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D4540">
      <w:pPr>
        <w:adjustRightInd w:val="0"/>
        <w:snapToGrid w:val="0"/>
        <w:spacing w:line="560" w:lineRule="exact"/>
        <w:jc w:val="left"/>
        <w:rPr>
          <w:rFonts w:hint="default" w:ascii="宋体" w:hAnsi="宋体" w:eastAsia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sz w:val="24"/>
          <w:szCs w:val="24"/>
        </w:rPr>
        <w:t>证券代码：</w:t>
      </w:r>
      <w:r>
        <w:rPr>
          <w:rFonts w:ascii="宋体" w:hAnsi="宋体" w:eastAsia="宋体"/>
          <w:b/>
          <w:sz w:val="24"/>
          <w:szCs w:val="24"/>
        </w:rPr>
        <w:t xml:space="preserve">603191         </w:t>
      </w:r>
      <w:r>
        <w:rPr>
          <w:rFonts w:hint="eastAsia" w:ascii="宋体" w:hAnsi="宋体" w:eastAsia="宋体"/>
          <w:b/>
          <w:sz w:val="24"/>
          <w:szCs w:val="24"/>
        </w:rPr>
        <w:t xml:space="preserve">证券简称：望变电气 </w:t>
      </w:r>
      <w:r>
        <w:rPr>
          <w:rFonts w:ascii="宋体" w:hAnsi="宋体" w:eastAsia="宋体"/>
          <w:b/>
          <w:sz w:val="24"/>
          <w:szCs w:val="24"/>
        </w:rPr>
        <w:t xml:space="preserve">      </w:t>
      </w:r>
      <w:r>
        <w:rPr>
          <w:rFonts w:hint="eastAsia" w:ascii="宋体" w:hAnsi="宋体" w:eastAsia="宋体"/>
          <w:b/>
          <w:sz w:val="24"/>
          <w:szCs w:val="24"/>
        </w:rPr>
        <w:t>公告编号：2</w:t>
      </w:r>
      <w:r>
        <w:rPr>
          <w:rFonts w:ascii="宋体" w:hAnsi="宋体" w:eastAsia="宋体"/>
          <w:b/>
          <w:sz w:val="24"/>
          <w:szCs w:val="24"/>
        </w:rPr>
        <w:t>02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5-015</w:t>
      </w:r>
    </w:p>
    <w:p w14:paraId="7CA3A2D4">
      <w:pPr>
        <w:adjustRightInd w:val="0"/>
        <w:snapToGrid w:val="0"/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</w:p>
    <w:p w14:paraId="094B9373">
      <w:pPr>
        <w:adjustRightInd w:val="0"/>
        <w:snapToGrid w:val="0"/>
        <w:spacing w:line="560" w:lineRule="exact"/>
        <w:ind w:firstLine="723" w:firstLineChars="200"/>
        <w:jc w:val="center"/>
        <w:rPr>
          <w:rFonts w:ascii="宋体" w:hAnsi="宋体" w:eastAsia="宋体" w:cs="仿宋_GB2312"/>
          <w:b/>
          <w:color w:val="FF0000"/>
          <w:sz w:val="36"/>
          <w:szCs w:val="36"/>
        </w:rPr>
      </w:pPr>
      <w:r>
        <w:rPr>
          <w:rFonts w:hint="eastAsia" w:ascii="宋体" w:hAnsi="宋体" w:eastAsia="宋体" w:cs="仿宋_GB2312"/>
          <w:b/>
          <w:color w:val="FF0000"/>
          <w:sz w:val="36"/>
          <w:szCs w:val="36"/>
        </w:rPr>
        <w:t>重庆望变电气（集团）股份有限公司</w:t>
      </w:r>
    </w:p>
    <w:p w14:paraId="2AF5914C">
      <w:pPr>
        <w:adjustRightInd w:val="0"/>
        <w:snapToGrid w:val="0"/>
        <w:spacing w:line="560" w:lineRule="exact"/>
        <w:ind w:firstLine="723" w:firstLineChars="200"/>
        <w:jc w:val="center"/>
        <w:rPr>
          <w:rFonts w:ascii="宋体" w:hAnsi="宋体" w:eastAsia="宋体" w:cs="仿宋_GB2312"/>
          <w:b/>
          <w:color w:val="FF0000"/>
          <w:sz w:val="36"/>
          <w:szCs w:val="36"/>
        </w:rPr>
      </w:pPr>
      <w:r>
        <w:rPr>
          <w:rFonts w:hint="eastAsia" w:ascii="宋体" w:hAnsi="宋体" w:eastAsia="宋体" w:cs="仿宋_GB2312"/>
          <w:b/>
          <w:color w:val="FF0000"/>
          <w:sz w:val="36"/>
          <w:szCs w:val="36"/>
        </w:rPr>
        <w:t>第四届监事会第</w:t>
      </w:r>
      <w:r>
        <w:rPr>
          <w:rFonts w:hint="eastAsia" w:ascii="宋体" w:hAnsi="宋体" w:eastAsia="宋体" w:cs="仿宋_GB2312"/>
          <w:b/>
          <w:color w:val="FF0000"/>
          <w:sz w:val="36"/>
          <w:szCs w:val="36"/>
          <w:lang w:val="en-US" w:eastAsia="zh-CN"/>
        </w:rPr>
        <w:t>十</w:t>
      </w:r>
      <w:r>
        <w:rPr>
          <w:rFonts w:hint="eastAsia" w:ascii="宋体" w:hAnsi="宋体" w:eastAsia="宋体" w:cs="仿宋_GB2312"/>
          <w:b/>
          <w:color w:val="FF0000"/>
          <w:sz w:val="36"/>
          <w:szCs w:val="36"/>
        </w:rPr>
        <w:t>次会议决议公告</w:t>
      </w:r>
    </w:p>
    <w:p w14:paraId="6649F2DB">
      <w:pPr>
        <w:adjustRightInd w:val="0"/>
        <w:snapToGrid w:val="0"/>
        <w:spacing w:line="560" w:lineRule="exact"/>
        <w:ind w:firstLine="562" w:firstLineChars="200"/>
        <w:jc w:val="center"/>
        <w:rPr>
          <w:rFonts w:ascii="宋体" w:hAnsi="宋体" w:eastAsia="宋体" w:cs="仿宋_GB2312"/>
          <w:b/>
          <w:color w:val="FF0000"/>
          <w:sz w:val="28"/>
          <w:szCs w:val="28"/>
        </w:rPr>
      </w:pPr>
    </w:p>
    <w:p w14:paraId="567D930B">
      <w:pPr>
        <w:pStyle w:val="11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adjustRightInd w:val="0"/>
        <w:snapToGrid w:val="0"/>
        <w:spacing w:line="560" w:lineRule="exact"/>
        <w:ind w:firstLine="480" w:firstLineChars="200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本公司监事会及全体监事保证本公告内容不存在任何虚假记载、误导性陈述或者重大遗漏，并对其内容的真实性、准确性和完整性承担法律责任。</w:t>
      </w:r>
    </w:p>
    <w:p w14:paraId="53578CAA">
      <w:pPr>
        <w:pStyle w:val="11"/>
        <w:adjustRightInd w:val="0"/>
        <w:snapToGrid w:val="0"/>
        <w:spacing w:line="560" w:lineRule="exact"/>
        <w:rPr>
          <w:rFonts w:ascii="宋体" w:hAnsi="宋体"/>
        </w:rPr>
      </w:pPr>
    </w:p>
    <w:p w14:paraId="5A7AFD75">
      <w:pPr>
        <w:autoSpaceDE w:val="0"/>
        <w:autoSpaceDN w:val="0"/>
        <w:adjustRightInd w:val="0"/>
        <w:spacing w:line="560" w:lineRule="exact"/>
        <w:ind w:firstLine="463" w:firstLineChars="192"/>
        <w:jc w:val="left"/>
        <w:rPr>
          <w:rFonts w:ascii="宋体" w:hAnsi="宋体" w:eastAsia="宋体" w:cs="宋体"/>
          <w:b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一、 监事会会议召开情况</w:t>
      </w:r>
    </w:p>
    <w:p w14:paraId="749168A5">
      <w:pPr>
        <w:pStyle w:val="11"/>
        <w:adjustRightInd w:val="0"/>
        <w:snapToGrid w:val="0"/>
        <w:spacing w:line="560" w:lineRule="exact"/>
        <w:ind w:firstLine="480" w:firstLineChars="200"/>
        <w:rPr>
          <w:rFonts w:hint="eastAsia" w:ascii="宋体" w:hAnsi="宋体"/>
          <w:b/>
          <w:color w:val="000000"/>
        </w:rPr>
      </w:pPr>
      <w:r>
        <w:rPr>
          <w:rFonts w:hint="eastAsia" w:ascii="宋体" w:hAnsi="宋体"/>
          <w:color w:val="000000"/>
        </w:rPr>
        <w:t>重庆望变电气（集团）股份有限公司（以下简称“公司”）第四届监事会第十次会议于2025年3月4日在公司会议室以现场方式召开。本次会议应出席监事3名，实际出席监事3名。本次会议由监事会主席李长平先生主持。本次会议的召集、召开符合《中华人民共和国公司法》等有关法律、行政法规、部门规章、规范性文件和《公司章程》的相关规定，会议形成的决</w:t>
      </w:r>
      <w:bookmarkStart w:id="0" w:name="_GoBack"/>
      <w:bookmarkEnd w:id="0"/>
      <w:r>
        <w:rPr>
          <w:rFonts w:hint="eastAsia" w:ascii="宋体" w:hAnsi="宋体"/>
          <w:color w:val="000000"/>
        </w:rPr>
        <w:t>议合法、有效。</w:t>
      </w:r>
    </w:p>
    <w:p w14:paraId="1735551F">
      <w:pPr>
        <w:pStyle w:val="11"/>
        <w:adjustRightInd w:val="0"/>
        <w:snapToGrid w:val="0"/>
        <w:spacing w:line="560" w:lineRule="exact"/>
        <w:ind w:firstLine="482" w:firstLineChars="200"/>
        <w:rPr>
          <w:rFonts w:ascii="宋体" w:hAnsi="宋体"/>
          <w:b/>
          <w:color w:val="000000"/>
        </w:rPr>
      </w:pPr>
      <w:r>
        <w:rPr>
          <w:rFonts w:hint="eastAsia" w:ascii="宋体" w:hAnsi="宋体"/>
          <w:b/>
          <w:color w:val="000000"/>
        </w:rPr>
        <w:t>二、监事会会议审议情况</w:t>
      </w:r>
    </w:p>
    <w:p w14:paraId="79F7F1EE">
      <w:pPr>
        <w:pStyle w:val="19"/>
        <w:numPr>
          <w:ilvl w:val="-1"/>
          <w:numId w:val="0"/>
        </w:numPr>
        <w:autoSpaceDE w:val="0"/>
        <w:autoSpaceDN w:val="0"/>
        <w:adjustRightInd w:val="0"/>
        <w:snapToGrid w:val="0"/>
        <w:spacing w:line="560" w:lineRule="exact"/>
        <w:ind w:left="0" w:firstLine="482" w:firstLineChars="200"/>
        <w:rPr>
          <w:rFonts w:hint="eastAsia" w:ascii="宋体" w:hAnsi="宋体"/>
          <w:b/>
          <w:color w:val="000000"/>
          <w:sz w:val="24"/>
          <w:szCs w:val="24"/>
          <w:highlight w:val="none"/>
        </w:rPr>
      </w:pPr>
      <w:r>
        <w:rPr>
          <w:rFonts w:hint="eastAsia" w:ascii="宋体" w:hAnsi="宋体" w:cs="Times New Roman"/>
          <w:b/>
          <w:color w:val="000000"/>
          <w:kern w:val="2"/>
          <w:sz w:val="24"/>
          <w:szCs w:val="24"/>
          <w:lang w:eastAsia="zh-CN"/>
        </w:rPr>
        <w:t>（</w:t>
      </w:r>
      <w:r>
        <w:rPr>
          <w:rFonts w:hint="eastAsia" w:ascii="宋体" w:hAnsi="宋体" w:cs="Times New Roman"/>
          <w:b/>
          <w:color w:val="000000"/>
          <w:kern w:val="2"/>
          <w:sz w:val="24"/>
          <w:szCs w:val="24"/>
          <w:lang w:val="en-US" w:eastAsia="zh-CN"/>
        </w:rPr>
        <w:t>一</w:t>
      </w:r>
      <w:r>
        <w:rPr>
          <w:rFonts w:hint="eastAsia" w:ascii="宋体" w:hAnsi="宋体" w:cs="Times New Roman"/>
          <w:b/>
          <w:color w:val="000000"/>
          <w:kern w:val="2"/>
          <w:sz w:val="24"/>
          <w:szCs w:val="24"/>
          <w:lang w:eastAsia="zh-CN"/>
        </w:rPr>
        <w:t>）</w:t>
      </w:r>
      <w:r>
        <w:rPr>
          <w:rFonts w:hint="eastAsia" w:ascii="宋体" w:hAnsi="宋体" w:cs="Times New Roman"/>
          <w:b/>
          <w:color w:val="000000"/>
          <w:kern w:val="2"/>
          <w:sz w:val="24"/>
          <w:szCs w:val="24"/>
        </w:rPr>
        <w:t>审议通过</w:t>
      </w:r>
      <w:r>
        <w:rPr>
          <w:rFonts w:hint="eastAsia" w:ascii="宋体" w:hAnsi="宋体"/>
          <w:b/>
          <w:color w:val="000000"/>
          <w:sz w:val="24"/>
          <w:szCs w:val="24"/>
          <w:highlight w:val="none"/>
        </w:rPr>
        <w:t>《关于增加2025年度日常关联交易预计的议案》</w:t>
      </w:r>
    </w:p>
    <w:p w14:paraId="1F8EE645">
      <w:pPr>
        <w:pStyle w:val="11"/>
        <w:adjustRightInd w:val="0"/>
        <w:snapToGrid w:val="0"/>
        <w:spacing w:line="560" w:lineRule="exact"/>
        <w:ind w:firstLine="480" w:firstLineChars="200"/>
        <w:rPr>
          <w:rFonts w:hint="eastAsia" w:ascii="宋体" w:hAnsi="宋体"/>
          <w:bCs w:val="0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具体内容详见公司于2025年3月5日刊登于上海证券交易所网站www.sse.com.cn的《关于增加2025年度日常关联交易预计的公告》（公告编号：2025-014）。</w:t>
      </w:r>
    </w:p>
    <w:p w14:paraId="334A9166">
      <w:pPr>
        <w:pStyle w:val="11"/>
        <w:adjustRightInd w:val="0"/>
        <w:snapToGrid w:val="0"/>
        <w:spacing w:line="560" w:lineRule="exact"/>
        <w:ind w:firstLine="480" w:firstLineChars="200"/>
        <w:rPr>
          <w:rFonts w:hint="eastAsia" w:ascii="宋体" w:hAnsi="宋体"/>
          <w:bCs w:val="0"/>
        </w:rPr>
      </w:pPr>
      <w:r>
        <w:rPr>
          <w:rFonts w:hint="eastAsia" w:ascii="宋体" w:hAnsi="宋体"/>
          <w:bCs w:val="0"/>
        </w:rPr>
        <w:t>表决结果：同意3票；反对0票；弃权0票。</w:t>
      </w:r>
    </w:p>
    <w:p w14:paraId="65612066">
      <w:pPr>
        <w:pStyle w:val="11"/>
        <w:adjustRightInd w:val="0"/>
        <w:snapToGrid w:val="0"/>
        <w:spacing w:line="560" w:lineRule="exact"/>
        <w:ind w:firstLine="480" w:firstLineChars="200"/>
        <w:rPr>
          <w:rFonts w:ascii="宋体" w:hAnsi="宋体" w:eastAsia="宋体" w:cs="宋体"/>
          <w:b w:val="0"/>
          <w:bCs w:val="0"/>
          <w:sz w:val="24"/>
          <w:szCs w:val="24"/>
        </w:rPr>
      </w:pPr>
    </w:p>
    <w:p w14:paraId="5CD34954">
      <w:pPr>
        <w:pStyle w:val="11"/>
        <w:adjustRightInd w:val="0"/>
        <w:snapToGrid w:val="0"/>
        <w:spacing w:line="560" w:lineRule="exact"/>
        <w:ind w:firstLine="48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特此公告。</w:t>
      </w:r>
    </w:p>
    <w:p w14:paraId="5ACC131A">
      <w:pPr>
        <w:pStyle w:val="11"/>
        <w:adjustRightInd w:val="0"/>
        <w:snapToGrid w:val="0"/>
        <w:spacing w:line="560" w:lineRule="exact"/>
        <w:ind w:firstLine="480" w:firstLineChars="200"/>
        <w:jc w:val="righ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重庆望变电气（集团）股份有限公司监事会</w:t>
      </w:r>
    </w:p>
    <w:p w14:paraId="1EA9AB1E">
      <w:pPr>
        <w:pStyle w:val="11"/>
        <w:adjustRightInd w:val="0"/>
        <w:snapToGrid w:val="0"/>
        <w:spacing w:line="560" w:lineRule="exact"/>
        <w:ind w:firstLine="480" w:firstLineChars="200"/>
        <w:jc w:val="right"/>
        <w:rPr>
          <w:rFonts w:ascii="宋体" w:hAnsi="宋体"/>
          <w:highlight w:val="yellow"/>
        </w:rPr>
      </w:pPr>
      <w:r>
        <w:rPr>
          <w:rFonts w:hint="eastAsia" w:ascii="宋体" w:hAnsi="宋体"/>
          <w:color w:val="000000"/>
        </w:rPr>
        <w:t>2</w:t>
      </w:r>
      <w:r>
        <w:rPr>
          <w:rFonts w:ascii="宋体" w:hAnsi="宋体"/>
          <w:color w:val="000000"/>
        </w:rPr>
        <w:t>02</w:t>
      </w:r>
      <w:r>
        <w:rPr>
          <w:rFonts w:hint="eastAsia" w:ascii="宋体" w:hAnsi="宋体"/>
          <w:color w:val="000000"/>
          <w:lang w:val="en-US" w:eastAsia="zh-CN"/>
        </w:rPr>
        <w:t>5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lang w:val="en-US" w:eastAsia="zh-CN"/>
        </w:rPr>
        <w:t>3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lang w:val="en-US" w:eastAsia="zh-CN"/>
        </w:rPr>
        <w:t>5</w:t>
      </w:r>
      <w:r>
        <w:rPr>
          <w:rFonts w:hint="eastAsia" w:ascii="宋体" w:hAnsi="宋体"/>
          <w:color w:val="000000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88753028"/>
    </w:sdtPr>
    <w:sdtContent>
      <w:p w14:paraId="78DAD94D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dlNzQyZmI5OWM5OGM0MjRkNWIyMzRjOTlhMGU0Y2QifQ=="/>
  </w:docVars>
  <w:rsids>
    <w:rsidRoot w:val="250648DF"/>
    <w:rsid w:val="0000560A"/>
    <w:rsid w:val="00017EDF"/>
    <w:rsid w:val="00030173"/>
    <w:rsid w:val="00071422"/>
    <w:rsid w:val="000C14F3"/>
    <w:rsid w:val="000E2D2B"/>
    <w:rsid w:val="0014314D"/>
    <w:rsid w:val="00145376"/>
    <w:rsid w:val="0015522E"/>
    <w:rsid w:val="00172278"/>
    <w:rsid w:val="00197F58"/>
    <w:rsid w:val="001A19AA"/>
    <w:rsid w:val="001E5B6D"/>
    <w:rsid w:val="0026231B"/>
    <w:rsid w:val="00263A11"/>
    <w:rsid w:val="00265CEB"/>
    <w:rsid w:val="00294FA7"/>
    <w:rsid w:val="002A4A5F"/>
    <w:rsid w:val="002D4803"/>
    <w:rsid w:val="002E4BAE"/>
    <w:rsid w:val="00313FED"/>
    <w:rsid w:val="003503E2"/>
    <w:rsid w:val="003B505E"/>
    <w:rsid w:val="003B5A9C"/>
    <w:rsid w:val="003B6998"/>
    <w:rsid w:val="0043572E"/>
    <w:rsid w:val="00452FDE"/>
    <w:rsid w:val="00471AA1"/>
    <w:rsid w:val="004915CA"/>
    <w:rsid w:val="004958CF"/>
    <w:rsid w:val="004C23D4"/>
    <w:rsid w:val="005052AF"/>
    <w:rsid w:val="00510919"/>
    <w:rsid w:val="005147FD"/>
    <w:rsid w:val="0053474F"/>
    <w:rsid w:val="00566029"/>
    <w:rsid w:val="005A51A9"/>
    <w:rsid w:val="005B1B2B"/>
    <w:rsid w:val="005E47D3"/>
    <w:rsid w:val="005F0EE6"/>
    <w:rsid w:val="006140E4"/>
    <w:rsid w:val="0065083B"/>
    <w:rsid w:val="006521A8"/>
    <w:rsid w:val="00656AB7"/>
    <w:rsid w:val="00671781"/>
    <w:rsid w:val="006740E1"/>
    <w:rsid w:val="00674AB8"/>
    <w:rsid w:val="0068614B"/>
    <w:rsid w:val="006C4055"/>
    <w:rsid w:val="006E0638"/>
    <w:rsid w:val="00743342"/>
    <w:rsid w:val="00756641"/>
    <w:rsid w:val="00775870"/>
    <w:rsid w:val="007B1BE1"/>
    <w:rsid w:val="007C6756"/>
    <w:rsid w:val="007D0568"/>
    <w:rsid w:val="007E3019"/>
    <w:rsid w:val="00802CF4"/>
    <w:rsid w:val="00810890"/>
    <w:rsid w:val="00816738"/>
    <w:rsid w:val="00824398"/>
    <w:rsid w:val="00864A4F"/>
    <w:rsid w:val="00880A4C"/>
    <w:rsid w:val="008A0C1F"/>
    <w:rsid w:val="008E132F"/>
    <w:rsid w:val="008E2407"/>
    <w:rsid w:val="008E6C4A"/>
    <w:rsid w:val="00906FA1"/>
    <w:rsid w:val="00915EFD"/>
    <w:rsid w:val="009D4BD2"/>
    <w:rsid w:val="00A35B35"/>
    <w:rsid w:val="00A61D0E"/>
    <w:rsid w:val="00A824D5"/>
    <w:rsid w:val="00AD3170"/>
    <w:rsid w:val="00AF480D"/>
    <w:rsid w:val="00B127D6"/>
    <w:rsid w:val="00B66502"/>
    <w:rsid w:val="00B7323C"/>
    <w:rsid w:val="00B94247"/>
    <w:rsid w:val="00C07EC8"/>
    <w:rsid w:val="00C60313"/>
    <w:rsid w:val="00C620CE"/>
    <w:rsid w:val="00C62F75"/>
    <w:rsid w:val="00C655CD"/>
    <w:rsid w:val="00C93B26"/>
    <w:rsid w:val="00CE57F8"/>
    <w:rsid w:val="00D2703E"/>
    <w:rsid w:val="00D61553"/>
    <w:rsid w:val="00D62F76"/>
    <w:rsid w:val="00D64D5A"/>
    <w:rsid w:val="00D81E6B"/>
    <w:rsid w:val="00D96B6E"/>
    <w:rsid w:val="00DC344C"/>
    <w:rsid w:val="00DD5DC1"/>
    <w:rsid w:val="00DF16D4"/>
    <w:rsid w:val="00E52CF6"/>
    <w:rsid w:val="00E635D9"/>
    <w:rsid w:val="00E77466"/>
    <w:rsid w:val="00E93946"/>
    <w:rsid w:val="00EC468D"/>
    <w:rsid w:val="00EE3298"/>
    <w:rsid w:val="00F04918"/>
    <w:rsid w:val="00FA1652"/>
    <w:rsid w:val="00FD2ADA"/>
    <w:rsid w:val="02413036"/>
    <w:rsid w:val="02433269"/>
    <w:rsid w:val="03A4154D"/>
    <w:rsid w:val="04504EB3"/>
    <w:rsid w:val="07F60EEB"/>
    <w:rsid w:val="094950CC"/>
    <w:rsid w:val="0B42184D"/>
    <w:rsid w:val="0B600DC7"/>
    <w:rsid w:val="0BD93341"/>
    <w:rsid w:val="0EEA4B99"/>
    <w:rsid w:val="10822B50"/>
    <w:rsid w:val="15663828"/>
    <w:rsid w:val="15774B16"/>
    <w:rsid w:val="16DD3310"/>
    <w:rsid w:val="18CC61E5"/>
    <w:rsid w:val="1B275A17"/>
    <w:rsid w:val="1E0B4402"/>
    <w:rsid w:val="201072A5"/>
    <w:rsid w:val="21B72742"/>
    <w:rsid w:val="22980952"/>
    <w:rsid w:val="250648DF"/>
    <w:rsid w:val="25EB6BDF"/>
    <w:rsid w:val="27BD3DBC"/>
    <w:rsid w:val="28885AAF"/>
    <w:rsid w:val="2E6B62F8"/>
    <w:rsid w:val="307411DA"/>
    <w:rsid w:val="31072F7C"/>
    <w:rsid w:val="316A5FE7"/>
    <w:rsid w:val="364F67E3"/>
    <w:rsid w:val="39221C77"/>
    <w:rsid w:val="45366DBA"/>
    <w:rsid w:val="480E7C0F"/>
    <w:rsid w:val="486972B4"/>
    <w:rsid w:val="49184C66"/>
    <w:rsid w:val="49DB44EA"/>
    <w:rsid w:val="4B98272C"/>
    <w:rsid w:val="4B986794"/>
    <w:rsid w:val="4FC00144"/>
    <w:rsid w:val="504306EC"/>
    <w:rsid w:val="519E4A21"/>
    <w:rsid w:val="5C165156"/>
    <w:rsid w:val="5EC30681"/>
    <w:rsid w:val="61FE3A6B"/>
    <w:rsid w:val="62897151"/>
    <w:rsid w:val="6609788A"/>
    <w:rsid w:val="6D6E0C14"/>
    <w:rsid w:val="6D9B7EBF"/>
    <w:rsid w:val="6EFE6E63"/>
    <w:rsid w:val="7400619B"/>
    <w:rsid w:val="75297F2F"/>
    <w:rsid w:val="75F0310B"/>
    <w:rsid w:val="78E041A6"/>
    <w:rsid w:val="7FAC5B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autoRedefine/>
    <w:qFormat/>
    <w:uiPriority w:val="0"/>
    <w:pPr>
      <w:jc w:val="left"/>
    </w:pPr>
  </w:style>
  <w:style w:type="paragraph" w:styleId="3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0"/>
      <w:szCs w:val="32"/>
    </w:rPr>
  </w:style>
  <w:style w:type="paragraph" w:styleId="7">
    <w:name w:val="annotation subject"/>
    <w:basedOn w:val="2"/>
    <w:next w:val="2"/>
    <w:link w:val="16"/>
    <w:autoRedefine/>
    <w:semiHidden/>
    <w:unhideWhenUsed/>
    <w:qFormat/>
    <w:uiPriority w:val="0"/>
    <w:rPr>
      <w:b/>
      <w:bCs/>
    </w:rPr>
  </w:style>
  <w:style w:type="character" w:styleId="10">
    <w:name w:val="annotation reference"/>
    <w:basedOn w:val="9"/>
    <w:autoRedefine/>
    <w:qFormat/>
    <w:uiPriority w:val="0"/>
    <w:rPr>
      <w:sz w:val="21"/>
      <w:szCs w:val="21"/>
    </w:rPr>
  </w:style>
  <w:style w:type="paragraph" w:customStyle="1" w:styleId="11">
    <w:name w:val="p0"/>
    <w:basedOn w:val="1"/>
    <w:autoRedefine/>
    <w:qFormat/>
    <w:uiPriority w:val="0"/>
    <w:pPr>
      <w:widowControl/>
    </w:pPr>
    <w:rPr>
      <w:rFonts w:ascii="Book Antiqua" w:hAnsi="Book Antiqua" w:eastAsia="宋体" w:cs="宋体"/>
      <w:kern w:val="0"/>
      <w:sz w:val="24"/>
      <w:szCs w:val="24"/>
    </w:rPr>
  </w:style>
  <w:style w:type="character" w:customStyle="1" w:styleId="12">
    <w:name w:val="页眉 字符"/>
    <w:basedOn w:val="9"/>
    <w:link w:val="5"/>
    <w:autoRedefine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autoRedefine/>
    <w:qFormat/>
    <w:uiPriority w:val="99"/>
    <w:rPr>
      <w:kern w:val="2"/>
      <w:sz w:val="18"/>
      <w:szCs w:val="18"/>
    </w:rPr>
  </w:style>
  <w:style w:type="character" w:customStyle="1" w:styleId="14">
    <w:name w:val="批注框文本 字符"/>
    <w:basedOn w:val="9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批注文字 字符"/>
    <w:basedOn w:val="9"/>
    <w:link w:val="2"/>
    <w:autoRedefine/>
    <w:qFormat/>
    <w:uiPriority w:val="0"/>
    <w:rPr>
      <w:kern w:val="2"/>
      <w:sz w:val="21"/>
      <w:szCs w:val="22"/>
    </w:rPr>
  </w:style>
  <w:style w:type="character" w:customStyle="1" w:styleId="16">
    <w:name w:val="批注主题 字符"/>
    <w:basedOn w:val="15"/>
    <w:link w:val="7"/>
    <w:autoRedefine/>
    <w:semiHidden/>
    <w:qFormat/>
    <w:uiPriority w:val="0"/>
    <w:rPr>
      <w:b/>
      <w:bCs/>
      <w:kern w:val="2"/>
      <w:sz w:val="21"/>
      <w:szCs w:val="22"/>
    </w:rPr>
  </w:style>
  <w:style w:type="paragraph" w:customStyle="1" w:styleId="17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修订2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9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2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21">
    <w:name w:val="Revision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640</Words>
  <Characters>724</Characters>
  <Lines>12</Lines>
  <Paragraphs>3</Paragraphs>
  <TotalTime>0</TotalTime>
  <ScaleCrop>false</ScaleCrop>
  <LinksUpToDate>false</LinksUpToDate>
  <CharactersWithSpaces>741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2022-08-18T08:37:00Z</dcterms:created>
  <dc:creator>BJB-ZB-03</dc:creator>
  <cp:lastModifiedBy>雯亦</cp:lastModifiedBy>
  <dcterms:modified xsi:type="dcterms:W3CDTF">2025-03-04T06:08:01Z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1B29AACB1FF04061B13EE25ADB0493ED_13</vt:lpwstr>
  </property>
  <property fmtid="{D5CDD505-2E9C-101B-9397-08002B2CF9AE}" pid="4" name="KSOTemplateDocerSaveRecord">
    <vt:lpwstr>eyJoZGlkIjoiZTQzZmRmZDMxMjkwMDE2NTk0ZWQ1ZWYwMzRmYjVhNmUiLCJ1c2VySWQiOiI2NDQwNzQxNTQifQ==</vt:lpwstr>
  </property>
</Properties>
</file>