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AEE" w:rsidRDefault="000B3E59">
      <w:pPr>
        <w:spacing w:beforeLines="50" w:before="120" w:afterLines="50" w:after="120"/>
        <w:ind w:firstLineChars="100" w:firstLine="210"/>
        <w:rPr>
          <w:bCs w:val="0"/>
        </w:rPr>
      </w:pPr>
      <w:r>
        <w:rPr>
          <w:rFonts w:hint="eastAsia"/>
          <w:bCs w:val="0"/>
        </w:rPr>
        <w:t>公司代码：</w:t>
      </w:r>
      <w:sdt>
        <w:sdtPr>
          <w:rPr>
            <w:rFonts w:hint="eastAsia"/>
            <w:bCs w:val="0"/>
          </w:rPr>
          <w:alias w:val="公司代码"/>
          <w:tag w:val="_GBC_704b7b03ea3f4a93b8d4655a09b2ff61"/>
          <w:id w:val="-880010903"/>
          <w:placeholder>
            <w:docPart w:val="GBC22222222222222222222222222222"/>
          </w:placeholder>
        </w:sdtPr>
        <w:sdtEndPr/>
        <w:sdtContent>
          <w:r>
            <w:rPr>
              <w:bCs w:val="0"/>
            </w:rPr>
            <w:t>603191</w:t>
          </w:r>
        </w:sdtContent>
      </w:sdt>
      <w:r>
        <w:rPr>
          <w:rFonts w:hint="eastAsia"/>
          <w:bCs w:val="0"/>
        </w:rPr>
        <w:t xml:space="preserve">                                           </w:t>
      </w:r>
      <w:r>
        <w:rPr>
          <w:rFonts w:hint="eastAsia"/>
          <w:bCs w:val="0"/>
        </w:rPr>
        <w:t>公司简称：</w:t>
      </w:r>
      <w:sdt>
        <w:sdtPr>
          <w:rPr>
            <w:rFonts w:hint="eastAsia"/>
            <w:bCs w:val="0"/>
          </w:rPr>
          <w:alias w:val="公司简称"/>
          <w:tag w:val="_GBC_0384ae715a1e4b4894a29e4d27f5bef4"/>
          <w:id w:val="304127228"/>
          <w:placeholder>
            <w:docPart w:val="GBC22222222222222222222222222222"/>
          </w:placeholder>
        </w:sdtPr>
        <w:sdtEndPr/>
        <w:sdtContent>
          <w:r>
            <w:rPr>
              <w:rFonts w:hint="eastAsia"/>
              <w:bCs w:val="0"/>
            </w:rPr>
            <w:t>望变电气</w:t>
          </w:r>
        </w:sdtContent>
      </w:sdt>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580AEE">
      <w:pPr>
        <w:rPr>
          <w:b/>
          <w:bCs w:val="0"/>
        </w:rPr>
      </w:pPr>
    </w:p>
    <w:p w:rsidR="00580AEE" w:rsidRDefault="00580AEE">
      <w:pPr>
        <w:rPr>
          <w:b/>
          <w:bCs w:val="0"/>
        </w:rPr>
      </w:pPr>
    </w:p>
    <w:p w:rsidR="00580AEE" w:rsidRDefault="000B3E59">
      <w:pPr>
        <w:jc w:val="center"/>
        <w:rPr>
          <w:rFonts w:ascii="黑体" w:eastAsia="黑体" w:hAnsi="黑体"/>
          <w:b/>
          <w:bCs w:val="0"/>
          <w:color w:val="FF0000"/>
          <w:sz w:val="44"/>
          <w:szCs w:val="44"/>
        </w:rPr>
      </w:pPr>
      <w:sdt>
        <w:sdtPr>
          <w:rPr>
            <w:rFonts w:ascii="黑体" w:eastAsia="黑体" w:hAnsi="黑体" w:hint="eastAsia"/>
            <w:b/>
            <w:bCs w:val="0"/>
            <w:color w:val="FF0000"/>
            <w:sz w:val="44"/>
            <w:szCs w:val="44"/>
          </w:rPr>
          <w:alias w:val="公司法定中文名称"/>
          <w:tag w:val="_GBC_47adbfeb6fae494fb72f2a2b2c73d969"/>
          <w:id w:val="-838690172"/>
          <w:placeholder>
            <w:docPart w:val="GBC22222222222222222222222222222"/>
          </w:placeholder>
          <w:dataBinding w:prefixMappings="xmlns:clcid-cgi='clcid-cgi'" w:xpath="/*/clcid-cgi:GongSiFaDingZhongWenMingCheng[not(@periodRef)]" w:storeItemID="{89EBAB94-44A0-46A2-B712-30D997D04A6D}"/>
          <w:text/>
        </w:sdtPr>
        <w:sdtEndPr/>
        <w:sdtContent>
          <w:r>
            <w:rPr>
              <w:rFonts w:ascii="黑体" w:eastAsia="黑体" w:hAnsi="黑体" w:hint="eastAsia"/>
              <w:b/>
              <w:bCs w:val="0"/>
              <w:color w:val="FF0000"/>
              <w:sz w:val="44"/>
              <w:szCs w:val="44"/>
            </w:rPr>
            <w:t>重庆望变电气（集团）股份有限公司</w:t>
          </w:r>
        </w:sdtContent>
      </w:sdt>
    </w:p>
    <w:p w:rsidR="00580AEE" w:rsidRDefault="000B3E59">
      <w:pPr>
        <w:jc w:val="center"/>
        <w:rPr>
          <w:rFonts w:ascii="黑体" w:eastAsia="黑体" w:hAnsi="黑体"/>
          <w:b/>
          <w:bCs w:val="0"/>
          <w:color w:val="FF0000"/>
          <w:sz w:val="44"/>
          <w:szCs w:val="44"/>
        </w:rPr>
      </w:pPr>
      <w:r>
        <w:rPr>
          <w:rFonts w:ascii="黑体" w:eastAsia="黑体" w:hAnsi="黑体"/>
          <w:b/>
          <w:bCs w:val="0"/>
          <w:color w:val="FF0000"/>
          <w:sz w:val="44"/>
          <w:szCs w:val="44"/>
        </w:rPr>
        <w:t>2024</w:t>
      </w:r>
      <w:r>
        <w:rPr>
          <w:rFonts w:ascii="黑体" w:eastAsia="黑体" w:hAnsi="黑体" w:hint="eastAsia"/>
          <w:b/>
          <w:bCs w:val="0"/>
          <w:color w:val="FF0000"/>
          <w:sz w:val="44"/>
          <w:szCs w:val="44"/>
        </w:rPr>
        <w:t>年年度报告</w:t>
      </w:r>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0B3E59">
      <w:pPr>
        <w:pStyle w:val="Style46"/>
      </w:pPr>
      <w:r>
        <w:rPr>
          <w:noProof/>
        </w:rPr>
        <w:drawing>
          <wp:anchor distT="0" distB="0" distL="114300" distR="114300" simplePos="0" relativeHeight="251659264" behindDoc="0" locked="0" layoutInCell="1" allowOverlap="1">
            <wp:simplePos x="0" y="0"/>
            <wp:positionH relativeFrom="page">
              <wp:align>left</wp:align>
            </wp:positionH>
            <wp:positionV relativeFrom="paragraph">
              <wp:posOffset>1250315</wp:posOffset>
            </wp:positionV>
            <wp:extent cx="7543800" cy="4965065"/>
            <wp:effectExtent l="0" t="0" r="0" b="6985"/>
            <wp:wrapNone/>
            <wp:docPr id="2097046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6487"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545553" cy="4966219"/>
                    </a:xfrm>
                    <a:prstGeom prst="rect">
                      <a:avLst/>
                    </a:prstGeom>
                    <a:noFill/>
                    <a:ln>
                      <a:noFill/>
                    </a:ln>
                    <a:effectLst>
                      <a:softEdge rad="317500"/>
                    </a:effectLst>
                  </pic:spPr>
                </pic:pic>
              </a:graphicData>
            </a:graphic>
          </wp:anchor>
        </w:drawing>
      </w:r>
    </w:p>
    <w:p w:rsidR="00580AEE" w:rsidRDefault="00580AEE">
      <w:pPr>
        <w:rPr>
          <w:rFonts w:ascii="黑体" w:eastAsia="黑体" w:hAnsi="黑体"/>
          <w:b/>
          <w:bCs w:val="0"/>
          <w:color w:val="FF0000"/>
          <w:sz w:val="44"/>
          <w:szCs w:val="44"/>
        </w:rPr>
        <w:sectPr w:rsidR="00580AEE">
          <w:headerReference w:type="default" r:id="rId15"/>
          <w:footerReference w:type="default" r:id="rId16"/>
          <w:pgSz w:w="11906" w:h="16838"/>
          <w:pgMar w:top="1525" w:right="1276" w:bottom="1440" w:left="1797" w:header="855" w:footer="992" w:gutter="0"/>
          <w:cols w:space="425"/>
          <w:docGrid w:linePitch="312"/>
        </w:sectPr>
      </w:pPr>
    </w:p>
    <w:p w:rsidR="00580AEE" w:rsidRDefault="000B3E59">
      <w:pPr>
        <w:spacing w:before="100" w:beforeAutospacing="1" w:after="280"/>
        <w:jc w:val="center"/>
        <w:rPr>
          <w:b/>
          <w:bCs w:val="0"/>
          <w:sz w:val="28"/>
          <w:szCs w:val="28"/>
        </w:rPr>
      </w:pPr>
      <w:bookmarkStart w:id="0" w:name="_Toc387656034"/>
      <w:r>
        <w:rPr>
          <w:rFonts w:hint="eastAsia"/>
          <w:b/>
          <w:bCs w:val="0"/>
          <w:sz w:val="28"/>
          <w:szCs w:val="28"/>
        </w:rPr>
        <w:lastRenderedPageBreak/>
        <w:t>致股东</w:t>
      </w:r>
    </w:p>
    <w:p w:rsidR="00580AEE" w:rsidRDefault="000B3E59">
      <w:pPr>
        <w:spacing w:line="360" w:lineRule="auto"/>
        <w:rPr>
          <w:bCs w:val="0"/>
        </w:rPr>
      </w:pPr>
      <w:r>
        <w:rPr>
          <w:rFonts w:hint="eastAsia"/>
          <w:bCs w:val="0"/>
        </w:rPr>
        <w:t>尊敬的各位股东：</w:t>
      </w:r>
    </w:p>
    <w:p w:rsidR="00580AEE" w:rsidRDefault="000B3E59">
      <w:pPr>
        <w:spacing w:line="360" w:lineRule="auto"/>
        <w:ind w:firstLineChars="200" w:firstLine="420"/>
        <w:rPr>
          <w:bCs w:val="0"/>
        </w:rPr>
      </w:pPr>
      <w:r>
        <w:rPr>
          <w:rFonts w:hint="eastAsia"/>
          <w:bCs w:val="0"/>
        </w:rPr>
        <w:t>值此</w:t>
      </w:r>
      <w:r>
        <w:rPr>
          <w:rFonts w:hint="eastAsia"/>
          <w:bCs w:val="0"/>
        </w:rPr>
        <w:t>2024</w:t>
      </w:r>
      <w:r>
        <w:rPr>
          <w:rFonts w:hint="eastAsia"/>
          <w:bCs w:val="0"/>
        </w:rPr>
        <w:t>年年报发布之际，重庆望变电气（集团）股份有限公司谨向长期以来关注、信任、支持我们的全体股东致以最诚挚的感谢！过去一年，面对复杂多变的经济环境与行业挑战，我们始终不忘“望变电气</w:t>
      </w:r>
      <w:r>
        <w:rPr>
          <w:rFonts w:hint="eastAsia"/>
          <w:bCs w:val="0"/>
        </w:rPr>
        <w:t xml:space="preserve"> </w:t>
      </w:r>
      <w:r>
        <w:rPr>
          <w:rFonts w:hint="eastAsia"/>
          <w:bCs w:val="0"/>
        </w:rPr>
        <w:t>惠泽万家”的初心使命，稳步推进战略布局，深化技术革新，优化运营管理，持续打造从高端磁性材料—输配电及控制装备—智能电网解决方案服务为一体化的产业链，努力为股东创造更大价值。</w:t>
      </w:r>
    </w:p>
    <w:p w:rsidR="00580AEE" w:rsidRDefault="000B3E59">
      <w:pPr>
        <w:spacing w:line="360" w:lineRule="auto"/>
        <w:ind w:firstLineChars="200" w:firstLine="422"/>
        <w:jc w:val="both"/>
        <w:rPr>
          <w:b/>
          <w:bCs w:val="0"/>
        </w:rPr>
      </w:pPr>
      <w:r>
        <w:rPr>
          <w:rFonts w:hint="eastAsia"/>
          <w:b/>
          <w:bCs w:val="0"/>
        </w:rPr>
        <w:t>2024</w:t>
      </w:r>
      <w:r>
        <w:rPr>
          <w:rFonts w:hint="eastAsia"/>
          <w:b/>
          <w:bCs w:val="0"/>
        </w:rPr>
        <w:t>年，在挑战中夯实根基，在变革中谋篇布局</w:t>
      </w:r>
    </w:p>
    <w:p w:rsidR="00580AEE" w:rsidRDefault="000B3E59">
      <w:pPr>
        <w:spacing w:line="360" w:lineRule="auto"/>
        <w:jc w:val="both"/>
        <w:rPr>
          <w:bCs w:val="0"/>
        </w:rPr>
      </w:pPr>
      <w:r>
        <w:rPr>
          <w:rFonts w:hint="eastAsia"/>
          <w:bCs w:val="0"/>
        </w:rPr>
        <w:t xml:space="preserve">   </w:t>
      </w:r>
      <w:r>
        <w:rPr>
          <w:rFonts w:hint="eastAsia"/>
          <w:bCs w:val="0"/>
        </w:rPr>
        <w:t>过去一年，全球经济形势复杂多变，电力装备行业竞争加剧。尽管公司营收实现</w:t>
      </w:r>
      <w:r>
        <w:rPr>
          <w:rFonts w:hint="eastAsia"/>
          <w:bCs w:val="0"/>
        </w:rPr>
        <w:t>33.52</w:t>
      </w:r>
      <w:r>
        <w:rPr>
          <w:rFonts w:hint="eastAsia"/>
          <w:bCs w:val="0"/>
        </w:rPr>
        <w:t>亿元，但受取向硅钢价格持续低位运行的影响，净利润出现下滑。对此，我们深感歉意，并已制定针对性措施，将在</w:t>
      </w:r>
      <w:r>
        <w:rPr>
          <w:rFonts w:hint="eastAsia"/>
          <w:bCs w:val="0"/>
        </w:rPr>
        <w:t>2025</w:t>
      </w:r>
      <w:r>
        <w:rPr>
          <w:rFonts w:hint="eastAsia"/>
          <w:bCs w:val="0"/>
        </w:rPr>
        <w:t>年着力改善盈利水平。</w:t>
      </w:r>
    </w:p>
    <w:p w:rsidR="00580AEE" w:rsidRDefault="000B3E59">
      <w:pPr>
        <w:spacing w:line="360" w:lineRule="auto"/>
        <w:ind w:firstLineChars="200" w:firstLine="422"/>
        <w:rPr>
          <w:b/>
          <w:bCs w:val="0"/>
        </w:rPr>
      </w:pPr>
      <w:r>
        <w:rPr>
          <w:rFonts w:hint="eastAsia"/>
          <w:b/>
          <w:bCs w:val="0"/>
        </w:rPr>
        <w:t>尽管短期承压，我们仍坚定推进战略布局，取得多项里程碑式突破</w:t>
      </w:r>
    </w:p>
    <w:p w:rsidR="00580AEE" w:rsidRDefault="000B3E59">
      <w:pPr>
        <w:spacing w:line="360" w:lineRule="auto"/>
        <w:ind w:firstLineChars="200" w:firstLine="420"/>
        <w:rPr>
          <w:bCs w:val="0"/>
        </w:rPr>
      </w:pPr>
      <w:r>
        <w:rPr>
          <w:rFonts w:hint="eastAsia"/>
          <w:bCs w:val="0"/>
        </w:rPr>
        <w:t>产业链整合迈入新阶段：成功收购云南变压器电气股份有限公司，一举跻身</w:t>
      </w:r>
      <w:r>
        <w:rPr>
          <w:rFonts w:hint="eastAsia"/>
          <w:bCs w:val="0"/>
        </w:rPr>
        <w:t>220kV</w:t>
      </w:r>
      <w:r>
        <w:rPr>
          <w:rFonts w:hint="eastAsia"/>
          <w:bCs w:val="0"/>
        </w:rPr>
        <w:t>电力设备头部供应商，并具备</w:t>
      </w:r>
      <w:r>
        <w:rPr>
          <w:rFonts w:hint="eastAsia"/>
          <w:bCs w:val="0"/>
        </w:rPr>
        <w:t>500kV</w:t>
      </w:r>
      <w:r>
        <w:rPr>
          <w:rFonts w:hint="eastAsia"/>
          <w:bCs w:val="0"/>
        </w:rPr>
        <w:t>变压器生产能力，技术能力跃居行业第一梯队；构建“</w:t>
      </w:r>
      <w:bookmarkStart w:id="1" w:name="OLE_LINK106"/>
      <w:r>
        <w:rPr>
          <w:rFonts w:hint="eastAsia"/>
          <w:bCs w:val="0"/>
        </w:rPr>
        <w:t>高端磁性材料—输配电及控制装备—智能电网解决方案服务</w:t>
      </w:r>
      <w:r>
        <w:rPr>
          <w:bCs w:val="0"/>
        </w:rPr>
        <w:t>”</w:t>
      </w:r>
      <w:r>
        <w:rPr>
          <w:rFonts w:hint="eastAsia"/>
          <w:bCs w:val="0"/>
        </w:rPr>
        <w:t>为一体化的产业链</w:t>
      </w:r>
      <w:bookmarkEnd w:id="1"/>
      <w:r>
        <w:rPr>
          <w:rFonts w:hint="eastAsia"/>
          <w:bCs w:val="0"/>
        </w:rPr>
        <w:t>，抗</w:t>
      </w:r>
      <w:r>
        <w:rPr>
          <w:rFonts w:hint="eastAsia"/>
          <w:bCs w:val="0"/>
        </w:rPr>
        <w:t>风险能力显著增强；技术创新驱动高端突破、市场开拓成效显著。</w:t>
      </w:r>
    </w:p>
    <w:p w:rsidR="00580AEE" w:rsidRDefault="000B3E59">
      <w:pPr>
        <w:spacing w:line="360" w:lineRule="auto"/>
        <w:ind w:firstLineChars="200" w:firstLine="422"/>
        <w:rPr>
          <w:b/>
          <w:bCs w:val="0"/>
        </w:rPr>
      </w:pPr>
      <w:r>
        <w:rPr>
          <w:rFonts w:hint="eastAsia"/>
          <w:b/>
          <w:bCs w:val="0"/>
        </w:rPr>
        <w:t>展望未来，以“三个百”战略锚定长期价值</w:t>
      </w:r>
    </w:p>
    <w:p w:rsidR="00580AEE" w:rsidRDefault="000B3E59">
      <w:pPr>
        <w:spacing w:line="360" w:lineRule="auto"/>
        <w:ind w:firstLineChars="200" w:firstLine="420"/>
        <w:rPr>
          <w:bCs w:val="0"/>
        </w:rPr>
      </w:pPr>
      <w:r>
        <w:rPr>
          <w:rFonts w:hint="eastAsia"/>
          <w:bCs w:val="0"/>
        </w:rPr>
        <w:t>电力行业正经历“系统重构”，新能源、虚拟电厂、</w:t>
      </w:r>
      <w:bookmarkStart w:id="2" w:name="OLE_LINK105"/>
      <w:r>
        <w:rPr>
          <w:rFonts w:hint="eastAsia"/>
          <w:bCs w:val="0"/>
        </w:rPr>
        <w:t>具身智能</w:t>
      </w:r>
      <w:bookmarkEnd w:id="2"/>
      <w:r>
        <w:rPr>
          <w:rFonts w:hint="eastAsia"/>
          <w:bCs w:val="0"/>
        </w:rPr>
        <w:t>等新需求爆发。望变电气将聚焦三大方向：</w:t>
      </w:r>
    </w:p>
    <w:p w:rsidR="00580AEE" w:rsidRDefault="000B3E59">
      <w:pPr>
        <w:spacing w:line="360" w:lineRule="auto"/>
        <w:ind w:firstLineChars="200" w:firstLine="420"/>
        <w:rPr>
          <w:bCs w:val="0"/>
        </w:rPr>
      </w:pPr>
      <w:r>
        <w:rPr>
          <w:rFonts w:hint="eastAsia"/>
          <w:bCs w:val="0"/>
        </w:rPr>
        <w:t>技术引领：加快高端牌号取向硅钢量产，实现</w:t>
      </w:r>
      <w:r>
        <w:rPr>
          <w:rFonts w:hint="eastAsia"/>
          <w:bCs w:val="0"/>
        </w:rPr>
        <w:t>500kV</w:t>
      </w:r>
      <w:r>
        <w:rPr>
          <w:rFonts w:hint="eastAsia"/>
          <w:bCs w:val="0"/>
        </w:rPr>
        <w:t>变压器市场推广；</w:t>
      </w:r>
    </w:p>
    <w:p w:rsidR="00580AEE" w:rsidRDefault="000B3E59">
      <w:pPr>
        <w:spacing w:line="360" w:lineRule="auto"/>
        <w:ind w:firstLineChars="200" w:firstLine="420"/>
        <w:rPr>
          <w:bCs w:val="0"/>
        </w:rPr>
      </w:pPr>
      <w:r>
        <w:rPr>
          <w:rFonts w:hint="eastAsia"/>
          <w:bCs w:val="0"/>
        </w:rPr>
        <w:t>全球化布局：依托公司现有取向硅钢国际业务布局及云变电气在东南亚品牌优势，推动海外营收占比提升；</w:t>
      </w:r>
    </w:p>
    <w:p w:rsidR="00580AEE" w:rsidRDefault="000B3E59">
      <w:pPr>
        <w:spacing w:line="360" w:lineRule="auto"/>
        <w:ind w:firstLineChars="200" w:firstLine="420"/>
        <w:rPr>
          <w:bCs w:val="0"/>
        </w:rPr>
      </w:pPr>
      <w:r>
        <w:rPr>
          <w:rFonts w:hint="eastAsia"/>
          <w:bCs w:val="0"/>
        </w:rPr>
        <w:t>绿色转型：全产业链降碳，打造“光储充</w:t>
      </w:r>
      <w:r>
        <w:rPr>
          <w:rFonts w:hint="eastAsia"/>
          <w:bCs w:val="0"/>
        </w:rPr>
        <w:t>+</w:t>
      </w:r>
      <w:r>
        <w:rPr>
          <w:rFonts w:hint="eastAsia"/>
          <w:bCs w:val="0"/>
        </w:rPr>
        <w:t>智能电网”示范项目。</w:t>
      </w:r>
    </w:p>
    <w:p w:rsidR="00580AEE" w:rsidRDefault="000B3E59">
      <w:pPr>
        <w:spacing w:line="360" w:lineRule="auto"/>
        <w:ind w:firstLineChars="200" w:firstLine="422"/>
        <w:rPr>
          <w:b/>
          <w:bCs w:val="0"/>
        </w:rPr>
      </w:pPr>
      <w:r>
        <w:rPr>
          <w:rFonts w:hint="eastAsia"/>
          <w:b/>
          <w:bCs w:val="0"/>
        </w:rPr>
        <w:t>我们深知，唯有脚踏实地，方能行稳致远。</w:t>
      </w:r>
    </w:p>
    <w:p w:rsidR="00580AEE" w:rsidRDefault="000B3E59">
      <w:pPr>
        <w:spacing w:line="360" w:lineRule="auto"/>
        <w:ind w:firstLineChars="200" w:firstLine="420"/>
        <w:rPr>
          <w:bCs w:val="0"/>
        </w:rPr>
      </w:pPr>
      <w:r>
        <w:rPr>
          <w:rFonts w:hint="eastAsia"/>
          <w:bCs w:val="0"/>
        </w:rPr>
        <w:t>2025</w:t>
      </w:r>
      <w:r>
        <w:rPr>
          <w:rFonts w:hint="eastAsia"/>
          <w:bCs w:val="0"/>
        </w:rPr>
        <w:t>年，公司将加速产能释放，提高运营效率；强化成本</w:t>
      </w:r>
      <w:r>
        <w:rPr>
          <w:rFonts w:hint="eastAsia"/>
          <w:bCs w:val="0"/>
        </w:rPr>
        <w:t>管控，优化产品结构；优化股东回报，统筹发展分红。</w:t>
      </w:r>
    </w:p>
    <w:p w:rsidR="00580AEE" w:rsidRDefault="00580AEE">
      <w:pPr>
        <w:spacing w:line="360" w:lineRule="auto"/>
        <w:ind w:firstLineChars="200" w:firstLine="420"/>
        <w:rPr>
          <w:bCs w:val="0"/>
        </w:rPr>
      </w:pPr>
    </w:p>
    <w:p w:rsidR="00580AEE" w:rsidRDefault="000B3E59">
      <w:pPr>
        <w:spacing w:line="360" w:lineRule="auto"/>
        <w:ind w:firstLineChars="200" w:firstLine="422"/>
        <w:rPr>
          <w:b/>
          <w:bCs w:val="0"/>
        </w:rPr>
      </w:pPr>
      <w:r>
        <w:rPr>
          <w:rFonts w:hint="eastAsia"/>
          <w:b/>
          <w:bCs w:val="0"/>
        </w:rPr>
        <w:t>“路虽远，行则将至；事虽难，做则必成。”我们将以百倍努力，兑现“百亿企业、百年望变”的承诺，为股东创造可持续回报，为中国电力装备高质量发展贡献力量！</w:t>
      </w:r>
    </w:p>
    <w:p w:rsidR="00580AEE" w:rsidRDefault="000B3E59">
      <w:pPr>
        <w:spacing w:line="360" w:lineRule="auto"/>
        <w:jc w:val="center"/>
        <w:rPr>
          <w:b/>
          <w:bCs w:val="0"/>
        </w:rPr>
      </w:pPr>
      <w:r>
        <w:rPr>
          <w:b/>
          <w:bCs w:val="0"/>
        </w:rPr>
        <w:t xml:space="preserve"> </w:t>
      </w:r>
    </w:p>
    <w:p w:rsidR="00580AEE" w:rsidRDefault="00580AEE">
      <w:pPr>
        <w:spacing w:line="360" w:lineRule="auto"/>
        <w:rPr>
          <w:b/>
          <w:bCs w:val="0"/>
        </w:rPr>
      </w:pPr>
    </w:p>
    <w:p w:rsidR="00580AEE" w:rsidRDefault="000B3E59">
      <w:pPr>
        <w:spacing w:line="360" w:lineRule="auto"/>
        <w:jc w:val="center"/>
        <w:rPr>
          <w:b/>
          <w:bCs w:val="0"/>
        </w:rPr>
      </w:pPr>
      <w:r>
        <w:rPr>
          <w:b/>
          <w:bCs w:val="0"/>
        </w:rPr>
        <w:t xml:space="preserve">                                      </w:t>
      </w:r>
    </w:p>
    <w:p w:rsidR="00580AEE" w:rsidRDefault="000B3E59">
      <w:pPr>
        <w:spacing w:line="360" w:lineRule="auto"/>
        <w:jc w:val="right"/>
        <w:rPr>
          <w:b/>
          <w:bCs w:val="0"/>
        </w:rPr>
      </w:pPr>
      <w:r>
        <w:rPr>
          <w:b/>
          <w:bCs w:val="0"/>
        </w:rPr>
        <w:t xml:space="preserve">                     </w:t>
      </w:r>
      <w:r>
        <w:rPr>
          <w:rFonts w:hint="eastAsia"/>
          <w:b/>
          <w:bCs w:val="0"/>
        </w:rPr>
        <w:t xml:space="preserve"> </w:t>
      </w:r>
      <w:r>
        <w:rPr>
          <w:rFonts w:hint="eastAsia"/>
          <w:b/>
          <w:bCs w:val="0"/>
        </w:rPr>
        <w:t>董事长：杨泽民</w:t>
      </w:r>
    </w:p>
    <w:sdt>
      <w:sdtPr>
        <w:tag w:val="_PLD_429fee330a4a46d2822ec08d94ecdb3f"/>
        <w:id w:val="-1218504349"/>
      </w:sdtPr>
      <w:sdtEndPr/>
      <w:sdtContent>
        <w:p w:rsidR="00580AEE" w:rsidRDefault="000B3E59">
          <w:pPr>
            <w:pStyle w:val="af2"/>
            <w:spacing w:after="280" w:afterAutospacing="0"/>
            <w:jc w:val="center"/>
            <w:rPr>
              <w:rFonts w:ascii="黑体" w:eastAsia="黑体"/>
              <w:b/>
              <w:bCs w:val="0"/>
              <w:sz w:val="28"/>
              <w:szCs w:val="28"/>
            </w:rPr>
          </w:pPr>
          <w:r>
            <w:rPr>
              <w:rFonts w:ascii="黑体" w:eastAsia="黑体" w:hint="eastAsia"/>
              <w:b/>
              <w:bCs w:val="0"/>
              <w:sz w:val="28"/>
              <w:szCs w:val="28"/>
            </w:rPr>
            <w:t>重要提示</w:t>
          </w:r>
        </w:p>
      </w:sdtContent>
    </w:sdt>
    <w:bookmarkEnd w:id="0" w:displacedByCustomXml="next"/>
    <w:sdt>
      <w:sdtPr>
        <w:rPr>
          <w:rFonts w:ascii="宋体" w:hAnsi="宋体" w:cs="宋体" w:hint="eastAsia"/>
          <w:b w:val="0"/>
          <w:bCs/>
          <w:kern w:val="0"/>
          <w:sz w:val="20"/>
          <w:szCs w:val="24"/>
        </w:rPr>
        <w:alias w:val="选项模块:董事会及董事声明"/>
        <w:tag w:val="_SEC_7d2cef92505949c6b5bd6a9bd88e1b07"/>
        <w:id w:val="-541054924"/>
        <w:placeholder>
          <w:docPart w:val="GBC22222222222222222222222222222"/>
        </w:placeholder>
      </w:sdtPr>
      <w:sdtEndPr>
        <w:rPr>
          <w:rFonts w:ascii="Arial" w:hAnsi="Arial" w:cs="Times New Roman" w:hint="default"/>
          <w:b/>
          <w:bCs w:val="0"/>
          <w:kern w:val="2"/>
          <w:sz w:val="21"/>
          <w:szCs w:val="21"/>
        </w:rPr>
      </w:sdtEndPr>
      <w:sdtContent>
        <w:sdt>
          <w:sdtPr>
            <w:rPr>
              <w:rFonts w:ascii="宋体" w:hAnsi="宋体" w:cs="宋体" w:hint="eastAsia"/>
              <w:b w:val="0"/>
              <w:bCs/>
              <w:kern w:val="0"/>
              <w:szCs w:val="24"/>
            </w:rPr>
            <w:alias w:val="董事会及董事声明"/>
            <w:tag w:val="_GBC_7a4abe6548364d7e8583e54b6ff64105"/>
            <w:id w:val="995918645"/>
            <w:placeholder>
              <w:docPart w:val="GBC22222222222222222222222222222"/>
            </w:placeholder>
          </w:sdtPr>
          <w:sdtEndPr>
            <w:rPr>
              <w:rFonts w:ascii="Arial" w:hAnsi="Arial" w:cs="Times New Roman"/>
              <w:b/>
              <w:bCs w:val="0"/>
              <w:kern w:val="2"/>
              <w:szCs w:val="21"/>
            </w:rPr>
          </w:sdtEndPr>
          <w:sdtContent>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本公司董事会、监事会及董事、监事、高级管理人员保证年度报告内容的真实</w:t>
              </w:r>
              <w:r>
                <w:rPr>
                  <w:rFonts w:ascii="Times New Roman" w:hAnsi="宋体" w:cs="宋体" w:hint="eastAsia"/>
                  <w:bCs/>
                </w:rPr>
                <w:t>性</w:t>
              </w:r>
              <w:r>
                <w:rPr>
                  <w:rFonts w:ascii="Times New Roman" w:hAnsi="宋体" w:cs="宋体"/>
                  <w:bCs/>
                </w:rPr>
                <w:t>、准确</w:t>
              </w:r>
              <w:r>
                <w:rPr>
                  <w:rFonts w:ascii="Times New Roman" w:hAnsi="宋体" w:cs="宋体" w:hint="eastAsia"/>
                  <w:bCs/>
                </w:rPr>
                <w:t>性</w:t>
              </w:r>
              <w:r>
                <w:rPr>
                  <w:rFonts w:ascii="Times New Roman" w:hAnsi="宋体" w:cs="宋体"/>
                  <w:bCs/>
                </w:rPr>
                <w:t>、完整</w:t>
              </w:r>
              <w:r>
                <w:rPr>
                  <w:rFonts w:ascii="Times New Roman" w:hAnsi="宋体" w:cs="宋体" w:hint="eastAsia"/>
                  <w:bCs/>
                </w:rPr>
                <w:t>性</w:t>
              </w:r>
              <w:r>
                <w:rPr>
                  <w:rFonts w:ascii="Times New Roman" w:hAnsi="宋体" w:cs="宋体"/>
                  <w:bCs/>
                </w:rPr>
                <w:t>，不存在虚假记载、误导性陈述或重大遗漏，并承担个别和连带的法律责任。</w:t>
              </w:r>
            </w:p>
          </w:sdtContent>
        </w:sdt>
      </w:sdtContent>
    </w:sdt>
    <w:sdt>
      <w:sdtPr>
        <w:rPr>
          <w:rFonts w:ascii="Calibri" w:hAnsi="Calibri" w:cs="宋体" w:hint="eastAsia"/>
          <w:b w:val="0"/>
          <w:bCs/>
          <w:kern w:val="0"/>
          <w:sz w:val="24"/>
          <w:szCs w:val="22"/>
        </w:rPr>
        <w:alias w:val="选项模块:公司全体董事出席董事会会议。"/>
        <w:tag w:val="_SEC_22f2821f4b8f443f90d5135b8aaff83a"/>
        <w:id w:val="-1622527980"/>
        <w:placeholder>
          <w:docPart w:val="GBC22222222222222222222222222222"/>
        </w:placeholder>
      </w:sdtPr>
      <w:sdtEndPr>
        <w:rPr>
          <w:rFonts w:ascii="Arial" w:hAnsi="Arial" w:cs="Times New Roman" w:hint="default"/>
          <w:b/>
          <w:bCs w:val="0"/>
          <w:kern w:val="2"/>
          <w:sz w:val="21"/>
          <w:szCs w:val="21"/>
        </w:rPr>
      </w:sdtEndPr>
      <w:sdtContent>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公司全体董事出席董事会会议。</w:t>
          </w:r>
        </w:p>
      </w:sdtContent>
    </w:sdt>
    <w:sdt>
      <w:sdtPr>
        <w:rPr>
          <w:rFonts w:ascii="Calibri" w:hAnsi="Calibri" w:cs="宋体" w:hint="eastAsia"/>
          <w:b w:val="0"/>
          <w:bCs/>
          <w:kern w:val="0"/>
          <w:sz w:val="24"/>
          <w:szCs w:val="24"/>
        </w:rPr>
        <w:alias w:val="选项模块:事务所为本公司出具了标准无保留意见的审计报告。"/>
        <w:tag w:val="_SEC_40fba4905c084fec81ccf5c248050f25"/>
        <w:id w:val="-1327055870"/>
        <w:placeholder>
          <w:docPart w:val="GBC22222222222222222222222222222"/>
        </w:placeholder>
      </w:sdtPr>
      <w:sdtEndPr>
        <w:rPr>
          <w:rFonts w:ascii="Arial" w:hAnsi="Arial" w:cs="Times New Roman" w:hint="default"/>
          <w:b/>
          <w:bCs w:val="0"/>
          <w:kern w:val="2"/>
          <w:sz w:val="21"/>
          <w:szCs w:val="21"/>
        </w:rPr>
      </w:sdtEndPr>
      <w:sdtContent>
        <w:p w:rsidR="00580AEE" w:rsidRDefault="000B3E59">
          <w:pPr>
            <w:pStyle w:val="2"/>
            <w:numPr>
              <w:ilvl w:val="0"/>
              <w:numId w:val="1"/>
            </w:numPr>
            <w:tabs>
              <w:tab w:val="left" w:pos="434"/>
            </w:tabs>
            <w:spacing w:before="0"/>
            <w:rPr>
              <w:rFonts w:ascii="Times New Roman" w:hAnsi="宋体" w:cs="宋体"/>
              <w:bCs/>
            </w:rPr>
          </w:pPr>
          <w:sdt>
            <w:sdtPr>
              <w:rPr>
                <w:rFonts w:ascii="宋体" w:hAnsi="宋体" w:hint="eastAsia"/>
              </w:rPr>
              <w:alias w:val="公司聘请的境内会计师事务所名称"/>
              <w:tag w:val="_GBC_ad504284986e4ab994733d7125ba1c33"/>
              <w:id w:val="-1005433050"/>
              <w:placeholder>
                <w:docPart w:val="GBC22222222222222222222222222222"/>
              </w:placeholder>
            </w:sdtPr>
            <w:sdtEndPr/>
            <w:sdtContent>
              <w:r>
                <w:rPr>
                  <w:rFonts w:ascii="Times New Roman" w:hAnsi="宋体" w:cs="宋体"/>
                  <w:bCs/>
                </w:rPr>
                <w:t>天健会计师事务所（特殊普通合伙）</w:t>
              </w:r>
            </w:sdtContent>
          </w:sdt>
          <w:r>
            <w:rPr>
              <w:rFonts w:ascii="Times New Roman" w:hAnsi="宋体" w:cs="宋体"/>
              <w:bCs/>
            </w:rPr>
            <w:t>为本公司出具了</w:t>
          </w:r>
          <w:sdt>
            <w:sdtPr>
              <w:rPr>
                <w:rFonts w:ascii="宋体" w:hAnsi="宋体" w:hint="eastAsia"/>
              </w:rPr>
              <w:alias w:val="会计师事务所审计意见类型"/>
              <w:tag w:val="_GBC_fc66ac35f9514436909a413223854389"/>
              <w:id w:val="-968817544"/>
              <w:placeholder>
                <w:docPart w:val="GBC22222222222222222222222222222"/>
              </w:placeholder>
            </w:sdtPr>
            <w:sdtEndPr/>
            <w:sdtContent>
              <w:r>
                <w:rPr>
                  <w:rFonts w:ascii="Times New Roman" w:hAnsi="宋体" w:cs="宋体"/>
                  <w:bCs/>
                </w:rPr>
                <w:t>标准无保留意见</w:t>
              </w:r>
            </w:sdtContent>
          </w:sdt>
          <w:r>
            <w:rPr>
              <w:rFonts w:ascii="Times New Roman" w:hAnsi="宋体" w:cs="宋体"/>
              <w:bCs/>
            </w:rPr>
            <w:t>的审计报告。</w:t>
          </w:r>
        </w:p>
      </w:sdtContent>
    </w:sdt>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公司负责人</w:t>
      </w:r>
      <w:sdt>
        <w:sdtPr>
          <w:rPr>
            <w:rFonts w:ascii="宋体" w:hAnsi="宋体" w:hint="eastAsia"/>
          </w:rPr>
          <w:alias w:val="公司负责人姓名"/>
          <w:tag w:val="_GBC_ba0728eaa9a342098d20addcde59ed31"/>
          <w:id w:val="-49087616"/>
          <w:placeholder>
            <w:docPart w:val="GBC22222222222222222222222222222"/>
          </w:placeholder>
          <w:dataBinding w:prefixMappings="xmlns:clcid-mr='clcid-mr'" w:xpath="/*/clcid-mr:GongSiFuZeRenXingMing[not(@periodRef)]" w:storeItemID="{89EBAB94-44A0-46A2-B712-30D997D04A6D}"/>
          <w:text/>
        </w:sdtPr>
        <w:sdtEndPr/>
        <w:sdtContent>
          <w:r>
            <w:rPr>
              <w:rFonts w:ascii="宋体" w:hAnsi="宋体" w:hint="eastAsia"/>
            </w:rPr>
            <w:t>杨泽民</w:t>
          </w:r>
        </w:sdtContent>
      </w:sdt>
      <w:r>
        <w:rPr>
          <w:rFonts w:ascii="Times New Roman" w:hAnsi="宋体" w:cs="宋体"/>
          <w:bCs/>
        </w:rPr>
        <w:t>、主管会计工作负责人</w:t>
      </w:r>
      <w:sdt>
        <w:sdtPr>
          <w:rPr>
            <w:rFonts w:ascii="宋体" w:hAnsi="宋体" w:hint="eastAsia"/>
          </w:rPr>
          <w:alias w:val="主管会计工作负责人姓名"/>
          <w:tag w:val="_GBC_9ac791ae357946e68402505d2aa6b3b9"/>
          <w:id w:val="-100783325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ascii="宋体" w:hAnsi="宋体" w:hint="eastAsia"/>
            </w:rPr>
            <w:t>杨万华</w:t>
          </w:r>
        </w:sdtContent>
      </w:sdt>
      <w:r>
        <w:rPr>
          <w:rFonts w:ascii="Times New Roman" w:hAnsi="宋体" w:cs="宋体"/>
          <w:bCs/>
        </w:rPr>
        <w:t>及会计机构负责人（会计主管人员）</w:t>
      </w:r>
      <w:sdt>
        <w:sdtPr>
          <w:rPr>
            <w:rFonts w:ascii="宋体" w:hAnsi="宋体" w:hint="eastAsia"/>
          </w:rPr>
          <w:alias w:val="会计机构负责人姓名"/>
          <w:tag w:val="_GBC_c6edcd184788428d9dc08d896d5d98a9"/>
          <w:id w:val="-1140878501"/>
          <w:placeholder>
            <w:docPart w:val="GBC22222222222222222222222222222"/>
          </w:placeholder>
          <w:dataBinding w:prefixMappings="xmlns:clcid-mr='clcid-mr'" w:xpath="/*/clcid-mr:KuaiJiJiGouFuZeRenXingMing[not(@periodRef)]" w:storeItemID="{89EBAB94-44A0-46A2-B712-30D997D04A6D}"/>
          <w:text/>
        </w:sdtPr>
        <w:sdtEndPr/>
        <w:sdtContent>
          <w:r>
            <w:rPr>
              <w:rFonts w:ascii="宋体" w:hAnsi="宋体" w:hint="eastAsia"/>
            </w:rPr>
            <w:t>冯波</w:t>
          </w:r>
        </w:sdtContent>
      </w:sdt>
      <w:r>
        <w:rPr>
          <w:rFonts w:ascii="Times New Roman" w:hAnsi="宋体" w:cs="宋体"/>
          <w:bCs/>
        </w:rPr>
        <w:t>声明：保证年度报告中财务报告的真实、准确、完整。</w:t>
      </w:r>
    </w:p>
    <w:p w:rsidR="00580AEE" w:rsidRDefault="000B3E59">
      <w:pPr>
        <w:pStyle w:val="2"/>
        <w:numPr>
          <w:ilvl w:val="0"/>
          <w:numId w:val="1"/>
        </w:numPr>
        <w:tabs>
          <w:tab w:val="left" w:pos="434"/>
        </w:tabs>
        <w:spacing w:before="0"/>
        <w:rPr>
          <w:rFonts w:ascii="Times New Roman" w:hAnsi="宋体" w:cs="宋体"/>
          <w:bCs/>
        </w:rPr>
      </w:pPr>
      <w:bookmarkStart w:id="3" w:name="OLE_LINK103"/>
      <w:r>
        <w:rPr>
          <w:rFonts w:ascii="Times New Roman" w:hAnsi="宋体" w:cs="宋体"/>
          <w:bCs/>
        </w:rPr>
        <w:t>董事会决议通过的本报告期利润分配预案或公积金转增股本预案</w:t>
      </w:r>
    </w:p>
    <w:bookmarkEnd w:id="3" w:displacedByCustomXml="next"/>
    <w:bookmarkStart w:id="4" w:name="OLE_LINK86" w:displacedByCustomXml="next"/>
    <w:sdt>
      <w:sdtPr>
        <w:rPr>
          <w:rFonts w:hint="eastAsia"/>
        </w:rPr>
        <w:alias w:val="经董事会审议的报告期利润分配预案或公积金转增股本预案"/>
        <w:tag w:val="_GBC_87fdd30c16df49cc824b47e55e4be6d9"/>
        <w:id w:val="822850832"/>
        <w:placeholder>
          <w:docPart w:val="GBC22222222222222222222222222222"/>
        </w:placeholder>
      </w:sdtPr>
      <w:sdtEndPr/>
      <w:sdtContent>
        <w:p w:rsidR="00580AEE" w:rsidRDefault="000B3E59">
          <w:pPr>
            <w:kinsoku w:val="0"/>
            <w:overflowPunct w:val="0"/>
            <w:autoSpaceDE w:val="0"/>
            <w:autoSpaceDN w:val="0"/>
            <w:adjustRightInd w:val="0"/>
            <w:snapToGrid w:val="0"/>
            <w:spacing w:line="360" w:lineRule="exact"/>
            <w:ind w:firstLineChars="200" w:firstLine="420"/>
          </w:pPr>
          <w:r>
            <w:rPr>
              <w:rFonts w:hint="eastAsia"/>
            </w:rPr>
            <w:t>经天健会计师事务所（特殊普通合伙）审计，公司</w:t>
          </w:r>
          <w:r>
            <w:rPr>
              <w:rFonts w:hint="eastAsia"/>
            </w:rPr>
            <w:t>2024</w:t>
          </w:r>
          <w:r>
            <w:rPr>
              <w:rFonts w:hint="eastAsia"/>
            </w:rPr>
            <w:t>年度归属于母公司所有者的净利润为</w:t>
          </w:r>
          <w:r>
            <w:rPr>
              <w:rFonts w:hint="eastAsia"/>
            </w:rPr>
            <w:t>6,516.65</w:t>
          </w:r>
          <w:r>
            <w:rPr>
              <w:rFonts w:hint="eastAsia"/>
            </w:rPr>
            <w:t>万元，截止</w:t>
          </w:r>
          <w:r>
            <w:rPr>
              <w:rFonts w:hint="eastAsia"/>
            </w:rPr>
            <w:t>2024</w:t>
          </w:r>
          <w:r>
            <w:rPr>
              <w:rFonts w:hint="eastAsia"/>
            </w:rPr>
            <w:t>年</w:t>
          </w:r>
          <w:r>
            <w:rPr>
              <w:rFonts w:hint="eastAsia"/>
            </w:rPr>
            <w:t>12</w:t>
          </w:r>
          <w:r>
            <w:rPr>
              <w:rFonts w:hint="eastAsia"/>
            </w:rPr>
            <w:t>月</w:t>
          </w:r>
          <w:r>
            <w:rPr>
              <w:rFonts w:hint="eastAsia"/>
            </w:rPr>
            <w:t>31</w:t>
          </w:r>
          <w:r>
            <w:rPr>
              <w:rFonts w:hint="eastAsia"/>
            </w:rPr>
            <w:t>日，母公司经审计可供分配利润为</w:t>
          </w:r>
          <w:r>
            <w:rPr>
              <w:rFonts w:hint="eastAsia"/>
            </w:rPr>
            <w:t>98,292.69</w:t>
          </w:r>
          <w:r>
            <w:rPr>
              <w:rFonts w:hint="eastAsia"/>
            </w:rPr>
            <w:t>万元。经公司董事会决议，公司</w:t>
          </w:r>
          <w:r>
            <w:rPr>
              <w:rFonts w:hint="eastAsia"/>
            </w:rPr>
            <w:t>2024</w:t>
          </w:r>
          <w:r>
            <w:rPr>
              <w:rFonts w:hint="eastAsia"/>
            </w:rPr>
            <w:t>年年度拟以实施权益分派股权登记日的总股本扣除届时回购专用证券账户上的股份数量、</w:t>
          </w:r>
          <w:r>
            <w:rPr>
              <w:rFonts w:hint="eastAsia"/>
            </w:rPr>
            <w:t>2024</w:t>
          </w:r>
          <w:r>
            <w:rPr>
              <w:rFonts w:hint="eastAsia"/>
            </w:rPr>
            <w:t>年限制性股票激励计划未满足解除限售条件的股份数量及回购因原激励对象离职而不符合激励条件的股份数量为基数分配利润。本次利润分配方案如下：</w:t>
          </w:r>
        </w:p>
        <w:p w:rsidR="00580AEE" w:rsidRDefault="000B3E59">
          <w:pPr>
            <w:kinsoku w:val="0"/>
            <w:overflowPunct w:val="0"/>
            <w:autoSpaceDE w:val="0"/>
            <w:autoSpaceDN w:val="0"/>
            <w:adjustRightInd w:val="0"/>
            <w:snapToGrid w:val="0"/>
            <w:spacing w:line="360" w:lineRule="exact"/>
            <w:ind w:firstLineChars="200" w:firstLine="420"/>
          </w:pPr>
          <w:r>
            <w:rPr>
              <w:rFonts w:hint="eastAsia"/>
            </w:rPr>
            <w:t>1</w:t>
          </w:r>
          <w:r>
            <w:rPr>
              <w:rFonts w:hint="eastAsia"/>
            </w:rPr>
            <w:t>、公司拟向全体股东每</w:t>
          </w:r>
          <w:r>
            <w:rPr>
              <w:rFonts w:hint="eastAsia"/>
            </w:rPr>
            <w:t>10</w:t>
          </w:r>
          <w:r>
            <w:rPr>
              <w:rFonts w:hint="eastAsia"/>
            </w:rPr>
            <w:t>股派发现金红利</w:t>
          </w:r>
          <w:r>
            <w:rPr>
              <w:rFonts w:hint="eastAsia"/>
            </w:rPr>
            <w:t xml:space="preserve"> 0.5</w:t>
          </w:r>
          <w:r>
            <w:rPr>
              <w:rFonts w:hint="eastAsia"/>
            </w:rPr>
            <w:t>元（含税）。截至目前公司总股</w:t>
          </w:r>
          <w:r>
            <w:rPr>
              <w:rFonts w:hint="eastAsia"/>
            </w:rPr>
            <w:t>本</w:t>
          </w:r>
          <w:r>
            <w:rPr>
              <w:rFonts w:hint="eastAsia"/>
            </w:rPr>
            <w:t>333,167,407</w:t>
          </w:r>
          <w:r>
            <w:rPr>
              <w:rFonts w:hint="eastAsia"/>
            </w:rPr>
            <w:t>股，扣除不参与利润分配的公司回购专户中的股份</w:t>
          </w:r>
          <w:r>
            <w:rPr>
              <w:rFonts w:hint="eastAsia"/>
            </w:rPr>
            <w:t xml:space="preserve">72,768 </w:t>
          </w:r>
          <w:r>
            <w:rPr>
              <w:rFonts w:hint="eastAsia"/>
            </w:rPr>
            <w:t>股、</w:t>
          </w:r>
          <w:r>
            <w:rPr>
              <w:rFonts w:hint="eastAsia"/>
            </w:rPr>
            <w:t>2024</w:t>
          </w:r>
          <w:r>
            <w:rPr>
              <w:rFonts w:hint="eastAsia"/>
            </w:rPr>
            <w:t>年限制性股票激励计划未满足解除限售条件的</w:t>
          </w:r>
          <w:r>
            <w:rPr>
              <w:rFonts w:hint="eastAsia"/>
            </w:rPr>
            <w:t>765,000</w:t>
          </w:r>
          <w:r>
            <w:rPr>
              <w:rFonts w:hint="eastAsia"/>
            </w:rPr>
            <w:t>股及回购因原激励对象离职而不符合激励条件的</w:t>
          </w:r>
          <w:r>
            <w:rPr>
              <w:rFonts w:hint="eastAsia"/>
            </w:rPr>
            <w:t>49,000</w:t>
          </w:r>
          <w:r>
            <w:rPr>
              <w:rFonts w:hint="eastAsia"/>
            </w:rPr>
            <w:t>股，实际可参与本次利润分配的股数为</w:t>
          </w:r>
          <w:r>
            <w:rPr>
              <w:rFonts w:hint="eastAsia"/>
            </w:rPr>
            <w:t xml:space="preserve"> 332,280,639 </w:t>
          </w:r>
          <w:r>
            <w:rPr>
              <w:rFonts w:hint="eastAsia"/>
            </w:rPr>
            <w:t>股，以此计算合计拟派发现金红利</w:t>
          </w:r>
          <w:r>
            <w:rPr>
              <w:rFonts w:hint="eastAsia"/>
            </w:rPr>
            <w:t>1,661.40</w:t>
          </w:r>
          <w:r>
            <w:rPr>
              <w:rFonts w:hint="eastAsia"/>
            </w:rPr>
            <w:t>万元（含税），占公司</w:t>
          </w:r>
          <w:r>
            <w:rPr>
              <w:rFonts w:hint="eastAsia"/>
            </w:rPr>
            <w:t>2024</w:t>
          </w:r>
          <w:r>
            <w:rPr>
              <w:rFonts w:hint="eastAsia"/>
            </w:rPr>
            <w:t>年度归属于母公司所有者的净利润比例为</w:t>
          </w:r>
          <w:r>
            <w:rPr>
              <w:rFonts w:hint="eastAsia"/>
            </w:rPr>
            <w:t>25.49%</w:t>
          </w:r>
          <w:r>
            <w:rPr>
              <w:rFonts w:hint="eastAsia"/>
            </w:rPr>
            <w:t>。</w:t>
          </w:r>
        </w:p>
        <w:p w:rsidR="00580AEE" w:rsidRDefault="000B3E59">
          <w:pPr>
            <w:kinsoku w:val="0"/>
            <w:overflowPunct w:val="0"/>
            <w:autoSpaceDE w:val="0"/>
            <w:autoSpaceDN w:val="0"/>
            <w:adjustRightInd w:val="0"/>
            <w:snapToGrid w:val="0"/>
            <w:spacing w:line="360" w:lineRule="exact"/>
            <w:ind w:firstLineChars="200" w:firstLine="420"/>
          </w:pPr>
          <w:r>
            <w:rPr>
              <w:rFonts w:hint="eastAsia"/>
            </w:rPr>
            <w:t>2</w:t>
          </w:r>
          <w:r>
            <w:rPr>
              <w:rFonts w:hint="eastAsia"/>
            </w:rPr>
            <w:t>、如在本利润分配预案披露之日起至实施权益分派股权登记日期间，公司总股本发生变动的，公司拟维持每股分配比例不变，以实施分配方</w:t>
          </w:r>
          <w:r>
            <w:rPr>
              <w:rFonts w:hint="eastAsia"/>
            </w:rPr>
            <w:t>案时股权登记日的总股本扣除届时回购专用证券账户上的股份数量、</w:t>
          </w:r>
          <w:r>
            <w:rPr>
              <w:rFonts w:hint="eastAsia"/>
            </w:rPr>
            <w:t>2024</w:t>
          </w:r>
          <w:r>
            <w:rPr>
              <w:rFonts w:hint="eastAsia"/>
            </w:rPr>
            <w:t>年限制性股票激励计划未满足解除限售条件的股份数量及回购因原激励对象离职而不符合激励条件的股份数量为基数，相应调整分配总额。如后续公司总股本发生变化，将在相关公告中披露。</w:t>
          </w:r>
        </w:p>
        <w:p w:rsidR="00580AEE" w:rsidRDefault="000B3E59">
          <w:pPr>
            <w:kinsoku w:val="0"/>
            <w:overflowPunct w:val="0"/>
            <w:autoSpaceDE w:val="0"/>
            <w:autoSpaceDN w:val="0"/>
            <w:adjustRightInd w:val="0"/>
            <w:snapToGrid w:val="0"/>
            <w:spacing w:line="360" w:lineRule="exact"/>
            <w:ind w:firstLineChars="200" w:firstLine="420"/>
          </w:pPr>
          <w:r>
            <w:rPr>
              <w:rFonts w:hint="eastAsia"/>
            </w:rPr>
            <w:t>本预案经公司第四届董事会第十二次会议审议通过，尚需提交公司股东会审议。</w:t>
          </w:r>
        </w:p>
      </w:sdtContent>
    </w:sdt>
    <w:bookmarkEnd w:id="4"/>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前瞻性陈述的风险声明</w:t>
      </w:r>
    </w:p>
    <w:sdt>
      <w:sdtPr>
        <w:alias w:val="是否适用：前瞻性陈述的风险声明[双击切换]"/>
        <w:tag w:val="_GBC_5e5553f9f96e47e8b5eded9c0e6a26c0"/>
        <w:id w:val="2132737266"/>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公司对报告涉及未来计划等前瞻性陈述的声明"/>
        <w:tag w:val="_GBC_1f83625afa8e46e9bb2a951797b077a3"/>
        <w:id w:val="743533106"/>
        <w:placeholder>
          <w:docPart w:val="GBC22222222222222222222222222222"/>
        </w:placeholder>
      </w:sdtPr>
      <w:sdtEndPr/>
      <w:sdtContent>
        <w:p w:rsidR="00580AEE" w:rsidRDefault="000B3E59">
          <w:pPr>
            <w:kinsoku w:val="0"/>
            <w:overflowPunct w:val="0"/>
            <w:autoSpaceDE w:val="0"/>
            <w:autoSpaceDN w:val="0"/>
            <w:adjustRightInd w:val="0"/>
            <w:snapToGrid w:val="0"/>
            <w:spacing w:line="360" w:lineRule="exact"/>
            <w:ind w:firstLineChars="200" w:firstLine="420"/>
          </w:pPr>
          <w:r>
            <w:rPr>
              <w:rFonts w:hint="eastAsia"/>
            </w:rPr>
            <w:t>本报告包含若干公司对未来发展战略、业务规划、经营计划、财务预计等前瞻性描述；这些</w:t>
          </w:r>
        </w:p>
        <w:p w:rsidR="00580AEE" w:rsidRDefault="000B3E59">
          <w:pPr>
            <w:kinsoku w:val="0"/>
            <w:overflowPunct w:val="0"/>
            <w:autoSpaceDE w:val="0"/>
            <w:autoSpaceDN w:val="0"/>
            <w:adjustRightInd w:val="0"/>
            <w:snapToGrid w:val="0"/>
            <w:spacing w:line="360" w:lineRule="exact"/>
          </w:pPr>
          <w:r>
            <w:rPr>
              <w:rFonts w:hint="eastAsia"/>
            </w:rPr>
            <w:t>陈述基于当前能够掌握的信息与数据对未来所做出的估计或预测，不构成公司对投资者的实质承</w:t>
          </w:r>
        </w:p>
        <w:p w:rsidR="00580AEE" w:rsidRDefault="000B3E59">
          <w:pPr>
            <w:kinsoku w:val="0"/>
            <w:overflowPunct w:val="0"/>
            <w:autoSpaceDE w:val="0"/>
            <w:autoSpaceDN w:val="0"/>
            <w:adjustRightInd w:val="0"/>
            <w:snapToGrid w:val="0"/>
            <w:spacing w:line="360" w:lineRule="exact"/>
          </w:pPr>
          <w:r>
            <w:rPr>
              <w:rFonts w:hint="eastAsia"/>
            </w:rPr>
            <w:t>诺，敬请投资者注意投资风险。</w:t>
          </w:r>
        </w:p>
      </w:sdtContent>
    </w:sdt>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是否存在被控股股东及其他关联方非经营性占用资金情况</w:t>
      </w:r>
    </w:p>
    <w:sdt>
      <w:sdtPr>
        <w:rPr>
          <w:rFonts w:ascii="Arial" w:hAnsi="Arial" w:hint="eastAsia"/>
          <w:bCs w:val="0"/>
        </w:rPr>
        <w:alias w:val="本公司是否存在大股东占用资金情况"/>
        <w:tag w:val="_GBC_a9b8d3170fbb4d50a645223c117f8b30"/>
        <w:id w:val="1336338872"/>
        <w:placeholder>
          <w:docPart w:val="GBC22222222222222222222222222222"/>
        </w:placeholder>
        <w:comboBox>
          <w:listItem w:displayText="是" w:value="true"/>
          <w:listItem w:displayText="否" w:value="false"/>
        </w:comboBox>
      </w:sdtPr>
      <w:sdtEndPr/>
      <w:sdtContent>
        <w:p w:rsidR="00580AEE" w:rsidRDefault="000B3E59">
          <w:pPr>
            <w:kinsoku w:val="0"/>
            <w:overflowPunct w:val="0"/>
            <w:autoSpaceDE w:val="0"/>
            <w:autoSpaceDN w:val="0"/>
            <w:adjustRightInd w:val="0"/>
            <w:snapToGrid w:val="0"/>
            <w:spacing w:line="360" w:lineRule="exact"/>
            <w:rPr>
              <w:rFonts w:ascii="Arial" w:hAnsi="Arial"/>
              <w:bCs w:val="0"/>
            </w:rPr>
          </w:pPr>
          <w:r>
            <w:rPr>
              <w:rFonts w:ascii="Arial" w:hAnsi="Arial" w:hint="eastAsia"/>
              <w:bCs w:val="0"/>
            </w:rPr>
            <w:t>否</w:t>
          </w:r>
        </w:p>
      </w:sdtContent>
    </w:sdt>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是否存在违反规定决策程序对外提供担保的情况</w:t>
      </w:r>
    </w:p>
    <w:sdt>
      <w:sdtPr>
        <w:rPr>
          <w:rFonts w:hint="eastAsia"/>
        </w:rPr>
        <w:alias w:val="本公司是否存在违反规定决策程序对外提供担保的情况"/>
        <w:tag w:val="_GBC_aef7ac6bbdf043bc8051c4f9fb55e5ea"/>
        <w:id w:val="-1482236899"/>
        <w:placeholder>
          <w:docPart w:val="GBC22222222222222222222222222222"/>
        </w:placeholder>
        <w:comboBox>
          <w:listItem w:displayText="是" w:value="true"/>
          <w:listItem w:displayText="否" w:value="false"/>
        </w:comboBox>
      </w:sdtPr>
      <w:sdtEndPr/>
      <w:sdtContent>
        <w:p w:rsidR="00580AEE" w:rsidRDefault="000B3E59">
          <w:pPr>
            <w:pStyle w:val="Style46"/>
          </w:pPr>
          <w:r>
            <w:rPr>
              <w:rFonts w:hint="eastAsia"/>
            </w:rPr>
            <w:t>否</w:t>
          </w:r>
        </w:p>
      </w:sdtContent>
    </w:sdt>
    <w:p w:rsidR="00580AEE" w:rsidRDefault="000B3E59">
      <w:pPr>
        <w:pStyle w:val="2"/>
        <w:numPr>
          <w:ilvl w:val="0"/>
          <w:numId w:val="1"/>
        </w:numPr>
        <w:tabs>
          <w:tab w:val="left" w:pos="434"/>
        </w:tabs>
        <w:spacing w:before="0"/>
        <w:rPr>
          <w:rFonts w:ascii="Times New Roman" w:hAnsi="宋体" w:cs="宋体"/>
          <w:bCs/>
        </w:rPr>
      </w:pPr>
      <w:bookmarkStart w:id="5" w:name="_Hlk61881950"/>
      <w:r>
        <w:rPr>
          <w:rFonts w:ascii="Times New Roman" w:hAnsi="宋体" w:cs="宋体"/>
          <w:bCs/>
        </w:rPr>
        <w:t>是否存在半数以上董事无法保证公司所披露年度报告的真实性、准确性和完整性</w:t>
      </w:r>
      <w:bookmarkEnd w:id="5"/>
    </w:p>
    <w:sdt>
      <w:sdtPr>
        <w:rPr>
          <w:rFonts w:hint="eastAsia"/>
        </w:rPr>
        <w:alias w:val="是否存在半数以上董事无法保证公司所披露年度报告的真实性、准确性和完整性"/>
        <w:tag w:val="_GBC_abc43c78fabf487d8ee599f7fe1628a3"/>
        <w:id w:val="-1354959348"/>
        <w:lock w:val="sdtLocked"/>
        <w:placeholder>
          <w:docPart w:val="GBC22222222222222222222222222222"/>
        </w:placeholder>
        <w:comboBox>
          <w:listItem w:displayText="是" w:value="是"/>
          <w:listItem w:displayText="否" w:value="否"/>
        </w:comboBox>
      </w:sdtPr>
      <w:sdtEndPr/>
      <w:sdtContent>
        <w:p w:rsidR="00580AEE" w:rsidRDefault="000B3E59">
          <w:pPr>
            <w:pStyle w:val="Style46"/>
          </w:pPr>
          <w:r>
            <w:rPr>
              <w:rFonts w:hint="eastAsia"/>
            </w:rPr>
            <w:t>否</w:t>
          </w:r>
        </w:p>
      </w:sdtContent>
    </w:sdt>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重大风险提示</w:t>
      </w:r>
    </w:p>
    <w:sdt>
      <w:sdtPr>
        <w:rPr>
          <w:bCs w:val="0"/>
          <w:sz w:val="20"/>
          <w:szCs w:val="24"/>
        </w:rPr>
        <w:alias w:val="重大风险提示"/>
        <w:tag w:val="_GBC_43a6b8847e0241f1af5326af848c7cec"/>
        <w:id w:val="-1499805143"/>
        <w:placeholder>
          <w:docPart w:val="GBC22222222222222222222222222222"/>
        </w:placeholder>
      </w:sdtPr>
      <w:sdtEndPr/>
      <w:sdtContent>
        <w:p w:rsidR="00580AEE" w:rsidRDefault="000B3E59">
          <w:pPr>
            <w:ind w:firstLineChars="200" w:firstLine="400"/>
          </w:pPr>
          <w:r>
            <w:rPr>
              <w:rFonts w:hint="eastAsia"/>
            </w:rPr>
            <w:t>公司已在本报告中详细阐述了公司在生产经营过程中可能面临的各种风险及应对措施，敬请</w:t>
          </w:r>
        </w:p>
        <w:p w:rsidR="00580AEE" w:rsidRDefault="000B3E59">
          <w:pPr>
            <w:pStyle w:val="Style46"/>
          </w:pPr>
          <w:r>
            <w:rPr>
              <w:rFonts w:hint="eastAsia"/>
            </w:rPr>
            <w:lastRenderedPageBreak/>
            <w:t>查阅第三节、六（三）“可能面对的风险”部分。</w:t>
          </w:r>
        </w:p>
      </w:sdtContent>
    </w:sdt>
    <w:p w:rsidR="00580AEE" w:rsidRDefault="000B3E59">
      <w:pPr>
        <w:pStyle w:val="2"/>
        <w:numPr>
          <w:ilvl w:val="0"/>
          <w:numId w:val="1"/>
        </w:numPr>
        <w:tabs>
          <w:tab w:val="left" w:pos="434"/>
        </w:tabs>
        <w:spacing w:before="0"/>
        <w:rPr>
          <w:rFonts w:ascii="Times New Roman" w:hAnsi="宋体" w:cs="宋体"/>
          <w:bCs/>
        </w:rPr>
      </w:pPr>
      <w:r>
        <w:rPr>
          <w:rFonts w:ascii="Times New Roman" w:hAnsi="宋体" w:cs="宋体"/>
          <w:bCs/>
        </w:rPr>
        <w:t>其他</w:t>
      </w:r>
    </w:p>
    <w:sdt>
      <w:sdtPr>
        <w:alias w:val="是否适用：其他重要提示[双击切换]"/>
        <w:tag w:val="_GBC_0eafa210a73340628544c13dacbc7643"/>
        <w:id w:val="-319507555"/>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46"/>
      </w:pPr>
      <w:r>
        <w:br w:type="page"/>
      </w:r>
    </w:p>
    <w:p w:rsidR="00580AEE" w:rsidRDefault="000B3E59">
      <w:pPr>
        <w:spacing w:line="480" w:lineRule="auto"/>
        <w:jc w:val="center"/>
        <w:rPr>
          <w:b/>
          <w:sz w:val="28"/>
          <w:szCs w:val="28"/>
        </w:rPr>
      </w:pPr>
      <w:r>
        <w:rPr>
          <w:rFonts w:hint="eastAsia"/>
          <w:b/>
          <w:sz w:val="28"/>
          <w:szCs w:val="28"/>
        </w:rPr>
        <w:lastRenderedPageBreak/>
        <w:t>目录</w:t>
      </w:r>
    </w:p>
    <w:p w:rsidR="00580AEE" w:rsidRDefault="000B3E59">
      <w:pPr>
        <w:pStyle w:val="1"/>
        <w:rPr>
          <w:rFonts w:asciiTheme="minorHAnsi" w:eastAsiaTheme="minorEastAsia" w:hAnsiTheme="minorHAnsi" w:cstheme="minorBidi"/>
          <w:b/>
          <w:bCs w:val="0"/>
          <w:szCs w:val="22"/>
          <w14:ligatures w14:val="standardContextual"/>
        </w:rPr>
      </w:pPr>
      <w:r>
        <w:rPr>
          <w:b/>
          <w:bCs w:val="0"/>
        </w:rPr>
        <w:fldChar w:fldCharType="begin"/>
      </w:r>
      <w:r>
        <w:rPr>
          <w:b/>
          <w:bCs w:val="0"/>
        </w:rPr>
        <w:instrText xml:space="preserve"> TOC \o "1-1" \h \z \u </w:instrText>
      </w:r>
      <w:r>
        <w:rPr>
          <w:b/>
          <w:bCs w:val="0"/>
        </w:rPr>
        <w:fldChar w:fldCharType="separate"/>
      </w:r>
      <w:hyperlink w:anchor="_Toc184741574" w:history="1">
        <w:r>
          <w:rPr>
            <w:rFonts w:hint="eastAsia"/>
            <w:b/>
            <w:bCs w:val="0"/>
          </w:rPr>
          <w:t>第一节</w:t>
        </w:r>
        <w:r>
          <w:rPr>
            <w:rFonts w:asciiTheme="minorHAnsi" w:eastAsiaTheme="minorEastAsia" w:hAnsiTheme="minorHAnsi" w:cstheme="minorBidi" w:hint="eastAsia"/>
            <w:b/>
            <w:bCs w:val="0"/>
            <w:szCs w:val="22"/>
            <w14:ligatures w14:val="standardContextual"/>
          </w:rPr>
          <w:tab/>
        </w:r>
        <w:r>
          <w:rPr>
            <w:rFonts w:hint="eastAsia"/>
            <w:b/>
            <w:bCs w:val="0"/>
          </w:rPr>
          <w:t>释义</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_Toc184741574 \h</w:instrText>
        </w:r>
        <w:r>
          <w:rPr>
            <w:rFonts w:hint="eastAsia"/>
            <w:b/>
            <w:bCs w:val="0"/>
          </w:rPr>
          <w:instrText xml:space="preserve"> </w:instrText>
        </w:r>
        <w:r>
          <w:rPr>
            <w:rFonts w:hint="eastAsia"/>
            <w:b/>
            <w:bCs w:val="0"/>
          </w:rPr>
        </w:r>
        <w:r>
          <w:rPr>
            <w:rFonts w:hint="eastAsia"/>
            <w:b/>
            <w:bCs w:val="0"/>
          </w:rPr>
          <w:fldChar w:fldCharType="separate"/>
        </w:r>
        <w:r>
          <w:rPr>
            <w:b/>
            <w:bCs w:val="0"/>
          </w:rPr>
          <w:t>6</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75" w:history="1">
        <w:r>
          <w:rPr>
            <w:rFonts w:hint="eastAsia"/>
            <w:b/>
            <w:bCs w:val="0"/>
          </w:rPr>
          <w:t>第二节</w:t>
        </w:r>
        <w:r>
          <w:rPr>
            <w:rFonts w:asciiTheme="minorHAnsi" w:eastAsiaTheme="minorEastAsia" w:hAnsiTheme="minorHAnsi" w:cstheme="minorBidi" w:hint="eastAsia"/>
            <w:b/>
            <w:bCs w:val="0"/>
            <w:szCs w:val="22"/>
            <w14:ligatures w14:val="standardContextual"/>
          </w:rPr>
          <w:tab/>
        </w:r>
        <w:r>
          <w:rPr>
            <w:rFonts w:hint="eastAsia"/>
            <w:b/>
            <w:bCs w:val="0"/>
          </w:rPr>
          <w:t>公司简介和主要财务指标</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_Toc184741575 \h</w:instrText>
        </w:r>
        <w:r>
          <w:rPr>
            <w:rFonts w:hint="eastAsia"/>
            <w:b/>
            <w:bCs w:val="0"/>
          </w:rPr>
          <w:instrText xml:space="preserve"> </w:instrText>
        </w:r>
        <w:r>
          <w:rPr>
            <w:rFonts w:hint="eastAsia"/>
            <w:b/>
            <w:bCs w:val="0"/>
          </w:rPr>
        </w:r>
        <w:r>
          <w:rPr>
            <w:rFonts w:hint="eastAsia"/>
            <w:b/>
            <w:bCs w:val="0"/>
          </w:rPr>
          <w:fldChar w:fldCharType="separate"/>
        </w:r>
        <w:r>
          <w:rPr>
            <w:b/>
            <w:bCs w:val="0"/>
          </w:rPr>
          <w:t>7</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76" w:history="1">
        <w:r>
          <w:rPr>
            <w:rFonts w:hint="eastAsia"/>
            <w:b/>
            <w:bCs w:val="0"/>
          </w:rPr>
          <w:t>第三节</w:t>
        </w:r>
        <w:r>
          <w:rPr>
            <w:rFonts w:asciiTheme="minorHAnsi" w:eastAsiaTheme="minorEastAsia" w:hAnsiTheme="minorHAnsi" w:cstheme="minorBidi" w:hint="eastAsia"/>
            <w:b/>
            <w:bCs w:val="0"/>
            <w:szCs w:val="22"/>
            <w14:ligatures w14:val="standardContextual"/>
          </w:rPr>
          <w:tab/>
        </w:r>
        <w:r>
          <w:rPr>
            <w:rFonts w:hint="eastAsia"/>
            <w:b/>
            <w:bCs w:val="0"/>
          </w:rPr>
          <w:t>管理层讨论与分析</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_Toc184741576 \h</w:instrText>
        </w:r>
        <w:r>
          <w:rPr>
            <w:rFonts w:hint="eastAsia"/>
            <w:b/>
            <w:bCs w:val="0"/>
          </w:rPr>
          <w:instrText xml:space="preserve"> </w:instrText>
        </w:r>
        <w:r>
          <w:rPr>
            <w:rFonts w:hint="eastAsia"/>
            <w:b/>
            <w:bCs w:val="0"/>
          </w:rPr>
        </w:r>
        <w:r>
          <w:rPr>
            <w:rFonts w:hint="eastAsia"/>
            <w:b/>
            <w:bCs w:val="0"/>
          </w:rPr>
          <w:fldChar w:fldCharType="separate"/>
        </w:r>
        <w:r>
          <w:rPr>
            <w:b/>
            <w:bCs w:val="0"/>
          </w:rPr>
          <w:t>11</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77" w:history="1">
        <w:r>
          <w:rPr>
            <w:rFonts w:hint="eastAsia"/>
            <w:b/>
            <w:bCs w:val="0"/>
          </w:rPr>
          <w:t>第四节</w:t>
        </w:r>
        <w:r>
          <w:rPr>
            <w:rFonts w:asciiTheme="minorHAnsi" w:eastAsiaTheme="minorEastAsia" w:hAnsiTheme="minorHAnsi" w:cstheme="minorBidi" w:hint="eastAsia"/>
            <w:b/>
            <w:bCs w:val="0"/>
            <w:szCs w:val="22"/>
            <w14:ligatures w14:val="standardContextual"/>
          </w:rPr>
          <w:tab/>
        </w:r>
        <w:r>
          <w:rPr>
            <w:rFonts w:hint="eastAsia"/>
            <w:b/>
            <w:bCs w:val="0"/>
          </w:rPr>
          <w:t>公司治理</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_Toc184741577 \h</w:instrText>
        </w:r>
        <w:r>
          <w:rPr>
            <w:rFonts w:hint="eastAsia"/>
            <w:b/>
            <w:bCs w:val="0"/>
          </w:rPr>
          <w:instrText xml:space="preserve"> </w:instrText>
        </w:r>
        <w:r>
          <w:rPr>
            <w:rFonts w:hint="eastAsia"/>
            <w:b/>
            <w:bCs w:val="0"/>
          </w:rPr>
        </w:r>
        <w:r>
          <w:rPr>
            <w:rFonts w:hint="eastAsia"/>
            <w:b/>
            <w:bCs w:val="0"/>
          </w:rPr>
          <w:fldChar w:fldCharType="separate"/>
        </w:r>
        <w:r>
          <w:rPr>
            <w:b/>
            <w:bCs w:val="0"/>
          </w:rPr>
          <w:t>40</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78" w:history="1">
        <w:r>
          <w:rPr>
            <w:rFonts w:hint="eastAsia"/>
            <w:b/>
            <w:bCs w:val="0"/>
          </w:rPr>
          <w:t>第五节</w:t>
        </w:r>
        <w:r>
          <w:rPr>
            <w:rFonts w:asciiTheme="minorHAnsi" w:eastAsiaTheme="minorEastAsia" w:hAnsiTheme="minorHAnsi" w:cstheme="minorBidi" w:hint="eastAsia"/>
            <w:b/>
            <w:bCs w:val="0"/>
            <w:szCs w:val="22"/>
            <w14:ligatures w14:val="standardContextual"/>
          </w:rPr>
          <w:tab/>
        </w:r>
        <w:r>
          <w:rPr>
            <w:rFonts w:hint="eastAsia"/>
            <w:b/>
            <w:bCs w:val="0"/>
          </w:rPr>
          <w:t>环境与社会责任</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_Toc184741578 \h</w:instrText>
        </w:r>
        <w:r>
          <w:rPr>
            <w:rFonts w:hint="eastAsia"/>
            <w:b/>
            <w:bCs w:val="0"/>
          </w:rPr>
          <w:instrText xml:space="preserve"> </w:instrText>
        </w:r>
        <w:r>
          <w:rPr>
            <w:rFonts w:hint="eastAsia"/>
            <w:b/>
            <w:bCs w:val="0"/>
          </w:rPr>
        </w:r>
        <w:r>
          <w:rPr>
            <w:rFonts w:hint="eastAsia"/>
            <w:b/>
            <w:bCs w:val="0"/>
          </w:rPr>
          <w:fldChar w:fldCharType="separate"/>
        </w:r>
        <w:r>
          <w:rPr>
            <w:b/>
            <w:bCs w:val="0"/>
          </w:rPr>
          <w:t>56</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79" w:history="1">
        <w:r>
          <w:rPr>
            <w:rFonts w:hint="eastAsia"/>
            <w:b/>
            <w:bCs w:val="0"/>
          </w:rPr>
          <w:t>第六节</w:t>
        </w:r>
        <w:r>
          <w:rPr>
            <w:rFonts w:asciiTheme="minorHAnsi" w:eastAsiaTheme="minorEastAsia" w:hAnsiTheme="minorHAnsi" w:cstheme="minorBidi" w:hint="eastAsia"/>
            <w:b/>
            <w:bCs w:val="0"/>
            <w:szCs w:val="22"/>
            <w14:ligatures w14:val="standardContextual"/>
          </w:rPr>
          <w:tab/>
        </w:r>
        <w:r>
          <w:rPr>
            <w:rFonts w:hint="eastAsia"/>
            <w:b/>
            <w:bCs w:val="0"/>
          </w:rPr>
          <w:t>重要事项</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_Toc184741579 \h</w:instrText>
        </w:r>
        <w:r>
          <w:rPr>
            <w:rFonts w:hint="eastAsia"/>
            <w:b/>
            <w:bCs w:val="0"/>
          </w:rPr>
          <w:instrText xml:space="preserve"> </w:instrText>
        </w:r>
        <w:r>
          <w:rPr>
            <w:rFonts w:hint="eastAsia"/>
            <w:b/>
            <w:bCs w:val="0"/>
          </w:rPr>
        </w:r>
        <w:r>
          <w:rPr>
            <w:rFonts w:hint="eastAsia"/>
            <w:b/>
            <w:bCs w:val="0"/>
          </w:rPr>
          <w:fldChar w:fldCharType="separate"/>
        </w:r>
        <w:r>
          <w:rPr>
            <w:b/>
            <w:bCs w:val="0"/>
          </w:rPr>
          <w:t>65</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80" w:history="1">
        <w:r>
          <w:rPr>
            <w:rFonts w:hint="eastAsia"/>
            <w:b/>
            <w:bCs w:val="0"/>
          </w:rPr>
          <w:t>第七节</w:t>
        </w:r>
        <w:r>
          <w:rPr>
            <w:rFonts w:asciiTheme="minorHAnsi" w:eastAsiaTheme="minorEastAsia" w:hAnsiTheme="minorHAnsi" w:cstheme="minorBidi" w:hint="eastAsia"/>
            <w:b/>
            <w:bCs w:val="0"/>
            <w:szCs w:val="22"/>
            <w14:ligatures w14:val="standardContextual"/>
          </w:rPr>
          <w:tab/>
        </w:r>
        <w:r>
          <w:rPr>
            <w:rFonts w:hint="eastAsia"/>
            <w:b/>
            <w:bCs w:val="0"/>
          </w:rPr>
          <w:t>股份变动及股东情况</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_Toc184741580 \h</w:instrText>
        </w:r>
        <w:r>
          <w:rPr>
            <w:rFonts w:hint="eastAsia"/>
            <w:b/>
            <w:bCs w:val="0"/>
          </w:rPr>
          <w:instrText xml:space="preserve"> </w:instrText>
        </w:r>
        <w:r>
          <w:rPr>
            <w:rFonts w:hint="eastAsia"/>
            <w:b/>
            <w:bCs w:val="0"/>
          </w:rPr>
        </w:r>
        <w:r>
          <w:rPr>
            <w:rFonts w:hint="eastAsia"/>
            <w:b/>
            <w:bCs w:val="0"/>
          </w:rPr>
          <w:fldChar w:fldCharType="separate"/>
        </w:r>
        <w:r>
          <w:rPr>
            <w:b/>
            <w:bCs w:val="0"/>
          </w:rPr>
          <w:t>91</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81" w:history="1">
        <w:r>
          <w:rPr>
            <w:rFonts w:hint="eastAsia"/>
            <w:b/>
            <w:bCs w:val="0"/>
          </w:rPr>
          <w:t>第八节</w:t>
        </w:r>
        <w:r>
          <w:rPr>
            <w:rFonts w:asciiTheme="minorHAnsi" w:eastAsiaTheme="minorEastAsia" w:hAnsiTheme="minorHAnsi" w:cstheme="minorBidi" w:hint="eastAsia"/>
            <w:b/>
            <w:bCs w:val="0"/>
            <w:szCs w:val="22"/>
            <w14:ligatures w14:val="standardContextual"/>
          </w:rPr>
          <w:tab/>
        </w:r>
        <w:r>
          <w:rPr>
            <w:rFonts w:hint="eastAsia"/>
            <w:b/>
            <w:bCs w:val="0"/>
          </w:rPr>
          <w:t>优先股相关情况</w:t>
        </w:r>
        <w:r>
          <w:rPr>
            <w:rFonts w:hint="eastAsia"/>
            <w:b/>
            <w:bCs w:val="0"/>
          </w:rPr>
          <w:tab/>
        </w:r>
        <w:r>
          <w:rPr>
            <w:rFonts w:hint="eastAsia"/>
            <w:b/>
            <w:bCs w:val="0"/>
          </w:rPr>
          <w:fldChar w:fldCharType="begin"/>
        </w:r>
        <w:r>
          <w:rPr>
            <w:rFonts w:hint="eastAsia"/>
            <w:b/>
            <w:bCs w:val="0"/>
          </w:rPr>
          <w:instrText xml:space="preserve"> </w:instrText>
        </w:r>
        <w:r>
          <w:rPr>
            <w:b/>
            <w:bCs w:val="0"/>
          </w:rPr>
          <w:instrText>P</w:instrText>
        </w:r>
        <w:r>
          <w:rPr>
            <w:b/>
            <w:bCs w:val="0"/>
          </w:rPr>
          <w:instrText>AGEREF _Toc184741581 \h</w:instrText>
        </w:r>
        <w:r>
          <w:rPr>
            <w:rFonts w:hint="eastAsia"/>
            <w:b/>
            <w:bCs w:val="0"/>
          </w:rPr>
          <w:instrText xml:space="preserve"> </w:instrText>
        </w:r>
        <w:r>
          <w:rPr>
            <w:rFonts w:hint="eastAsia"/>
            <w:b/>
            <w:bCs w:val="0"/>
          </w:rPr>
        </w:r>
        <w:r>
          <w:rPr>
            <w:rFonts w:hint="eastAsia"/>
            <w:b/>
            <w:bCs w:val="0"/>
          </w:rPr>
          <w:fldChar w:fldCharType="separate"/>
        </w:r>
        <w:r>
          <w:rPr>
            <w:b/>
            <w:bCs w:val="0"/>
          </w:rPr>
          <w:t>97</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82" w:history="1">
        <w:r>
          <w:rPr>
            <w:rFonts w:hint="eastAsia"/>
            <w:b/>
            <w:bCs w:val="0"/>
          </w:rPr>
          <w:t>第九节</w:t>
        </w:r>
        <w:r>
          <w:rPr>
            <w:rFonts w:asciiTheme="minorHAnsi" w:eastAsiaTheme="minorEastAsia" w:hAnsiTheme="minorHAnsi" w:cstheme="minorBidi" w:hint="eastAsia"/>
            <w:b/>
            <w:bCs w:val="0"/>
            <w:szCs w:val="22"/>
            <w14:ligatures w14:val="standardContextual"/>
          </w:rPr>
          <w:tab/>
        </w:r>
        <w:r>
          <w:rPr>
            <w:rFonts w:hint="eastAsia"/>
            <w:b/>
            <w:bCs w:val="0"/>
          </w:rPr>
          <w:t>债券相关情况</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_Toc184741582 \h</w:instrText>
        </w:r>
        <w:r>
          <w:rPr>
            <w:rFonts w:hint="eastAsia"/>
            <w:b/>
            <w:bCs w:val="0"/>
          </w:rPr>
          <w:instrText xml:space="preserve"> </w:instrText>
        </w:r>
        <w:r>
          <w:rPr>
            <w:rFonts w:hint="eastAsia"/>
            <w:b/>
            <w:bCs w:val="0"/>
          </w:rPr>
        </w:r>
        <w:r>
          <w:rPr>
            <w:rFonts w:hint="eastAsia"/>
            <w:b/>
            <w:bCs w:val="0"/>
          </w:rPr>
          <w:fldChar w:fldCharType="separate"/>
        </w:r>
        <w:r>
          <w:rPr>
            <w:b/>
            <w:bCs w:val="0"/>
          </w:rPr>
          <w:t>97</w:t>
        </w:r>
        <w:r>
          <w:rPr>
            <w:rFonts w:hint="eastAsia"/>
            <w:b/>
            <w:bCs w:val="0"/>
          </w:rPr>
          <w:fldChar w:fldCharType="end"/>
        </w:r>
      </w:hyperlink>
    </w:p>
    <w:p w:rsidR="00580AEE" w:rsidRDefault="000B3E59">
      <w:pPr>
        <w:pStyle w:val="1"/>
        <w:rPr>
          <w:rFonts w:asciiTheme="minorHAnsi" w:eastAsiaTheme="minorEastAsia" w:hAnsiTheme="minorHAnsi" w:cstheme="minorBidi"/>
          <w:b/>
          <w:bCs w:val="0"/>
          <w:szCs w:val="22"/>
          <w14:ligatures w14:val="standardContextual"/>
        </w:rPr>
      </w:pPr>
      <w:hyperlink w:anchor="_Toc184741583" w:history="1">
        <w:r>
          <w:rPr>
            <w:rFonts w:hint="eastAsia"/>
            <w:b/>
            <w:bCs w:val="0"/>
          </w:rPr>
          <w:t>第十节</w:t>
        </w:r>
        <w:r>
          <w:rPr>
            <w:rFonts w:asciiTheme="minorHAnsi" w:eastAsiaTheme="minorEastAsia" w:hAnsiTheme="minorHAnsi" w:cstheme="minorBidi" w:hint="eastAsia"/>
            <w:b/>
            <w:bCs w:val="0"/>
            <w:szCs w:val="22"/>
            <w14:ligatures w14:val="standardContextual"/>
          </w:rPr>
          <w:tab/>
        </w:r>
        <w:r>
          <w:rPr>
            <w:rFonts w:hint="eastAsia"/>
            <w:b/>
            <w:bCs w:val="0"/>
          </w:rPr>
          <w:t>财务报告</w:t>
        </w:r>
        <w:r>
          <w:rPr>
            <w:rFonts w:hint="eastAsia"/>
            <w:b/>
            <w:bCs w:val="0"/>
          </w:rPr>
          <w:tab/>
        </w:r>
        <w:r>
          <w:rPr>
            <w:rFonts w:hint="eastAsia"/>
            <w:b/>
            <w:bCs w:val="0"/>
          </w:rPr>
          <w:fldChar w:fldCharType="begin"/>
        </w:r>
        <w:r>
          <w:rPr>
            <w:rFonts w:hint="eastAsia"/>
            <w:b/>
            <w:bCs w:val="0"/>
          </w:rPr>
          <w:instrText xml:space="preserve"> </w:instrText>
        </w:r>
        <w:r>
          <w:rPr>
            <w:b/>
            <w:bCs w:val="0"/>
          </w:rPr>
          <w:instrText>PAGEREF _Toc184741583 \h</w:instrText>
        </w:r>
        <w:r>
          <w:rPr>
            <w:rFonts w:hint="eastAsia"/>
            <w:b/>
            <w:bCs w:val="0"/>
          </w:rPr>
          <w:instrText xml:space="preserve"> </w:instrText>
        </w:r>
        <w:r>
          <w:rPr>
            <w:rFonts w:hint="eastAsia"/>
            <w:b/>
            <w:bCs w:val="0"/>
          </w:rPr>
        </w:r>
        <w:r>
          <w:rPr>
            <w:rFonts w:hint="eastAsia"/>
            <w:b/>
            <w:bCs w:val="0"/>
          </w:rPr>
          <w:fldChar w:fldCharType="separate"/>
        </w:r>
        <w:r>
          <w:rPr>
            <w:b/>
            <w:bCs w:val="0"/>
          </w:rPr>
          <w:t>98</w:t>
        </w:r>
        <w:r>
          <w:rPr>
            <w:rFonts w:hint="eastAsia"/>
            <w:b/>
            <w:bCs w:val="0"/>
          </w:rPr>
          <w:fldChar w:fldCharType="end"/>
        </w:r>
      </w:hyperlink>
    </w:p>
    <w:p w:rsidR="00580AEE" w:rsidRDefault="000B3E59">
      <w:pPr>
        <w:pStyle w:val="Style46"/>
      </w:pPr>
      <w:r>
        <w:rPr>
          <w:b/>
        </w:rPr>
        <w:fldChar w:fldCharType="end"/>
      </w:r>
      <w:bookmarkStart w:id="6" w:name="_Toc407111354"/>
      <w:bookmarkStart w:id="7" w:name="_Toc437440708"/>
      <w:bookmarkStart w:id="8" w:name="_Toc436392761"/>
    </w:p>
    <w:p w:rsidR="00580AEE" w:rsidRDefault="00580AEE">
      <w:pPr>
        <w:spacing w:line="360" w:lineRule="exact"/>
        <w:ind w:right="5"/>
        <w:rPr>
          <w:b/>
          <w:bCs w:val="0"/>
          <w:sz w:val="24"/>
        </w:rPr>
      </w:pPr>
      <w:bookmarkStart w:id="9" w:name="_Hlk90888086"/>
      <w:bookmarkStart w:id="10" w:name="_Hlk90893687"/>
      <w:bookmarkStart w:id="11" w:name="_Hlk908917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338"/>
        <w:gridCol w:w="6724"/>
      </w:tblGrid>
      <w:sdt>
        <w:sdtPr>
          <w:alias w:val="备查文件情况"/>
          <w:tag w:val="_TUP_bb3c6eba15bb4f89aaabf5b28bea5766"/>
          <w:id w:val="-1121996130"/>
          <w:placeholder>
            <w:docPart w:val="GBC11111111111111111111111111111"/>
          </w:placeholder>
        </w:sdtPr>
        <w:sdtEndPr/>
        <w:sdtContent>
          <w:tr w:rsidR="00580AEE">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211266810"/>
                </w:sdtPr>
                <w:sdtEndPr/>
                <w:sdtContent>
                  <w:p w:rsidR="00580AEE" w:rsidRDefault="000B3E59">
                    <w:pPr>
                      <w:autoSpaceDE w:val="0"/>
                      <w:autoSpaceDN w:val="0"/>
                      <w:adjustRightInd w:val="0"/>
                      <w:jc w:val="center"/>
                    </w:pPr>
                    <w:r>
                      <w:t>备查文件目录</w:t>
                    </w:r>
                  </w:p>
                </w:sdtContent>
              </w:sdt>
            </w:tc>
            <w:sdt>
              <w:sdtPr>
                <w:alias w:val="备查文件目录"/>
                <w:tag w:val="_GBC_0c6e892b0eee4faaa5b2883811d0eed4"/>
                <w:id w:val="1496000705"/>
              </w:sdtPr>
              <w:sdtEndPr/>
              <w:sdtContent>
                <w:tc>
                  <w:tcPr>
                    <w:tcW w:w="371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rPr>
                        <w:rFonts w:hAnsi="Times New Roman"/>
                        <w:bCs w:val="0"/>
                        <w:lang w:val="zh-CN"/>
                      </w:rPr>
                    </w:pPr>
                    <w:r>
                      <w:rPr>
                        <w:rFonts w:hAnsi="Times New Roman" w:hint="eastAsia"/>
                        <w:bCs w:val="0"/>
                        <w:lang w:val="zh-CN"/>
                      </w:rPr>
                      <w:t>载有公司负责人、主管会计工作负责人、会计机构负责人（会计主管人员）签名并盖章的财务报表；</w:t>
                    </w:r>
                  </w:p>
                  <w:p w:rsidR="00580AEE" w:rsidRDefault="000B3E59">
                    <w:pPr>
                      <w:autoSpaceDE w:val="0"/>
                      <w:autoSpaceDN w:val="0"/>
                      <w:adjustRightInd w:val="0"/>
                    </w:pPr>
                    <w:r>
                      <w:rPr>
                        <w:rFonts w:hAnsi="Times New Roman" w:hint="eastAsia"/>
                        <w:bCs w:val="0"/>
                        <w:lang w:val="zh-CN"/>
                      </w:rPr>
                      <w:t>载有会计师事务所盖章、注册会计师签名并盖章的审计报告原件；</w:t>
                    </w:r>
                  </w:p>
                </w:tc>
              </w:sdtContent>
            </w:sdt>
          </w:tr>
        </w:sdtContent>
      </w:sdt>
      <w:tr w:rsidR="00580AEE">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580AEE" w:rsidRDefault="00580AEE">
            <w:pPr>
              <w:pStyle w:val="Style46"/>
            </w:pPr>
          </w:p>
        </w:tc>
        <w:tc>
          <w:tcPr>
            <w:tcW w:w="371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报告期内公开披露过的所有公司文件的正本及公告的原稿；</w:t>
            </w:r>
          </w:p>
        </w:tc>
      </w:tr>
      <w:tr w:rsidR="00580AEE">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580AEE" w:rsidRDefault="00580AEE">
            <w:pPr>
              <w:pStyle w:val="Style46"/>
            </w:pPr>
          </w:p>
        </w:tc>
        <w:tc>
          <w:tcPr>
            <w:tcW w:w="371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经公司法定代表人签署的</w:t>
            </w:r>
            <w:r>
              <w:t>2024</w:t>
            </w:r>
            <w:r>
              <w:t>年年度报告原件。</w:t>
            </w:r>
          </w:p>
        </w:tc>
      </w:tr>
    </w:tbl>
    <w:p w:rsidR="00580AEE" w:rsidRDefault="00580AEE">
      <w:pPr>
        <w:spacing w:line="360" w:lineRule="exact"/>
        <w:jc w:val="right"/>
      </w:pPr>
    </w:p>
    <w:bookmarkEnd w:id="9"/>
    <w:bookmarkEnd w:id="10"/>
    <w:p w:rsidR="00580AEE" w:rsidRDefault="00580AEE">
      <w:pPr>
        <w:pStyle w:val="Style46"/>
      </w:pPr>
    </w:p>
    <w:p w:rsidR="00580AEE" w:rsidRDefault="00580AEE">
      <w:pPr>
        <w:pStyle w:val="Style46"/>
      </w:pPr>
    </w:p>
    <w:bookmarkEnd w:id="11"/>
    <w:p w:rsidR="00580AEE" w:rsidRDefault="00580AEE">
      <w:pPr>
        <w:sectPr w:rsidR="00580AEE">
          <w:pgSz w:w="11906" w:h="16838"/>
          <w:pgMar w:top="1440" w:right="1558" w:bottom="1525" w:left="1276" w:header="855" w:footer="992" w:gutter="0"/>
          <w:cols w:space="425"/>
          <w:docGrid w:linePitch="312"/>
        </w:sectPr>
      </w:pPr>
    </w:p>
    <w:p w:rsidR="00580AEE" w:rsidRDefault="000B3E59">
      <w:pPr>
        <w:pStyle w:val="Style57"/>
        <w:numPr>
          <w:ilvl w:val="0"/>
          <w:numId w:val="2"/>
        </w:numPr>
      </w:pPr>
      <w:bookmarkStart w:id="12" w:name="_Toc184741574"/>
      <w:r>
        <w:rPr>
          <w:rFonts w:hint="eastAsia"/>
        </w:rPr>
        <w:lastRenderedPageBreak/>
        <w:t>释义</w:t>
      </w:r>
    </w:p>
    <w:bookmarkEnd w:id="6"/>
    <w:bookmarkEnd w:id="7"/>
    <w:bookmarkEnd w:id="8"/>
    <w:bookmarkEnd w:id="12"/>
    <w:p w:rsidR="00580AEE" w:rsidRDefault="00580AEE">
      <w:pPr>
        <w:pStyle w:val="Style58"/>
        <w:tabs>
          <w:tab w:val="left" w:pos="588"/>
        </w:tabs>
        <w:outlineLvl w:val="9"/>
      </w:pPr>
    </w:p>
    <w:p w:rsidR="00580AEE" w:rsidRDefault="000B3E59">
      <w:pPr>
        <w:pStyle w:val="Style80"/>
      </w:pPr>
      <w:r>
        <w:t>在本报告书中，除非文义另有所指，下列词语具有如下含义：</w:t>
      </w:r>
    </w:p>
    <w:tbl>
      <w:tblPr>
        <w:tblStyle w:val="g2"/>
        <w:tblW w:w="0" w:type="auto"/>
        <w:tblCellMar>
          <w:left w:w="108" w:type="dxa"/>
          <w:right w:w="108" w:type="dxa"/>
        </w:tblCellMar>
        <w:tblLook w:val="04A0" w:firstRow="1" w:lastRow="0" w:firstColumn="1" w:lastColumn="0" w:noHBand="0" w:noVBand="1"/>
      </w:tblPr>
      <w:tblGrid>
        <w:gridCol w:w="2972"/>
        <w:gridCol w:w="851"/>
        <w:gridCol w:w="5000"/>
      </w:tblGrid>
      <w:tr w:rsidR="00580AEE">
        <w:sdt>
          <w:sdtPr>
            <w:tag w:val="_PLD_bf37a984a1d34209a94aac58652eb6b9"/>
            <w:id w:val="-1388563279"/>
          </w:sdtPr>
          <w:sdtEndPr/>
          <w:sdtContent>
            <w:tc>
              <w:tcPr>
                <w:tcW w:w="8823" w:type="dxa"/>
                <w:gridSpan w:val="3"/>
              </w:tcPr>
              <w:p w:rsidR="00580AEE" w:rsidRDefault="000B3E59">
                <w:r>
                  <w:t>常用词语释义</w:t>
                </w:r>
              </w:p>
            </w:tc>
          </w:sdtContent>
        </w:sdt>
      </w:tr>
      <w:tr w:rsidR="00580AEE">
        <w:tc>
          <w:tcPr>
            <w:tcW w:w="2972" w:type="dxa"/>
          </w:tcPr>
          <w:p w:rsidR="00580AEE" w:rsidRDefault="000B3E59">
            <w:pPr>
              <w:pStyle w:val="Style99"/>
            </w:pPr>
            <w:r>
              <w:rPr>
                <w:rFonts w:ascii="宋体" w:hAnsi="宋体" w:hint="eastAsia"/>
              </w:rPr>
              <w:t>中国证监会、证监会</w:t>
            </w:r>
          </w:p>
        </w:tc>
        <w:tc>
          <w:tcPr>
            <w:tcW w:w="851" w:type="dxa"/>
          </w:tcPr>
          <w:p w:rsidR="00580AEE" w:rsidRDefault="000B3E59">
            <w:pPr>
              <w:jc w:val="center"/>
              <w:rPr>
                <w:highlight w:val="lightGray"/>
              </w:rPr>
            </w:pPr>
            <w:r>
              <w:rPr>
                <w:rFonts w:hint="eastAsia"/>
              </w:rPr>
              <w:t>指</w:t>
            </w:r>
          </w:p>
        </w:tc>
        <w:tc>
          <w:tcPr>
            <w:tcW w:w="5000" w:type="dxa"/>
          </w:tcPr>
          <w:p w:rsidR="00580AEE" w:rsidRDefault="000B3E59">
            <w:r>
              <w:t>中国证券监督管理委员会</w:t>
            </w:r>
          </w:p>
        </w:tc>
      </w:tr>
      <w:tr w:rsidR="00580AEE">
        <w:tc>
          <w:tcPr>
            <w:tcW w:w="2972" w:type="dxa"/>
          </w:tcPr>
          <w:p w:rsidR="00580AEE" w:rsidRDefault="000B3E59">
            <w:pPr>
              <w:pStyle w:val="Style99"/>
            </w:pPr>
            <w:r>
              <w:rPr>
                <w:rFonts w:ascii="宋体" w:hAnsi="宋体" w:hint="eastAsia"/>
              </w:rPr>
              <w:t>上交所</w:t>
            </w:r>
          </w:p>
        </w:tc>
        <w:tc>
          <w:tcPr>
            <w:tcW w:w="851" w:type="dxa"/>
          </w:tcPr>
          <w:p w:rsidR="00580AEE" w:rsidRDefault="000B3E59">
            <w:pPr>
              <w:jc w:val="center"/>
              <w:rPr>
                <w:highlight w:val="lightGray"/>
              </w:rPr>
            </w:pPr>
            <w:r>
              <w:rPr>
                <w:rFonts w:hint="eastAsia"/>
              </w:rPr>
              <w:t>指</w:t>
            </w:r>
          </w:p>
        </w:tc>
        <w:tc>
          <w:tcPr>
            <w:tcW w:w="5000" w:type="dxa"/>
          </w:tcPr>
          <w:p w:rsidR="00580AEE" w:rsidRDefault="000B3E59">
            <w:r>
              <w:t>上海证券交易所</w:t>
            </w:r>
          </w:p>
        </w:tc>
      </w:tr>
      <w:tr w:rsidR="00580AEE">
        <w:tc>
          <w:tcPr>
            <w:tcW w:w="2972" w:type="dxa"/>
          </w:tcPr>
          <w:p w:rsidR="00580AEE" w:rsidRDefault="000B3E59">
            <w:pPr>
              <w:pStyle w:val="Style99"/>
            </w:pPr>
            <w:r>
              <w:rPr>
                <w:rFonts w:ascii="宋体" w:hAnsi="宋体" w:hint="eastAsia"/>
              </w:rPr>
              <w:t>公司法</w:t>
            </w:r>
          </w:p>
        </w:tc>
        <w:tc>
          <w:tcPr>
            <w:tcW w:w="851" w:type="dxa"/>
          </w:tcPr>
          <w:p w:rsidR="00580AEE" w:rsidRDefault="000B3E59">
            <w:pPr>
              <w:jc w:val="center"/>
            </w:pPr>
            <w:r>
              <w:rPr>
                <w:rFonts w:hint="eastAsia"/>
              </w:rPr>
              <w:t>指</w:t>
            </w:r>
          </w:p>
        </w:tc>
        <w:tc>
          <w:tcPr>
            <w:tcW w:w="5000" w:type="dxa"/>
          </w:tcPr>
          <w:p w:rsidR="00580AEE" w:rsidRDefault="000B3E59">
            <w:r>
              <w:t>中华人民共和国公司法</w:t>
            </w:r>
            <w:r>
              <w:rPr>
                <w:rFonts w:hint="eastAsia"/>
              </w:rPr>
              <w:t xml:space="preserve">　</w:t>
            </w:r>
          </w:p>
        </w:tc>
      </w:tr>
      <w:tr w:rsidR="00580AEE">
        <w:tc>
          <w:tcPr>
            <w:tcW w:w="2972" w:type="dxa"/>
          </w:tcPr>
          <w:p w:rsidR="00580AEE" w:rsidRDefault="000B3E59">
            <w:pPr>
              <w:pStyle w:val="Style99"/>
            </w:pPr>
            <w:r>
              <w:rPr>
                <w:rFonts w:ascii="宋体" w:hAnsi="宋体" w:hint="eastAsia"/>
              </w:rPr>
              <w:t>证券法</w:t>
            </w:r>
          </w:p>
        </w:tc>
        <w:tc>
          <w:tcPr>
            <w:tcW w:w="851" w:type="dxa"/>
          </w:tcPr>
          <w:p w:rsidR="00580AEE" w:rsidRDefault="000B3E59">
            <w:pPr>
              <w:jc w:val="center"/>
            </w:pPr>
            <w:r>
              <w:rPr>
                <w:rFonts w:hint="eastAsia"/>
              </w:rPr>
              <w:t>指</w:t>
            </w:r>
          </w:p>
        </w:tc>
        <w:tc>
          <w:tcPr>
            <w:tcW w:w="5000" w:type="dxa"/>
          </w:tcPr>
          <w:p w:rsidR="00580AEE" w:rsidRDefault="000B3E59">
            <w:r>
              <w:t>中华人民共和国证券法</w:t>
            </w:r>
          </w:p>
        </w:tc>
      </w:tr>
      <w:tr w:rsidR="00580AEE">
        <w:tc>
          <w:tcPr>
            <w:tcW w:w="2972" w:type="dxa"/>
          </w:tcPr>
          <w:p w:rsidR="00580AEE" w:rsidRDefault="000B3E59">
            <w:pPr>
              <w:pStyle w:val="Style99"/>
            </w:pPr>
            <w:r>
              <w:rPr>
                <w:rFonts w:ascii="宋体" w:hAnsi="宋体" w:hint="eastAsia"/>
              </w:rPr>
              <w:t>公司章程</w:t>
            </w:r>
          </w:p>
        </w:tc>
        <w:tc>
          <w:tcPr>
            <w:tcW w:w="851" w:type="dxa"/>
          </w:tcPr>
          <w:p w:rsidR="00580AEE" w:rsidRDefault="000B3E59">
            <w:pPr>
              <w:jc w:val="center"/>
            </w:pPr>
            <w:r>
              <w:rPr>
                <w:rFonts w:hint="eastAsia"/>
              </w:rPr>
              <w:t>指</w:t>
            </w:r>
          </w:p>
        </w:tc>
        <w:tc>
          <w:tcPr>
            <w:tcW w:w="5000" w:type="dxa"/>
          </w:tcPr>
          <w:p w:rsidR="00580AEE" w:rsidRDefault="000B3E59">
            <w:r>
              <w:t>重庆望变电气（集团）股份有限公司章程</w:t>
            </w:r>
          </w:p>
        </w:tc>
      </w:tr>
      <w:tr w:rsidR="00580AEE">
        <w:tc>
          <w:tcPr>
            <w:tcW w:w="2972" w:type="dxa"/>
          </w:tcPr>
          <w:p w:rsidR="00580AEE" w:rsidRDefault="000B3E59">
            <w:pPr>
              <w:pStyle w:val="Style99"/>
            </w:pPr>
            <w:r>
              <w:rPr>
                <w:rFonts w:ascii="宋体" w:hAnsi="宋体" w:hint="eastAsia"/>
              </w:rPr>
              <w:t>报告期、本报告期、本期</w:t>
            </w:r>
          </w:p>
        </w:tc>
        <w:tc>
          <w:tcPr>
            <w:tcW w:w="851" w:type="dxa"/>
          </w:tcPr>
          <w:p w:rsidR="00580AEE" w:rsidRDefault="000B3E59">
            <w:pPr>
              <w:jc w:val="center"/>
            </w:pPr>
            <w:r>
              <w:rPr>
                <w:rFonts w:hint="eastAsia"/>
              </w:rPr>
              <w:t>指</w:t>
            </w:r>
          </w:p>
        </w:tc>
        <w:tc>
          <w:tcPr>
            <w:tcW w:w="5000" w:type="dxa"/>
          </w:tcPr>
          <w:p w:rsidR="00580AEE" w:rsidRDefault="000B3E59">
            <w:r>
              <w:rPr>
                <w:rFonts w:hint="eastAsia"/>
              </w:rPr>
              <w:t>2</w:t>
            </w:r>
            <w:r>
              <w:t>024</w:t>
            </w:r>
            <w:r>
              <w:rPr>
                <w:rFonts w:hint="eastAsia"/>
              </w:rPr>
              <w:t>年</w:t>
            </w:r>
            <w:r>
              <w:rPr>
                <w:rFonts w:hint="eastAsia"/>
              </w:rPr>
              <w:t>1</w:t>
            </w:r>
            <w:r>
              <w:rPr>
                <w:rFonts w:hint="eastAsia"/>
              </w:rPr>
              <w:t>月</w:t>
            </w:r>
            <w:r>
              <w:rPr>
                <w:rFonts w:hint="eastAsia"/>
              </w:rPr>
              <w:t>1</w:t>
            </w:r>
            <w:r>
              <w:rPr>
                <w:rFonts w:hint="eastAsia"/>
              </w:rPr>
              <w:t>日至</w:t>
            </w:r>
            <w:r>
              <w:rPr>
                <w:rFonts w:hint="eastAsia"/>
              </w:rPr>
              <w:t>2</w:t>
            </w:r>
            <w:r>
              <w:t>024</w:t>
            </w:r>
            <w:r>
              <w:rPr>
                <w:rFonts w:hint="eastAsia"/>
              </w:rPr>
              <w:t>年</w:t>
            </w:r>
            <w:r>
              <w:rPr>
                <w:rFonts w:hint="eastAsia"/>
              </w:rPr>
              <w:t>1</w:t>
            </w:r>
            <w:r>
              <w:t>2</w:t>
            </w:r>
            <w:r>
              <w:rPr>
                <w:rFonts w:hint="eastAsia"/>
              </w:rPr>
              <w:t>月</w:t>
            </w:r>
            <w:r>
              <w:rPr>
                <w:rFonts w:hint="eastAsia"/>
              </w:rPr>
              <w:t>3</w:t>
            </w:r>
            <w:r>
              <w:t>1</w:t>
            </w:r>
            <w:r>
              <w:rPr>
                <w:rFonts w:hint="eastAsia"/>
              </w:rPr>
              <w:t>日</w:t>
            </w:r>
          </w:p>
        </w:tc>
      </w:tr>
      <w:tr w:rsidR="00580AEE">
        <w:tc>
          <w:tcPr>
            <w:tcW w:w="2972" w:type="dxa"/>
          </w:tcPr>
          <w:p w:rsidR="00580AEE" w:rsidRDefault="000B3E59">
            <w:pPr>
              <w:pStyle w:val="Style99"/>
            </w:pPr>
            <w:r>
              <w:rPr>
                <w:rFonts w:ascii="宋体" w:hAnsi="宋体" w:hint="eastAsia"/>
              </w:rPr>
              <w:t>亿元、万元、元</w:t>
            </w:r>
          </w:p>
        </w:tc>
        <w:tc>
          <w:tcPr>
            <w:tcW w:w="851" w:type="dxa"/>
          </w:tcPr>
          <w:p w:rsidR="00580AEE" w:rsidRDefault="000B3E59">
            <w:pPr>
              <w:jc w:val="center"/>
            </w:pPr>
            <w:r>
              <w:rPr>
                <w:rFonts w:hint="eastAsia"/>
              </w:rPr>
              <w:t>指</w:t>
            </w:r>
          </w:p>
        </w:tc>
        <w:tc>
          <w:tcPr>
            <w:tcW w:w="5000" w:type="dxa"/>
          </w:tcPr>
          <w:p w:rsidR="00580AEE" w:rsidRDefault="000B3E59">
            <w:r>
              <w:t>人民币亿元、万元、元</w:t>
            </w:r>
          </w:p>
        </w:tc>
      </w:tr>
      <w:tr w:rsidR="00580AEE">
        <w:tc>
          <w:tcPr>
            <w:tcW w:w="2972" w:type="dxa"/>
          </w:tcPr>
          <w:p w:rsidR="00580AEE" w:rsidRDefault="000B3E59">
            <w:pPr>
              <w:pStyle w:val="Style99"/>
            </w:pPr>
            <w:r>
              <w:rPr>
                <w:rFonts w:ascii="宋体" w:hAnsi="宋体" w:hint="eastAsia"/>
              </w:rPr>
              <w:t>望变电气、公司、母公司、集团</w:t>
            </w:r>
          </w:p>
        </w:tc>
        <w:tc>
          <w:tcPr>
            <w:tcW w:w="851" w:type="dxa"/>
          </w:tcPr>
          <w:p w:rsidR="00580AEE" w:rsidRDefault="000B3E59">
            <w:pPr>
              <w:jc w:val="center"/>
            </w:pPr>
            <w:r>
              <w:rPr>
                <w:rFonts w:hint="eastAsia"/>
              </w:rPr>
              <w:t>指</w:t>
            </w:r>
          </w:p>
        </w:tc>
        <w:tc>
          <w:tcPr>
            <w:tcW w:w="5000" w:type="dxa"/>
          </w:tcPr>
          <w:p w:rsidR="00580AEE" w:rsidRDefault="000B3E59">
            <w:r>
              <w:t>重庆望变电气（集团）股份有限公司</w:t>
            </w:r>
          </w:p>
        </w:tc>
      </w:tr>
      <w:tr w:rsidR="00580AEE">
        <w:tc>
          <w:tcPr>
            <w:tcW w:w="2972" w:type="dxa"/>
          </w:tcPr>
          <w:p w:rsidR="00580AEE" w:rsidRDefault="000B3E59">
            <w:pPr>
              <w:pStyle w:val="Style99"/>
            </w:pPr>
            <w:r>
              <w:rPr>
                <w:rFonts w:ascii="宋体" w:hAnsi="宋体" w:hint="eastAsia"/>
              </w:rPr>
              <w:t>云变电气</w:t>
            </w:r>
          </w:p>
        </w:tc>
        <w:tc>
          <w:tcPr>
            <w:tcW w:w="851" w:type="dxa"/>
          </w:tcPr>
          <w:p w:rsidR="00580AEE" w:rsidRDefault="000B3E59">
            <w:pPr>
              <w:jc w:val="center"/>
            </w:pPr>
            <w:r>
              <w:rPr>
                <w:rFonts w:hint="eastAsia"/>
              </w:rPr>
              <w:t>指</w:t>
            </w:r>
          </w:p>
        </w:tc>
        <w:tc>
          <w:tcPr>
            <w:tcW w:w="5000" w:type="dxa"/>
          </w:tcPr>
          <w:p w:rsidR="00580AEE" w:rsidRDefault="000B3E59">
            <w:r>
              <w:t>云南变压器电气股份有限公司</w:t>
            </w:r>
          </w:p>
        </w:tc>
      </w:tr>
      <w:tr w:rsidR="00580AEE">
        <w:tc>
          <w:tcPr>
            <w:tcW w:w="2972" w:type="dxa"/>
          </w:tcPr>
          <w:p w:rsidR="00580AEE" w:rsidRDefault="000B3E59">
            <w:pPr>
              <w:pStyle w:val="Style99"/>
            </w:pPr>
            <w:r>
              <w:rPr>
                <w:rFonts w:ascii="宋体" w:hAnsi="宋体" w:hint="eastAsia"/>
              </w:rPr>
              <w:t>黔南望江</w:t>
            </w:r>
          </w:p>
        </w:tc>
        <w:tc>
          <w:tcPr>
            <w:tcW w:w="851" w:type="dxa"/>
            <w:vAlign w:val="center"/>
          </w:tcPr>
          <w:p w:rsidR="00580AEE" w:rsidRDefault="000B3E59">
            <w:pPr>
              <w:jc w:val="center"/>
            </w:pPr>
            <w:r>
              <w:rPr>
                <w:rFonts w:hint="eastAsia"/>
              </w:rPr>
              <w:t>指</w:t>
            </w:r>
          </w:p>
        </w:tc>
        <w:tc>
          <w:tcPr>
            <w:tcW w:w="5000" w:type="dxa"/>
          </w:tcPr>
          <w:p w:rsidR="00580AEE" w:rsidRDefault="000B3E59">
            <w:r>
              <w:t>黔南望江变压器有限公司</w:t>
            </w:r>
          </w:p>
        </w:tc>
      </w:tr>
      <w:tr w:rsidR="00580AEE">
        <w:trPr>
          <w:trHeight w:val="90"/>
        </w:trPr>
        <w:tc>
          <w:tcPr>
            <w:tcW w:w="2972" w:type="dxa"/>
          </w:tcPr>
          <w:p w:rsidR="00580AEE" w:rsidRDefault="000B3E59">
            <w:pPr>
              <w:pStyle w:val="Style99"/>
            </w:pPr>
            <w:r>
              <w:rPr>
                <w:rFonts w:ascii="宋体" w:hAnsi="宋体" w:hint="eastAsia"/>
              </w:rPr>
              <w:t>惠泽电器</w:t>
            </w:r>
          </w:p>
        </w:tc>
        <w:tc>
          <w:tcPr>
            <w:tcW w:w="851" w:type="dxa"/>
            <w:vAlign w:val="center"/>
          </w:tcPr>
          <w:p w:rsidR="00580AEE" w:rsidRDefault="000B3E59">
            <w:pPr>
              <w:jc w:val="center"/>
            </w:pPr>
            <w:r>
              <w:rPr>
                <w:rFonts w:hint="eastAsia"/>
              </w:rPr>
              <w:t>指</w:t>
            </w:r>
          </w:p>
        </w:tc>
        <w:tc>
          <w:tcPr>
            <w:tcW w:w="5000" w:type="dxa"/>
          </w:tcPr>
          <w:p w:rsidR="00580AEE" w:rsidRDefault="000B3E59">
            <w:r>
              <w:t>重庆惠泽电器有限公司</w:t>
            </w:r>
          </w:p>
        </w:tc>
      </w:tr>
      <w:tr w:rsidR="00580AEE">
        <w:tc>
          <w:tcPr>
            <w:tcW w:w="2972" w:type="dxa"/>
          </w:tcPr>
          <w:p w:rsidR="00580AEE" w:rsidRDefault="000B3E59">
            <w:pPr>
              <w:pStyle w:val="Style99"/>
            </w:pPr>
            <w:r>
              <w:rPr>
                <w:rFonts w:ascii="宋体" w:hAnsi="宋体" w:hint="eastAsia"/>
              </w:rPr>
              <w:t>能投售电</w:t>
            </w:r>
          </w:p>
        </w:tc>
        <w:tc>
          <w:tcPr>
            <w:tcW w:w="851" w:type="dxa"/>
            <w:vAlign w:val="center"/>
          </w:tcPr>
          <w:p w:rsidR="00580AEE" w:rsidRDefault="000B3E59">
            <w:pPr>
              <w:jc w:val="center"/>
            </w:pPr>
            <w:r>
              <w:rPr>
                <w:rFonts w:hint="eastAsia"/>
              </w:rPr>
              <w:t>指</w:t>
            </w:r>
          </w:p>
        </w:tc>
        <w:tc>
          <w:tcPr>
            <w:tcW w:w="5000" w:type="dxa"/>
          </w:tcPr>
          <w:p w:rsidR="00580AEE" w:rsidRDefault="000B3E59">
            <w:r>
              <w:t>重庆能投长寿经开区售电有限公司</w:t>
            </w:r>
          </w:p>
        </w:tc>
      </w:tr>
      <w:tr w:rsidR="00580AEE">
        <w:tc>
          <w:tcPr>
            <w:tcW w:w="2972" w:type="dxa"/>
          </w:tcPr>
          <w:p w:rsidR="00580AEE" w:rsidRDefault="000B3E59">
            <w:pPr>
              <w:pStyle w:val="Style99"/>
              <w:rPr>
                <w:rFonts w:ascii="宋体" w:hAnsi="宋体"/>
              </w:rPr>
            </w:pPr>
            <w:r>
              <w:rPr>
                <w:rFonts w:hint="eastAsia"/>
              </w:rPr>
              <w:t>上海渝申</w:t>
            </w:r>
          </w:p>
        </w:tc>
        <w:tc>
          <w:tcPr>
            <w:tcW w:w="851" w:type="dxa"/>
            <w:vAlign w:val="center"/>
          </w:tcPr>
          <w:p w:rsidR="00580AEE" w:rsidRDefault="000B3E59">
            <w:pPr>
              <w:jc w:val="center"/>
            </w:pPr>
            <w:r>
              <w:rPr>
                <w:rFonts w:hint="eastAsia"/>
              </w:rPr>
              <w:t>指</w:t>
            </w:r>
          </w:p>
        </w:tc>
        <w:tc>
          <w:tcPr>
            <w:tcW w:w="5000" w:type="dxa"/>
          </w:tcPr>
          <w:p w:rsidR="00580AEE" w:rsidRDefault="000B3E59">
            <w:r>
              <w:rPr>
                <w:rFonts w:hint="eastAsia"/>
              </w:rPr>
              <w:t>上海渝申望变新能源科技有限公司</w:t>
            </w:r>
          </w:p>
        </w:tc>
      </w:tr>
      <w:tr w:rsidR="00580AEE">
        <w:tc>
          <w:tcPr>
            <w:tcW w:w="2972" w:type="dxa"/>
          </w:tcPr>
          <w:p w:rsidR="00580AEE" w:rsidRDefault="000B3E59">
            <w:pPr>
              <w:pStyle w:val="Style99"/>
            </w:pPr>
            <w:r>
              <w:rPr>
                <w:rFonts w:hint="eastAsia"/>
              </w:rPr>
              <w:t>望泽电气</w:t>
            </w:r>
          </w:p>
        </w:tc>
        <w:tc>
          <w:tcPr>
            <w:tcW w:w="851" w:type="dxa"/>
            <w:vAlign w:val="center"/>
          </w:tcPr>
          <w:p w:rsidR="00580AEE" w:rsidRDefault="000B3E59">
            <w:pPr>
              <w:jc w:val="center"/>
            </w:pPr>
            <w:r>
              <w:rPr>
                <w:rFonts w:hint="eastAsia"/>
              </w:rPr>
              <w:t>指</w:t>
            </w:r>
          </w:p>
        </w:tc>
        <w:tc>
          <w:tcPr>
            <w:tcW w:w="5000" w:type="dxa"/>
          </w:tcPr>
          <w:p w:rsidR="00580AEE" w:rsidRDefault="000B3E59">
            <w:r>
              <w:rPr>
                <w:rFonts w:hint="eastAsia"/>
              </w:rPr>
              <w:t>沈阳望泽电气有限公司</w:t>
            </w:r>
          </w:p>
        </w:tc>
      </w:tr>
      <w:tr w:rsidR="00580AEE">
        <w:tc>
          <w:tcPr>
            <w:tcW w:w="2972" w:type="dxa"/>
          </w:tcPr>
          <w:p w:rsidR="00580AEE" w:rsidRDefault="000B3E59">
            <w:pPr>
              <w:pStyle w:val="Style99"/>
              <w:rPr>
                <w:highlight w:val="yellow"/>
              </w:rPr>
            </w:pPr>
            <w:r>
              <w:rPr>
                <w:rFonts w:hint="eastAsia"/>
              </w:rPr>
              <w:t>南海电气</w:t>
            </w:r>
          </w:p>
        </w:tc>
        <w:tc>
          <w:tcPr>
            <w:tcW w:w="851" w:type="dxa"/>
            <w:vAlign w:val="center"/>
          </w:tcPr>
          <w:p w:rsidR="00580AEE" w:rsidRDefault="000B3E59">
            <w:pPr>
              <w:jc w:val="center"/>
              <w:rPr>
                <w:highlight w:val="yellow"/>
              </w:rPr>
            </w:pPr>
            <w:r>
              <w:rPr>
                <w:rFonts w:hint="eastAsia"/>
              </w:rPr>
              <w:t>指</w:t>
            </w:r>
          </w:p>
        </w:tc>
        <w:tc>
          <w:tcPr>
            <w:tcW w:w="5000" w:type="dxa"/>
          </w:tcPr>
          <w:p w:rsidR="00580AEE" w:rsidRDefault="000B3E59">
            <w:pPr>
              <w:rPr>
                <w:highlight w:val="yellow"/>
              </w:rPr>
            </w:pPr>
            <w:r>
              <w:rPr>
                <w:rFonts w:hint="eastAsia"/>
              </w:rPr>
              <w:t>深圳南海电气科技有限公司</w:t>
            </w:r>
          </w:p>
        </w:tc>
      </w:tr>
      <w:tr w:rsidR="00580AEE">
        <w:tc>
          <w:tcPr>
            <w:tcW w:w="2972" w:type="dxa"/>
          </w:tcPr>
          <w:p w:rsidR="00580AEE" w:rsidRDefault="000B3E59">
            <w:pPr>
              <w:pStyle w:val="Style99"/>
              <w:rPr>
                <w:highlight w:val="yellow"/>
              </w:rPr>
            </w:pPr>
            <w:r>
              <w:rPr>
                <w:rFonts w:hint="eastAsia"/>
              </w:rPr>
              <w:t>望变万家</w:t>
            </w:r>
          </w:p>
        </w:tc>
        <w:tc>
          <w:tcPr>
            <w:tcW w:w="851" w:type="dxa"/>
            <w:vAlign w:val="center"/>
          </w:tcPr>
          <w:p w:rsidR="00580AEE" w:rsidRDefault="000B3E59">
            <w:pPr>
              <w:jc w:val="center"/>
              <w:rPr>
                <w:highlight w:val="yellow"/>
              </w:rPr>
            </w:pPr>
            <w:r>
              <w:rPr>
                <w:rFonts w:hint="eastAsia"/>
              </w:rPr>
              <w:t>指</w:t>
            </w:r>
          </w:p>
        </w:tc>
        <w:tc>
          <w:tcPr>
            <w:tcW w:w="5000" w:type="dxa"/>
          </w:tcPr>
          <w:p w:rsidR="00580AEE" w:rsidRDefault="000B3E59">
            <w:pPr>
              <w:rPr>
                <w:highlight w:val="yellow"/>
              </w:rPr>
            </w:pPr>
            <w:r>
              <w:rPr>
                <w:rFonts w:hint="eastAsia"/>
              </w:rPr>
              <w:t>望变万家</w:t>
            </w:r>
            <w:r>
              <w:rPr>
                <w:rFonts w:hint="eastAsia"/>
              </w:rPr>
              <w:t>(</w:t>
            </w:r>
            <w:r>
              <w:rPr>
                <w:rFonts w:hint="eastAsia"/>
              </w:rPr>
              <w:t>贵州</w:t>
            </w:r>
            <w:r>
              <w:rPr>
                <w:rFonts w:hint="eastAsia"/>
              </w:rPr>
              <w:t>)</w:t>
            </w:r>
            <w:r>
              <w:rPr>
                <w:rFonts w:hint="eastAsia"/>
              </w:rPr>
              <w:t>科技有限公司</w:t>
            </w:r>
          </w:p>
        </w:tc>
      </w:tr>
      <w:tr w:rsidR="00580AEE">
        <w:tc>
          <w:tcPr>
            <w:tcW w:w="2972" w:type="dxa"/>
            <w:vAlign w:val="center"/>
          </w:tcPr>
          <w:p w:rsidR="00580AEE" w:rsidRDefault="000B3E59">
            <w:pPr>
              <w:pStyle w:val="Style99"/>
            </w:pPr>
            <w:r>
              <w:rPr>
                <w:rFonts w:ascii="宋体" w:hAnsi="宋体" w:hint="eastAsia"/>
              </w:rPr>
              <w:t>电工钢</w:t>
            </w:r>
          </w:p>
        </w:tc>
        <w:tc>
          <w:tcPr>
            <w:tcW w:w="851" w:type="dxa"/>
            <w:vAlign w:val="center"/>
          </w:tcPr>
          <w:p w:rsidR="00580AEE" w:rsidRDefault="000B3E59">
            <w:pPr>
              <w:jc w:val="center"/>
            </w:pPr>
            <w:r>
              <w:rPr>
                <w:rFonts w:hint="eastAsia"/>
              </w:rPr>
              <w:t>指</w:t>
            </w:r>
          </w:p>
        </w:tc>
        <w:tc>
          <w:tcPr>
            <w:tcW w:w="5000" w:type="dxa"/>
          </w:tcPr>
          <w:p w:rsidR="00580AEE" w:rsidRDefault="000B3E59">
            <w:r>
              <w:t>是一种含碳极低的硅铁软磁合金，一般含硅量为</w:t>
            </w:r>
            <w:r>
              <w:rPr>
                <w:rFonts w:ascii="Times New Roman" w:hAnsi="Times New Roman"/>
              </w:rPr>
              <w:t>0.5%</w:t>
            </w:r>
            <w:r>
              <w:t>～</w:t>
            </w:r>
            <w:r>
              <w:rPr>
                <w:rFonts w:ascii="Times New Roman" w:hAnsi="Times New Roman" w:cs="Times New Roman"/>
              </w:rPr>
              <w:t>4.5%</w:t>
            </w:r>
            <w:r>
              <w:t>，亦称硅钢片</w:t>
            </w:r>
          </w:p>
        </w:tc>
      </w:tr>
      <w:tr w:rsidR="00580AEE">
        <w:tc>
          <w:tcPr>
            <w:tcW w:w="2972" w:type="dxa"/>
            <w:vAlign w:val="center"/>
          </w:tcPr>
          <w:p w:rsidR="00580AEE" w:rsidRDefault="000B3E59">
            <w:pPr>
              <w:pStyle w:val="Style99"/>
            </w:pPr>
            <w:r>
              <w:rPr>
                <w:rFonts w:ascii="宋体" w:hAnsi="宋体" w:hint="eastAsia"/>
              </w:rPr>
              <w:t>取向硅钢、取向电工钢</w:t>
            </w:r>
          </w:p>
        </w:tc>
        <w:tc>
          <w:tcPr>
            <w:tcW w:w="851" w:type="dxa"/>
            <w:vAlign w:val="center"/>
          </w:tcPr>
          <w:p w:rsidR="00580AEE" w:rsidRDefault="000B3E59">
            <w:pPr>
              <w:jc w:val="center"/>
            </w:pPr>
            <w:r>
              <w:rPr>
                <w:rFonts w:hint="eastAsia"/>
              </w:rPr>
              <w:t>指</w:t>
            </w:r>
          </w:p>
        </w:tc>
        <w:tc>
          <w:tcPr>
            <w:tcW w:w="5000" w:type="dxa"/>
          </w:tcPr>
          <w:p w:rsidR="00580AEE" w:rsidRDefault="000B3E59">
            <w:r>
              <w:t>一种晶粒基本朝同一方向排列的极低碳硅铁合金材料，主要应用于变压器（铁心）制造行业</w:t>
            </w:r>
          </w:p>
        </w:tc>
      </w:tr>
      <w:tr w:rsidR="00580AEE">
        <w:tc>
          <w:tcPr>
            <w:tcW w:w="2972" w:type="dxa"/>
            <w:vAlign w:val="center"/>
          </w:tcPr>
          <w:p w:rsidR="00580AEE" w:rsidRDefault="000B3E59">
            <w:pPr>
              <w:pStyle w:val="Style99"/>
            </w:pPr>
            <w:r>
              <w:t>HiB</w:t>
            </w:r>
            <w:r>
              <w:rPr>
                <w:rFonts w:ascii="宋体" w:hAnsi="宋体"/>
              </w:rPr>
              <w:t>、高磁感取向硅钢</w:t>
            </w:r>
          </w:p>
        </w:tc>
        <w:tc>
          <w:tcPr>
            <w:tcW w:w="851" w:type="dxa"/>
            <w:vAlign w:val="center"/>
          </w:tcPr>
          <w:p w:rsidR="00580AEE" w:rsidRDefault="000B3E59">
            <w:pPr>
              <w:jc w:val="center"/>
            </w:pPr>
            <w:r>
              <w:rPr>
                <w:rFonts w:hint="eastAsia"/>
              </w:rPr>
              <w:t>指</w:t>
            </w:r>
          </w:p>
        </w:tc>
        <w:tc>
          <w:tcPr>
            <w:tcW w:w="5000" w:type="dxa"/>
          </w:tcPr>
          <w:p w:rsidR="00580AEE" w:rsidRDefault="000B3E59">
            <w:r>
              <w:t>磁感强度</w:t>
            </w:r>
            <w:r>
              <w:rPr>
                <w:rFonts w:ascii="Times New Roman" w:hAnsi="Times New Roman" w:cs="Times New Roman"/>
              </w:rPr>
              <w:t>≥1.88T</w:t>
            </w:r>
            <w:r>
              <w:t>的取向硅钢，与一般取向硅钢相比具有铁损低、磁感应强度高、磁致伸缩小等优点</w:t>
            </w:r>
          </w:p>
        </w:tc>
      </w:tr>
      <w:tr w:rsidR="00580AEE">
        <w:tc>
          <w:tcPr>
            <w:tcW w:w="2972" w:type="dxa"/>
            <w:vAlign w:val="center"/>
          </w:tcPr>
          <w:p w:rsidR="00580AEE" w:rsidRDefault="000B3E59">
            <w:pPr>
              <w:pStyle w:val="Style99"/>
            </w:pPr>
            <w:r>
              <w:t>CGO</w:t>
            </w:r>
            <w:r>
              <w:rPr>
                <w:rFonts w:ascii="宋体" w:hAnsi="宋体"/>
              </w:rPr>
              <w:t>、一般取向硅钢</w:t>
            </w:r>
          </w:p>
        </w:tc>
        <w:tc>
          <w:tcPr>
            <w:tcW w:w="851" w:type="dxa"/>
            <w:vAlign w:val="center"/>
          </w:tcPr>
          <w:p w:rsidR="00580AEE" w:rsidRDefault="000B3E59">
            <w:pPr>
              <w:jc w:val="center"/>
            </w:pPr>
            <w:r>
              <w:rPr>
                <w:rFonts w:hint="eastAsia"/>
              </w:rPr>
              <w:t>指</w:t>
            </w:r>
          </w:p>
        </w:tc>
        <w:tc>
          <w:tcPr>
            <w:tcW w:w="5000" w:type="dxa"/>
          </w:tcPr>
          <w:p w:rsidR="00580AEE" w:rsidRDefault="000B3E59">
            <w:r>
              <w:t>磁感强度＜</w:t>
            </w:r>
            <w:r>
              <w:rPr>
                <w:rFonts w:ascii="Times New Roman" w:hAnsi="Times New Roman"/>
              </w:rPr>
              <w:t>1.88T</w:t>
            </w:r>
            <w:r>
              <w:t>的取向硅钢</w:t>
            </w:r>
          </w:p>
        </w:tc>
      </w:tr>
      <w:tr w:rsidR="00580AEE">
        <w:tc>
          <w:tcPr>
            <w:tcW w:w="2972" w:type="dxa"/>
            <w:vAlign w:val="center"/>
          </w:tcPr>
          <w:p w:rsidR="00580AEE" w:rsidRDefault="000B3E59">
            <w:pPr>
              <w:pStyle w:val="Style99"/>
            </w:pPr>
            <w:r>
              <w:rPr>
                <w:rFonts w:hint="eastAsia"/>
              </w:rPr>
              <w:t>牌号</w:t>
            </w:r>
          </w:p>
        </w:tc>
        <w:tc>
          <w:tcPr>
            <w:tcW w:w="851" w:type="dxa"/>
            <w:vAlign w:val="center"/>
          </w:tcPr>
          <w:p w:rsidR="00580AEE" w:rsidRDefault="000B3E59">
            <w:pPr>
              <w:jc w:val="center"/>
            </w:pPr>
            <w:r>
              <w:t>指</w:t>
            </w:r>
          </w:p>
        </w:tc>
        <w:tc>
          <w:tcPr>
            <w:tcW w:w="5000" w:type="dxa"/>
          </w:tcPr>
          <w:p w:rsidR="00580AEE" w:rsidRDefault="000B3E59">
            <w:r>
              <w:t>一般取向硅钢按</w:t>
            </w:r>
            <w:r>
              <w:t>120</w:t>
            </w:r>
            <w:r>
              <w:t>、</w:t>
            </w:r>
            <w:r>
              <w:t>110</w:t>
            </w:r>
            <w:r>
              <w:t>、</w:t>
            </w:r>
            <w:r>
              <w:t>100</w:t>
            </w:r>
            <w:r>
              <w:t>的数字命名牌号，数字越小牌号越高；高磁感取向硅钢按</w:t>
            </w:r>
            <w:r>
              <w:t>100</w:t>
            </w:r>
            <w:r>
              <w:t>、</w:t>
            </w:r>
            <w:r>
              <w:t>095</w:t>
            </w:r>
            <w:r>
              <w:t>、</w:t>
            </w:r>
            <w:r>
              <w:t>090</w:t>
            </w:r>
            <w:r>
              <w:t>、</w:t>
            </w:r>
            <w:r>
              <w:t>085</w:t>
            </w:r>
            <w:r>
              <w:t>、</w:t>
            </w:r>
            <w:r>
              <w:t>080</w:t>
            </w:r>
            <w:r>
              <w:rPr>
                <w:rFonts w:hint="eastAsia"/>
              </w:rPr>
              <w:t>、</w:t>
            </w:r>
            <w:r>
              <w:rPr>
                <w:rFonts w:hint="eastAsia"/>
              </w:rPr>
              <w:t>0</w:t>
            </w:r>
            <w:r>
              <w:t>75</w:t>
            </w:r>
            <w:r>
              <w:t>以此类推的数字命名牌号，数字越小牌号越高</w:t>
            </w:r>
          </w:p>
        </w:tc>
      </w:tr>
      <w:tr w:rsidR="00580AEE">
        <w:tc>
          <w:tcPr>
            <w:tcW w:w="2972" w:type="dxa"/>
            <w:vAlign w:val="center"/>
          </w:tcPr>
          <w:p w:rsidR="00580AEE" w:rsidRDefault="000B3E59">
            <w:pPr>
              <w:pStyle w:val="Style99"/>
            </w:pPr>
            <w:r>
              <w:rPr>
                <w:rFonts w:ascii="宋体" w:hAnsi="宋体" w:hint="eastAsia"/>
              </w:rPr>
              <w:t>变压器、电力变压器</w:t>
            </w:r>
          </w:p>
        </w:tc>
        <w:tc>
          <w:tcPr>
            <w:tcW w:w="851" w:type="dxa"/>
            <w:vAlign w:val="center"/>
          </w:tcPr>
          <w:p w:rsidR="00580AEE" w:rsidRDefault="000B3E59">
            <w:pPr>
              <w:jc w:val="center"/>
            </w:pPr>
            <w:r>
              <w:rPr>
                <w:rFonts w:hint="eastAsia"/>
              </w:rPr>
              <w:t>指</w:t>
            </w:r>
          </w:p>
        </w:tc>
        <w:tc>
          <w:tcPr>
            <w:tcW w:w="5000" w:type="dxa"/>
          </w:tcPr>
          <w:p w:rsidR="00580AEE" w:rsidRDefault="000B3E59">
            <w:r>
              <w:t>利用电磁感应原理制成的传输交流电能</w:t>
            </w:r>
            <w:r>
              <w:t>并改变交流电压的装置，主要构件是绕组、铁心、绝缘系统和散热装置</w:t>
            </w:r>
          </w:p>
        </w:tc>
      </w:tr>
      <w:tr w:rsidR="00580AEE">
        <w:tc>
          <w:tcPr>
            <w:tcW w:w="2972" w:type="dxa"/>
            <w:vAlign w:val="center"/>
          </w:tcPr>
          <w:p w:rsidR="00580AEE" w:rsidRDefault="000B3E59">
            <w:pPr>
              <w:pStyle w:val="Style99"/>
            </w:pPr>
            <w:r>
              <w:rPr>
                <w:rFonts w:ascii="宋体" w:hAnsi="宋体" w:hint="eastAsia"/>
              </w:rPr>
              <w:t>电气化铁路牵引变压器</w:t>
            </w:r>
          </w:p>
        </w:tc>
        <w:tc>
          <w:tcPr>
            <w:tcW w:w="851" w:type="dxa"/>
            <w:vAlign w:val="center"/>
          </w:tcPr>
          <w:p w:rsidR="00580AEE" w:rsidRDefault="000B3E59">
            <w:pPr>
              <w:jc w:val="center"/>
            </w:pPr>
            <w:r>
              <w:rPr>
                <w:rFonts w:hint="eastAsia"/>
              </w:rPr>
              <w:t>指</w:t>
            </w:r>
          </w:p>
        </w:tc>
        <w:tc>
          <w:tcPr>
            <w:tcW w:w="5000" w:type="dxa"/>
          </w:tcPr>
          <w:p w:rsidR="00580AEE" w:rsidRDefault="000B3E59">
            <w:r>
              <w:rPr>
                <w:rFonts w:hint="eastAsia"/>
              </w:rPr>
              <w:t>是安装在电气化铁路牵引变电所，将</w:t>
            </w:r>
            <w:r>
              <w:t>110</w:t>
            </w:r>
            <w:r>
              <w:t>、</w:t>
            </w:r>
            <w:r>
              <w:t>220</w:t>
            </w:r>
            <w:r>
              <w:t>、</w:t>
            </w:r>
            <w:r>
              <w:t>330kV</w:t>
            </w:r>
            <w:r>
              <w:t>三相电力系统电压转换为单相或两相</w:t>
            </w:r>
            <w:r>
              <w:t>27.5</w:t>
            </w:r>
            <w:r>
              <w:t>、</w:t>
            </w:r>
            <w:r>
              <w:t>2×27.5kV</w:t>
            </w:r>
            <w:r>
              <w:t>馈线电压，对电力机车供电的变压器。</w:t>
            </w:r>
          </w:p>
        </w:tc>
      </w:tr>
      <w:tr w:rsidR="00580AEE">
        <w:tc>
          <w:tcPr>
            <w:tcW w:w="2972" w:type="dxa"/>
            <w:vAlign w:val="center"/>
          </w:tcPr>
          <w:p w:rsidR="00580AEE" w:rsidRDefault="000B3E59">
            <w:r>
              <w:rPr>
                <w:rFonts w:hint="eastAsia"/>
              </w:rPr>
              <w:t>高原型电力变压器</w:t>
            </w:r>
          </w:p>
        </w:tc>
        <w:tc>
          <w:tcPr>
            <w:tcW w:w="851" w:type="dxa"/>
            <w:vAlign w:val="center"/>
          </w:tcPr>
          <w:p w:rsidR="00580AEE" w:rsidRDefault="000B3E59">
            <w:pPr>
              <w:jc w:val="center"/>
            </w:pPr>
            <w:r>
              <w:rPr>
                <w:rFonts w:hint="eastAsia"/>
              </w:rPr>
              <w:t>指</w:t>
            </w:r>
          </w:p>
        </w:tc>
        <w:tc>
          <w:tcPr>
            <w:tcW w:w="5000" w:type="dxa"/>
          </w:tcPr>
          <w:p w:rsidR="00580AEE" w:rsidRDefault="000B3E59">
            <w:r>
              <w:rPr>
                <w:rFonts w:hint="eastAsia"/>
              </w:rPr>
              <w:t>由壳体、母线、一二次元件、辅材等组成的完整电力设备，它运行在电网中主要起着接受和分配电能的作用，同时对电力设备起着控制以及保护的作用</w:t>
            </w:r>
          </w:p>
        </w:tc>
      </w:tr>
      <w:tr w:rsidR="00580AEE">
        <w:tc>
          <w:tcPr>
            <w:tcW w:w="2972" w:type="dxa"/>
            <w:vAlign w:val="center"/>
          </w:tcPr>
          <w:p w:rsidR="00580AEE" w:rsidRDefault="000B3E59">
            <w:pPr>
              <w:pStyle w:val="Style99"/>
            </w:pPr>
            <w:r>
              <w:rPr>
                <w:rFonts w:ascii="宋体" w:hAnsi="宋体" w:hint="eastAsia"/>
              </w:rPr>
              <w:t>箱式变电站、箱变</w:t>
            </w:r>
          </w:p>
          <w:p w:rsidR="00580AEE" w:rsidRDefault="00580AEE"/>
        </w:tc>
        <w:tc>
          <w:tcPr>
            <w:tcW w:w="851" w:type="dxa"/>
            <w:vAlign w:val="center"/>
          </w:tcPr>
          <w:p w:rsidR="00580AEE" w:rsidRDefault="000B3E59">
            <w:pPr>
              <w:jc w:val="center"/>
            </w:pPr>
            <w:r>
              <w:rPr>
                <w:rFonts w:hint="eastAsia"/>
              </w:rPr>
              <w:t>指</w:t>
            </w:r>
          </w:p>
        </w:tc>
        <w:tc>
          <w:tcPr>
            <w:tcW w:w="5000" w:type="dxa"/>
          </w:tcPr>
          <w:p w:rsidR="00580AEE" w:rsidRDefault="000B3E59">
            <w:r>
              <w:t>一种高压开关设备、电力变压器和低压配电装置，按一定接线方案排成一体的工厂预制户内、户外紧凑式配电设备</w:t>
            </w:r>
          </w:p>
        </w:tc>
      </w:tr>
      <w:tr w:rsidR="00580AEE">
        <w:tc>
          <w:tcPr>
            <w:tcW w:w="2972" w:type="dxa"/>
            <w:vAlign w:val="center"/>
          </w:tcPr>
          <w:p w:rsidR="00580AEE" w:rsidRDefault="000B3E59">
            <w:pPr>
              <w:pStyle w:val="Style99"/>
            </w:pPr>
            <w:r>
              <w:rPr>
                <w:rFonts w:ascii="宋体" w:hAnsi="宋体" w:hint="eastAsia"/>
              </w:rPr>
              <w:t>成套电气设备</w:t>
            </w:r>
          </w:p>
        </w:tc>
        <w:tc>
          <w:tcPr>
            <w:tcW w:w="851" w:type="dxa"/>
            <w:vAlign w:val="center"/>
          </w:tcPr>
          <w:p w:rsidR="00580AEE" w:rsidRDefault="000B3E59">
            <w:pPr>
              <w:jc w:val="center"/>
            </w:pPr>
            <w:r>
              <w:rPr>
                <w:rFonts w:hint="eastAsia"/>
              </w:rPr>
              <w:t>指</w:t>
            </w:r>
          </w:p>
        </w:tc>
        <w:tc>
          <w:tcPr>
            <w:tcW w:w="5000" w:type="dxa"/>
          </w:tcPr>
          <w:p w:rsidR="00580AEE" w:rsidRDefault="000B3E59">
            <w:r>
              <w:t>由壳体、母线、一二次元件、辅材等组成的完整电力设备，它运行在电网中主要起着接受和分配电能的作用，同时对电力设备起着控制以及保护的作用</w:t>
            </w:r>
          </w:p>
        </w:tc>
      </w:tr>
      <w:tr w:rsidR="00580AEE">
        <w:tc>
          <w:tcPr>
            <w:tcW w:w="2972" w:type="dxa"/>
            <w:vAlign w:val="center"/>
          </w:tcPr>
          <w:p w:rsidR="00580AEE" w:rsidRDefault="000B3E59">
            <w:pPr>
              <w:pStyle w:val="Style99"/>
            </w:pPr>
            <w:r>
              <w:t>MVnex/BlokSeT</w:t>
            </w:r>
            <w:r>
              <w:t>授权柜</w:t>
            </w:r>
          </w:p>
        </w:tc>
        <w:tc>
          <w:tcPr>
            <w:tcW w:w="851" w:type="dxa"/>
            <w:vAlign w:val="center"/>
          </w:tcPr>
          <w:p w:rsidR="00580AEE" w:rsidRDefault="000B3E59">
            <w:pPr>
              <w:jc w:val="center"/>
            </w:pPr>
            <w:r>
              <w:rPr>
                <w:rFonts w:hint="eastAsia"/>
              </w:rPr>
              <w:t>指</w:t>
            </w:r>
          </w:p>
        </w:tc>
        <w:tc>
          <w:tcPr>
            <w:tcW w:w="5000" w:type="dxa"/>
          </w:tcPr>
          <w:p w:rsidR="00580AEE" w:rsidRDefault="000B3E59">
            <w:r>
              <w:rPr>
                <w:rFonts w:hint="eastAsia"/>
              </w:rPr>
              <w:t>公司产品之一，该产品</w:t>
            </w:r>
            <w:r>
              <w:t>可实现标准网关、无线连接、测温等多种功能的预制化搭载，打造出厂即自</w:t>
            </w:r>
            <w:r>
              <w:lastRenderedPageBreak/>
              <w:t>带数字化基因的新型智能成套设备，以更低投入且</w:t>
            </w:r>
            <w:r>
              <w:t>“</w:t>
            </w:r>
            <w:r>
              <w:t>轻量化</w:t>
            </w:r>
            <w:r>
              <w:t>”</w:t>
            </w:r>
            <w:r>
              <w:t>的方式为最终用户带来无与伦比的数字化体验。结合多款数字化软件，可随时监测设备运行状态，并能够实现现场及云端的高效管理，从而全面优化配电资产从设计、建造到部署、运维的全生命周期数字化管理，提高用电可靠性，提升供配电系统的运维效率。</w:t>
            </w:r>
          </w:p>
        </w:tc>
      </w:tr>
      <w:tr w:rsidR="00580AEE">
        <w:tc>
          <w:tcPr>
            <w:tcW w:w="2972" w:type="dxa"/>
            <w:vAlign w:val="center"/>
          </w:tcPr>
          <w:p w:rsidR="00580AEE" w:rsidRDefault="000B3E59">
            <w:pPr>
              <w:pStyle w:val="Style99"/>
              <w:rPr>
                <w:rFonts w:ascii="宋体" w:hAnsi="宋体"/>
              </w:rPr>
            </w:pPr>
            <w:r>
              <w:lastRenderedPageBreak/>
              <w:t>IOT </w:t>
            </w:r>
            <w:r>
              <w:rPr>
                <w:rFonts w:hint="eastAsia"/>
              </w:rPr>
              <w:t>集成</w:t>
            </w:r>
          </w:p>
        </w:tc>
        <w:tc>
          <w:tcPr>
            <w:tcW w:w="851" w:type="dxa"/>
            <w:vAlign w:val="center"/>
          </w:tcPr>
          <w:p w:rsidR="00580AEE" w:rsidRDefault="000B3E59">
            <w:pPr>
              <w:jc w:val="center"/>
            </w:pPr>
            <w:r>
              <w:rPr>
                <w:rFonts w:hint="eastAsia"/>
              </w:rPr>
              <w:t>指</w:t>
            </w:r>
          </w:p>
        </w:tc>
        <w:tc>
          <w:tcPr>
            <w:tcW w:w="5000" w:type="dxa"/>
          </w:tcPr>
          <w:p w:rsidR="00580AEE" w:rsidRDefault="000B3E59">
            <w:r>
              <w:t>物联网集成，是将各种物联网设备、系统、平台、网络以及安全等要素相互连接和协同，实现资源的优化配置、信息的共享交互和业务流程的整合优化，以满足不</w:t>
            </w:r>
            <w:r>
              <w:t>同场景下对物联网应用的需求。公司低压智能柜</w:t>
            </w:r>
            <w:r>
              <w:t>IOT</w:t>
            </w:r>
            <w:r>
              <w:t>集成可实现运行状态在线监测、资产生命周期管理及运维管理、动力环境管理和自动生成运行报告的功能。</w:t>
            </w:r>
          </w:p>
        </w:tc>
      </w:tr>
      <w:tr w:rsidR="00580AEE">
        <w:tc>
          <w:tcPr>
            <w:tcW w:w="2972" w:type="dxa"/>
            <w:vAlign w:val="center"/>
          </w:tcPr>
          <w:p w:rsidR="00580AEE" w:rsidRDefault="000B3E59">
            <w:pPr>
              <w:pStyle w:val="Style99"/>
            </w:pPr>
            <w:r>
              <w:t>AI</w:t>
            </w:r>
          </w:p>
        </w:tc>
        <w:tc>
          <w:tcPr>
            <w:tcW w:w="851" w:type="dxa"/>
            <w:vAlign w:val="center"/>
          </w:tcPr>
          <w:p w:rsidR="00580AEE" w:rsidRDefault="000B3E59">
            <w:pPr>
              <w:jc w:val="center"/>
            </w:pPr>
            <w:r>
              <w:rPr>
                <w:rFonts w:hint="eastAsia"/>
              </w:rPr>
              <w:t>指</w:t>
            </w:r>
          </w:p>
        </w:tc>
        <w:tc>
          <w:tcPr>
            <w:tcW w:w="5000" w:type="dxa"/>
          </w:tcPr>
          <w:p w:rsidR="00580AEE" w:rsidRDefault="000B3E59">
            <w:r>
              <w:t>人工智能（</w:t>
            </w:r>
            <w:r>
              <w:t>Artificial Intelligence</w:t>
            </w:r>
            <w:r>
              <w:t>），是对人的意识、思维的信息过程的模拟</w:t>
            </w:r>
            <w:r>
              <w:rPr>
                <w:rFonts w:hint="eastAsia"/>
              </w:rPr>
              <w:t>，</w:t>
            </w:r>
            <w:r>
              <w:t>旨在使机器，尤其是计算机系统，能够模拟、延伸和扩展人类的智能行为，包括学习、推理、解决问题、感知、决策和语言理解等能力。</w:t>
            </w:r>
          </w:p>
        </w:tc>
      </w:tr>
      <w:tr w:rsidR="00580AEE">
        <w:tc>
          <w:tcPr>
            <w:tcW w:w="2972" w:type="dxa"/>
            <w:vAlign w:val="center"/>
          </w:tcPr>
          <w:p w:rsidR="00580AEE" w:rsidRDefault="000B3E59">
            <w:pPr>
              <w:pStyle w:val="Style99"/>
            </w:pPr>
            <w:r>
              <w:t>具身智能</w:t>
            </w:r>
          </w:p>
        </w:tc>
        <w:tc>
          <w:tcPr>
            <w:tcW w:w="851" w:type="dxa"/>
            <w:vAlign w:val="center"/>
          </w:tcPr>
          <w:p w:rsidR="00580AEE" w:rsidRDefault="000B3E59">
            <w:pPr>
              <w:jc w:val="center"/>
            </w:pPr>
            <w:r>
              <w:rPr>
                <w:rFonts w:hint="eastAsia"/>
              </w:rPr>
              <w:t>指</w:t>
            </w:r>
          </w:p>
        </w:tc>
        <w:tc>
          <w:tcPr>
            <w:tcW w:w="5000" w:type="dxa"/>
          </w:tcPr>
          <w:p w:rsidR="00580AEE" w:rsidRDefault="000B3E59">
            <w:r>
              <w:rPr>
                <w:rFonts w:hint="eastAsia"/>
              </w:rPr>
              <w:t>具身智能（</w:t>
            </w:r>
            <w:r>
              <w:t>Embodied Intelligence</w:t>
            </w:r>
            <w:r>
              <w:t>）是</w:t>
            </w:r>
            <w:r>
              <w:rPr>
                <w:rFonts w:hint="eastAsia"/>
              </w:rPr>
              <w:t>人工智能与机器人学交叉的前沿领域，强调智能体通过身体与环境的动态交互实现自主学习和进化，其核心在于将感知、行动与认知深度融合</w:t>
            </w:r>
            <w:r>
              <w:rPr>
                <w:rFonts w:ascii="MS Gothic" w:eastAsia="MS Gothic" w:hAnsi="MS Gothic" w:cs="MS Gothic" w:hint="eastAsia"/>
              </w:rPr>
              <w:t>‌</w:t>
            </w:r>
            <w:r>
              <w:rPr>
                <w:rFonts w:hint="eastAsia"/>
              </w:rPr>
              <w:t>。</w:t>
            </w:r>
          </w:p>
        </w:tc>
      </w:tr>
      <w:tr w:rsidR="00580AEE">
        <w:tc>
          <w:tcPr>
            <w:tcW w:w="2972" w:type="dxa"/>
            <w:vAlign w:val="center"/>
          </w:tcPr>
          <w:p w:rsidR="00580AEE" w:rsidRDefault="000B3E59">
            <w:pPr>
              <w:pStyle w:val="Style99"/>
            </w:pPr>
            <w:r>
              <w:rPr>
                <w:rFonts w:ascii="宋体" w:hAnsi="宋体" w:hint="eastAsia"/>
              </w:rPr>
              <w:t>中电联</w:t>
            </w:r>
          </w:p>
        </w:tc>
        <w:tc>
          <w:tcPr>
            <w:tcW w:w="851" w:type="dxa"/>
            <w:vAlign w:val="center"/>
          </w:tcPr>
          <w:p w:rsidR="00580AEE" w:rsidRDefault="000B3E59">
            <w:pPr>
              <w:jc w:val="center"/>
            </w:pPr>
            <w:r>
              <w:rPr>
                <w:rFonts w:hint="eastAsia"/>
              </w:rPr>
              <w:t>指</w:t>
            </w:r>
          </w:p>
        </w:tc>
        <w:tc>
          <w:tcPr>
            <w:tcW w:w="5000" w:type="dxa"/>
          </w:tcPr>
          <w:p w:rsidR="00580AEE" w:rsidRDefault="000B3E59">
            <w:r>
              <w:t>中国电力企业联合会</w:t>
            </w:r>
          </w:p>
        </w:tc>
      </w:tr>
      <w:tr w:rsidR="00580AEE">
        <w:tc>
          <w:tcPr>
            <w:tcW w:w="2972" w:type="dxa"/>
            <w:vAlign w:val="center"/>
          </w:tcPr>
          <w:p w:rsidR="00580AEE" w:rsidRDefault="000B3E59">
            <w:pPr>
              <w:pStyle w:val="Style99"/>
              <w:rPr>
                <w:rFonts w:ascii="宋体" w:hAnsi="宋体"/>
              </w:rPr>
            </w:pPr>
            <w:r>
              <w:t>五大四小</w:t>
            </w:r>
          </w:p>
        </w:tc>
        <w:tc>
          <w:tcPr>
            <w:tcW w:w="851" w:type="dxa"/>
            <w:vAlign w:val="center"/>
          </w:tcPr>
          <w:p w:rsidR="00580AEE" w:rsidRDefault="000B3E59">
            <w:r>
              <w:rPr>
                <w:rFonts w:hint="eastAsia"/>
              </w:rPr>
              <w:t>指</w:t>
            </w:r>
          </w:p>
        </w:tc>
        <w:tc>
          <w:tcPr>
            <w:tcW w:w="5000" w:type="dxa"/>
          </w:tcPr>
          <w:p w:rsidR="00580AEE" w:rsidRDefault="000B3E59">
            <w:r>
              <w:rPr>
                <w:rFonts w:hint="eastAsia"/>
              </w:rPr>
              <w:t>我国主要的发电企业集团，其中五大指国家能源投资集团有限责任公司、中国华能集团有限公司、中国大唐集团有限公司、中国华电集团有限公司和国家电力投资集团有限公司；四小指国投电力控股股份有限公司</w:t>
            </w:r>
            <w:r>
              <w:t xml:space="preserve"> </w:t>
            </w:r>
            <w:r>
              <w:t>、华润电力控股有限公司</w:t>
            </w:r>
            <w:r>
              <w:t xml:space="preserve"> </w:t>
            </w:r>
            <w:r>
              <w:t>、中国广核集团有限公司和三峡集团。</w:t>
            </w:r>
          </w:p>
        </w:tc>
      </w:tr>
    </w:tbl>
    <w:p w:rsidR="00580AEE" w:rsidRDefault="00580AEE">
      <w:pPr>
        <w:pStyle w:val="Style80"/>
      </w:pPr>
    </w:p>
    <w:p w:rsidR="00580AEE" w:rsidRDefault="000B3E59">
      <w:pPr>
        <w:pStyle w:val="Style57"/>
        <w:numPr>
          <w:ilvl w:val="0"/>
          <w:numId w:val="2"/>
        </w:numPr>
      </w:pPr>
      <w:bookmarkStart w:id="13" w:name="_Toc436392762"/>
      <w:bookmarkStart w:id="14" w:name="_Toc407111355"/>
      <w:bookmarkStart w:id="15" w:name="_Toc437440709"/>
      <w:bookmarkStart w:id="16" w:name="_Toc184741575"/>
      <w:r>
        <w:rPr>
          <w:rFonts w:hint="eastAsia"/>
        </w:rPr>
        <w:t>公司简介</w:t>
      </w:r>
      <w:bookmarkEnd w:id="13"/>
      <w:bookmarkEnd w:id="14"/>
      <w:r>
        <w:rPr>
          <w:rFonts w:hint="eastAsia"/>
        </w:rPr>
        <w:t>和主要财务指标</w:t>
      </w:r>
    </w:p>
    <w:p w:rsidR="00580AEE" w:rsidRDefault="000B3E59">
      <w:pPr>
        <w:pStyle w:val="2"/>
        <w:numPr>
          <w:ilvl w:val="1"/>
          <w:numId w:val="3"/>
        </w:numPr>
        <w:ind w:left="498" w:hangingChars="236" w:hanging="498"/>
        <w:rPr>
          <w:u w:val="single"/>
        </w:rPr>
      </w:pPr>
      <w:bookmarkStart w:id="17" w:name="_Toc342051041"/>
      <w:bookmarkStart w:id="18" w:name="_Toc342565881"/>
      <w:bookmarkEnd w:id="15"/>
      <w:bookmarkEnd w:id="16"/>
      <w:r>
        <w:rPr>
          <w:rFonts w:hint="eastAsia"/>
        </w:rPr>
        <w:t>公司信息</w:t>
      </w:r>
      <w:bookmarkEnd w:id="17"/>
      <w:bookmarkEnd w:id="18"/>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580AEE">
        <w:trPr>
          <w:trHeight w:val="293"/>
        </w:trPr>
        <w:sdt>
          <w:sdtPr>
            <w:tag w:val="_PLD_76a4e08611bc46959c5497248a51b877"/>
            <w:id w:val="-1314636674"/>
          </w:sdtPr>
          <w:sdtEndPr/>
          <w:sdtContent>
            <w:tc>
              <w:tcPr>
                <w:tcW w:w="2169" w:type="pct"/>
                <w:tcBorders>
                  <w:top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7adfc39908d049d2970c391497a360e4"/>
            <w:id w:val="305049267"/>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580AEE" w:rsidRDefault="000B3E59">
                <w:pPr>
                  <w:kinsoku w:val="0"/>
                  <w:overflowPunct w:val="0"/>
                  <w:autoSpaceDE w:val="0"/>
                  <w:autoSpaceDN w:val="0"/>
                  <w:adjustRightInd w:val="0"/>
                  <w:snapToGrid w:val="0"/>
                  <w:rPr>
                    <w:color w:val="FFC000"/>
                  </w:rPr>
                </w:pPr>
                <w:r>
                  <w:rPr>
                    <w:rFonts w:hint="eastAsia"/>
                  </w:rPr>
                  <w:t>重庆望变电气（集团）股份有限公司</w:t>
                </w:r>
              </w:p>
            </w:tc>
          </w:sdtContent>
        </w:sdt>
      </w:tr>
      <w:tr w:rsidR="00580AEE">
        <w:trPr>
          <w:trHeight w:val="293"/>
        </w:trPr>
        <w:tc>
          <w:tcPr>
            <w:tcW w:w="2169" w:type="pct"/>
            <w:tcBorders>
              <w:top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pPr>
            <w:r>
              <w:rPr>
                <w:rFonts w:hint="eastAsia"/>
              </w:rPr>
              <w:t>公司的中文简称</w:t>
            </w:r>
          </w:p>
        </w:tc>
        <w:tc>
          <w:tcPr>
            <w:tcW w:w="2831" w:type="pct"/>
            <w:tcBorders>
              <w:top w:val="single" w:sz="4" w:space="0" w:color="auto"/>
              <w:left w:val="single" w:sz="4" w:space="0" w:color="auto"/>
              <w:bottom w:val="single" w:sz="4" w:space="0" w:color="auto"/>
            </w:tcBorders>
          </w:tcPr>
          <w:p w:rsidR="00580AEE" w:rsidRDefault="000B3E59">
            <w:pPr>
              <w:kinsoku w:val="0"/>
              <w:overflowPunct w:val="0"/>
              <w:autoSpaceDE w:val="0"/>
              <w:autoSpaceDN w:val="0"/>
              <w:adjustRightInd w:val="0"/>
              <w:snapToGrid w:val="0"/>
            </w:pPr>
            <w:r>
              <w:rPr>
                <w:rFonts w:hint="eastAsia"/>
              </w:rPr>
              <w:t>望变电气</w:t>
            </w:r>
          </w:p>
        </w:tc>
      </w:tr>
      <w:tr w:rsidR="00580AEE">
        <w:trPr>
          <w:trHeight w:val="293"/>
        </w:trPr>
        <w:tc>
          <w:tcPr>
            <w:tcW w:w="2169" w:type="pct"/>
            <w:tcBorders>
              <w:top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pPr>
            <w:r>
              <w:t>公司的外文名称</w:t>
            </w:r>
          </w:p>
        </w:tc>
        <w:tc>
          <w:tcPr>
            <w:tcW w:w="2831" w:type="pct"/>
            <w:tcBorders>
              <w:top w:val="single" w:sz="4" w:space="0" w:color="auto"/>
              <w:left w:val="single" w:sz="4" w:space="0" w:color="auto"/>
              <w:bottom w:val="single" w:sz="4" w:space="0" w:color="auto"/>
            </w:tcBorders>
          </w:tcPr>
          <w:p w:rsidR="00580AEE" w:rsidRDefault="000B3E59">
            <w:pPr>
              <w:pStyle w:val="Style46"/>
            </w:pPr>
            <w:r>
              <w:rPr>
                <w:rFonts w:hint="eastAsia"/>
              </w:rPr>
              <w:t>ChongqingWangbianElectric</w:t>
            </w:r>
            <w:r>
              <w:rPr>
                <w:rFonts w:hint="eastAsia"/>
              </w:rPr>
              <w:t>（</w:t>
            </w:r>
            <w:r>
              <w:rPr>
                <w:rFonts w:hint="eastAsia"/>
              </w:rPr>
              <w:t>Group</w:t>
            </w:r>
            <w:r>
              <w:rPr>
                <w:rFonts w:hint="eastAsia"/>
              </w:rPr>
              <w:t>）</w:t>
            </w:r>
            <w:r>
              <w:rPr>
                <w:rFonts w:hint="eastAsia"/>
              </w:rPr>
              <w:t>Corp.,Ltd.</w:t>
            </w:r>
          </w:p>
        </w:tc>
      </w:tr>
      <w:tr w:rsidR="00580AEE">
        <w:trPr>
          <w:trHeight w:val="293"/>
        </w:trPr>
        <w:tc>
          <w:tcPr>
            <w:tcW w:w="2169" w:type="pct"/>
            <w:tcBorders>
              <w:top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pPr>
            <w:r>
              <w:t>公司的外文名称缩写</w:t>
            </w:r>
          </w:p>
        </w:tc>
        <w:tc>
          <w:tcPr>
            <w:tcW w:w="2831" w:type="pct"/>
            <w:tcBorders>
              <w:top w:val="single" w:sz="4" w:space="0" w:color="auto"/>
              <w:left w:val="single" w:sz="4" w:space="0" w:color="auto"/>
              <w:bottom w:val="single" w:sz="4" w:space="0" w:color="auto"/>
            </w:tcBorders>
          </w:tcPr>
          <w:p w:rsidR="00580AEE" w:rsidRDefault="000B3E59">
            <w:pPr>
              <w:pStyle w:val="Style46"/>
            </w:pPr>
            <w:r>
              <w:rPr>
                <w:rFonts w:hint="eastAsia"/>
              </w:rPr>
              <w:t>WangbianElectric</w:t>
            </w:r>
          </w:p>
        </w:tc>
      </w:tr>
      <w:tr w:rsidR="00580AEE">
        <w:trPr>
          <w:trHeight w:val="293"/>
        </w:trPr>
        <w:tc>
          <w:tcPr>
            <w:tcW w:w="2169" w:type="pct"/>
            <w:tcBorders>
              <w:top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pPr>
            <w:r>
              <w:t>公司的法定代表人</w:t>
            </w:r>
          </w:p>
        </w:tc>
        <w:tc>
          <w:tcPr>
            <w:tcW w:w="2831" w:type="pct"/>
            <w:tcBorders>
              <w:top w:val="single" w:sz="4" w:space="0" w:color="auto"/>
              <w:left w:val="single" w:sz="4" w:space="0" w:color="auto"/>
              <w:bottom w:val="single" w:sz="4" w:space="0" w:color="auto"/>
            </w:tcBorders>
          </w:tcPr>
          <w:p w:rsidR="00580AEE" w:rsidRDefault="000B3E59">
            <w:pPr>
              <w:kinsoku w:val="0"/>
              <w:overflowPunct w:val="0"/>
              <w:autoSpaceDE w:val="0"/>
              <w:autoSpaceDN w:val="0"/>
              <w:adjustRightInd w:val="0"/>
              <w:snapToGrid w:val="0"/>
            </w:pPr>
            <w:r>
              <w:rPr>
                <w:rFonts w:hint="eastAsia"/>
              </w:rPr>
              <w:t>杨泽民</w:t>
            </w:r>
          </w:p>
        </w:tc>
      </w:tr>
    </w:tbl>
    <w:p w:rsidR="00580AEE" w:rsidRDefault="00580AEE">
      <w:pPr>
        <w:pStyle w:val="Style46"/>
      </w:pPr>
    </w:p>
    <w:p w:rsidR="00580AEE" w:rsidRDefault="000B3E59">
      <w:pPr>
        <w:pStyle w:val="2"/>
        <w:numPr>
          <w:ilvl w:val="1"/>
          <w:numId w:val="3"/>
        </w:numPr>
        <w:ind w:left="498" w:hangingChars="236" w:hanging="498"/>
        <w:rPr>
          <w:u w:val="single"/>
        </w:rPr>
      </w:pPr>
      <w:r>
        <w:rPr>
          <w:rFonts w:hint="eastAsia"/>
        </w:rPr>
        <w:t>联系人和联系方式</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405"/>
        <w:gridCol w:w="3476"/>
        <w:gridCol w:w="2942"/>
      </w:tblGrid>
      <w:tr w:rsidR="00580AEE">
        <w:tc>
          <w:tcPr>
            <w:tcW w:w="1363" w:type="pct"/>
            <w:tcBorders>
              <w:top w:val="single" w:sz="4" w:space="0" w:color="auto"/>
              <w:bottom w:val="single" w:sz="4" w:space="0" w:color="auto"/>
              <w:right w:val="single" w:sz="4" w:space="0" w:color="auto"/>
            </w:tcBorders>
            <w:shd w:val="clear" w:color="auto" w:fill="auto"/>
            <w:vAlign w:val="center"/>
          </w:tcPr>
          <w:p w:rsidR="00580AEE" w:rsidRDefault="00580AEE">
            <w:pPr>
              <w:kinsoku w:val="0"/>
              <w:overflowPunct w:val="0"/>
              <w:autoSpaceDE w:val="0"/>
              <w:autoSpaceDN w:val="0"/>
              <w:adjustRightInd w:val="0"/>
              <w:snapToGrid w:val="0"/>
              <w:jc w:val="both"/>
            </w:pPr>
            <w:bookmarkStart w:id="19" w:name="_Toc342565882"/>
            <w:bookmarkStart w:id="20" w:name="_Toc342051042"/>
            <w:bookmarkStart w:id="21" w:name="_Hlk186112521"/>
            <w:bookmarkStart w:id="22" w:name="_Hlk186115772"/>
            <w:bookmarkStart w:id="23" w:name="_Hlk186115833"/>
            <w:bookmarkEnd w:id="19"/>
            <w:bookmarkEnd w:id="20"/>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pStyle w:val="a8"/>
              <w:kinsoku w:val="0"/>
              <w:overflowPunct w:val="0"/>
              <w:autoSpaceDE w:val="0"/>
              <w:autoSpaceDN w:val="0"/>
              <w:adjustRightInd w:val="0"/>
              <w:snapToGrid w:val="0"/>
              <w:jc w:val="center"/>
              <w:rPr>
                <w:rFonts w:ascii="宋体" w:hAnsi="宋体"/>
                <w:color w:val="008000"/>
              </w:rPr>
            </w:pPr>
            <w:sdt>
              <w:sdtPr>
                <w:tag w:val="_PLD_2c78c38f6b284d4589a2a9ae76ce4059"/>
                <w:id w:val="1594822005"/>
              </w:sdtPr>
              <w:sdtEndPr/>
              <w:sdtContent>
                <w:r>
                  <w:rPr>
                    <w:rFonts w:ascii="宋体" w:hAnsi="宋体" w:cs="宋体" w:hint="eastAsia"/>
                  </w:rPr>
                  <w:t>董事会秘书</w:t>
                </w:r>
              </w:sdtContent>
            </w:sdt>
          </w:p>
        </w:tc>
        <w:sdt>
          <w:sdtPr>
            <w:tag w:val="_PLD_8425474fc03f4f31a663ee46b4c6fa3a"/>
            <w:id w:val="-1966889100"/>
          </w:sdtPr>
          <w:sdtEndPr/>
          <w:sdtContent>
            <w:tc>
              <w:tcPr>
                <w:tcW w:w="1667" w:type="pct"/>
                <w:tcBorders>
                  <w:top w:val="single" w:sz="4" w:space="0" w:color="auto"/>
                  <w:left w:val="single" w:sz="4" w:space="0" w:color="auto"/>
                  <w:bottom w:val="single" w:sz="4" w:space="0" w:color="auto"/>
                </w:tcBorders>
                <w:shd w:val="clear" w:color="auto" w:fill="auto"/>
              </w:tcPr>
              <w:p w:rsidR="00580AEE" w:rsidRDefault="000B3E59">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580AEE">
        <w:tc>
          <w:tcPr>
            <w:tcW w:w="1363"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rPr>
                <w:rFonts w:hint="eastAsia"/>
              </w:rPr>
              <w:t>姓名</w:t>
            </w:r>
          </w:p>
        </w:tc>
        <w:tc>
          <w:tcPr>
            <w:tcW w:w="1970" w:type="pct"/>
            <w:tcBorders>
              <w:top w:val="single" w:sz="4" w:space="0" w:color="auto"/>
              <w:left w:val="single" w:sz="4" w:space="0" w:color="auto"/>
              <w:bottom w:val="single" w:sz="4" w:space="0" w:color="auto"/>
              <w:right w:val="single" w:sz="4" w:space="0" w:color="auto"/>
            </w:tcBorders>
            <w:vAlign w:val="center"/>
          </w:tcPr>
          <w:p w:rsidR="00580AEE" w:rsidRDefault="000B3E59">
            <w:pPr>
              <w:pStyle w:val="Style46"/>
              <w:jc w:val="both"/>
            </w:pPr>
            <w:r>
              <w:rPr>
                <w:rFonts w:hint="eastAsia"/>
              </w:rPr>
              <w:t>李代萍</w:t>
            </w:r>
          </w:p>
        </w:tc>
        <w:tc>
          <w:tcPr>
            <w:tcW w:w="1667"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hint="eastAsia"/>
              </w:rPr>
              <w:t>雷雯亦</w:t>
            </w:r>
          </w:p>
        </w:tc>
      </w:tr>
      <w:tr w:rsidR="00580AEE">
        <w:tc>
          <w:tcPr>
            <w:tcW w:w="1363"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rPr>
                <w:rFonts w:hint="eastAsia"/>
              </w:rPr>
              <w:t>联系地址</w:t>
            </w:r>
          </w:p>
        </w:tc>
        <w:tc>
          <w:tcPr>
            <w:tcW w:w="1970" w:type="pct"/>
            <w:tcBorders>
              <w:top w:val="single" w:sz="4" w:space="0" w:color="auto"/>
              <w:left w:val="single" w:sz="4" w:space="0" w:color="auto"/>
              <w:bottom w:val="single" w:sz="4" w:space="0" w:color="auto"/>
              <w:right w:val="single" w:sz="4" w:space="0" w:color="auto"/>
            </w:tcBorders>
            <w:vAlign w:val="center"/>
          </w:tcPr>
          <w:sdt>
            <w:sdtPr>
              <w:alias w:val="公司注册地址"/>
              <w:tag w:val="_GBC_89833c4f8593417f8d5751e5d0001721"/>
              <w:id w:val="147462249"/>
            </w:sdtPr>
            <w:sdtEndPr/>
            <w:sdtContent>
              <w:p w:rsidR="00580AEE" w:rsidRDefault="000B3E59">
                <w:pPr>
                  <w:pStyle w:val="Style46"/>
                  <w:jc w:val="both"/>
                </w:pPr>
                <w:r>
                  <w:rPr>
                    <w:rFonts w:hint="eastAsia"/>
                    <w:color w:val="000000"/>
                  </w:rPr>
                  <w:t>重庆市长寿区晏家街道齐心东路</w:t>
                </w:r>
                <w:r>
                  <w:rPr>
                    <w:rFonts w:hint="eastAsia"/>
                    <w:color w:val="000000"/>
                  </w:rPr>
                  <w:t>10</w:t>
                </w:r>
                <w:r>
                  <w:rPr>
                    <w:rFonts w:hint="eastAsia"/>
                    <w:color w:val="000000"/>
                  </w:rPr>
                  <w:t>号</w:t>
                </w:r>
              </w:p>
            </w:sdtContent>
          </w:sdt>
          <w:p w:rsidR="00580AEE" w:rsidRDefault="000B3E59">
            <w:pPr>
              <w:pStyle w:val="Style46"/>
              <w:jc w:val="both"/>
            </w:pPr>
            <w:r>
              <w:rPr>
                <w:rFonts w:hint="eastAsia"/>
              </w:rPr>
              <w:t>望变电气</w:t>
            </w:r>
            <w:r>
              <w:rPr>
                <w:rFonts w:hint="eastAsia"/>
              </w:rPr>
              <w:t>A</w:t>
            </w:r>
            <w:r>
              <w:rPr>
                <w:rFonts w:hint="eastAsia"/>
              </w:rPr>
              <w:t>区</w:t>
            </w:r>
          </w:p>
        </w:tc>
        <w:tc>
          <w:tcPr>
            <w:tcW w:w="1667"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hint="eastAsia"/>
              </w:rPr>
              <w:t>重庆市江北区江北城街道江北城西大街</w:t>
            </w:r>
            <w:r>
              <w:rPr>
                <w:rFonts w:hint="eastAsia"/>
              </w:rPr>
              <w:t>3</w:t>
            </w:r>
            <w:r>
              <w:rPr>
                <w:rFonts w:hint="eastAsia"/>
              </w:rPr>
              <w:t>号交通银行大厦</w:t>
            </w:r>
            <w:r>
              <w:rPr>
                <w:rFonts w:hint="eastAsia"/>
              </w:rPr>
              <w:t>12</w:t>
            </w:r>
            <w:r>
              <w:rPr>
                <w:rFonts w:hint="eastAsia"/>
              </w:rPr>
              <w:t>楼</w:t>
            </w:r>
          </w:p>
        </w:tc>
      </w:tr>
      <w:tr w:rsidR="00580AEE">
        <w:tc>
          <w:tcPr>
            <w:tcW w:w="1363"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电话</w:t>
            </w:r>
          </w:p>
        </w:tc>
        <w:tc>
          <w:tcPr>
            <w:tcW w:w="1970" w:type="pct"/>
            <w:tcBorders>
              <w:top w:val="single" w:sz="4" w:space="0" w:color="auto"/>
              <w:left w:val="single" w:sz="4" w:space="0" w:color="auto"/>
              <w:bottom w:val="single" w:sz="4" w:space="0" w:color="auto"/>
              <w:right w:val="single" w:sz="4" w:space="0" w:color="auto"/>
            </w:tcBorders>
            <w:vAlign w:val="center"/>
          </w:tcPr>
          <w:p w:rsidR="00580AEE" w:rsidRDefault="000B3E59">
            <w:pPr>
              <w:pStyle w:val="Style46"/>
              <w:jc w:val="both"/>
            </w:pPr>
            <w:r>
              <w:t>023-40615383</w:t>
            </w:r>
          </w:p>
        </w:tc>
        <w:tc>
          <w:tcPr>
            <w:tcW w:w="1667"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hint="eastAsia"/>
              </w:rPr>
              <w:t>023-67538525</w:t>
            </w:r>
          </w:p>
        </w:tc>
      </w:tr>
      <w:tr w:rsidR="00580AEE">
        <w:tc>
          <w:tcPr>
            <w:tcW w:w="1363"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传真</w:t>
            </w:r>
          </w:p>
        </w:tc>
        <w:tc>
          <w:tcPr>
            <w:tcW w:w="1970" w:type="pct"/>
            <w:tcBorders>
              <w:top w:val="single" w:sz="4" w:space="0" w:color="auto"/>
              <w:left w:val="single" w:sz="4" w:space="0" w:color="auto"/>
              <w:bottom w:val="single" w:sz="4" w:space="0" w:color="auto"/>
              <w:right w:val="single" w:sz="4" w:space="0" w:color="auto"/>
            </w:tcBorders>
            <w:vAlign w:val="center"/>
          </w:tcPr>
          <w:p w:rsidR="00580AEE" w:rsidRDefault="000B3E59">
            <w:pPr>
              <w:kinsoku w:val="0"/>
              <w:overflowPunct w:val="0"/>
              <w:autoSpaceDE w:val="0"/>
              <w:autoSpaceDN w:val="0"/>
              <w:adjustRightInd w:val="0"/>
              <w:snapToGrid w:val="0"/>
              <w:jc w:val="both"/>
            </w:pPr>
            <w:r>
              <w:rPr>
                <w:sz w:val="20"/>
                <w:szCs w:val="20"/>
              </w:rPr>
              <w:t>023-40615383</w:t>
            </w:r>
          </w:p>
        </w:tc>
        <w:tc>
          <w:tcPr>
            <w:tcW w:w="1667" w:type="pct"/>
            <w:tcBorders>
              <w:top w:val="single" w:sz="4" w:space="0" w:color="auto"/>
              <w:left w:val="single" w:sz="4" w:space="0" w:color="auto"/>
              <w:bottom w:val="single" w:sz="4" w:space="0" w:color="auto"/>
            </w:tcBorders>
            <w:vAlign w:val="center"/>
          </w:tcPr>
          <w:p w:rsidR="00580AEE" w:rsidRDefault="000B3E59">
            <w:pPr>
              <w:kinsoku w:val="0"/>
              <w:overflowPunct w:val="0"/>
              <w:autoSpaceDE w:val="0"/>
              <w:autoSpaceDN w:val="0"/>
              <w:adjustRightInd w:val="0"/>
              <w:snapToGrid w:val="0"/>
              <w:jc w:val="both"/>
            </w:pPr>
            <w:r>
              <w:rPr>
                <w:sz w:val="20"/>
                <w:szCs w:val="20"/>
              </w:rPr>
              <w:t>023-67538525</w:t>
            </w:r>
          </w:p>
        </w:tc>
      </w:tr>
      <w:tr w:rsidR="00580AEE">
        <w:tc>
          <w:tcPr>
            <w:tcW w:w="1363"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电子信箱</w:t>
            </w:r>
          </w:p>
        </w:tc>
        <w:tc>
          <w:tcPr>
            <w:tcW w:w="1970" w:type="pct"/>
            <w:tcBorders>
              <w:top w:val="single" w:sz="4" w:space="0" w:color="auto"/>
              <w:left w:val="single" w:sz="4" w:space="0" w:color="auto"/>
              <w:bottom w:val="single" w:sz="4" w:space="0" w:color="auto"/>
              <w:right w:val="single" w:sz="4" w:space="0" w:color="auto"/>
            </w:tcBorders>
            <w:vAlign w:val="center"/>
          </w:tcPr>
          <w:p w:rsidR="00580AEE" w:rsidRDefault="000B3E59">
            <w:pPr>
              <w:pStyle w:val="Style46"/>
              <w:jc w:val="both"/>
            </w:pPr>
            <w:r>
              <w:rPr>
                <w:rFonts w:hint="eastAsia"/>
              </w:rPr>
              <w:t>lidaiping@cqwbdq.com</w:t>
            </w:r>
          </w:p>
        </w:tc>
        <w:tc>
          <w:tcPr>
            <w:tcW w:w="1667"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hint="eastAsia"/>
              </w:rPr>
              <w:t>leiwenyi@cqwbdq.com</w:t>
            </w:r>
          </w:p>
        </w:tc>
      </w:tr>
    </w:tbl>
    <w:p w:rsidR="00580AEE" w:rsidRDefault="00580AEE">
      <w:pPr>
        <w:pStyle w:val="Style46"/>
      </w:pPr>
    </w:p>
    <w:bookmarkEnd w:id="21"/>
    <w:bookmarkEnd w:id="22"/>
    <w:bookmarkEnd w:id="23"/>
    <w:p w:rsidR="00580AEE" w:rsidRDefault="000B3E59">
      <w:pPr>
        <w:pStyle w:val="2"/>
        <w:numPr>
          <w:ilvl w:val="1"/>
          <w:numId w:val="3"/>
        </w:numPr>
        <w:ind w:left="498" w:hangingChars="236" w:hanging="498"/>
        <w:rPr>
          <w:u w:val="single"/>
        </w:rPr>
      </w:pPr>
      <w:r>
        <w:rPr>
          <w:rFonts w:hint="eastAsia"/>
        </w:rPr>
        <w:t>基本情况简介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580AEE">
        <w:trPr>
          <w:trHeight w:val="293"/>
        </w:trPr>
        <w:sdt>
          <w:sdtPr>
            <w:tag w:val="_PLD_65800154c9f246eeaabfb6d49f89b105"/>
            <w:id w:val="1727802456"/>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公司注册地址</w:t>
                </w:r>
              </w:p>
            </w:tc>
          </w:sdtContent>
        </w:sdt>
        <w:sdt>
          <w:sdtPr>
            <w:alias w:val="公司注册地址"/>
            <w:tag w:val="_GBC_89833c4f8593417f8d5751e5d0001721"/>
            <w:id w:val="1785452541"/>
          </w:sdtPr>
          <w:sdtEndPr/>
          <w:sdtContent>
            <w:tc>
              <w:tcPr>
                <w:tcW w:w="2831"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hint="eastAsia"/>
                    <w:color w:val="000000"/>
                  </w:rPr>
                  <w:t>重庆市长寿区晏家街道齐心东路</w:t>
                </w:r>
                <w:r>
                  <w:rPr>
                    <w:rFonts w:hint="eastAsia"/>
                    <w:color w:val="000000"/>
                  </w:rPr>
                  <w:t>10</w:t>
                </w:r>
                <w:r>
                  <w:rPr>
                    <w:rFonts w:hint="eastAsia"/>
                    <w:color w:val="000000"/>
                  </w:rPr>
                  <w:t>号</w:t>
                </w:r>
              </w:p>
            </w:tc>
          </w:sdtContent>
        </w:sdt>
      </w:tr>
      <w:tr w:rsidR="00580AE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rPr>
                <w:rFonts w:hint="eastAsia"/>
              </w:rPr>
              <w:t>公司注册地址的历史变更情况</w:t>
            </w:r>
          </w:p>
        </w:tc>
        <w:tc>
          <w:tcPr>
            <w:tcW w:w="2831"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cs="Times New Roman" w:hint="eastAsia"/>
              </w:rPr>
              <w:t>无</w:t>
            </w:r>
          </w:p>
        </w:tc>
      </w:tr>
      <w:tr w:rsidR="00580AE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公司办公地址</w:t>
            </w:r>
          </w:p>
        </w:tc>
        <w:tc>
          <w:tcPr>
            <w:tcW w:w="2831" w:type="pct"/>
            <w:tcBorders>
              <w:top w:val="single" w:sz="4" w:space="0" w:color="auto"/>
              <w:left w:val="single" w:sz="4" w:space="0" w:color="auto"/>
              <w:bottom w:val="single" w:sz="4" w:space="0" w:color="auto"/>
            </w:tcBorders>
            <w:vAlign w:val="center"/>
          </w:tcPr>
          <w:p w:rsidR="00580AEE" w:rsidRDefault="000B3E59">
            <w:pPr>
              <w:pStyle w:val="Style46"/>
              <w:jc w:val="both"/>
              <w:rPr>
                <w:rFonts w:cs="Times New Roman"/>
              </w:rPr>
            </w:pPr>
            <w:r>
              <w:rPr>
                <w:rFonts w:cs="Times New Roman" w:hint="eastAsia"/>
              </w:rPr>
              <w:t>重庆市江北区江北城街道江北城西大街</w:t>
            </w:r>
            <w:r>
              <w:rPr>
                <w:rFonts w:cs="Times New Roman" w:hint="eastAsia"/>
              </w:rPr>
              <w:t>3</w:t>
            </w:r>
            <w:r>
              <w:rPr>
                <w:rFonts w:cs="Times New Roman" w:hint="eastAsia"/>
              </w:rPr>
              <w:t>号交通银行大厦</w:t>
            </w:r>
            <w:r>
              <w:rPr>
                <w:rFonts w:cs="Times New Roman" w:hint="eastAsia"/>
              </w:rPr>
              <w:t>12</w:t>
            </w:r>
            <w:r>
              <w:rPr>
                <w:rFonts w:cs="Times New Roman" w:hint="eastAsia"/>
              </w:rPr>
              <w:t>楼</w:t>
            </w:r>
          </w:p>
        </w:tc>
      </w:tr>
      <w:tr w:rsidR="00580AE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公司办公地址的邮政编码</w:t>
            </w:r>
          </w:p>
        </w:tc>
        <w:tc>
          <w:tcPr>
            <w:tcW w:w="2831"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cs="Times New Roman" w:hint="eastAsia"/>
              </w:rPr>
              <w:t>400020</w:t>
            </w:r>
          </w:p>
        </w:tc>
      </w:tr>
      <w:tr w:rsidR="00580AE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公司网址</w:t>
            </w:r>
          </w:p>
        </w:tc>
        <w:tc>
          <w:tcPr>
            <w:tcW w:w="2831"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cs="Times New Roman" w:hint="eastAsia"/>
              </w:rPr>
              <w:t>www.cqwbdq.com</w:t>
            </w:r>
          </w:p>
        </w:tc>
      </w:tr>
      <w:tr w:rsidR="00580AEE">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电子信箱</w:t>
            </w:r>
          </w:p>
        </w:tc>
        <w:tc>
          <w:tcPr>
            <w:tcW w:w="2831"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cs="Times New Roman" w:hint="eastAsia"/>
              </w:rPr>
              <w:t>wbdq_ir@cqwbdq.com</w:t>
            </w:r>
          </w:p>
        </w:tc>
      </w:tr>
    </w:tbl>
    <w:p w:rsidR="00580AEE" w:rsidRDefault="00580AEE">
      <w:pPr>
        <w:pStyle w:val="Style46"/>
      </w:pPr>
    </w:p>
    <w:p w:rsidR="00580AEE" w:rsidRDefault="000B3E59">
      <w:pPr>
        <w:pStyle w:val="2"/>
        <w:numPr>
          <w:ilvl w:val="1"/>
          <w:numId w:val="3"/>
        </w:numPr>
        <w:ind w:left="498" w:hangingChars="236" w:hanging="498"/>
        <w:rPr>
          <w:u w:val="single"/>
        </w:rPr>
      </w:pPr>
      <w:r>
        <w:rPr>
          <w:rFonts w:hint="eastAsia"/>
        </w:rP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4108"/>
        <w:gridCol w:w="4715"/>
      </w:tblGrid>
      <w:tr w:rsidR="00580AEE">
        <w:trPr>
          <w:trHeight w:val="293"/>
        </w:trPr>
        <w:sdt>
          <w:sdtPr>
            <w:tag w:val="_PLD_bbba55a3ebda46da946a09caf15c63b6"/>
            <w:id w:val="2108685220"/>
          </w:sdtPr>
          <w:sdtEndPr/>
          <w:sdtContent>
            <w:tc>
              <w:tcPr>
                <w:tcW w:w="2328"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公司</w:t>
                </w:r>
                <w:r>
                  <w:rPr>
                    <w:rFonts w:hint="eastAsia"/>
                  </w:rPr>
                  <w:t>披露年度报告的媒体</w:t>
                </w:r>
                <w:r>
                  <w:t>名称</w:t>
                </w:r>
                <w:r>
                  <w:rPr>
                    <w:rFonts w:hint="eastAsia"/>
                  </w:rPr>
                  <w:t>及网址</w:t>
                </w:r>
              </w:p>
            </w:tc>
          </w:sdtContent>
        </w:sdt>
        <w:sdt>
          <w:sdtPr>
            <w:alias w:val="公司选定的信息披露报纸名称"/>
            <w:tag w:val="_GBC_001b00e5e370415c93177612f89840ec"/>
            <w:id w:val="1077413254"/>
          </w:sdtPr>
          <w:sdtEndPr/>
          <w:sdtContent>
            <w:tc>
              <w:tcPr>
                <w:tcW w:w="2672"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hint="eastAsia"/>
                    <w:color w:val="000000"/>
                  </w:rPr>
                  <w:t>《上海证券报》《中国证券报》《证券时报》《证券日报》和《经济参考报》</w:t>
                </w:r>
              </w:p>
            </w:tc>
          </w:sdtContent>
        </w:sdt>
      </w:tr>
      <w:tr w:rsidR="00580AEE">
        <w:trPr>
          <w:trHeight w:val="293"/>
        </w:trPr>
        <w:tc>
          <w:tcPr>
            <w:tcW w:w="2328"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rPr>
                <w:rFonts w:hint="eastAsia"/>
              </w:rPr>
              <w:t>公司披露年度报告的证券交易所</w:t>
            </w:r>
            <w:r>
              <w:t>网址</w:t>
            </w:r>
          </w:p>
        </w:tc>
        <w:tc>
          <w:tcPr>
            <w:tcW w:w="2672" w:type="pct"/>
            <w:tcBorders>
              <w:top w:val="single" w:sz="4" w:space="0" w:color="auto"/>
              <w:left w:val="single" w:sz="4" w:space="0" w:color="auto"/>
              <w:bottom w:val="single" w:sz="4" w:space="0" w:color="auto"/>
            </w:tcBorders>
            <w:vAlign w:val="center"/>
          </w:tcPr>
          <w:p w:rsidR="00580AEE" w:rsidRDefault="000B3E59">
            <w:pPr>
              <w:pStyle w:val="Style46"/>
              <w:jc w:val="both"/>
            </w:pPr>
            <w:r>
              <w:rPr>
                <w:rFonts w:hint="eastAsia"/>
              </w:rPr>
              <w:t>www.sse.com.cn</w:t>
            </w:r>
          </w:p>
        </w:tc>
      </w:tr>
      <w:tr w:rsidR="00580AEE">
        <w:trPr>
          <w:trHeight w:val="293"/>
        </w:trPr>
        <w:tc>
          <w:tcPr>
            <w:tcW w:w="2328" w:type="pct"/>
            <w:tcBorders>
              <w:top w:val="single" w:sz="4" w:space="0" w:color="auto"/>
              <w:bottom w:val="single" w:sz="4" w:space="0" w:color="auto"/>
              <w:right w:val="single" w:sz="4" w:space="0" w:color="auto"/>
            </w:tcBorders>
            <w:shd w:val="clear" w:color="auto" w:fill="auto"/>
            <w:vAlign w:val="center"/>
          </w:tcPr>
          <w:p w:rsidR="00580AEE" w:rsidRDefault="000B3E59">
            <w:pPr>
              <w:kinsoku w:val="0"/>
              <w:overflowPunct w:val="0"/>
              <w:autoSpaceDE w:val="0"/>
              <w:autoSpaceDN w:val="0"/>
              <w:adjustRightInd w:val="0"/>
              <w:snapToGrid w:val="0"/>
              <w:jc w:val="both"/>
            </w:pPr>
            <w:r>
              <w:t>公司年度报告备置地点</w:t>
            </w:r>
          </w:p>
        </w:tc>
        <w:tc>
          <w:tcPr>
            <w:tcW w:w="2672" w:type="pct"/>
            <w:tcBorders>
              <w:top w:val="single" w:sz="4" w:space="0" w:color="auto"/>
              <w:left w:val="single" w:sz="4" w:space="0" w:color="auto"/>
              <w:bottom w:val="single" w:sz="4" w:space="0" w:color="auto"/>
            </w:tcBorders>
            <w:vAlign w:val="center"/>
          </w:tcPr>
          <w:p w:rsidR="00580AEE" w:rsidRDefault="000B3E59">
            <w:pPr>
              <w:jc w:val="both"/>
              <w:rPr>
                <w:bCs w:val="0"/>
              </w:rPr>
            </w:pPr>
            <w:r>
              <w:rPr>
                <w:rFonts w:hint="eastAsia"/>
              </w:rPr>
              <w:t>重庆市江北区江北城街道江北城西大街</w:t>
            </w:r>
            <w:r>
              <w:rPr>
                <w:rFonts w:hint="eastAsia"/>
              </w:rPr>
              <w:t>3</w:t>
            </w:r>
            <w:r>
              <w:rPr>
                <w:rFonts w:hint="eastAsia"/>
              </w:rPr>
              <w:t>号交通银行大厦</w:t>
            </w:r>
            <w:r>
              <w:rPr>
                <w:rFonts w:hint="eastAsia"/>
              </w:rPr>
              <w:t>12</w:t>
            </w:r>
            <w:r>
              <w:rPr>
                <w:rFonts w:hint="eastAsia"/>
              </w:rPr>
              <w:t>楼</w:t>
            </w:r>
          </w:p>
        </w:tc>
      </w:tr>
    </w:tbl>
    <w:p w:rsidR="00580AEE" w:rsidRDefault="00580AEE">
      <w:pPr>
        <w:pStyle w:val="Style46"/>
      </w:pPr>
    </w:p>
    <w:p w:rsidR="00580AEE" w:rsidRDefault="000B3E59">
      <w:pPr>
        <w:pStyle w:val="2"/>
        <w:numPr>
          <w:ilvl w:val="1"/>
          <w:numId w:val="3"/>
        </w:numPr>
        <w:ind w:left="498" w:hangingChars="236" w:hanging="498"/>
        <w:rPr>
          <w:u w:val="single"/>
        </w:rPr>
      </w:pPr>
      <w:bookmarkStart w:id="24" w:name="_Toc342565885"/>
      <w:bookmarkStart w:id="25" w:name="_Toc342051045"/>
      <w:r>
        <w:rPr>
          <w:rFonts w:hint="eastAsia"/>
        </w:rPr>
        <w:t>公司股票简况</w:t>
      </w:r>
      <w:bookmarkEnd w:id="24"/>
      <w:bookmarkEnd w:id="2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4"/>
        <w:gridCol w:w="1764"/>
        <w:gridCol w:w="1765"/>
        <w:gridCol w:w="1765"/>
        <w:gridCol w:w="1765"/>
      </w:tblGrid>
      <w:tr w:rsidR="00580AEE">
        <w:trPr>
          <w:trHeight w:val="293"/>
        </w:trPr>
        <w:sdt>
          <w:sdtPr>
            <w:tag w:val="_PLD_71e874b79d5946dfbee802d1ebcf10a8"/>
            <w:id w:val="568696360"/>
          </w:sdtPr>
          <w:sdtEndPr/>
          <w:sdtContent>
            <w:tc>
              <w:tcPr>
                <w:tcW w:w="5000" w:type="pct"/>
                <w:gridSpan w:val="5"/>
                <w:tcBorders>
                  <w:top w:val="single" w:sz="4" w:space="0" w:color="auto"/>
                  <w:bottom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公司股票简况</w:t>
                </w:r>
              </w:p>
            </w:tc>
          </w:sdtContent>
        </w:sdt>
      </w:tr>
      <w:tr w:rsidR="00580AEE">
        <w:trPr>
          <w:trHeight w:val="293"/>
        </w:trPr>
        <w:sdt>
          <w:sdtPr>
            <w:tag w:val="_PLD_8c7d8e96d5f4491aa9e7c3c601503603"/>
            <w:id w:val="-973831290"/>
          </w:sdtPr>
          <w:sdtEndPr/>
          <w:sdtContent>
            <w:tc>
              <w:tcPr>
                <w:tcW w:w="1000" w:type="pct"/>
                <w:tcBorders>
                  <w:top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股票种类</w:t>
                </w:r>
              </w:p>
            </w:tc>
          </w:sdtContent>
        </w:sdt>
        <w:sdt>
          <w:sdtPr>
            <w:tag w:val="_PLD_b56a72f5279041b38925f5228f2089f6"/>
            <w:id w:val="115886332"/>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股票上市交易所</w:t>
                </w:r>
              </w:p>
            </w:tc>
          </w:sdtContent>
        </w:sdt>
        <w:sdt>
          <w:sdtPr>
            <w:tag w:val="_PLD_6dd4e584e21c4367b3dfe6f7f5c64696"/>
            <w:id w:val="821623684"/>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股票简称</w:t>
                </w:r>
              </w:p>
            </w:tc>
          </w:sdtContent>
        </w:sdt>
        <w:sdt>
          <w:sdtPr>
            <w:tag w:val="_PLD_e6f819a9bdc4409c94aa103da8c19dc3"/>
            <w:id w:val="1993443164"/>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股票代码</w:t>
                </w:r>
              </w:p>
            </w:tc>
          </w:sdtContent>
        </w:sdt>
        <w:sdt>
          <w:sdtPr>
            <w:tag w:val="_PLD_ca5cfb3ed3b74ffa856f651b379dc207"/>
            <w:id w:val="985586075"/>
          </w:sdtPr>
          <w:sdtEndPr/>
          <w:sdtContent>
            <w:tc>
              <w:tcPr>
                <w:tcW w:w="1000" w:type="pct"/>
                <w:tcBorders>
                  <w:top w:val="single" w:sz="4" w:space="0" w:color="auto"/>
                  <w:left w:val="single" w:sz="4" w:space="0" w:color="auto"/>
                  <w:bottom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变更前股票简称</w:t>
                </w:r>
              </w:p>
            </w:tc>
          </w:sdtContent>
        </w:sdt>
      </w:tr>
      <w:tr w:rsidR="00580AEE">
        <w:trPr>
          <w:trHeight w:val="293"/>
        </w:trPr>
        <w:tc>
          <w:tcPr>
            <w:tcW w:w="1000" w:type="pct"/>
            <w:tcBorders>
              <w:top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人民币普通股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望变电气</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6</w:t>
            </w:r>
            <w:r>
              <w:t>03191</w:t>
            </w:r>
          </w:p>
        </w:tc>
        <w:tc>
          <w:tcPr>
            <w:tcW w:w="1000" w:type="pct"/>
            <w:tcBorders>
              <w:top w:val="single" w:sz="4" w:space="0" w:color="auto"/>
              <w:left w:val="single" w:sz="4" w:space="0" w:color="auto"/>
              <w:bottom w:val="single" w:sz="4" w:space="0" w:color="auto"/>
            </w:tcBorders>
            <w:shd w:val="clear" w:color="auto" w:fill="auto"/>
          </w:tcPr>
          <w:p w:rsidR="00580AEE" w:rsidRDefault="000B3E59">
            <w:pPr>
              <w:kinsoku w:val="0"/>
              <w:overflowPunct w:val="0"/>
              <w:autoSpaceDE w:val="0"/>
              <w:autoSpaceDN w:val="0"/>
              <w:adjustRightInd w:val="0"/>
              <w:snapToGrid w:val="0"/>
              <w:jc w:val="center"/>
            </w:pPr>
            <w:r>
              <w:rPr>
                <w:rFonts w:hint="eastAsia"/>
              </w:rPr>
              <w:t>无</w:t>
            </w:r>
          </w:p>
        </w:tc>
      </w:tr>
    </w:tbl>
    <w:p w:rsidR="00580AEE" w:rsidRDefault="00580AEE">
      <w:pPr>
        <w:rPr>
          <w:color w:val="0070C0"/>
        </w:rPr>
      </w:pPr>
    </w:p>
    <w:p w:rsidR="00580AEE" w:rsidRDefault="000B3E59">
      <w:pPr>
        <w:pStyle w:val="2"/>
        <w:numPr>
          <w:ilvl w:val="1"/>
          <w:numId w:val="3"/>
        </w:numPr>
        <w:ind w:left="498" w:hangingChars="236" w:hanging="498"/>
        <w:rPr>
          <w:u w:val="single"/>
        </w:rPr>
      </w:pPr>
      <w:r>
        <w:rPr>
          <w:rFonts w:hint="eastAsia"/>
        </w:rPr>
        <w:t>其他相关资料</w:t>
      </w:r>
    </w:p>
    <w:tbl>
      <w:tblPr>
        <w:tblStyle w:val="af5"/>
        <w:tblW w:w="5000" w:type="pct"/>
        <w:tblLook w:val="04A0" w:firstRow="1" w:lastRow="0" w:firstColumn="1" w:lastColumn="0" w:noHBand="0" w:noVBand="1"/>
      </w:tblPr>
      <w:tblGrid>
        <w:gridCol w:w="2918"/>
        <w:gridCol w:w="1749"/>
        <w:gridCol w:w="4156"/>
      </w:tblGrid>
      <w:tr w:rsidR="00580AEE">
        <w:trPr>
          <w:trHeight w:val="132"/>
        </w:trPr>
        <w:sdt>
          <w:sdtPr>
            <w:tag w:val="_PLD_e6bf57c678134e2ab9f21f313ee3de3c"/>
            <w:id w:val="1929081231"/>
          </w:sdtPr>
          <w:sdtEndPr/>
          <w:sdtContent>
            <w:tc>
              <w:tcPr>
                <w:tcW w:w="1653" w:type="pct"/>
                <w:vMerge w:val="restart"/>
                <w:vAlign w:val="center"/>
              </w:tcPr>
              <w:p w:rsidR="00580AEE" w:rsidRDefault="000B3E59">
                <w:r>
                  <w:rPr>
                    <w:rFonts w:hint="eastAsia"/>
                  </w:rPr>
                  <w:t>公司聘请的会计师事务所（境内）</w:t>
                </w:r>
              </w:p>
            </w:tc>
          </w:sdtContent>
        </w:sdt>
        <w:sdt>
          <w:sdtPr>
            <w:tag w:val="_PLD_8ca47cc04c324c599365d04f46dbfb0f"/>
            <w:id w:val="-897437072"/>
          </w:sdtPr>
          <w:sdtEndPr/>
          <w:sdtContent>
            <w:tc>
              <w:tcPr>
                <w:tcW w:w="991" w:type="pct"/>
                <w:vAlign w:val="center"/>
              </w:tcPr>
              <w:p w:rsidR="00580AEE" w:rsidRDefault="000B3E59">
                <w:r>
                  <w:rPr>
                    <w:rFonts w:hint="eastAsia"/>
                  </w:rPr>
                  <w:t>名称</w:t>
                </w:r>
              </w:p>
            </w:tc>
          </w:sdtContent>
        </w:sdt>
        <w:sdt>
          <w:sdtPr>
            <w:rPr>
              <w:rFonts w:ascii="Times New Roman" w:hAnsi="Times New Roman" w:hint="eastAsia"/>
            </w:rPr>
            <w:alias w:val="公司聘请的境内会计师事务所明细-名称"/>
            <w:tag w:val="_GBC_5e101497eaf44ba79cb610647f4aa3d5"/>
            <w:id w:val="1176385850"/>
          </w:sdtPr>
          <w:sdtEndPr/>
          <w:sdtContent>
            <w:tc>
              <w:tcPr>
                <w:tcW w:w="2354" w:type="pct"/>
                <w:vAlign w:val="center"/>
              </w:tcPr>
              <w:p w:rsidR="00580AEE" w:rsidRDefault="000B3E59">
                <w:r>
                  <w:rPr>
                    <w:rFonts w:hint="eastAsia"/>
                  </w:rPr>
                  <w:t>天健会计师事务所（特殊普通合伙）</w:t>
                </w:r>
              </w:p>
            </w:tc>
          </w:sdtContent>
        </w:sdt>
      </w:tr>
      <w:tr w:rsidR="00580AEE">
        <w:trPr>
          <w:trHeight w:val="90"/>
        </w:trPr>
        <w:tc>
          <w:tcPr>
            <w:tcW w:w="1653" w:type="pct"/>
            <w:vMerge/>
            <w:vAlign w:val="center"/>
          </w:tcPr>
          <w:p w:rsidR="00580AEE" w:rsidRDefault="00580AEE"/>
        </w:tc>
        <w:tc>
          <w:tcPr>
            <w:tcW w:w="991" w:type="pct"/>
            <w:vAlign w:val="center"/>
          </w:tcPr>
          <w:p w:rsidR="00580AEE" w:rsidRDefault="000B3E59">
            <w:r>
              <w:rPr>
                <w:rFonts w:hint="eastAsia"/>
              </w:rPr>
              <w:t>办公地址</w:t>
            </w:r>
          </w:p>
        </w:tc>
        <w:tc>
          <w:tcPr>
            <w:tcW w:w="2354" w:type="pct"/>
            <w:vAlign w:val="center"/>
          </w:tcPr>
          <w:p w:rsidR="00580AEE" w:rsidRDefault="000B3E59">
            <w:r>
              <w:rPr>
                <w:rFonts w:hint="eastAsia"/>
              </w:rPr>
              <w:t>浙江省杭州市西湖区灵隐街道西溪路</w:t>
            </w:r>
            <w:r>
              <w:rPr>
                <w:rFonts w:hint="eastAsia"/>
              </w:rPr>
              <w:t>128</w:t>
            </w:r>
            <w:r>
              <w:rPr>
                <w:rFonts w:hint="eastAsia"/>
              </w:rPr>
              <w:t>号</w:t>
            </w:r>
          </w:p>
        </w:tc>
      </w:tr>
      <w:tr w:rsidR="00580AEE">
        <w:trPr>
          <w:trHeight w:val="210"/>
        </w:trPr>
        <w:tc>
          <w:tcPr>
            <w:tcW w:w="1653" w:type="pct"/>
            <w:vMerge/>
            <w:vAlign w:val="center"/>
          </w:tcPr>
          <w:p w:rsidR="00580AEE" w:rsidRDefault="00580AEE"/>
        </w:tc>
        <w:tc>
          <w:tcPr>
            <w:tcW w:w="991" w:type="pct"/>
            <w:vAlign w:val="center"/>
          </w:tcPr>
          <w:p w:rsidR="00580AEE" w:rsidRDefault="000B3E59">
            <w:r>
              <w:rPr>
                <w:rFonts w:hint="eastAsia"/>
              </w:rPr>
              <w:t>签字会计师姓名</w:t>
            </w:r>
          </w:p>
        </w:tc>
        <w:tc>
          <w:tcPr>
            <w:tcW w:w="2354" w:type="pct"/>
            <w:vAlign w:val="center"/>
          </w:tcPr>
          <w:p w:rsidR="00580AEE" w:rsidRDefault="000B3E59">
            <w:r>
              <w:rPr>
                <w:rFonts w:hint="eastAsia"/>
              </w:rPr>
              <w:t>黄巧梅、李小燕</w:t>
            </w:r>
          </w:p>
        </w:tc>
      </w:tr>
      <w:tr w:rsidR="00580AEE">
        <w:trPr>
          <w:trHeight w:val="240"/>
        </w:trPr>
        <w:tc>
          <w:tcPr>
            <w:tcW w:w="1653" w:type="pct"/>
            <w:vMerge w:val="restart"/>
            <w:vAlign w:val="center"/>
          </w:tcPr>
          <w:p w:rsidR="00580AEE" w:rsidRDefault="000B3E59">
            <w:r>
              <w:rPr>
                <w:rFonts w:hint="eastAsia"/>
              </w:rPr>
              <w:t>报告期内履行持续督导职责的保荐机构</w:t>
            </w:r>
          </w:p>
        </w:tc>
        <w:tc>
          <w:tcPr>
            <w:tcW w:w="991" w:type="pct"/>
            <w:vAlign w:val="center"/>
          </w:tcPr>
          <w:p w:rsidR="00580AEE" w:rsidRDefault="000B3E59">
            <w:r>
              <w:rPr>
                <w:rFonts w:hint="eastAsia"/>
              </w:rPr>
              <w:t>名称</w:t>
            </w:r>
          </w:p>
        </w:tc>
        <w:tc>
          <w:tcPr>
            <w:tcW w:w="2354" w:type="pct"/>
            <w:vAlign w:val="center"/>
          </w:tcPr>
          <w:p w:rsidR="00580AEE" w:rsidRDefault="000B3E59">
            <w:pPr>
              <w:pStyle w:val="11"/>
            </w:pPr>
            <w:r>
              <w:rPr>
                <w:rFonts w:ascii="宋体" w:hAnsi="宋体" w:hint="eastAsia"/>
              </w:rPr>
              <w:t>中信证券股份有限公司</w:t>
            </w:r>
          </w:p>
        </w:tc>
      </w:tr>
      <w:tr w:rsidR="00580AEE">
        <w:trPr>
          <w:trHeight w:val="180"/>
        </w:trPr>
        <w:tc>
          <w:tcPr>
            <w:tcW w:w="1653" w:type="pct"/>
            <w:vMerge/>
            <w:vAlign w:val="center"/>
          </w:tcPr>
          <w:p w:rsidR="00580AEE" w:rsidRDefault="00580AEE"/>
        </w:tc>
        <w:tc>
          <w:tcPr>
            <w:tcW w:w="991" w:type="pct"/>
            <w:vAlign w:val="center"/>
          </w:tcPr>
          <w:p w:rsidR="00580AEE" w:rsidRDefault="000B3E59">
            <w:r>
              <w:rPr>
                <w:rFonts w:hint="eastAsia"/>
              </w:rPr>
              <w:t>办公地址</w:t>
            </w:r>
          </w:p>
        </w:tc>
        <w:tc>
          <w:tcPr>
            <w:tcW w:w="2354" w:type="pct"/>
            <w:vAlign w:val="center"/>
          </w:tcPr>
          <w:p w:rsidR="00580AEE" w:rsidRDefault="000B3E59">
            <w:pPr>
              <w:pStyle w:val="11"/>
            </w:pPr>
            <w:r>
              <w:rPr>
                <w:rFonts w:ascii="宋体" w:hAnsi="宋体" w:hint="eastAsia"/>
              </w:rPr>
              <w:t>北京市朝阳区亮马桥路</w:t>
            </w:r>
            <w:r>
              <w:t>48</w:t>
            </w:r>
            <w:r>
              <w:rPr>
                <w:rFonts w:ascii="宋体" w:hAnsi="宋体"/>
              </w:rPr>
              <w:t>号中信证券大厦</w:t>
            </w:r>
            <w:r>
              <w:t>21</w:t>
            </w:r>
            <w:r>
              <w:rPr>
                <w:rFonts w:ascii="宋体" w:hAnsi="宋体"/>
              </w:rPr>
              <w:t>层</w:t>
            </w:r>
          </w:p>
        </w:tc>
      </w:tr>
      <w:tr w:rsidR="00580AEE">
        <w:trPr>
          <w:trHeight w:val="165"/>
        </w:trPr>
        <w:tc>
          <w:tcPr>
            <w:tcW w:w="1653" w:type="pct"/>
            <w:vMerge/>
            <w:vAlign w:val="center"/>
          </w:tcPr>
          <w:p w:rsidR="00580AEE" w:rsidRDefault="00580AEE"/>
        </w:tc>
        <w:tc>
          <w:tcPr>
            <w:tcW w:w="991" w:type="pct"/>
            <w:vAlign w:val="center"/>
          </w:tcPr>
          <w:p w:rsidR="00580AEE" w:rsidRDefault="000B3E59">
            <w:r>
              <w:rPr>
                <w:rFonts w:hint="eastAsia"/>
              </w:rPr>
              <w:t>签字的保荐代表人姓名</w:t>
            </w:r>
          </w:p>
        </w:tc>
        <w:tc>
          <w:tcPr>
            <w:tcW w:w="2354" w:type="pct"/>
            <w:vAlign w:val="center"/>
          </w:tcPr>
          <w:p w:rsidR="00580AEE" w:rsidRDefault="000B3E59">
            <w:pPr>
              <w:pStyle w:val="11"/>
            </w:pPr>
            <w:r>
              <w:rPr>
                <w:rFonts w:ascii="宋体" w:hAnsi="宋体" w:hint="eastAsia"/>
              </w:rPr>
              <w:t>张阳、叶建中</w:t>
            </w:r>
          </w:p>
        </w:tc>
      </w:tr>
      <w:tr w:rsidR="00580AEE">
        <w:trPr>
          <w:trHeight w:val="135"/>
        </w:trPr>
        <w:tc>
          <w:tcPr>
            <w:tcW w:w="1653" w:type="pct"/>
            <w:vMerge/>
            <w:vAlign w:val="center"/>
          </w:tcPr>
          <w:p w:rsidR="00580AEE" w:rsidRDefault="00580AEE"/>
        </w:tc>
        <w:tc>
          <w:tcPr>
            <w:tcW w:w="991" w:type="pct"/>
            <w:vAlign w:val="center"/>
          </w:tcPr>
          <w:p w:rsidR="00580AEE" w:rsidRDefault="000B3E59">
            <w:r>
              <w:rPr>
                <w:rFonts w:hint="eastAsia"/>
              </w:rPr>
              <w:t>持续督导的期间</w:t>
            </w:r>
          </w:p>
        </w:tc>
        <w:tc>
          <w:tcPr>
            <w:tcW w:w="2354" w:type="pct"/>
            <w:vAlign w:val="center"/>
          </w:tcPr>
          <w:p w:rsidR="00580AEE" w:rsidRDefault="000B3E59">
            <w:pPr>
              <w:pStyle w:val="11"/>
            </w:pPr>
            <w:r>
              <w:t>2022</w:t>
            </w:r>
            <w:r>
              <w:rPr>
                <w:rFonts w:ascii="宋体" w:hAnsi="宋体"/>
              </w:rPr>
              <w:t>年</w:t>
            </w:r>
            <w:r>
              <w:t>4</w:t>
            </w:r>
            <w:r>
              <w:rPr>
                <w:rFonts w:ascii="宋体" w:hAnsi="宋体"/>
              </w:rPr>
              <w:t>月</w:t>
            </w:r>
            <w:r>
              <w:t>28</w:t>
            </w:r>
            <w:r>
              <w:rPr>
                <w:rFonts w:ascii="宋体" w:hAnsi="宋体"/>
              </w:rPr>
              <w:t>日</w:t>
            </w:r>
            <w:r>
              <w:rPr>
                <w:rFonts w:ascii="宋体" w:hAnsi="宋体" w:hint="eastAsia"/>
              </w:rPr>
              <w:t>—</w:t>
            </w:r>
            <w:r>
              <w:t>2024</w:t>
            </w:r>
            <w:r>
              <w:rPr>
                <w:rFonts w:ascii="宋体" w:hAnsi="宋体"/>
              </w:rPr>
              <w:t>年</w:t>
            </w:r>
            <w:r>
              <w:t>12</w:t>
            </w:r>
            <w:r>
              <w:rPr>
                <w:rFonts w:ascii="宋体" w:hAnsi="宋体"/>
              </w:rPr>
              <w:t>月</w:t>
            </w:r>
            <w:r>
              <w:t>31</w:t>
            </w:r>
            <w:r>
              <w:rPr>
                <w:rFonts w:ascii="宋体" w:hAnsi="宋体"/>
              </w:rPr>
              <w:t>日</w:t>
            </w:r>
          </w:p>
        </w:tc>
      </w:tr>
    </w:tbl>
    <w:p w:rsidR="00580AEE" w:rsidRDefault="00580AEE">
      <w:pPr>
        <w:pStyle w:val="Style46"/>
      </w:pPr>
    </w:p>
    <w:p w:rsidR="00580AEE" w:rsidRDefault="000B3E59">
      <w:pPr>
        <w:pStyle w:val="2"/>
        <w:numPr>
          <w:ilvl w:val="1"/>
          <w:numId w:val="3"/>
        </w:numPr>
        <w:ind w:left="498" w:hangingChars="236" w:hanging="498"/>
        <w:rPr>
          <w:u w:val="single"/>
        </w:rPr>
      </w:pPr>
      <w:bookmarkStart w:id="26" w:name="_Toc342056397"/>
      <w:bookmarkStart w:id="27" w:name="_Toc342565889"/>
      <w:r>
        <w:rPr>
          <w:rFonts w:hint="eastAsia"/>
        </w:rPr>
        <w:t>近三年主要会计数据和财务指标</w:t>
      </w:r>
      <w:bookmarkEnd w:id="26"/>
      <w:bookmarkEnd w:id="27"/>
    </w:p>
    <w:p w:rsidR="00580AEE" w:rsidRDefault="000B3E59">
      <w:pPr>
        <w:pStyle w:val="TOC6"/>
        <w:numPr>
          <w:ilvl w:val="1"/>
          <w:numId w:val="4"/>
        </w:numPr>
      </w:pPr>
      <w:r>
        <w:rPr>
          <w:rFonts w:hint="eastAsia"/>
        </w:rPr>
        <w:t>主要会计数据</w:t>
      </w:r>
    </w:p>
    <w:p w:rsidR="00580AEE" w:rsidRDefault="000B3E59">
      <w:pPr>
        <w:jc w:val="right"/>
      </w:pPr>
      <w:r>
        <w:rPr>
          <w:rFonts w:hint="eastAsia"/>
        </w:rPr>
        <w:t>单位：</w:t>
      </w:r>
      <w:sdt>
        <w:sdtPr>
          <w:rPr>
            <w:rFonts w:hint="eastAsia"/>
          </w:rPr>
          <w:alias w:val="单位：报告期末公司前三年主要会计数据和财务指标"/>
          <w:tag w:val="_GBC_831bf622af014dd988d7abf34a230ded"/>
          <w:id w:val="-16402551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报告期末公司前三年主要会计数据和财务指标"/>
          <w:tag w:val="_GBC_966177366f0d4256ae6aac54dd779761"/>
          <w:id w:val="16591948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5"/>
        <w:tblW w:w="5000" w:type="pct"/>
        <w:tblLook w:val="04A0" w:firstRow="1" w:lastRow="0" w:firstColumn="1" w:lastColumn="0" w:noHBand="0" w:noVBand="1"/>
      </w:tblPr>
      <w:tblGrid>
        <w:gridCol w:w="3190"/>
        <w:gridCol w:w="1417"/>
        <w:gridCol w:w="1406"/>
        <w:gridCol w:w="1405"/>
        <w:gridCol w:w="1405"/>
      </w:tblGrid>
      <w:tr w:rsidR="00580AEE">
        <w:trPr>
          <w:trHeight w:val="596"/>
        </w:trPr>
        <w:bookmarkStart w:id="28" w:name="_Hlk61879983" w:displacedByCustomXml="next"/>
        <w:bookmarkEnd w:id="28" w:displacedByCustomXml="next"/>
        <w:bookmarkStart w:id="29" w:name="_Hlk61879994" w:displacedByCustomXml="next"/>
        <w:bookmarkEnd w:id="29" w:displacedByCustomXml="next"/>
        <w:sdt>
          <w:sdtPr>
            <w:tag w:val="_PLD_11b4c598f0e64f3480d144156bedd8c8"/>
            <w:id w:val="-1554616122"/>
          </w:sdtPr>
          <w:sdtEndPr/>
          <w:sdtContent>
            <w:tc>
              <w:tcPr>
                <w:tcW w:w="1808" w:type="pct"/>
                <w:vAlign w:val="center"/>
              </w:tcPr>
              <w:p w:rsidR="00580AEE" w:rsidRDefault="000B3E59">
                <w:pPr>
                  <w:kinsoku w:val="0"/>
                  <w:overflowPunct w:val="0"/>
                  <w:autoSpaceDE w:val="0"/>
                  <w:autoSpaceDN w:val="0"/>
                  <w:adjustRightInd w:val="0"/>
                  <w:snapToGrid w:val="0"/>
                  <w:jc w:val="center"/>
                </w:pPr>
                <w:r>
                  <w:rPr>
                    <w:rFonts w:hint="eastAsia"/>
                  </w:rPr>
                  <w:t>主要会计数据</w:t>
                </w:r>
              </w:p>
            </w:tc>
          </w:sdtContent>
        </w:sdt>
        <w:sdt>
          <w:sdtPr>
            <w:tag w:val="_PLD_b13b04da4c2a41028c11512814762a3d"/>
            <w:id w:val="-1120611573"/>
          </w:sdtPr>
          <w:sdtEndPr/>
          <w:sdtContent>
            <w:tc>
              <w:tcPr>
                <w:tcW w:w="803" w:type="pct"/>
                <w:vAlign w:val="center"/>
              </w:tcPr>
              <w:p w:rsidR="00580AEE" w:rsidRDefault="000B3E59">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0269ed04fa784ad3a61b37ff6ea4e755"/>
            <w:id w:val="-1498019565"/>
          </w:sdtPr>
          <w:sdtEndPr/>
          <w:sdtContent>
            <w:tc>
              <w:tcPr>
                <w:tcW w:w="797" w:type="pct"/>
                <w:vAlign w:val="center"/>
              </w:tcPr>
              <w:p w:rsidR="00580AEE" w:rsidRDefault="000B3E59">
                <w:pPr>
                  <w:kinsoku w:val="0"/>
                  <w:overflowPunct w:val="0"/>
                  <w:autoSpaceDE w:val="0"/>
                  <w:autoSpaceDN w:val="0"/>
                  <w:adjustRightInd w:val="0"/>
                  <w:snapToGrid w:val="0"/>
                  <w:jc w:val="center"/>
                </w:pPr>
                <w:r>
                  <w:rPr>
                    <w:rFonts w:hint="eastAsia"/>
                  </w:rPr>
                  <w:t>2023</w:t>
                </w:r>
                <w:r>
                  <w:rPr>
                    <w:rFonts w:hint="eastAsia"/>
                  </w:rPr>
                  <w:t>年</w:t>
                </w:r>
              </w:p>
            </w:tc>
          </w:sdtContent>
        </w:sdt>
        <w:sdt>
          <w:sdtPr>
            <w:tag w:val="_PLD_04887d69202349c58f450c785cfaef93"/>
            <w:id w:val="1569301964"/>
          </w:sdtPr>
          <w:sdtEndPr/>
          <w:sdtContent>
            <w:tc>
              <w:tcPr>
                <w:tcW w:w="796" w:type="pct"/>
                <w:vAlign w:val="center"/>
              </w:tcPr>
              <w:p w:rsidR="00580AEE" w:rsidRDefault="000B3E59">
                <w:pPr>
                  <w:kinsoku w:val="0"/>
                  <w:overflowPunct w:val="0"/>
                  <w:autoSpaceDE w:val="0"/>
                  <w:autoSpaceDN w:val="0"/>
                  <w:adjustRightInd w:val="0"/>
                  <w:snapToGrid w:val="0"/>
                  <w:jc w:val="center"/>
                </w:pPr>
                <w:r>
                  <w:rPr>
                    <w:rFonts w:hint="eastAsia"/>
                  </w:rPr>
                  <w:t>本期比上年同期增减</w:t>
                </w:r>
                <w:r>
                  <w:t>(%)</w:t>
                </w:r>
              </w:p>
            </w:tc>
          </w:sdtContent>
        </w:sdt>
        <w:sdt>
          <w:sdtPr>
            <w:tag w:val="_PLD_cf8d3caaf1bc4b2eb15a4b6e1b823368"/>
            <w:id w:val="-765619714"/>
          </w:sdtPr>
          <w:sdtEndPr/>
          <w:sdtContent>
            <w:tc>
              <w:tcPr>
                <w:tcW w:w="796" w:type="pct"/>
                <w:vAlign w:val="center"/>
              </w:tcPr>
              <w:p w:rsidR="00580AEE" w:rsidRDefault="000B3E59">
                <w:pPr>
                  <w:kinsoku w:val="0"/>
                  <w:overflowPunct w:val="0"/>
                  <w:autoSpaceDE w:val="0"/>
                  <w:autoSpaceDN w:val="0"/>
                  <w:adjustRightInd w:val="0"/>
                  <w:snapToGrid w:val="0"/>
                  <w:jc w:val="center"/>
                </w:pPr>
                <w:r>
                  <w:rPr>
                    <w:rFonts w:hint="eastAsia"/>
                  </w:rPr>
                  <w:t>2022</w:t>
                </w:r>
                <w:r>
                  <w:rPr>
                    <w:rFonts w:hint="eastAsia"/>
                  </w:rPr>
                  <w:t>年</w:t>
                </w:r>
              </w:p>
            </w:tc>
          </w:sdtContent>
        </w:sdt>
      </w:tr>
      <w:tr w:rsidR="00580AEE">
        <w:trPr>
          <w:trHeight w:val="285"/>
        </w:trPr>
        <w:tc>
          <w:tcPr>
            <w:tcW w:w="1808" w:type="pct"/>
            <w:vAlign w:val="center"/>
          </w:tcPr>
          <w:p w:rsidR="00580AEE" w:rsidRDefault="000B3E59">
            <w:pPr>
              <w:kinsoku w:val="0"/>
              <w:overflowPunct w:val="0"/>
              <w:autoSpaceDE w:val="0"/>
              <w:autoSpaceDN w:val="0"/>
              <w:adjustRightInd w:val="0"/>
              <w:snapToGrid w:val="0"/>
            </w:pPr>
            <w:r>
              <w:rPr>
                <w:rFonts w:hint="eastAsia"/>
              </w:rPr>
              <w:t>营业收入</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335,157.00 </w:t>
            </w:r>
          </w:p>
        </w:tc>
        <w:tc>
          <w:tcPr>
            <w:tcW w:w="797" w:type="pct"/>
            <w:vAlign w:val="center"/>
          </w:tcPr>
          <w:p w:rsidR="00580AEE" w:rsidRDefault="000B3E59">
            <w:pPr>
              <w:kinsoku w:val="0"/>
              <w:overflowPunct w:val="0"/>
              <w:autoSpaceDE w:val="0"/>
              <w:autoSpaceDN w:val="0"/>
              <w:adjustRightInd w:val="0"/>
              <w:snapToGrid w:val="0"/>
              <w:jc w:val="right"/>
              <w:rPr>
                <w:bCs w:val="0"/>
              </w:rPr>
            </w:pPr>
            <w:r>
              <w:rPr>
                <w:rFonts w:hint="eastAsia"/>
              </w:rPr>
              <w:t xml:space="preserve"> 271,778.88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23.32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252,647.97 </w:t>
            </w:r>
          </w:p>
        </w:tc>
      </w:tr>
      <w:tr w:rsidR="00580AEE">
        <w:trPr>
          <w:trHeight w:val="285"/>
        </w:trPr>
        <w:tc>
          <w:tcPr>
            <w:tcW w:w="1808" w:type="pct"/>
            <w:vAlign w:val="center"/>
          </w:tcPr>
          <w:p w:rsidR="00580AEE" w:rsidRDefault="000B3E59">
            <w:pPr>
              <w:kinsoku w:val="0"/>
              <w:overflowPunct w:val="0"/>
              <w:autoSpaceDE w:val="0"/>
              <w:autoSpaceDN w:val="0"/>
              <w:adjustRightInd w:val="0"/>
              <w:snapToGrid w:val="0"/>
            </w:pPr>
            <w:r>
              <w:rPr>
                <w:rFonts w:hint="eastAsia"/>
              </w:rPr>
              <w:t>归属于上市公司股东的净利润</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6,516.65 </w:t>
            </w:r>
          </w:p>
        </w:tc>
        <w:tc>
          <w:tcPr>
            <w:tcW w:w="797" w:type="pct"/>
            <w:vAlign w:val="center"/>
          </w:tcPr>
          <w:p w:rsidR="00580AEE" w:rsidRDefault="000B3E59">
            <w:pPr>
              <w:kinsoku w:val="0"/>
              <w:overflowPunct w:val="0"/>
              <w:autoSpaceDE w:val="0"/>
              <w:autoSpaceDN w:val="0"/>
              <w:adjustRightInd w:val="0"/>
              <w:snapToGrid w:val="0"/>
              <w:jc w:val="right"/>
              <w:rPr>
                <w:bCs w:val="0"/>
              </w:rPr>
            </w:pPr>
            <w:r>
              <w:rPr>
                <w:rFonts w:hint="eastAsia"/>
              </w:rPr>
              <w:t xml:space="preserve"> 23,458.67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-72.22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29,811.02 </w:t>
            </w:r>
          </w:p>
        </w:tc>
      </w:tr>
      <w:tr w:rsidR="00580AEE">
        <w:trPr>
          <w:trHeight w:val="285"/>
        </w:trPr>
        <w:tc>
          <w:tcPr>
            <w:tcW w:w="1808" w:type="pct"/>
            <w:vAlign w:val="center"/>
          </w:tcPr>
          <w:p w:rsidR="00580AEE" w:rsidRDefault="000B3E59">
            <w:pPr>
              <w:kinsoku w:val="0"/>
              <w:overflowPunct w:val="0"/>
              <w:autoSpaceDE w:val="0"/>
              <w:autoSpaceDN w:val="0"/>
              <w:adjustRightInd w:val="0"/>
              <w:snapToGrid w:val="0"/>
            </w:pPr>
            <w:r>
              <w:rPr>
                <w:rFonts w:hint="eastAsia"/>
              </w:rPr>
              <w:t>归属于上市公司股东的扣除非经常性损益的净利润</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3,612.17 </w:t>
            </w:r>
          </w:p>
        </w:tc>
        <w:tc>
          <w:tcPr>
            <w:tcW w:w="797" w:type="pct"/>
            <w:vAlign w:val="center"/>
          </w:tcPr>
          <w:p w:rsidR="00580AEE" w:rsidRDefault="000B3E59">
            <w:pPr>
              <w:kinsoku w:val="0"/>
              <w:overflowPunct w:val="0"/>
              <w:autoSpaceDE w:val="0"/>
              <w:autoSpaceDN w:val="0"/>
              <w:adjustRightInd w:val="0"/>
              <w:snapToGrid w:val="0"/>
              <w:jc w:val="right"/>
              <w:rPr>
                <w:bCs w:val="0"/>
              </w:rPr>
            </w:pPr>
            <w:r>
              <w:rPr>
                <w:rFonts w:hint="eastAsia"/>
              </w:rPr>
              <w:t xml:space="preserve"> 22,512.62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-83.95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27,639.91 </w:t>
            </w:r>
          </w:p>
        </w:tc>
      </w:tr>
      <w:tr w:rsidR="00580AEE">
        <w:trPr>
          <w:trHeight w:val="285"/>
        </w:trPr>
        <w:tc>
          <w:tcPr>
            <w:tcW w:w="1808" w:type="pct"/>
            <w:vAlign w:val="center"/>
          </w:tcPr>
          <w:p w:rsidR="00580AEE" w:rsidRDefault="000B3E59">
            <w:pPr>
              <w:kinsoku w:val="0"/>
              <w:overflowPunct w:val="0"/>
              <w:autoSpaceDE w:val="0"/>
              <w:autoSpaceDN w:val="0"/>
              <w:adjustRightInd w:val="0"/>
              <w:snapToGrid w:val="0"/>
              <w:rPr>
                <w:highlight w:val="magenta"/>
              </w:rPr>
            </w:pPr>
            <w:r>
              <w:rPr>
                <w:rFonts w:hint="eastAsia"/>
              </w:rPr>
              <w:t>经营活动产生的现金流量净额</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2,065.85 </w:t>
            </w:r>
          </w:p>
        </w:tc>
        <w:tc>
          <w:tcPr>
            <w:tcW w:w="797" w:type="pct"/>
            <w:vAlign w:val="center"/>
          </w:tcPr>
          <w:p w:rsidR="00580AEE" w:rsidRDefault="000B3E59">
            <w:pPr>
              <w:kinsoku w:val="0"/>
              <w:overflowPunct w:val="0"/>
              <w:autoSpaceDE w:val="0"/>
              <w:autoSpaceDN w:val="0"/>
              <w:adjustRightInd w:val="0"/>
              <w:snapToGrid w:val="0"/>
              <w:jc w:val="right"/>
            </w:pPr>
            <w:r>
              <w:rPr>
                <w:rFonts w:hint="eastAsia"/>
              </w:rPr>
              <w:t xml:space="preserve"> 29,186.40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-92.92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20,434.99 </w:t>
            </w:r>
          </w:p>
        </w:tc>
      </w:tr>
      <w:tr w:rsidR="00580AEE">
        <w:trPr>
          <w:trHeight w:val="533"/>
        </w:trPr>
        <w:tc>
          <w:tcPr>
            <w:tcW w:w="1808" w:type="pct"/>
            <w:vAlign w:val="center"/>
          </w:tcPr>
          <w:p w:rsidR="00580AEE" w:rsidRDefault="00580AEE">
            <w:pPr>
              <w:kinsoku w:val="0"/>
              <w:overflowPunct w:val="0"/>
              <w:autoSpaceDE w:val="0"/>
              <w:autoSpaceDN w:val="0"/>
              <w:adjustRightInd w:val="0"/>
              <w:snapToGrid w:val="0"/>
            </w:pPr>
          </w:p>
        </w:tc>
        <w:sdt>
          <w:sdtPr>
            <w:tag w:val="_PLD_8b9fbdc9e2634c6292801d605b122b71"/>
            <w:id w:val="275680200"/>
          </w:sdtPr>
          <w:sdtEndPr/>
          <w:sdtContent>
            <w:tc>
              <w:tcPr>
                <w:tcW w:w="803" w:type="pct"/>
                <w:vAlign w:val="center"/>
              </w:tcPr>
              <w:p w:rsidR="00580AEE" w:rsidRDefault="000B3E59">
                <w:pPr>
                  <w:kinsoku w:val="0"/>
                  <w:overflowPunct w:val="0"/>
                  <w:autoSpaceDE w:val="0"/>
                  <w:autoSpaceDN w:val="0"/>
                  <w:adjustRightInd w:val="0"/>
                  <w:snapToGrid w:val="0"/>
                  <w:jc w:val="center"/>
                </w:pPr>
                <w:r>
                  <w:rPr>
                    <w:rFonts w:hint="eastAsia"/>
                  </w:rPr>
                  <w:t>2024</w:t>
                </w:r>
                <w:r>
                  <w:rPr>
                    <w:rFonts w:hint="eastAsia"/>
                  </w:rPr>
                  <w:t>年</w:t>
                </w:r>
                <w:r>
                  <w:t>末</w:t>
                </w:r>
              </w:p>
            </w:tc>
          </w:sdtContent>
        </w:sdt>
        <w:sdt>
          <w:sdtPr>
            <w:tag w:val="_PLD_81e66f862753453685ceebbc3f216adb"/>
            <w:id w:val="-681427667"/>
          </w:sdtPr>
          <w:sdtEndPr/>
          <w:sdtContent>
            <w:tc>
              <w:tcPr>
                <w:tcW w:w="797" w:type="pct"/>
                <w:vAlign w:val="center"/>
              </w:tcPr>
              <w:p w:rsidR="00580AEE" w:rsidRDefault="000B3E59">
                <w:pPr>
                  <w:kinsoku w:val="0"/>
                  <w:overflowPunct w:val="0"/>
                  <w:autoSpaceDE w:val="0"/>
                  <w:autoSpaceDN w:val="0"/>
                  <w:adjustRightInd w:val="0"/>
                  <w:snapToGrid w:val="0"/>
                  <w:jc w:val="center"/>
                </w:pPr>
                <w:r>
                  <w:rPr>
                    <w:rFonts w:hint="eastAsia"/>
                  </w:rPr>
                  <w:t>2023</w:t>
                </w:r>
                <w:r>
                  <w:rPr>
                    <w:rFonts w:hint="eastAsia"/>
                  </w:rPr>
                  <w:t>年</w:t>
                </w:r>
                <w:r>
                  <w:t>末</w:t>
                </w:r>
              </w:p>
            </w:tc>
          </w:sdtContent>
        </w:sdt>
        <w:sdt>
          <w:sdtPr>
            <w:tag w:val="_PLD_eccdaa2d1ee940be88fdba6d8a4ef55d"/>
            <w:id w:val="1169132420"/>
          </w:sdtPr>
          <w:sdtEndPr/>
          <w:sdtContent>
            <w:tc>
              <w:tcPr>
                <w:tcW w:w="796" w:type="pct"/>
                <w:vAlign w:val="center"/>
              </w:tcPr>
              <w:p w:rsidR="00580AEE" w:rsidRDefault="000B3E59">
                <w:pPr>
                  <w:kinsoku w:val="0"/>
                  <w:overflowPunct w:val="0"/>
                  <w:autoSpaceDE w:val="0"/>
                  <w:autoSpaceDN w:val="0"/>
                  <w:adjustRightInd w:val="0"/>
                  <w:snapToGrid w:val="0"/>
                  <w:jc w:val="center"/>
                </w:pPr>
                <w:r>
                  <w:t>本期末比上</w:t>
                </w:r>
                <w:r>
                  <w:lastRenderedPageBreak/>
                  <w:t>年同期末增减（</w:t>
                </w:r>
                <w:r>
                  <w:rPr>
                    <w:rFonts w:hint="eastAsia"/>
                  </w:rPr>
                  <w:t>%</w:t>
                </w:r>
                <w:r>
                  <w:t>）</w:t>
                </w:r>
              </w:p>
            </w:tc>
          </w:sdtContent>
        </w:sdt>
        <w:sdt>
          <w:sdtPr>
            <w:tag w:val="_PLD_3af4b93afaec4509befbcf4b19db9883"/>
            <w:id w:val="-1562240561"/>
          </w:sdtPr>
          <w:sdtEndPr/>
          <w:sdtContent>
            <w:tc>
              <w:tcPr>
                <w:tcW w:w="796" w:type="pct"/>
                <w:vAlign w:val="center"/>
              </w:tcPr>
              <w:p w:rsidR="00580AEE" w:rsidRDefault="000B3E59">
                <w:pPr>
                  <w:kinsoku w:val="0"/>
                  <w:overflowPunct w:val="0"/>
                  <w:autoSpaceDE w:val="0"/>
                  <w:autoSpaceDN w:val="0"/>
                  <w:adjustRightInd w:val="0"/>
                  <w:snapToGrid w:val="0"/>
                  <w:jc w:val="center"/>
                </w:pPr>
                <w:r>
                  <w:rPr>
                    <w:rFonts w:hint="eastAsia"/>
                  </w:rPr>
                  <w:t>2022</w:t>
                </w:r>
                <w:r>
                  <w:rPr>
                    <w:rFonts w:hint="eastAsia"/>
                  </w:rPr>
                  <w:t>年末</w:t>
                </w:r>
              </w:p>
            </w:tc>
          </w:sdtContent>
        </w:sdt>
      </w:tr>
      <w:tr w:rsidR="00580AEE">
        <w:trPr>
          <w:trHeight w:val="285"/>
        </w:trPr>
        <w:tc>
          <w:tcPr>
            <w:tcW w:w="1808" w:type="pct"/>
            <w:vAlign w:val="center"/>
          </w:tcPr>
          <w:p w:rsidR="00580AEE" w:rsidRDefault="000B3E59">
            <w:pPr>
              <w:kinsoku w:val="0"/>
              <w:overflowPunct w:val="0"/>
              <w:autoSpaceDE w:val="0"/>
              <w:autoSpaceDN w:val="0"/>
              <w:adjustRightInd w:val="0"/>
              <w:snapToGrid w:val="0"/>
            </w:pPr>
            <w:r>
              <w:rPr>
                <w:rFonts w:hint="eastAsia"/>
              </w:rPr>
              <w:t>归属于上市公司股东的净资产</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241,324.33 </w:t>
            </w:r>
          </w:p>
        </w:tc>
        <w:tc>
          <w:tcPr>
            <w:tcW w:w="797" w:type="pct"/>
            <w:vAlign w:val="center"/>
          </w:tcPr>
          <w:p w:rsidR="00580AEE" w:rsidRDefault="000B3E59">
            <w:pPr>
              <w:kinsoku w:val="0"/>
              <w:overflowPunct w:val="0"/>
              <w:autoSpaceDE w:val="0"/>
              <w:autoSpaceDN w:val="0"/>
              <w:adjustRightInd w:val="0"/>
              <w:snapToGrid w:val="0"/>
              <w:jc w:val="right"/>
              <w:rPr>
                <w:bCs w:val="0"/>
              </w:rPr>
            </w:pPr>
            <w:r>
              <w:rPr>
                <w:rFonts w:hint="eastAsia"/>
              </w:rPr>
              <w:t xml:space="preserve"> 239,080.85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0.94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226,658.58 </w:t>
            </w:r>
          </w:p>
        </w:tc>
      </w:tr>
      <w:tr w:rsidR="00580AEE">
        <w:trPr>
          <w:trHeight w:val="285"/>
        </w:trPr>
        <w:tc>
          <w:tcPr>
            <w:tcW w:w="1808" w:type="pct"/>
            <w:vAlign w:val="center"/>
          </w:tcPr>
          <w:p w:rsidR="00580AEE" w:rsidRDefault="000B3E59">
            <w:pPr>
              <w:kinsoku w:val="0"/>
              <w:overflowPunct w:val="0"/>
              <w:autoSpaceDE w:val="0"/>
              <w:autoSpaceDN w:val="0"/>
              <w:adjustRightInd w:val="0"/>
              <w:snapToGrid w:val="0"/>
            </w:pPr>
            <w:r>
              <w:rPr>
                <w:rFonts w:hint="eastAsia"/>
              </w:rPr>
              <w:t>总资产</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653,194.89 </w:t>
            </w:r>
          </w:p>
        </w:tc>
        <w:tc>
          <w:tcPr>
            <w:tcW w:w="797" w:type="pct"/>
            <w:vAlign w:val="center"/>
          </w:tcPr>
          <w:p w:rsidR="00580AEE" w:rsidRDefault="000B3E59">
            <w:pPr>
              <w:kinsoku w:val="0"/>
              <w:overflowPunct w:val="0"/>
              <w:autoSpaceDE w:val="0"/>
              <w:autoSpaceDN w:val="0"/>
              <w:adjustRightInd w:val="0"/>
              <w:snapToGrid w:val="0"/>
              <w:jc w:val="right"/>
              <w:rPr>
                <w:bCs w:val="0"/>
              </w:rPr>
            </w:pPr>
            <w:r>
              <w:rPr>
                <w:rFonts w:hint="eastAsia"/>
              </w:rPr>
              <w:t xml:space="preserve"> 487,524.19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33.98 </w:t>
            </w:r>
          </w:p>
        </w:tc>
        <w:tc>
          <w:tcPr>
            <w:tcW w:w="796" w:type="pct"/>
            <w:vAlign w:val="center"/>
          </w:tcPr>
          <w:p w:rsidR="00580AEE" w:rsidRDefault="000B3E59">
            <w:pPr>
              <w:kinsoku w:val="0"/>
              <w:overflowPunct w:val="0"/>
              <w:autoSpaceDE w:val="0"/>
              <w:autoSpaceDN w:val="0"/>
              <w:adjustRightInd w:val="0"/>
              <w:snapToGrid w:val="0"/>
              <w:jc w:val="right"/>
            </w:pPr>
            <w:r>
              <w:rPr>
                <w:rFonts w:hint="eastAsia"/>
              </w:rPr>
              <w:t xml:space="preserve"> 350,651.72 </w:t>
            </w:r>
          </w:p>
        </w:tc>
      </w:tr>
    </w:tbl>
    <w:p w:rsidR="00580AEE" w:rsidRDefault="00580AEE"/>
    <w:p w:rsidR="00580AEE" w:rsidRDefault="000B3E59">
      <w:pPr>
        <w:pStyle w:val="TOC6"/>
        <w:numPr>
          <w:ilvl w:val="1"/>
          <w:numId w:val="4"/>
        </w:numPr>
      </w:pPr>
      <w:r>
        <w:rPr>
          <w:rFonts w:hint="eastAsia"/>
        </w:rPr>
        <w:t>主要财务指标</w:t>
      </w:r>
    </w:p>
    <w:tbl>
      <w:tblPr>
        <w:tblStyle w:val="af5"/>
        <w:tblW w:w="5000" w:type="pct"/>
        <w:tblLook w:val="04A0" w:firstRow="1" w:lastRow="0" w:firstColumn="1" w:lastColumn="0" w:noHBand="0" w:noVBand="1"/>
      </w:tblPr>
      <w:tblGrid>
        <w:gridCol w:w="3114"/>
        <w:gridCol w:w="1417"/>
        <w:gridCol w:w="1292"/>
        <w:gridCol w:w="1500"/>
        <w:gridCol w:w="1500"/>
      </w:tblGrid>
      <w:tr w:rsidR="00580AEE">
        <w:bookmarkStart w:id="30" w:name="_Hlk25325424" w:displacedByCustomXml="next"/>
        <w:bookmarkEnd w:id="30" w:displacedByCustomXml="next"/>
        <w:sdt>
          <w:sdtPr>
            <w:tag w:val="_PLD_a5c59cd3e5544374a4bd7ceda5f62092"/>
            <w:id w:val="1283003231"/>
          </w:sdtPr>
          <w:sdtEndPr/>
          <w:sdtContent>
            <w:tc>
              <w:tcPr>
                <w:tcW w:w="1765" w:type="pct"/>
                <w:vAlign w:val="center"/>
              </w:tcPr>
              <w:p w:rsidR="00580AEE" w:rsidRDefault="000B3E59">
                <w:pPr>
                  <w:kinsoku w:val="0"/>
                  <w:overflowPunct w:val="0"/>
                  <w:autoSpaceDE w:val="0"/>
                  <w:autoSpaceDN w:val="0"/>
                  <w:adjustRightInd w:val="0"/>
                  <w:snapToGrid w:val="0"/>
                  <w:jc w:val="center"/>
                </w:pPr>
                <w:r>
                  <w:t>主要财务指标</w:t>
                </w:r>
              </w:p>
            </w:tc>
          </w:sdtContent>
        </w:sdt>
        <w:sdt>
          <w:sdtPr>
            <w:tag w:val="_PLD_1a1e4f34f77949538a9c656b241499b6"/>
            <w:id w:val="1643770960"/>
          </w:sdtPr>
          <w:sdtEndPr/>
          <w:sdtContent>
            <w:tc>
              <w:tcPr>
                <w:tcW w:w="803" w:type="pct"/>
                <w:vAlign w:val="center"/>
              </w:tcPr>
              <w:p w:rsidR="00580AEE" w:rsidRDefault="000B3E59">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9310148e9c2c4e968f8a8cf7147fc9a7"/>
            <w:id w:val="378207773"/>
          </w:sdtPr>
          <w:sdtEndPr/>
          <w:sdtContent>
            <w:tc>
              <w:tcPr>
                <w:tcW w:w="732" w:type="pct"/>
                <w:vAlign w:val="center"/>
              </w:tcPr>
              <w:p w:rsidR="00580AEE" w:rsidRDefault="000B3E59">
                <w:pPr>
                  <w:kinsoku w:val="0"/>
                  <w:overflowPunct w:val="0"/>
                  <w:autoSpaceDE w:val="0"/>
                  <w:autoSpaceDN w:val="0"/>
                  <w:adjustRightInd w:val="0"/>
                  <w:snapToGrid w:val="0"/>
                  <w:jc w:val="center"/>
                </w:pPr>
                <w:r>
                  <w:rPr>
                    <w:rFonts w:hint="eastAsia"/>
                  </w:rPr>
                  <w:t>2023</w:t>
                </w:r>
                <w:r>
                  <w:rPr>
                    <w:rFonts w:hint="eastAsia"/>
                  </w:rPr>
                  <w:t>年</w:t>
                </w:r>
              </w:p>
            </w:tc>
          </w:sdtContent>
        </w:sdt>
        <w:sdt>
          <w:sdtPr>
            <w:tag w:val="_PLD_5901f5518cb6434888ae838febb8af68"/>
            <w:id w:val="27617961"/>
          </w:sdtPr>
          <w:sdtEndPr/>
          <w:sdtContent>
            <w:tc>
              <w:tcPr>
                <w:tcW w:w="850" w:type="pct"/>
                <w:vAlign w:val="center"/>
              </w:tcPr>
              <w:p w:rsidR="00580AEE" w:rsidRDefault="000B3E59">
                <w:pPr>
                  <w:kinsoku w:val="0"/>
                  <w:overflowPunct w:val="0"/>
                  <w:autoSpaceDE w:val="0"/>
                  <w:autoSpaceDN w:val="0"/>
                  <w:adjustRightInd w:val="0"/>
                  <w:snapToGrid w:val="0"/>
                  <w:jc w:val="center"/>
                </w:pPr>
                <w:r>
                  <w:t>本期比上年同期增减</w:t>
                </w:r>
                <w:r>
                  <w:t>(%)</w:t>
                </w:r>
              </w:p>
            </w:tc>
          </w:sdtContent>
        </w:sdt>
        <w:sdt>
          <w:sdtPr>
            <w:tag w:val="_PLD_437266ed462e4dd1873b86621495169c"/>
            <w:id w:val="982116193"/>
          </w:sdtPr>
          <w:sdtEndPr/>
          <w:sdtContent>
            <w:tc>
              <w:tcPr>
                <w:tcW w:w="850" w:type="pct"/>
                <w:vAlign w:val="center"/>
              </w:tcPr>
              <w:p w:rsidR="00580AEE" w:rsidRDefault="000B3E59">
                <w:pPr>
                  <w:kinsoku w:val="0"/>
                  <w:overflowPunct w:val="0"/>
                  <w:autoSpaceDE w:val="0"/>
                  <w:autoSpaceDN w:val="0"/>
                  <w:adjustRightInd w:val="0"/>
                  <w:snapToGrid w:val="0"/>
                  <w:jc w:val="center"/>
                </w:pPr>
                <w:r>
                  <w:rPr>
                    <w:rFonts w:hint="eastAsia"/>
                  </w:rPr>
                  <w:t>2022</w:t>
                </w:r>
                <w:r>
                  <w:rPr>
                    <w:rFonts w:hint="eastAsia"/>
                  </w:rPr>
                  <w:t>年</w:t>
                </w:r>
              </w:p>
            </w:tc>
          </w:sdtContent>
        </w:sdt>
      </w:tr>
      <w:tr w:rsidR="00580AEE">
        <w:tc>
          <w:tcPr>
            <w:tcW w:w="1765" w:type="pct"/>
            <w:vAlign w:val="center"/>
          </w:tcPr>
          <w:p w:rsidR="00580AEE" w:rsidRDefault="000B3E59">
            <w:pPr>
              <w:kinsoku w:val="0"/>
              <w:overflowPunct w:val="0"/>
              <w:autoSpaceDE w:val="0"/>
              <w:autoSpaceDN w:val="0"/>
              <w:adjustRightInd w:val="0"/>
              <w:snapToGrid w:val="0"/>
            </w:pPr>
            <w:r>
              <w:t>基本每股收益（元／股）</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0.20 </w:t>
            </w:r>
          </w:p>
        </w:tc>
        <w:tc>
          <w:tcPr>
            <w:tcW w:w="732" w:type="pct"/>
            <w:vAlign w:val="center"/>
          </w:tcPr>
          <w:p w:rsidR="00580AEE" w:rsidRDefault="000B3E59">
            <w:pPr>
              <w:kinsoku w:val="0"/>
              <w:overflowPunct w:val="0"/>
              <w:autoSpaceDE w:val="0"/>
              <w:autoSpaceDN w:val="0"/>
              <w:adjustRightInd w:val="0"/>
              <w:snapToGrid w:val="0"/>
              <w:jc w:val="right"/>
            </w:pPr>
            <w:r>
              <w:rPr>
                <w:rFonts w:hint="eastAsia"/>
              </w:rPr>
              <w:t xml:space="preserve"> 0.70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-71.43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0.98 </w:t>
            </w:r>
          </w:p>
        </w:tc>
      </w:tr>
      <w:tr w:rsidR="00580AEE">
        <w:tc>
          <w:tcPr>
            <w:tcW w:w="1765" w:type="pct"/>
            <w:vAlign w:val="center"/>
          </w:tcPr>
          <w:p w:rsidR="00580AEE" w:rsidRDefault="000B3E59">
            <w:pPr>
              <w:kinsoku w:val="0"/>
              <w:overflowPunct w:val="0"/>
              <w:autoSpaceDE w:val="0"/>
              <w:autoSpaceDN w:val="0"/>
              <w:adjustRightInd w:val="0"/>
              <w:snapToGrid w:val="0"/>
            </w:pPr>
            <w:r>
              <w:t>稀释每股收益（元／股）</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0.20 </w:t>
            </w:r>
          </w:p>
        </w:tc>
        <w:tc>
          <w:tcPr>
            <w:tcW w:w="732" w:type="pct"/>
            <w:vAlign w:val="center"/>
          </w:tcPr>
          <w:p w:rsidR="00580AEE" w:rsidRDefault="000B3E59">
            <w:pPr>
              <w:kinsoku w:val="0"/>
              <w:overflowPunct w:val="0"/>
              <w:autoSpaceDE w:val="0"/>
              <w:autoSpaceDN w:val="0"/>
              <w:adjustRightInd w:val="0"/>
              <w:snapToGrid w:val="0"/>
              <w:jc w:val="right"/>
            </w:pPr>
            <w:r>
              <w:rPr>
                <w:rFonts w:hint="eastAsia"/>
              </w:rPr>
              <w:t xml:space="preserve"> 0.70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-71.43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0.98 </w:t>
            </w:r>
          </w:p>
        </w:tc>
      </w:tr>
      <w:tr w:rsidR="00580AEE">
        <w:tc>
          <w:tcPr>
            <w:tcW w:w="1765" w:type="pct"/>
            <w:vAlign w:val="center"/>
          </w:tcPr>
          <w:p w:rsidR="00580AEE" w:rsidRDefault="000B3E59">
            <w:pPr>
              <w:kinsoku w:val="0"/>
              <w:overflowPunct w:val="0"/>
              <w:autoSpaceDE w:val="0"/>
              <w:autoSpaceDN w:val="0"/>
              <w:adjustRightInd w:val="0"/>
              <w:snapToGrid w:val="0"/>
            </w:pPr>
            <w:r>
              <w:t>扣除非经常性损益后的基本每股收益（元／股）</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0.11</w:t>
            </w:r>
          </w:p>
        </w:tc>
        <w:tc>
          <w:tcPr>
            <w:tcW w:w="732" w:type="pct"/>
            <w:vAlign w:val="center"/>
          </w:tcPr>
          <w:p w:rsidR="00580AEE" w:rsidRDefault="000B3E59">
            <w:pPr>
              <w:kinsoku w:val="0"/>
              <w:overflowPunct w:val="0"/>
              <w:autoSpaceDE w:val="0"/>
              <w:autoSpaceDN w:val="0"/>
              <w:adjustRightInd w:val="0"/>
              <w:snapToGrid w:val="0"/>
              <w:jc w:val="right"/>
            </w:pPr>
            <w:r>
              <w:rPr>
                <w:rFonts w:hint="eastAsia"/>
              </w:rPr>
              <w:t xml:space="preserve"> 0.68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-83.82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0.91 </w:t>
            </w:r>
          </w:p>
        </w:tc>
      </w:tr>
      <w:tr w:rsidR="00580AEE">
        <w:tc>
          <w:tcPr>
            <w:tcW w:w="1765" w:type="pct"/>
            <w:vAlign w:val="center"/>
          </w:tcPr>
          <w:p w:rsidR="00580AEE" w:rsidRDefault="000B3E59">
            <w:pPr>
              <w:kinsoku w:val="0"/>
              <w:overflowPunct w:val="0"/>
              <w:autoSpaceDE w:val="0"/>
              <w:autoSpaceDN w:val="0"/>
              <w:adjustRightInd w:val="0"/>
              <w:snapToGrid w:val="0"/>
            </w:pPr>
            <w:r>
              <w:t>加权平均净资产收益率（</w:t>
            </w:r>
            <w:r>
              <w:t>%</w:t>
            </w:r>
            <w:r>
              <w:t>）</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2.72 </w:t>
            </w:r>
          </w:p>
        </w:tc>
        <w:tc>
          <w:tcPr>
            <w:tcW w:w="732" w:type="pct"/>
            <w:vAlign w:val="center"/>
          </w:tcPr>
          <w:p w:rsidR="00580AEE" w:rsidRDefault="000B3E59">
            <w:pPr>
              <w:kinsoku w:val="0"/>
              <w:overflowPunct w:val="0"/>
              <w:autoSpaceDE w:val="0"/>
              <w:autoSpaceDN w:val="0"/>
              <w:adjustRightInd w:val="0"/>
              <w:snapToGrid w:val="0"/>
              <w:jc w:val="right"/>
            </w:pPr>
            <w:r>
              <w:rPr>
                <w:rFonts w:hint="eastAsia"/>
              </w:rPr>
              <w:t xml:space="preserve"> 10.02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减少</w:t>
            </w:r>
            <w:r>
              <w:rPr>
                <w:rFonts w:hint="eastAsia"/>
              </w:rPr>
              <w:t>7.30</w:t>
            </w:r>
            <w:r>
              <w:rPr>
                <w:rFonts w:hint="eastAsia"/>
              </w:rPr>
              <w:t>个百分点</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16.28 </w:t>
            </w:r>
          </w:p>
        </w:tc>
      </w:tr>
      <w:tr w:rsidR="00580AEE">
        <w:tc>
          <w:tcPr>
            <w:tcW w:w="1765" w:type="pct"/>
            <w:vAlign w:val="center"/>
          </w:tcPr>
          <w:p w:rsidR="00580AEE" w:rsidRDefault="000B3E59">
            <w:pPr>
              <w:kinsoku w:val="0"/>
              <w:overflowPunct w:val="0"/>
              <w:autoSpaceDE w:val="0"/>
              <w:autoSpaceDN w:val="0"/>
              <w:adjustRightInd w:val="0"/>
              <w:snapToGrid w:val="0"/>
            </w:pPr>
            <w:r>
              <w:t>扣除非经常性损益后的加权平均净资产收益率（</w:t>
            </w:r>
            <w:r>
              <w:t>%</w:t>
            </w:r>
            <w:r>
              <w:t>）</w:t>
            </w:r>
          </w:p>
        </w:tc>
        <w:tc>
          <w:tcPr>
            <w:tcW w:w="803" w:type="pct"/>
            <w:vAlign w:val="center"/>
          </w:tcPr>
          <w:p w:rsidR="00580AEE" w:rsidRDefault="000B3E59">
            <w:pPr>
              <w:kinsoku w:val="0"/>
              <w:overflowPunct w:val="0"/>
              <w:autoSpaceDE w:val="0"/>
              <w:autoSpaceDN w:val="0"/>
              <w:adjustRightInd w:val="0"/>
              <w:snapToGrid w:val="0"/>
              <w:jc w:val="right"/>
            </w:pPr>
            <w:r>
              <w:rPr>
                <w:rFonts w:hint="eastAsia"/>
              </w:rPr>
              <w:t xml:space="preserve"> 1.51 </w:t>
            </w:r>
          </w:p>
        </w:tc>
        <w:tc>
          <w:tcPr>
            <w:tcW w:w="732" w:type="pct"/>
            <w:vAlign w:val="center"/>
          </w:tcPr>
          <w:p w:rsidR="00580AEE" w:rsidRDefault="000B3E59">
            <w:pPr>
              <w:kinsoku w:val="0"/>
              <w:overflowPunct w:val="0"/>
              <w:autoSpaceDE w:val="0"/>
              <w:autoSpaceDN w:val="0"/>
              <w:adjustRightInd w:val="0"/>
              <w:snapToGrid w:val="0"/>
              <w:jc w:val="right"/>
            </w:pPr>
            <w:r>
              <w:rPr>
                <w:rFonts w:hint="eastAsia"/>
              </w:rPr>
              <w:t xml:space="preserve"> 9.62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-8.11 </w:t>
            </w:r>
          </w:p>
        </w:tc>
        <w:tc>
          <w:tcPr>
            <w:tcW w:w="850" w:type="pct"/>
            <w:vAlign w:val="center"/>
          </w:tcPr>
          <w:p w:rsidR="00580AEE" w:rsidRDefault="000B3E59">
            <w:pPr>
              <w:kinsoku w:val="0"/>
              <w:overflowPunct w:val="0"/>
              <w:autoSpaceDE w:val="0"/>
              <w:autoSpaceDN w:val="0"/>
              <w:adjustRightInd w:val="0"/>
              <w:snapToGrid w:val="0"/>
              <w:jc w:val="right"/>
            </w:pPr>
            <w:r>
              <w:rPr>
                <w:rFonts w:hint="eastAsia"/>
              </w:rPr>
              <w:t xml:space="preserve"> 15.10 </w:t>
            </w:r>
          </w:p>
        </w:tc>
      </w:tr>
    </w:tbl>
    <w:p w:rsidR="00580AEE" w:rsidRDefault="00580AEE"/>
    <w:p w:rsidR="00580AEE" w:rsidRDefault="000B3E59">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119650324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line="360" w:lineRule="exact"/>
        <w:ind w:firstLineChars="200" w:firstLine="420"/>
      </w:pPr>
      <w:r>
        <w:rPr>
          <w:rFonts w:hint="eastAsia"/>
        </w:rPr>
        <w:t xml:space="preserve">1. </w:t>
      </w:r>
      <w:r>
        <w:rPr>
          <w:rFonts w:hint="eastAsia"/>
        </w:rPr>
        <w:t>营业收入同比主要变动说明：</w:t>
      </w:r>
    </w:p>
    <w:p w:rsidR="00580AEE" w:rsidRDefault="000B3E59">
      <w:pPr>
        <w:spacing w:line="360" w:lineRule="exact"/>
        <w:ind w:firstLineChars="200" w:firstLine="420"/>
      </w:pPr>
      <w:r>
        <w:rPr>
          <w:rFonts w:hint="eastAsia"/>
        </w:rPr>
        <w:t>（</w:t>
      </w:r>
      <w:r>
        <w:rPr>
          <w:rFonts w:hint="eastAsia"/>
        </w:rPr>
        <w:t>1</w:t>
      </w:r>
      <w:r>
        <w:rPr>
          <w:rFonts w:hint="eastAsia"/>
        </w:rPr>
        <w:t>）报告期实现营业收入</w:t>
      </w:r>
      <w:r>
        <w:rPr>
          <w:rFonts w:hint="eastAsia"/>
        </w:rPr>
        <w:t>33.52</w:t>
      </w:r>
      <w:r>
        <w:rPr>
          <w:rFonts w:hint="eastAsia"/>
        </w:rPr>
        <w:t>亿元，同比增加</w:t>
      </w:r>
      <w:r>
        <w:rPr>
          <w:rFonts w:hint="eastAsia"/>
        </w:rPr>
        <w:t>6.34</w:t>
      </w:r>
      <w:r>
        <w:rPr>
          <w:rFonts w:hint="eastAsia"/>
        </w:rPr>
        <w:t>亿元，增长</w:t>
      </w:r>
      <w:r>
        <w:rPr>
          <w:rFonts w:hint="eastAsia"/>
        </w:rPr>
        <w:t>23.32%</w:t>
      </w:r>
      <w:r>
        <w:rPr>
          <w:rFonts w:hint="eastAsia"/>
        </w:rPr>
        <w:t>。主营业务收入</w:t>
      </w:r>
      <w:r>
        <w:rPr>
          <w:rFonts w:hint="eastAsia"/>
        </w:rPr>
        <w:t>32.68</w:t>
      </w:r>
      <w:r>
        <w:rPr>
          <w:rFonts w:hint="eastAsia"/>
        </w:rPr>
        <w:t>亿元，其中输配电及控制设备业务收入</w:t>
      </w:r>
      <w:r>
        <w:rPr>
          <w:rFonts w:hint="eastAsia"/>
        </w:rPr>
        <w:t>19.33</w:t>
      </w:r>
      <w:r>
        <w:rPr>
          <w:rFonts w:hint="eastAsia"/>
        </w:rPr>
        <w:t>亿元，同比增加</w:t>
      </w:r>
      <w:r>
        <w:rPr>
          <w:rFonts w:hint="eastAsia"/>
        </w:rPr>
        <w:t>5.80</w:t>
      </w:r>
      <w:r>
        <w:rPr>
          <w:rFonts w:hint="eastAsia"/>
        </w:rPr>
        <w:t>亿元，增长</w:t>
      </w:r>
      <w:r>
        <w:rPr>
          <w:rFonts w:hint="eastAsia"/>
        </w:rPr>
        <w:t>42.84%</w:t>
      </w:r>
      <w:r>
        <w:rPr>
          <w:rFonts w:hint="eastAsia"/>
        </w:rPr>
        <w:t>；取向硅钢业务收入</w:t>
      </w:r>
      <w:r>
        <w:rPr>
          <w:rFonts w:hint="eastAsia"/>
        </w:rPr>
        <w:t>13.35</w:t>
      </w:r>
      <w:r>
        <w:rPr>
          <w:rFonts w:hint="eastAsia"/>
        </w:rPr>
        <w:t>亿元，同比增加</w:t>
      </w:r>
      <w:r>
        <w:rPr>
          <w:rFonts w:hint="eastAsia"/>
        </w:rPr>
        <w:t>0.42</w:t>
      </w:r>
      <w:r>
        <w:rPr>
          <w:rFonts w:hint="eastAsia"/>
        </w:rPr>
        <w:t>亿元，增长</w:t>
      </w:r>
      <w:r>
        <w:rPr>
          <w:rFonts w:hint="eastAsia"/>
        </w:rPr>
        <w:t>3.23%</w:t>
      </w:r>
      <w:r>
        <w:rPr>
          <w:rFonts w:hint="eastAsia"/>
        </w:rPr>
        <w:t>。</w:t>
      </w:r>
    </w:p>
    <w:p w:rsidR="00580AEE" w:rsidRDefault="000B3E59">
      <w:pPr>
        <w:spacing w:line="360" w:lineRule="exact"/>
        <w:ind w:firstLineChars="200" w:firstLine="420"/>
      </w:pPr>
      <w:r>
        <w:rPr>
          <w:rFonts w:hint="eastAsia"/>
        </w:rPr>
        <w:t>（</w:t>
      </w:r>
      <w:r>
        <w:rPr>
          <w:rFonts w:hint="eastAsia"/>
        </w:rPr>
        <w:t>2</w:t>
      </w:r>
      <w:r>
        <w:rPr>
          <w:rFonts w:hint="eastAsia"/>
        </w:rPr>
        <w:t>）输配电及控制设备业务：增长主要系云变电气</w:t>
      </w:r>
      <w:r>
        <w:rPr>
          <w:rFonts w:hint="eastAsia"/>
        </w:rPr>
        <w:t>4</w:t>
      </w:r>
      <w:r>
        <w:rPr>
          <w:rFonts w:hint="eastAsia"/>
        </w:rPr>
        <w:t>月</w:t>
      </w:r>
      <w:r>
        <w:rPr>
          <w:rFonts w:hint="eastAsia"/>
        </w:rPr>
        <w:t>1</w:t>
      </w:r>
      <w:r>
        <w:rPr>
          <w:rFonts w:hint="eastAsia"/>
        </w:rPr>
        <w:t>日起纳入合并范围，贡献</w:t>
      </w:r>
      <w:r>
        <w:rPr>
          <w:rFonts w:hint="eastAsia"/>
        </w:rPr>
        <w:t>6.96</w:t>
      </w:r>
      <w:r>
        <w:rPr>
          <w:rFonts w:hint="eastAsia"/>
        </w:rPr>
        <w:t>亿元营业收入；除云变电气外，公司输配电及控制设备业务营业收入同比减少</w:t>
      </w:r>
      <w:r>
        <w:rPr>
          <w:rFonts w:hint="eastAsia"/>
        </w:rPr>
        <w:t>1.16</w:t>
      </w:r>
      <w:r>
        <w:rPr>
          <w:rFonts w:hint="eastAsia"/>
        </w:rPr>
        <w:t>亿元，降低</w:t>
      </w:r>
      <w:r>
        <w:rPr>
          <w:rFonts w:hint="eastAsia"/>
        </w:rPr>
        <w:t>8.27%</w:t>
      </w:r>
      <w:r>
        <w:rPr>
          <w:rFonts w:hint="eastAsia"/>
        </w:rPr>
        <w:t>，主要系报告期</w:t>
      </w:r>
      <w:r>
        <w:rPr>
          <w:rFonts w:hint="eastAsia"/>
        </w:rPr>
        <w:t>110kV</w:t>
      </w:r>
      <w:r>
        <w:rPr>
          <w:rFonts w:hint="eastAsia"/>
        </w:rPr>
        <w:t>及以下节能型变压器智能化工厂技改项目建设施工阶段部分产线不能生产，调试阶段不能满产影响产能，随着募投项目逐步建成投用产能释放，输配电及控制设备业务规模增长不再受产能限制。</w:t>
      </w:r>
    </w:p>
    <w:p w:rsidR="00580AEE" w:rsidRDefault="000B3E59">
      <w:pPr>
        <w:spacing w:line="360" w:lineRule="exact"/>
        <w:ind w:firstLineChars="200" w:firstLine="420"/>
      </w:pPr>
      <w:r>
        <w:rPr>
          <w:rFonts w:hint="eastAsia"/>
        </w:rPr>
        <w:t>（</w:t>
      </w:r>
      <w:r>
        <w:rPr>
          <w:rFonts w:hint="eastAsia"/>
        </w:rPr>
        <w:t>3</w:t>
      </w:r>
      <w:r>
        <w:rPr>
          <w:rFonts w:hint="eastAsia"/>
        </w:rPr>
        <w:t>）取向硅钢业务：增长主要系销售量增加和单位销售价格下降的共同影响，取向硅钢生产量同比增加</w:t>
      </w:r>
      <w:r>
        <w:rPr>
          <w:rFonts w:hint="eastAsia"/>
        </w:rPr>
        <w:t>3.51</w:t>
      </w:r>
      <w:r>
        <w:rPr>
          <w:rFonts w:hint="eastAsia"/>
        </w:rPr>
        <w:t>万吨，对外销售量增加</w:t>
      </w:r>
      <w:r>
        <w:rPr>
          <w:rFonts w:hint="eastAsia"/>
        </w:rPr>
        <w:t>4.43</w:t>
      </w:r>
      <w:r>
        <w:rPr>
          <w:rFonts w:hint="eastAsia"/>
        </w:rPr>
        <w:t>万吨，对外</w:t>
      </w:r>
      <w:r>
        <w:rPr>
          <w:rFonts w:hint="eastAsia"/>
        </w:rPr>
        <w:t>平均销售单价同比下降</w:t>
      </w:r>
      <w:r>
        <w:rPr>
          <w:rFonts w:hint="eastAsia"/>
        </w:rPr>
        <w:t>3,280</w:t>
      </w:r>
      <w:r>
        <w:rPr>
          <w:rFonts w:hint="eastAsia"/>
        </w:rPr>
        <w:t>元</w:t>
      </w:r>
      <w:r>
        <w:rPr>
          <w:rFonts w:hint="eastAsia"/>
        </w:rPr>
        <w:t>/</w:t>
      </w:r>
      <w:r>
        <w:rPr>
          <w:rFonts w:hint="eastAsia"/>
        </w:rPr>
        <w:t>吨</w:t>
      </w:r>
      <w:r>
        <w:rPr>
          <w:rFonts w:hint="eastAsia"/>
        </w:rPr>
        <w:t>,</w:t>
      </w:r>
      <w:r>
        <w:rPr>
          <w:rFonts w:hint="eastAsia"/>
        </w:rPr>
        <w:t>销量增加和平均销售单价下降综合影响增加营业收入</w:t>
      </w:r>
      <w:r>
        <w:rPr>
          <w:rFonts w:hint="eastAsia"/>
        </w:rPr>
        <w:t>0.42</w:t>
      </w:r>
      <w:r>
        <w:rPr>
          <w:rFonts w:hint="eastAsia"/>
        </w:rPr>
        <w:t>亿元。</w:t>
      </w:r>
    </w:p>
    <w:p w:rsidR="00580AEE" w:rsidRDefault="000B3E59">
      <w:pPr>
        <w:spacing w:line="360" w:lineRule="exact"/>
        <w:ind w:firstLineChars="200" w:firstLine="420"/>
      </w:pPr>
      <w:r>
        <w:rPr>
          <w:rFonts w:hint="eastAsia"/>
        </w:rPr>
        <w:t xml:space="preserve">2. </w:t>
      </w:r>
      <w:r>
        <w:rPr>
          <w:rFonts w:hint="eastAsia"/>
        </w:rPr>
        <w:t>归属于上市公司股东的净利润主要变动说明：</w:t>
      </w:r>
    </w:p>
    <w:p w:rsidR="00580AEE" w:rsidRDefault="000B3E59">
      <w:pPr>
        <w:spacing w:line="360" w:lineRule="exact"/>
        <w:ind w:firstLineChars="200" w:firstLine="420"/>
      </w:pPr>
      <w:r>
        <w:rPr>
          <w:rFonts w:hint="eastAsia"/>
        </w:rPr>
        <w:t>（</w:t>
      </w:r>
      <w:r>
        <w:rPr>
          <w:rFonts w:hint="eastAsia"/>
        </w:rPr>
        <w:t>1</w:t>
      </w:r>
      <w:r>
        <w:rPr>
          <w:rFonts w:hint="eastAsia"/>
        </w:rPr>
        <w:t>）报告期归属于上市公司股东的净利润同比下降</w:t>
      </w:r>
      <w:r>
        <w:rPr>
          <w:rFonts w:hint="eastAsia"/>
        </w:rPr>
        <w:t>72.22%,</w:t>
      </w:r>
      <w:r>
        <w:rPr>
          <w:rFonts w:hint="eastAsia"/>
        </w:rPr>
        <w:t>主要由于</w:t>
      </w:r>
      <w:r>
        <w:rPr>
          <w:rFonts w:hint="eastAsia"/>
        </w:rPr>
        <w:t>2024</w:t>
      </w:r>
      <w:r>
        <w:rPr>
          <w:rFonts w:hint="eastAsia"/>
        </w:rPr>
        <w:t>年取向硅钢销售价格低位运行，毛利率大幅下降，导致净利润同比大幅下降；</w:t>
      </w:r>
    </w:p>
    <w:p w:rsidR="00580AEE" w:rsidRDefault="000B3E59">
      <w:pPr>
        <w:spacing w:line="360" w:lineRule="exact"/>
        <w:ind w:firstLineChars="200" w:firstLine="420"/>
      </w:pPr>
      <w:r>
        <w:rPr>
          <w:rFonts w:hint="eastAsia"/>
        </w:rPr>
        <w:t>（</w:t>
      </w:r>
      <w:r>
        <w:rPr>
          <w:rFonts w:hint="eastAsia"/>
        </w:rPr>
        <w:t>2</w:t>
      </w:r>
      <w:r>
        <w:rPr>
          <w:rFonts w:hint="eastAsia"/>
        </w:rPr>
        <w:t>）报告期取向硅钢平均销售单价同比下降</w:t>
      </w:r>
      <w:r>
        <w:rPr>
          <w:rFonts w:hint="eastAsia"/>
        </w:rPr>
        <w:t>3,280</w:t>
      </w:r>
      <w:r>
        <w:rPr>
          <w:rFonts w:hint="eastAsia"/>
        </w:rPr>
        <w:t>元</w:t>
      </w:r>
      <w:r>
        <w:rPr>
          <w:rFonts w:hint="eastAsia"/>
        </w:rPr>
        <w:t>/</w:t>
      </w:r>
      <w:r>
        <w:rPr>
          <w:rFonts w:hint="eastAsia"/>
        </w:rPr>
        <w:t>吨</w:t>
      </w:r>
      <w:r>
        <w:rPr>
          <w:rFonts w:hint="eastAsia"/>
        </w:rPr>
        <w:t>,</w:t>
      </w:r>
      <w:r>
        <w:rPr>
          <w:rFonts w:hint="eastAsia"/>
        </w:rPr>
        <w:t>平均单位销售成本下降</w:t>
      </w:r>
      <w:r>
        <w:rPr>
          <w:rFonts w:hint="eastAsia"/>
        </w:rPr>
        <w:t>1,447</w:t>
      </w:r>
      <w:r>
        <w:rPr>
          <w:rFonts w:hint="eastAsia"/>
        </w:rPr>
        <w:t>元</w:t>
      </w:r>
      <w:r>
        <w:rPr>
          <w:rFonts w:hint="eastAsia"/>
        </w:rPr>
        <w:t>/</w:t>
      </w:r>
      <w:r>
        <w:rPr>
          <w:rFonts w:hint="eastAsia"/>
        </w:rPr>
        <w:t>吨</w:t>
      </w:r>
      <w:r>
        <w:rPr>
          <w:rFonts w:hint="eastAsia"/>
        </w:rPr>
        <w:t>,</w:t>
      </w:r>
      <w:r>
        <w:rPr>
          <w:rFonts w:hint="eastAsia"/>
        </w:rPr>
        <w:t>销售价格和销售成本综合影响导致取向硅钢业务毛利额同比减少</w:t>
      </w:r>
      <w:r>
        <w:rPr>
          <w:rFonts w:hint="eastAsia"/>
        </w:rPr>
        <w:t>1.96</w:t>
      </w:r>
      <w:r>
        <w:rPr>
          <w:rFonts w:hint="eastAsia"/>
        </w:rPr>
        <w:t>亿元；</w:t>
      </w:r>
    </w:p>
    <w:p w:rsidR="00580AEE" w:rsidRDefault="000B3E59">
      <w:pPr>
        <w:spacing w:line="360" w:lineRule="exact"/>
        <w:ind w:firstLineChars="200" w:firstLine="420"/>
      </w:pPr>
      <w:r>
        <w:rPr>
          <w:rFonts w:hint="eastAsia"/>
        </w:rPr>
        <w:t>（</w:t>
      </w:r>
      <w:r>
        <w:rPr>
          <w:rFonts w:hint="eastAsia"/>
        </w:rPr>
        <w:t>3</w:t>
      </w:r>
      <w:r>
        <w:rPr>
          <w:rFonts w:hint="eastAsia"/>
        </w:rPr>
        <w:t>）报告期取向硅钢产量</w:t>
      </w:r>
      <w:r>
        <w:rPr>
          <w:rFonts w:hint="eastAsia"/>
        </w:rPr>
        <w:t>16.10</w:t>
      </w:r>
      <w:r>
        <w:rPr>
          <w:rFonts w:hint="eastAsia"/>
        </w:rPr>
        <w:t>万吨，同比增长</w:t>
      </w:r>
      <w:r>
        <w:rPr>
          <w:rFonts w:hint="eastAsia"/>
        </w:rPr>
        <w:t>2</w:t>
      </w:r>
      <w:r>
        <w:rPr>
          <w:rFonts w:hint="eastAsia"/>
        </w:rPr>
        <w:t>7.86%</w:t>
      </w:r>
      <w:r>
        <w:rPr>
          <w:rFonts w:hint="eastAsia"/>
        </w:rPr>
        <w:t>，对外销售量</w:t>
      </w:r>
      <w:r>
        <w:rPr>
          <w:rFonts w:hint="eastAsia"/>
        </w:rPr>
        <w:t>15.10</w:t>
      </w:r>
      <w:r>
        <w:rPr>
          <w:rFonts w:hint="eastAsia"/>
        </w:rPr>
        <w:t>万吨，取向硅钢对外销售量同比增加</w:t>
      </w:r>
      <w:r>
        <w:rPr>
          <w:rFonts w:hint="eastAsia"/>
        </w:rPr>
        <w:t>4.43</w:t>
      </w:r>
      <w:r>
        <w:rPr>
          <w:rFonts w:hint="eastAsia"/>
        </w:rPr>
        <w:t>万吨</w:t>
      </w:r>
      <w:r>
        <w:rPr>
          <w:rFonts w:hint="eastAsia"/>
        </w:rPr>
        <w:t>,</w:t>
      </w:r>
      <w:r>
        <w:rPr>
          <w:rFonts w:hint="eastAsia"/>
        </w:rPr>
        <w:t>销量增加因素带来毛利额增加</w:t>
      </w:r>
      <w:r>
        <w:rPr>
          <w:rFonts w:hint="eastAsia"/>
        </w:rPr>
        <w:t>0.24</w:t>
      </w:r>
      <w:r>
        <w:rPr>
          <w:rFonts w:hint="eastAsia"/>
        </w:rPr>
        <w:t>亿元；</w:t>
      </w:r>
    </w:p>
    <w:p w:rsidR="00580AEE" w:rsidRDefault="000B3E59">
      <w:pPr>
        <w:pStyle w:val="2"/>
        <w:numPr>
          <w:ilvl w:val="1"/>
          <w:numId w:val="3"/>
        </w:numPr>
        <w:ind w:left="498" w:hangingChars="236" w:hanging="498"/>
        <w:rPr>
          <w:u w:val="single"/>
        </w:rPr>
      </w:pPr>
      <w:r>
        <w:rPr>
          <w:rFonts w:hint="eastAsia"/>
        </w:rPr>
        <w:lastRenderedPageBreak/>
        <w:t>境内外会计准则下会计数据差异</w:t>
      </w:r>
    </w:p>
    <w:p w:rsidR="00580AEE" w:rsidRDefault="000B3E59">
      <w:pPr>
        <w:pStyle w:val="3"/>
        <w:numPr>
          <w:ilvl w:val="0"/>
          <w:numId w:val="5"/>
        </w:numPr>
        <w:ind w:left="0" w:firstLine="0"/>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370649907"/>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3"/>
        <w:numPr>
          <w:ilvl w:val="0"/>
          <w:numId w:val="5"/>
        </w:numPr>
        <w:ind w:left="0" w:firstLine="0"/>
        <w:rPr>
          <w:szCs w:val="21"/>
        </w:rPr>
      </w:pPr>
      <w:r>
        <w:rPr>
          <w:rFonts w:hint="eastAsia"/>
          <w:szCs w:val="21"/>
        </w:rPr>
        <w:t>同时按照境外会计准则与按中国会计准则披露的财务报告中净利润和归属于上市公司股东的净资产差异情况</w:t>
      </w:r>
    </w:p>
    <w:sdt>
      <w:sdtPr>
        <w:alias w:val="是否适用：同时按照境外会计准则与按中国会计准则披露的财务报告中净利润和净资产差异情况[双击切换]"/>
        <w:tag w:val="_GBC_a97367c44d2842a1bfb53d78727711bb"/>
        <w:id w:val="596604694"/>
        <w:placeholder>
          <w:docPart w:val="GBC22222222222222222222222222222"/>
        </w:placeholder>
      </w:sdtPr>
      <w:sdtEndPr/>
      <w:sdtContent>
        <w:p w:rsidR="00580AEE" w:rsidRDefault="000B3E59">
          <w:pPr>
            <w:pStyle w:val="Style46"/>
          </w:pPr>
          <w:r>
            <w:fldChar w:fldCharType="begin"/>
          </w:r>
          <w:r>
            <w:rPr>
              <w:rFonts w:hint="eastAsia"/>
            </w:rPr>
            <w:instrText>MACROB</w:instrText>
          </w:r>
          <w:r>
            <w:rPr>
              <w:rFonts w:hint="eastAsia"/>
            </w:rPr>
            <w:instrText xml:space="preserve">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3"/>
        <w:numPr>
          <w:ilvl w:val="0"/>
          <w:numId w:val="5"/>
        </w:numPr>
        <w:ind w:left="0" w:firstLine="0"/>
        <w:rPr>
          <w:szCs w:val="21"/>
        </w:rPr>
      </w:pPr>
      <w:r>
        <w:rPr>
          <w:rFonts w:hint="eastAsia"/>
          <w:szCs w:val="21"/>
        </w:rPr>
        <w:t>境内外会计准则差异的说明：</w:t>
      </w:r>
    </w:p>
    <w:sdt>
      <w:sdtPr>
        <w:alias w:val="是否适用：境内外会计准则差异的说明[双击切换]"/>
        <w:tag w:val="_GBC_fb9a5edc484f49ab948423fc0bade519"/>
        <w:id w:val="-394898053"/>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
        <w:numPr>
          <w:ilvl w:val="1"/>
          <w:numId w:val="3"/>
        </w:numPr>
        <w:ind w:left="498" w:hangingChars="236" w:hanging="498"/>
        <w:rPr>
          <w:u w:val="single"/>
        </w:rPr>
      </w:pPr>
      <w:r>
        <w:rPr>
          <w:rFonts w:hint="eastAsia"/>
        </w:rPr>
        <w:t>2024</w:t>
      </w:r>
      <w:r>
        <w:rPr>
          <w:rFonts w:hint="eastAsia"/>
        </w:rPr>
        <w:t>年分季度主要财务数据</w:t>
      </w:r>
    </w:p>
    <w:p w:rsidR="00580AEE" w:rsidRDefault="000B3E59">
      <w:pPr>
        <w:jc w:val="right"/>
      </w:pPr>
      <w:r>
        <w:rPr>
          <w:rFonts w:hint="eastAsia"/>
        </w:rPr>
        <w:t>单位：</w:t>
      </w:r>
      <w:sdt>
        <w:sdtPr>
          <w:rPr>
            <w:rFonts w:hint="eastAsia"/>
          </w:rPr>
          <w:alias w:val="单位：分季度主要财务数据"/>
          <w:tag w:val="_GBC_c7bf8a69799342519e2da375e77f8d89"/>
          <w:id w:val="-14692781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8458608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797"/>
        <w:gridCol w:w="1520"/>
        <w:gridCol w:w="1519"/>
        <w:gridCol w:w="1641"/>
      </w:tblGrid>
      <w:tr w:rsidR="00580AEE">
        <w:tc>
          <w:tcPr>
            <w:tcW w:w="1329" w:type="pct"/>
            <w:vAlign w:val="center"/>
          </w:tcPr>
          <w:p w:rsidR="00580AEE" w:rsidRDefault="00580AEE">
            <w:pPr>
              <w:widowControl w:val="0"/>
              <w:jc w:val="center"/>
            </w:pPr>
          </w:p>
        </w:tc>
        <w:sdt>
          <w:sdtPr>
            <w:tag w:val="_PLD_2d7ae3b1c4bd43a98e284f10d0bdc51f"/>
            <w:id w:val="-2080199248"/>
          </w:sdtPr>
          <w:sdtEndPr/>
          <w:sdtContent>
            <w:tc>
              <w:tcPr>
                <w:tcW w:w="1018" w:type="pct"/>
                <w:vAlign w:val="center"/>
              </w:tcPr>
              <w:p w:rsidR="00580AEE" w:rsidRDefault="000B3E59">
                <w:pPr>
                  <w:widowControl w:val="0"/>
                  <w:jc w:val="center"/>
                </w:pPr>
                <w:r>
                  <w:rPr>
                    <w:rFonts w:hint="eastAsia"/>
                  </w:rPr>
                  <w:t>第一季度</w:t>
                </w:r>
              </w:p>
              <w:p w:rsidR="00580AEE" w:rsidRDefault="000B3E59">
                <w:pPr>
                  <w:widowControl w:val="0"/>
                  <w:jc w:val="center"/>
                </w:pPr>
                <w:r>
                  <w:rPr>
                    <w:rFonts w:hint="eastAsia"/>
                  </w:rPr>
                  <w:t>（</w:t>
                </w:r>
                <w:r>
                  <w:rPr>
                    <w:rFonts w:hint="eastAsia"/>
                  </w:rPr>
                  <w:t>1-3</w:t>
                </w:r>
                <w:r>
                  <w:rPr>
                    <w:rFonts w:hint="eastAsia"/>
                  </w:rPr>
                  <w:t>月份）</w:t>
                </w:r>
              </w:p>
            </w:tc>
          </w:sdtContent>
        </w:sdt>
        <w:sdt>
          <w:sdtPr>
            <w:tag w:val="_PLD_07258d0e3e7e4393960c3400b24cda70"/>
            <w:id w:val="-1961102309"/>
          </w:sdtPr>
          <w:sdtEndPr/>
          <w:sdtContent>
            <w:tc>
              <w:tcPr>
                <w:tcW w:w="861" w:type="pct"/>
                <w:vAlign w:val="center"/>
              </w:tcPr>
              <w:p w:rsidR="00580AEE" w:rsidRDefault="000B3E59">
                <w:pPr>
                  <w:widowControl w:val="0"/>
                  <w:jc w:val="center"/>
                </w:pPr>
                <w:r>
                  <w:rPr>
                    <w:rFonts w:hint="eastAsia"/>
                  </w:rPr>
                  <w:t>第二季度</w:t>
                </w:r>
              </w:p>
              <w:p w:rsidR="00580AEE" w:rsidRDefault="000B3E59">
                <w:pPr>
                  <w:widowControl w:val="0"/>
                  <w:jc w:val="center"/>
                </w:pPr>
                <w:r>
                  <w:rPr>
                    <w:rFonts w:hint="eastAsia"/>
                  </w:rPr>
                  <w:t>（</w:t>
                </w:r>
                <w:r>
                  <w:rPr>
                    <w:rFonts w:hint="eastAsia"/>
                  </w:rPr>
                  <w:t>4-6</w:t>
                </w:r>
                <w:r>
                  <w:rPr>
                    <w:rFonts w:hint="eastAsia"/>
                  </w:rPr>
                  <w:t>月份）</w:t>
                </w:r>
              </w:p>
            </w:tc>
          </w:sdtContent>
        </w:sdt>
        <w:sdt>
          <w:sdtPr>
            <w:tag w:val="_PLD_f34790307d174eceaa953001c5186096"/>
            <w:id w:val="299880978"/>
          </w:sdtPr>
          <w:sdtEndPr/>
          <w:sdtContent>
            <w:tc>
              <w:tcPr>
                <w:tcW w:w="861" w:type="pct"/>
                <w:vAlign w:val="center"/>
              </w:tcPr>
              <w:p w:rsidR="00580AEE" w:rsidRDefault="000B3E59">
                <w:pPr>
                  <w:widowControl w:val="0"/>
                  <w:jc w:val="center"/>
                </w:pPr>
                <w:r>
                  <w:rPr>
                    <w:rFonts w:hint="eastAsia"/>
                  </w:rPr>
                  <w:t>第三季度</w:t>
                </w:r>
              </w:p>
              <w:p w:rsidR="00580AEE" w:rsidRDefault="000B3E59">
                <w:pPr>
                  <w:widowControl w:val="0"/>
                  <w:jc w:val="center"/>
                </w:pPr>
                <w:r>
                  <w:rPr>
                    <w:rFonts w:hint="eastAsia"/>
                  </w:rPr>
                  <w:t>（</w:t>
                </w:r>
                <w:r>
                  <w:rPr>
                    <w:rFonts w:hint="eastAsia"/>
                  </w:rPr>
                  <w:t>7-9</w:t>
                </w:r>
                <w:r>
                  <w:rPr>
                    <w:rFonts w:hint="eastAsia"/>
                  </w:rPr>
                  <w:t>月份）</w:t>
                </w:r>
              </w:p>
            </w:tc>
          </w:sdtContent>
        </w:sdt>
        <w:sdt>
          <w:sdtPr>
            <w:tag w:val="_PLD_18cc80c8863d4859a79676f49ef83412"/>
            <w:id w:val="1941644333"/>
          </w:sdtPr>
          <w:sdtEndPr/>
          <w:sdtContent>
            <w:tc>
              <w:tcPr>
                <w:tcW w:w="930" w:type="pct"/>
                <w:vAlign w:val="center"/>
              </w:tcPr>
              <w:p w:rsidR="00580AEE" w:rsidRDefault="000B3E59">
                <w:pPr>
                  <w:widowControl w:val="0"/>
                  <w:jc w:val="center"/>
                </w:pPr>
                <w:r>
                  <w:rPr>
                    <w:rFonts w:hint="eastAsia"/>
                  </w:rPr>
                  <w:t>第四季度</w:t>
                </w:r>
              </w:p>
              <w:p w:rsidR="00580AEE" w:rsidRDefault="000B3E59">
                <w:pPr>
                  <w:widowControl w:val="0"/>
                  <w:jc w:val="center"/>
                </w:pPr>
                <w:r>
                  <w:rPr>
                    <w:rFonts w:hint="eastAsia"/>
                  </w:rPr>
                  <w:t>（</w:t>
                </w:r>
                <w:r>
                  <w:rPr>
                    <w:rFonts w:hint="eastAsia"/>
                  </w:rPr>
                  <w:t>10-12</w:t>
                </w:r>
                <w:r>
                  <w:rPr>
                    <w:rFonts w:hint="eastAsia"/>
                  </w:rPr>
                  <w:t>月份）</w:t>
                </w:r>
              </w:p>
            </w:tc>
          </w:sdtContent>
        </w:sdt>
      </w:tr>
      <w:tr w:rsidR="00580AEE">
        <w:tc>
          <w:tcPr>
            <w:tcW w:w="1329" w:type="pct"/>
          </w:tcPr>
          <w:p w:rsidR="00580AEE" w:rsidRDefault="000B3E59">
            <w:pPr>
              <w:widowControl w:val="0"/>
              <w:jc w:val="both"/>
            </w:pPr>
            <w:r>
              <w:rPr>
                <w:rFonts w:hint="eastAsia"/>
              </w:rPr>
              <w:t>营业收入</w:t>
            </w:r>
          </w:p>
        </w:tc>
        <w:tc>
          <w:tcPr>
            <w:tcW w:w="1018" w:type="pct"/>
            <w:vAlign w:val="center"/>
          </w:tcPr>
          <w:p w:rsidR="00580AEE" w:rsidRDefault="000B3E59">
            <w:pPr>
              <w:widowControl w:val="0"/>
              <w:jc w:val="right"/>
            </w:pPr>
            <w:r>
              <w:rPr>
                <w:rFonts w:hint="eastAsia"/>
              </w:rPr>
              <w:t xml:space="preserve"> 52,727.77 </w:t>
            </w:r>
          </w:p>
        </w:tc>
        <w:tc>
          <w:tcPr>
            <w:tcW w:w="861" w:type="pct"/>
            <w:vAlign w:val="center"/>
          </w:tcPr>
          <w:p w:rsidR="00580AEE" w:rsidRDefault="000B3E59">
            <w:pPr>
              <w:widowControl w:val="0"/>
              <w:jc w:val="right"/>
            </w:pPr>
            <w:r>
              <w:rPr>
                <w:rFonts w:hint="eastAsia"/>
              </w:rPr>
              <w:t xml:space="preserve"> 89,811.77 </w:t>
            </w:r>
          </w:p>
        </w:tc>
        <w:tc>
          <w:tcPr>
            <w:tcW w:w="861" w:type="pct"/>
            <w:vAlign w:val="center"/>
          </w:tcPr>
          <w:p w:rsidR="00580AEE" w:rsidRDefault="000B3E59">
            <w:pPr>
              <w:widowControl w:val="0"/>
              <w:jc w:val="right"/>
            </w:pPr>
            <w:r>
              <w:rPr>
                <w:rFonts w:hint="eastAsia"/>
              </w:rPr>
              <w:t xml:space="preserve"> 94,898.63 </w:t>
            </w:r>
          </w:p>
        </w:tc>
        <w:tc>
          <w:tcPr>
            <w:tcW w:w="930" w:type="pct"/>
            <w:vAlign w:val="center"/>
          </w:tcPr>
          <w:p w:rsidR="00580AEE" w:rsidRDefault="000B3E59">
            <w:pPr>
              <w:widowControl w:val="0"/>
              <w:jc w:val="right"/>
            </w:pPr>
            <w:r>
              <w:rPr>
                <w:rFonts w:hint="eastAsia"/>
              </w:rPr>
              <w:t xml:space="preserve"> 97,718.83 </w:t>
            </w:r>
          </w:p>
        </w:tc>
      </w:tr>
      <w:tr w:rsidR="00580AEE">
        <w:tc>
          <w:tcPr>
            <w:tcW w:w="1329" w:type="pct"/>
          </w:tcPr>
          <w:p w:rsidR="00580AEE" w:rsidRDefault="000B3E59">
            <w:pPr>
              <w:widowControl w:val="0"/>
              <w:jc w:val="both"/>
            </w:pPr>
            <w:r>
              <w:rPr>
                <w:rFonts w:hint="eastAsia"/>
              </w:rPr>
              <w:t>归属于上市公司股东的净利润</w:t>
            </w:r>
          </w:p>
        </w:tc>
        <w:tc>
          <w:tcPr>
            <w:tcW w:w="1018" w:type="pct"/>
            <w:vAlign w:val="center"/>
          </w:tcPr>
          <w:p w:rsidR="00580AEE" w:rsidRDefault="000B3E59">
            <w:pPr>
              <w:widowControl w:val="0"/>
              <w:jc w:val="right"/>
            </w:pPr>
            <w:r>
              <w:rPr>
                <w:rFonts w:hint="eastAsia"/>
              </w:rPr>
              <w:t xml:space="preserve"> 2,373.51 </w:t>
            </w:r>
          </w:p>
        </w:tc>
        <w:tc>
          <w:tcPr>
            <w:tcW w:w="861" w:type="pct"/>
            <w:vAlign w:val="center"/>
          </w:tcPr>
          <w:p w:rsidR="00580AEE" w:rsidRDefault="000B3E59">
            <w:pPr>
              <w:widowControl w:val="0"/>
              <w:jc w:val="right"/>
            </w:pPr>
            <w:r>
              <w:rPr>
                <w:rFonts w:hint="eastAsia"/>
              </w:rPr>
              <w:t xml:space="preserve"> 1,105.81 </w:t>
            </w:r>
          </w:p>
        </w:tc>
        <w:tc>
          <w:tcPr>
            <w:tcW w:w="861" w:type="pct"/>
            <w:vAlign w:val="center"/>
          </w:tcPr>
          <w:p w:rsidR="00580AEE" w:rsidRDefault="000B3E59">
            <w:pPr>
              <w:widowControl w:val="0"/>
              <w:jc w:val="right"/>
            </w:pPr>
            <w:r>
              <w:rPr>
                <w:rFonts w:hint="eastAsia"/>
              </w:rPr>
              <w:t xml:space="preserve"> 1,891.91 </w:t>
            </w:r>
          </w:p>
        </w:tc>
        <w:tc>
          <w:tcPr>
            <w:tcW w:w="930" w:type="pct"/>
            <w:vAlign w:val="center"/>
          </w:tcPr>
          <w:p w:rsidR="00580AEE" w:rsidRDefault="000B3E59">
            <w:pPr>
              <w:widowControl w:val="0"/>
              <w:jc w:val="right"/>
            </w:pPr>
            <w:r>
              <w:rPr>
                <w:rFonts w:hint="eastAsia"/>
              </w:rPr>
              <w:t xml:space="preserve"> 1,145.42 </w:t>
            </w:r>
          </w:p>
        </w:tc>
      </w:tr>
      <w:tr w:rsidR="00580AEE">
        <w:tc>
          <w:tcPr>
            <w:tcW w:w="1329" w:type="pct"/>
          </w:tcPr>
          <w:p w:rsidR="00580AEE" w:rsidRDefault="000B3E59">
            <w:pPr>
              <w:widowControl w:val="0"/>
              <w:jc w:val="both"/>
            </w:pPr>
            <w:r>
              <w:rPr>
                <w:rFonts w:hint="eastAsia"/>
              </w:rPr>
              <w:t>归属于上市公司股东的扣除非经常性损益后的净利润</w:t>
            </w:r>
          </w:p>
        </w:tc>
        <w:tc>
          <w:tcPr>
            <w:tcW w:w="1018" w:type="pct"/>
            <w:vAlign w:val="center"/>
          </w:tcPr>
          <w:p w:rsidR="00580AEE" w:rsidRDefault="000B3E59">
            <w:pPr>
              <w:widowControl w:val="0"/>
              <w:jc w:val="right"/>
            </w:pPr>
            <w:r>
              <w:rPr>
                <w:rFonts w:hint="eastAsia"/>
              </w:rPr>
              <w:t xml:space="preserve"> 2,128.79 </w:t>
            </w:r>
          </w:p>
        </w:tc>
        <w:tc>
          <w:tcPr>
            <w:tcW w:w="861" w:type="pct"/>
            <w:vAlign w:val="center"/>
          </w:tcPr>
          <w:p w:rsidR="00580AEE" w:rsidRDefault="000B3E59">
            <w:pPr>
              <w:widowControl w:val="0"/>
              <w:jc w:val="right"/>
            </w:pPr>
            <w:r>
              <w:rPr>
                <w:rFonts w:hint="eastAsia"/>
              </w:rPr>
              <w:t xml:space="preserve"> -473.90 </w:t>
            </w:r>
          </w:p>
        </w:tc>
        <w:tc>
          <w:tcPr>
            <w:tcW w:w="861" w:type="pct"/>
            <w:vAlign w:val="center"/>
          </w:tcPr>
          <w:p w:rsidR="00580AEE" w:rsidRDefault="000B3E59">
            <w:pPr>
              <w:widowControl w:val="0"/>
              <w:jc w:val="right"/>
            </w:pPr>
            <w:r>
              <w:rPr>
                <w:rFonts w:hint="eastAsia"/>
              </w:rPr>
              <w:t xml:space="preserve"> 1,509.15 </w:t>
            </w:r>
          </w:p>
        </w:tc>
        <w:tc>
          <w:tcPr>
            <w:tcW w:w="930" w:type="pct"/>
            <w:vAlign w:val="center"/>
          </w:tcPr>
          <w:p w:rsidR="00580AEE" w:rsidRDefault="000B3E59">
            <w:pPr>
              <w:widowControl w:val="0"/>
              <w:jc w:val="right"/>
            </w:pPr>
            <w:r>
              <w:rPr>
                <w:rFonts w:hint="eastAsia"/>
              </w:rPr>
              <w:t xml:space="preserve"> 448.13 </w:t>
            </w:r>
          </w:p>
        </w:tc>
      </w:tr>
      <w:tr w:rsidR="00580AEE">
        <w:tc>
          <w:tcPr>
            <w:tcW w:w="1329" w:type="pct"/>
          </w:tcPr>
          <w:p w:rsidR="00580AEE" w:rsidRDefault="000B3E59">
            <w:pPr>
              <w:widowControl w:val="0"/>
              <w:jc w:val="both"/>
            </w:pPr>
            <w:r>
              <w:rPr>
                <w:rFonts w:hint="eastAsia"/>
              </w:rPr>
              <w:t>经营活动产生的现金流量净额</w:t>
            </w:r>
          </w:p>
        </w:tc>
        <w:tc>
          <w:tcPr>
            <w:tcW w:w="1018" w:type="pct"/>
            <w:vAlign w:val="center"/>
          </w:tcPr>
          <w:p w:rsidR="00580AEE" w:rsidRDefault="000B3E59">
            <w:pPr>
              <w:widowControl w:val="0"/>
              <w:jc w:val="right"/>
            </w:pPr>
            <w:r>
              <w:rPr>
                <w:rFonts w:hint="eastAsia"/>
              </w:rPr>
              <w:t xml:space="preserve"> -13,436.50 </w:t>
            </w:r>
          </w:p>
        </w:tc>
        <w:tc>
          <w:tcPr>
            <w:tcW w:w="861" w:type="pct"/>
            <w:vAlign w:val="center"/>
          </w:tcPr>
          <w:p w:rsidR="00580AEE" w:rsidRDefault="000B3E59">
            <w:pPr>
              <w:widowControl w:val="0"/>
              <w:jc w:val="right"/>
            </w:pPr>
            <w:r>
              <w:rPr>
                <w:rFonts w:hint="eastAsia"/>
              </w:rPr>
              <w:t xml:space="preserve"> -16,100.67 </w:t>
            </w:r>
          </w:p>
        </w:tc>
        <w:tc>
          <w:tcPr>
            <w:tcW w:w="861" w:type="pct"/>
            <w:vAlign w:val="center"/>
          </w:tcPr>
          <w:p w:rsidR="00580AEE" w:rsidRDefault="000B3E59">
            <w:pPr>
              <w:widowControl w:val="0"/>
              <w:jc w:val="right"/>
            </w:pPr>
            <w:r>
              <w:rPr>
                <w:rFonts w:hint="eastAsia"/>
              </w:rPr>
              <w:t xml:space="preserve"> -6,869.98 </w:t>
            </w:r>
          </w:p>
        </w:tc>
        <w:tc>
          <w:tcPr>
            <w:tcW w:w="930" w:type="pct"/>
            <w:vAlign w:val="center"/>
          </w:tcPr>
          <w:p w:rsidR="00580AEE" w:rsidRDefault="000B3E59">
            <w:pPr>
              <w:widowControl w:val="0"/>
              <w:jc w:val="right"/>
            </w:pPr>
            <w:r>
              <w:rPr>
                <w:rFonts w:hint="eastAsia"/>
              </w:rPr>
              <w:t xml:space="preserve"> 38,473.00 </w:t>
            </w:r>
          </w:p>
        </w:tc>
      </w:tr>
    </w:tbl>
    <w:p w:rsidR="00580AEE" w:rsidRDefault="000B3E59">
      <w:pPr>
        <w:rPr>
          <w:rFonts w:ascii="Calibri" w:hAnsi="Calibri" w:cs="Times New Roman"/>
          <w:kern w:val="2"/>
          <w:szCs w:val="32"/>
        </w:rPr>
      </w:pPr>
      <w:r>
        <w:rPr>
          <w:rFonts w:ascii="Calibri" w:hAnsi="Calibri" w:cs="Times New Roman" w:hint="eastAsia"/>
          <w:kern w:val="2"/>
          <w:szCs w:val="32"/>
        </w:rPr>
        <w:t>季度数据与已披露定期报告数据差异说明</w:t>
      </w:r>
    </w:p>
    <w:sdt>
      <w:sdtPr>
        <w:alias w:val="是否适用：季度数据与已披露定期报告数据差异说明[双击切换]"/>
        <w:tag w:val="_GBC_90abe51569fb4ccda7eaf6149fe8f3a9"/>
        <w:id w:val="60816751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
        <w:numPr>
          <w:ilvl w:val="1"/>
          <w:numId w:val="3"/>
        </w:numPr>
        <w:ind w:left="498" w:hangingChars="236" w:hanging="498"/>
        <w:rPr>
          <w:u w:val="single"/>
        </w:rPr>
      </w:pPr>
      <w:bookmarkStart w:id="31" w:name="_Hlk24640273"/>
      <w:bookmarkStart w:id="32" w:name="_Hlk152579713"/>
      <w:r>
        <w:rPr>
          <w:rFonts w:hint="eastAsia"/>
        </w:rPr>
        <w:t>非经常性损益项目和金额</w:t>
      </w:r>
    </w:p>
    <w:sdt>
      <w:sdtPr>
        <w:alias w:val="是否适用：扣除非经常性损益项目和金额[双击切换]"/>
        <w:tag w:val="_GBC_d311c3479a4945ceb1266734910915b6"/>
        <w:id w:val="-73539787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扣除非经常性损益项目和金额"/>
          <w:tag w:val="_GBC_120471c8e4434d7bbf8c91141121ab39"/>
          <w:id w:val="204988975"/>
          <w:placeholder>
            <w:docPart w:val="GBC22222222222222222222222222222"/>
          </w:placeholder>
          <w:dataBinding w:prefixMappings="xmlns:clcid-ci-ar='clcid-ci-ar'" w:xpath="/*/clcid-ci-ar:DanWeiKouChuFeiJingChangXingSunYiXiangMuHeJinE[not(@periodRef)]" w:storeItemID="{89EBAB94-44A0-46A2-B712-30D997D04A6D}"/>
          <w:comboBox w:lastValue="万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扣除非经常性损益项目和金额"/>
          <w:tag w:val="_GBC_8d756f42e06c4610a2149f35e1d51a62"/>
          <w:id w:val="-1697758122"/>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Look w:val="04A0" w:firstRow="1" w:lastRow="0" w:firstColumn="1" w:lastColumn="0" w:noHBand="0" w:noVBand="1"/>
      </w:tblPr>
      <w:tblGrid>
        <w:gridCol w:w="3519"/>
        <w:gridCol w:w="1286"/>
        <w:gridCol w:w="1470"/>
        <w:gridCol w:w="1283"/>
        <w:gridCol w:w="1265"/>
      </w:tblGrid>
      <w:tr w:rsidR="00580AEE">
        <w:sdt>
          <w:sdtPr>
            <w:rPr>
              <w:rFonts w:asciiTheme="minorEastAsia" w:eastAsiaTheme="minorEastAsia" w:hAnsiTheme="minorEastAsia" w:cstheme="minorEastAsia" w:hint="eastAsia"/>
              <w:sz w:val="21"/>
              <w:szCs w:val="21"/>
            </w:rPr>
            <w:tag w:val="_PLD_451a5b1d22614c45b1fbba1d8acc3cbb"/>
            <w:id w:val="-543759865"/>
          </w:sdtPr>
          <w:sdtEndPr/>
          <w:sdtContent>
            <w:tc>
              <w:tcPr>
                <w:tcW w:w="1994" w:type="pct"/>
                <w:vAlign w:val="center"/>
              </w:tcPr>
              <w:p w:rsidR="00580AEE" w:rsidRDefault="000B3E59">
                <w:pPr>
                  <w:pStyle w:val="Style75"/>
                  <w:ind w:firstLineChars="0"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非经常性损益项目</w:t>
                </w:r>
              </w:p>
            </w:tc>
          </w:sdtContent>
        </w:sdt>
        <w:sdt>
          <w:sdtPr>
            <w:rPr>
              <w:rFonts w:asciiTheme="minorEastAsia" w:eastAsiaTheme="minorEastAsia" w:hAnsiTheme="minorEastAsia" w:cstheme="minorEastAsia" w:hint="eastAsia"/>
              <w:sz w:val="21"/>
              <w:szCs w:val="21"/>
            </w:rPr>
            <w:tag w:val="_PLD_75a853b22038430db055de446a19d683"/>
            <w:id w:val="-2104555318"/>
          </w:sdtPr>
          <w:sdtEndPr/>
          <w:sdtContent>
            <w:tc>
              <w:tcPr>
                <w:tcW w:w="729" w:type="pct"/>
                <w:vAlign w:val="center"/>
              </w:tcPr>
              <w:p w:rsidR="00580AEE" w:rsidRDefault="000B3E59">
                <w:pPr>
                  <w:pStyle w:val="Style75"/>
                  <w:ind w:firstLineChars="0"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2024</w:t>
                </w:r>
                <w:r>
                  <w:rPr>
                    <w:rFonts w:asciiTheme="minorEastAsia" w:eastAsiaTheme="minorEastAsia" w:hAnsiTheme="minorEastAsia" w:cstheme="minorEastAsia" w:hint="eastAsia"/>
                    <w:sz w:val="21"/>
                    <w:szCs w:val="21"/>
                  </w:rPr>
                  <w:t>年金额</w:t>
                </w:r>
              </w:p>
            </w:tc>
          </w:sdtContent>
        </w:sdt>
        <w:sdt>
          <w:sdtPr>
            <w:rPr>
              <w:rFonts w:asciiTheme="minorEastAsia" w:eastAsiaTheme="minorEastAsia" w:hAnsiTheme="minorEastAsia" w:cstheme="minorEastAsia" w:hint="eastAsia"/>
              <w:sz w:val="21"/>
              <w:szCs w:val="21"/>
            </w:rPr>
            <w:tag w:val="_PLD_c571f80c57314d5cbbb4106b26568a8c"/>
            <w:id w:val="1857612121"/>
          </w:sdtPr>
          <w:sdtEndPr/>
          <w:sdtContent>
            <w:tc>
              <w:tcPr>
                <w:tcW w:w="833" w:type="pct"/>
                <w:vAlign w:val="center"/>
              </w:tcPr>
              <w:p w:rsidR="00580AEE" w:rsidRDefault="000B3E59">
                <w:pPr>
                  <w:pStyle w:val="Style75"/>
                  <w:ind w:firstLineChars="0"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附注（如适用）</w:t>
                </w:r>
              </w:p>
            </w:tc>
          </w:sdtContent>
        </w:sdt>
        <w:sdt>
          <w:sdtPr>
            <w:rPr>
              <w:rFonts w:asciiTheme="minorEastAsia" w:eastAsiaTheme="minorEastAsia" w:hAnsiTheme="minorEastAsia" w:cstheme="minorEastAsia" w:hint="eastAsia"/>
              <w:sz w:val="21"/>
              <w:szCs w:val="21"/>
            </w:rPr>
            <w:tag w:val="_PLD_7178520950424696adfe1eb7e010035c"/>
            <w:id w:val="1540779865"/>
          </w:sdtPr>
          <w:sdtEndPr/>
          <w:sdtContent>
            <w:tc>
              <w:tcPr>
                <w:tcW w:w="727" w:type="pct"/>
                <w:vAlign w:val="center"/>
              </w:tcPr>
              <w:p w:rsidR="00580AEE" w:rsidRDefault="000B3E59">
                <w:pPr>
                  <w:pStyle w:val="Style75"/>
                  <w:ind w:firstLineChars="0"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2023</w:t>
                </w:r>
                <w:r>
                  <w:rPr>
                    <w:rFonts w:asciiTheme="minorEastAsia" w:eastAsiaTheme="minorEastAsia" w:hAnsiTheme="minorEastAsia" w:cstheme="minorEastAsia" w:hint="eastAsia"/>
                    <w:sz w:val="21"/>
                    <w:szCs w:val="21"/>
                  </w:rPr>
                  <w:t>年金额</w:t>
                </w:r>
              </w:p>
            </w:tc>
          </w:sdtContent>
        </w:sdt>
        <w:sdt>
          <w:sdtPr>
            <w:rPr>
              <w:rFonts w:asciiTheme="minorEastAsia" w:eastAsiaTheme="minorEastAsia" w:hAnsiTheme="minorEastAsia" w:cstheme="minorEastAsia" w:hint="eastAsia"/>
              <w:sz w:val="21"/>
              <w:szCs w:val="21"/>
            </w:rPr>
            <w:tag w:val="_PLD_870e9453ef9d4928968c60216a29f211"/>
            <w:id w:val="-99021202"/>
          </w:sdtPr>
          <w:sdtEndPr/>
          <w:sdtContent>
            <w:tc>
              <w:tcPr>
                <w:tcW w:w="717" w:type="pct"/>
                <w:vAlign w:val="center"/>
              </w:tcPr>
              <w:p w:rsidR="00580AEE" w:rsidRDefault="000B3E59">
                <w:pPr>
                  <w:pStyle w:val="Style75"/>
                  <w:ind w:firstLineChars="0"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2022</w:t>
                </w:r>
                <w:r>
                  <w:rPr>
                    <w:rFonts w:asciiTheme="minorEastAsia" w:eastAsiaTheme="minorEastAsia" w:hAnsiTheme="minorEastAsia" w:cstheme="minorEastAsia" w:hint="eastAsia"/>
                    <w:sz w:val="21"/>
                    <w:szCs w:val="21"/>
                  </w:rPr>
                  <w:t>年金额</w:t>
                </w:r>
              </w:p>
            </w:tc>
          </w:sdtContent>
        </w:sdt>
      </w:tr>
      <w:tr w:rsidR="00580AEE">
        <w:tc>
          <w:tcPr>
            <w:tcW w:w="1994" w:type="pct"/>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非流动性资产处置损益，包括已计提资产减值准备的冲销部分</w:t>
            </w:r>
          </w:p>
        </w:tc>
        <w:tc>
          <w:tcPr>
            <w:tcW w:w="729"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-308.63 </w:t>
            </w:r>
          </w:p>
        </w:tc>
        <w:tc>
          <w:tcPr>
            <w:tcW w:w="833" w:type="pct"/>
            <w:vAlign w:val="center"/>
          </w:tcPr>
          <w:p w:rsidR="00580AEE" w:rsidRDefault="00580AEE">
            <w:pPr>
              <w:jc w:val="right"/>
              <w:rPr>
                <w:rFonts w:asciiTheme="minorEastAsia" w:eastAsiaTheme="minorEastAsia" w:hAnsiTheme="minorEastAsia" w:cstheme="minorEastAsia"/>
              </w:rPr>
            </w:pPr>
          </w:p>
        </w:tc>
        <w:tc>
          <w:tcPr>
            <w:tcW w:w="72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-75.74 </w:t>
            </w:r>
          </w:p>
        </w:tc>
        <w:tc>
          <w:tcPr>
            <w:tcW w:w="71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-128.62</w:t>
            </w:r>
          </w:p>
        </w:tc>
      </w:tr>
      <w:tr w:rsidR="00580AEE">
        <w:tc>
          <w:tcPr>
            <w:tcW w:w="1994" w:type="pct"/>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计入当期损益的政府补助，但与公司正常经营业务密切相关、符合国家政策规定、按照确定的标准享有、对公司损益产生持续影响的政府补助除外</w:t>
            </w:r>
          </w:p>
        </w:tc>
        <w:tc>
          <w:tcPr>
            <w:tcW w:w="729"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5,703.81 </w:t>
            </w:r>
          </w:p>
        </w:tc>
        <w:tc>
          <w:tcPr>
            <w:tcW w:w="833" w:type="pct"/>
            <w:vAlign w:val="center"/>
          </w:tcPr>
          <w:p w:rsidR="00580AEE" w:rsidRDefault="00580AEE">
            <w:pPr>
              <w:jc w:val="right"/>
              <w:rPr>
                <w:rFonts w:asciiTheme="minorEastAsia" w:eastAsiaTheme="minorEastAsia" w:hAnsiTheme="minorEastAsia" w:cstheme="minorEastAsia"/>
              </w:rPr>
            </w:pPr>
          </w:p>
        </w:tc>
        <w:tc>
          <w:tcPr>
            <w:tcW w:w="72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1,169.12 </w:t>
            </w:r>
          </w:p>
        </w:tc>
        <w:tc>
          <w:tcPr>
            <w:tcW w:w="71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1,497.27</w:t>
            </w:r>
          </w:p>
        </w:tc>
      </w:tr>
      <w:tr w:rsidR="00580AEE">
        <w:tc>
          <w:tcPr>
            <w:tcW w:w="1994" w:type="pct"/>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除同公司正常经营业务相关的有效套期保值业务外，非金融企业持有金融资产和金融负债产生的公允价值变动损益以及处置金融资产和金融负债产生的损益</w:t>
            </w:r>
          </w:p>
        </w:tc>
        <w:tc>
          <w:tcPr>
            <w:tcW w:w="729"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97.93 </w:t>
            </w:r>
          </w:p>
        </w:tc>
        <w:tc>
          <w:tcPr>
            <w:tcW w:w="833" w:type="pct"/>
            <w:vAlign w:val="center"/>
          </w:tcPr>
          <w:p w:rsidR="00580AEE" w:rsidRDefault="00580AEE">
            <w:pPr>
              <w:jc w:val="right"/>
              <w:rPr>
                <w:rFonts w:asciiTheme="minorEastAsia" w:eastAsiaTheme="minorEastAsia" w:hAnsiTheme="minorEastAsia" w:cstheme="minorEastAsia"/>
              </w:rPr>
            </w:pPr>
          </w:p>
        </w:tc>
        <w:tc>
          <w:tcPr>
            <w:tcW w:w="72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8.04 </w:t>
            </w:r>
          </w:p>
        </w:tc>
        <w:tc>
          <w:tcPr>
            <w:tcW w:w="71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106.96</w:t>
            </w:r>
          </w:p>
        </w:tc>
      </w:tr>
      <w:tr w:rsidR="00580AEE">
        <w:tc>
          <w:tcPr>
            <w:tcW w:w="1994" w:type="pct"/>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单独进行减值测试的应收款项减值准备转回</w:t>
            </w:r>
          </w:p>
        </w:tc>
        <w:tc>
          <w:tcPr>
            <w:tcW w:w="729"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90.16 </w:t>
            </w:r>
          </w:p>
        </w:tc>
        <w:tc>
          <w:tcPr>
            <w:tcW w:w="833" w:type="pct"/>
            <w:vAlign w:val="center"/>
          </w:tcPr>
          <w:p w:rsidR="00580AEE" w:rsidRDefault="00580AEE">
            <w:pPr>
              <w:jc w:val="right"/>
              <w:rPr>
                <w:rFonts w:asciiTheme="minorEastAsia" w:eastAsiaTheme="minorEastAsia" w:hAnsiTheme="minorEastAsia" w:cstheme="minorEastAsia"/>
              </w:rPr>
            </w:pPr>
          </w:p>
        </w:tc>
        <w:tc>
          <w:tcPr>
            <w:tcW w:w="72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304.35 </w:t>
            </w:r>
          </w:p>
        </w:tc>
        <w:tc>
          <w:tcPr>
            <w:tcW w:w="71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228.86</w:t>
            </w:r>
          </w:p>
        </w:tc>
      </w:tr>
      <w:tr w:rsidR="00580AEE">
        <w:tc>
          <w:tcPr>
            <w:tcW w:w="1994" w:type="pct"/>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除上述各项之外的其他营业外收入和支出</w:t>
            </w:r>
          </w:p>
        </w:tc>
        <w:tc>
          <w:tcPr>
            <w:tcW w:w="729"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-1,991.65  </w:t>
            </w:r>
          </w:p>
        </w:tc>
        <w:tc>
          <w:tcPr>
            <w:tcW w:w="833" w:type="pct"/>
            <w:vAlign w:val="center"/>
          </w:tcPr>
          <w:p w:rsidR="00580AEE" w:rsidRDefault="00580AEE">
            <w:pPr>
              <w:jc w:val="right"/>
              <w:rPr>
                <w:rFonts w:asciiTheme="minorEastAsia" w:eastAsiaTheme="minorEastAsia" w:hAnsiTheme="minorEastAsia" w:cstheme="minorEastAsia"/>
              </w:rPr>
            </w:pPr>
          </w:p>
        </w:tc>
        <w:tc>
          <w:tcPr>
            <w:tcW w:w="72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-278.03 </w:t>
            </w:r>
          </w:p>
        </w:tc>
        <w:tc>
          <w:tcPr>
            <w:tcW w:w="717" w:type="pct"/>
            <w:vAlign w:val="center"/>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-113.31 </w:t>
            </w:r>
          </w:p>
        </w:tc>
      </w:tr>
      <w:tr w:rsidR="00580AEE">
        <w:tc>
          <w:tcPr>
            <w:tcW w:w="1994" w:type="pct"/>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其他符合非经常性损益定义的损益项目</w:t>
            </w:r>
          </w:p>
        </w:tc>
        <w:tc>
          <w:tcPr>
            <w:tcW w:w="729" w:type="pct"/>
          </w:tcPr>
          <w:p w:rsidR="00580AEE" w:rsidRDefault="00580AEE">
            <w:pPr>
              <w:jc w:val="right"/>
              <w:rPr>
                <w:rFonts w:asciiTheme="minorEastAsia" w:eastAsiaTheme="minorEastAsia" w:hAnsiTheme="minorEastAsia" w:cstheme="minorEastAsia"/>
              </w:rPr>
            </w:pPr>
          </w:p>
        </w:tc>
        <w:tc>
          <w:tcPr>
            <w:tcW w:w="833" w:type="pct"/>
          </w:tcPr>
          <w:p w:rsidR="00580AEE" w:rsidRDefault="00580AEE">
            <w:pPr>
              <w:jc w:val="right"/>
              <w:rPr>
                <w:rFonts w:asciiTheme="minorEastAsia" w:eastAsiaTheme="minorEastAsia" w:hAnsiTheme="minorEastAsia" w:cstheme="minorEastAsia"/>
              </w:rPr>
            </w:pPr>
          </w:p>
        </w:tc>
        <w:tc>
          <w:tcPr>
            <w:tcW w:w="72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9.00 </w:t>
            </w:r>
          </w:p>
        </w:tc>
        <w:tc>
          <w:tcPr>
            <w:tcW w:w="71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809.02 </w:t>
            </w:r>
          </w:p>
        </w:tc>
      </w:tr>
      <w:tr w:rsidR="00580AEE">
        <w:tc>
          <w:tcPr>
            <w:tcW w:w="1994" w:type="pct"/>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减：所得税影响额</w:t>
            </w:r>
          </w:p>
        </w:tc>
        <w:tc>
          <w:tcPr>
            <w:tcW w:w="729"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532.88 </w:t>
            </w:r>
          </w:p>
        </w:tc>
        <w:tc>
          <w:tcPr>
            <w:tcW w:w="833" w:type="pct"/>
          </w:tcPr>
          <w:p w:rsidR="00580AEE" w:rsidRDefault="00580AEE">
            <w:pPr>
              <w:jc w:val="right"/>
              <w:rPr>
                <w:rFonts w:asciiTheme="minorEastAsia" w:eastAsiaTheme="minorEastAsia" w:hAnsiTheme="minorEastAsia" w:cstheme="minorEastAsia"/>
              </w:rPr>
            </w:pPr>
          </w:p>
        </w:tc>
        <w:tc>
          <w:tcPr>
            <w:tcW w:w="72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165.65 </w:t>
            </w:r>
          </w:p>
        </w:tc>
        <w:tc>
          <w:tcPr>
            <w:tcW w:w="71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224.97 </w:t>
            </w:r>
          </w:p>
        </w:tc>
      </w:tr>
      <w:tr w:rsidR="00580AEE">
        <w:tc>
          <w:tcPr>
            <w:tcW w:w="1994" w:type="pct"/>
          </w:tcPr>
          <w:p w:rsidR="00580AEE" w:rsidRDefault="000B3E59">
            <w:pPr>
              <w:pStyle w:val="Style75"/>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少数股东权益影响额（税后）</w:t>
            </w:r>
          </w:p>
        </w:tc>
        <w:tc>
          <w:tcPr>
            <w:tcW w:w="729"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154.26 </w:t>
            </w:r>
          </w:p>
        </w:tc>
        <w:tc>
          <w:tcPr>
            <w:tcW w:w="833" w:type="pct"/>
          </w:tcPr>
          <w:p w:rsidR="00580AEE" w:rsidRDefault="00580AEE">
            <w:pPr>
              <w:jc w:val="right"/>
              <w:rPr>
                <w:rFonts w:asciiTheme="minorEastAsia" w:eastAsiaTheme="minorEastAsia" w:hAnsiTheme="minorEastAsia" w:cstheme="minorEastAsia"/>
              </w:rPr>
            </w:pPr>
          </w:p>
        </w:tc>
        <w:tc>
          <w:tcPr>
            <w:tcW w:w="72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25.03 </w:t>
            </w:r>
          </w:p>
        </w:tc>
        <w:tc>
          <w:tcPr>
            <w:tcW w:w="71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4.11 </w:t>
            </w:r>
          </w:p>
        </w:tc>
      </w:tr>
      <w:tr w:rsidR="00580AEE">
        <w:tc>
          <w:tcPr>
            <w:tcW w:w="1994" w:type="pct"/>
            <w:vAlign w:val="center"/>
          </w:tcPr>
          <w:p w:rsidR="00580AEE" w:rsidRDefault="000B3E59">
            <w:pPr>
              <w:pStyle w:val="Style75"/>
              <w:ind w:firstLineChars="0"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合计</w:t>
            </w:r>
          </w:p>
        </w:tc>
        <w:tc>
          <w:tcPr>
            <w:tcW w:w="729"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2,904.48 </w:t>
            </w:r>
          </w:p>
        </w:tc>
        <w:tc>
          <w:tcPr>
            <w:tcW w:w="833" w:type="pct"/>
          </w:tcPr>
          <w:p w:rsidR="00580AEE" w:rsidRDefault="00580AEE">
            <w:pPr>
              <w:jc w:val="right"/>
              <w:rPr>
                <w:rFonts w:asciiTheme="minorEastAsia" w:eastAsiaTheme="minorEastAsia" w:hAnsiTheme="minorEastAsia" w:cstheme="minorEastAsia"/>
              </w:rPr>
            </w:pPr>
          </w:p>
        </w:tc>
        <w:tc>
          <w:tcPr>
            <w:tcW w:w="72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946.05 </w:t>
            </w:r>
          </w:p>
        </w:tc>
        <w:tc>
          <w:tcPr>
            <w:tcW w:w="717" w:type="pct"/>
          </w:tcPr>
          <w:p w:rsidR="00580AEE" w:rsidRDefault="000B3E59">
            <w:pPr>
              <w:jc w:val="right"/>
              <w:rPr>
                <w:rFonts w:asciiTheme="minorEastAsia" w:eastAsiaTheme="minorEastAsia" w:hAnsiTheme="minorEastAsia" w:cstheme="minorEastAsia"/>
              </w:rPr>
            </w:pPr>
            <w:r>
              <w:rPr>
                <w:rFonts w:asciiTheme="minorEastAsia" w:eastAsiaTheme="minorEastAsia" w:hAnsiTheme="minorEastAsia" w:cstheme="minorEastAsia" w:hint="eastAsia"/>
              </w:rPr>
              <w:t xml:space="preserve"> 2,171.11 </w:t>
            </w:r>
          </w:p>
        </w:tc>
      </w:tr>
    </w:tbl>
    <w:p w:rsidR="00580AEE" w:rsidRDefault="000B3E59">
      <w:pPr>
        <w:pStyle w:val="Style83"/>
        <w:adjustRightInd w:val="0"/>
        <w:snapToGrid w:val="0"/>
        <w:spacing w:line="200" w:lineRule="atLeast"/>
        <w:rPr>
          <w:rFonts w:hAnsi="宋体"/>
          <w:kern w:val="0"/>
          <w:szCs w:val="21"/>
        </w:rPr>
      </w:pPr>
      <w:bookmarkStart w:id="33" w:name="_Hlk89096484"/>
      <w:bookmarkStart w:id="34" w:name="_Hlk41379873"/>
      <w:bookmarkEnd w:id="31"/>
      <w:bookmarkEnd w:id="32"/>
      <w:r>
        <w:rPr>
          <w:rFonts w:hAnsi="宋体" w:cs="宋体" w:hint="eastAsia"/>
          <w:kern w:val="0"/>
          <w:szCs w:val="21"/>
        </w:rPr>
        <w:t>对公司</w:t>
      </w:r>
      <w:r>
        <w:rPr>
          <w:rFonts w:hint="eastAsia"/>
          <w:szCs w:val="21"/>
        </w:rPr>
        <w:t>将《公开发行证券的公司信息披露解释性公告第</w:t>
      </w:r>
      <w:r>
        <w:rPr>
          <w:szCs w:val="21"/>
        </w:rPr>
        <w:t>1</w:t>
      </w:r>
      <w:r>
        <w:rPr>
          <w:szCs w:val="21"/>
        </w:rPr>
        <w:t>号</w:t>
      </w:r>
      <w:r>
        <w:rPr>
          <w:szCs w:val="21"/>
        </w:rPr>
        <w:t>——</w:t>
      </w:r>
      <w:r>
        <w:rPr>
          <w:szCs w:val="21"/>
        </w:rPr>
        <w:t>非经常性损益》未列举的项目认定为非经常性损益项目且金额重大的，以及将《公开发行证券的公司信息披露解释性公告第</w:t>
      </w:r>
      <w:r>
        <w:rPr>
          <w:szCs w:val="21"/>
        </w:rPr>
        <w:t>1</w:t>
      </w:r>
      <w:r>
        <w:rPr>
          <w:szCs w:val="21"/>
        </w:rPr>
        <w:t>号</w:t>
      </w:r>
      <w:r>
        <w:rPr>
          <w:szCs w:val="21"/>
        </w:rPr>
        <w:t>——</w:t>
      </w:r>
      <w:r>
        <w:rPr>
          <w:szCs w:val="21"/>
        </w:rPr>
        <w:t>非经常性损益》中列举的非经常性损益项目界定为经常性损益的项目，</w:t>
      </w:r>
      <w:r>
        <w:rPr>
          <w:rFonts w:hAnsi="宋体" w:cs="宋体"/>
          <w:kern w:val="0"/>
          <w:szCs w:val="21"/>
        </w:rPr>
        <w:t>应说明原因。</w:t>
      </w:r>
    </w:p>
    <w:sdt>
      <w:sdtPr>
        <w:alias w:val="是否适用：将非经常性损益项目界定为经常性损益项目[双击切换]"/>
        <w:tag w:val="_GBC_a4930715ddcb47d484e7fbd516fb3ac1"/>
        <w:id w:val="-53543464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3"/>
    <w:bookmarkEnd w:id="34"/>
    <w:p w:rsidR="00580AEE" w:rsidRDefault="000B3E59">
      <w:pPr>
        <w:pStyle w:val="2"/>
        <w:numPr>
          <w:ilvl w:val="1"/>
          <w:numId w:val="3"/>
        </w:numPr>
        <w:ind w:left="498" w:hangingChars="236" w:hanging="498"/>
        <w:rPr>
          <w:u w:val="single"/>
        </w:rPr>
      </w:pPr>
      <w:r>
        <w:rPr>
          <w:rFonts w:hint="eastAsia"/>
        </w:rPr>
        <w:t>采用</w:t>
      </w:r>
      <w:bookmarkStart w:id="35" w:name="OLE_LINK102"/>
      <w:r>
        <w:rPr>
          <w:rFonts w:hint="eastAsia"/>
        </w:rPr>
        <w:t>公允价值计量的项目</w:t>
      </w:r>
      <w:bookmarkEnd w:id="35"/>
    </w:p>
    <w:sdt>
      <w:sdtPr>
        <w:alias w:val="是否适用：采用公允价值计量的项目[双击切换]"/>
        <w:tag w:val="_GBC_e89d76d7486246e0ac1d3db15e4df008"/>
        <w:id w:val="75548094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wordWrap w:val="0"/>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采用公允价值计量的项目"/>
          <w:tag w:val="_GBC_3db790decc6f48c79df9bb825ea34c80"/>
          <w:id w:val="-9691986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Theme="minorEastAsia" w:eastAsiaTheme="minorEastAsia" w:hAnsiTheme="minorEastAsia" w:hint="eastAsia"/>
            </w:rPr>
            <w:t>万元</w:t>
          </w:r>
        </w:sdtContent>
      </w:sdt>
      <w:r>
        <w:rPr>
          <w:rFonts w:asciiTheme="minorEastAsia" w:eastAsiaTheme="minorEastAsia" w:hAnsiTheme="minorEastAsia" w:hint="eastAsia"/>
        </w:rPr>
        <w:t xml:space="preserve">  </w:t>
      </w:r>
      <w:r>
        <w:rPr>
          <w:rFonts w:asciiTheme="minorEastAsia" w:eastAsiaTheme="minorEastAsia" w:hAnsiTheme="minorEastAsia" w:hint="eastAsia"/>
        </w:rPr>
        <w:t>币种：</w:t>
      </w:r>
      <w:sdt>
        <w:sdtPr>
          <w:rPr>
            <w:rFonts w:asciiTheme="minorEastAsia" w:eastAsiaTheme="minorEastAsia" w:hAnsiTheme="minorEastAsia" w:hint="eastAsia"/>
          </w:rPr>
          <w:alias w:val="币种：采用公允价值计量的项目"/>
          <w:tag w:val="_GBC_6f16a5f9084343f1b7cf46e770d31080"/>
          <w:id w:val="20115587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heme="minorEastAsia" w:eastAsiaTheme="minorEastAsia" w:hAnsiTheme="minorEastAsia" w:hint="eastAsia"/>
            </w:rPr>
            <w:t>人民币</w:t>
          </w:r>
        </w:sdtContent>
      </w:sdt>
    </w:p>
    <w:tbl>
      <w:tblPr>
        <w:tblStyle w:val="g2"/>
        <w:tblW w:w="5000" w:type="pct"/>
        <w:tblLook w:val="04A0" w:firstRow="1" w:lastRow="0" w:firstColumn="1" w:lastColumn="0" w:noHBand="0" w:noVBand="1"/>
      </w:tblPr>
      <w:tblGrid>
        <w:gridCol w:w="1900"/>
        <w:gridCol w:w="1659"/>
        <w:gridCol w:w="1668"/>
        <w:gridCol w:w="1653"/>
        <w:gridCol w:w="1943"/>
      </w:tblGrid>
      <w:tr w:rsidR="00580AEE">
        <w:trPr>
          <w:trHeight w:val="165"/>
        </w:trPr>
        <w:sdt>
          <w:sdtPr>
            <w:tag w:val="_PLD_7afb41bb6f11412490d2cf97e6a8af4a"/>
            <w:id w:val="-391662685"/>
          </w:sdtPr>
          <w:sdtEndPr/>
          <w:sdtContent>
            <w:tc>
              <w:tcPr>
                <w:tcW w:w="1077" w:type="pct"/>
                <w:vAlign w:val="center"/>
              </w:tcPr>
              <w:p w:rsidR="00580AEE" w:rsidRDefault="000B3E59">
                <w:pPr>
                  <w:jc w:val="center"/>
                  <w:rPr>
                    <w:rFonts w:asciiTheme="minorEastAsia" w:eastAsiaTheme="minorEastAsia" w:hAnsiTheme="minorEastAsia"/>
                  </w:rPr>
                </w:pPr>
                <w:r>
                  <w:rPr>
                    <w:rFonts w:asciiTheme="minorEastAsia" w:eastAsiaTheme="minorEastAsia" w:hAnsiTheme="minorEastAsia" w:hint="eastAsia"/>
                  </w:rPr>
                  <w:t>项目名称</w:t>
                </w:r>
              </w:p>
            </w:tc>
          </w:sdtContent>
        </w:sdt>
        <w:sdt>
          <w:sdtPr>
            <w:tag w:val="_PLD_da0df6228e264965b54ebbf01610457e"/>
            <w:id w:val="-947382022"/>
          </w:sdtPr>
          <w:sdtEndPr/>
          <w:sdtContent>
            <w:tc>
              <w:tcPr>
                <w:tcW w:w="940" w:type="pct"/>
                <w:vAlign w:val="center"/>
              </w:tcPr>
              <w:p w:rsidR="00580AEE" w:rsidRDefault="000B3E59">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sdt>
          <w:sdtPr>
            <w:tag w:val="_PLD_32f24a9a3da24799945b9be672e1778c"/>
            <w:id w:val="-1922162743"/>
          </w:sdtPr>
          <w:sdtEndPr/>
          <w:sdtContent>
            <w:tc>
              <w:tcPr>
                <w:tcW w:w="945" w:type="pct"/>
                <w:vAlign w:val="center"/>
              </w:tcPr>
              <w:p w:rsidR="00580AEE" w:rsidRDefault="000B3E59">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tag w:val="_PLD_e96c7ea54e9845adafdee1a3e4d1777a"/>
            <w:id w:val="-1239400196"/>
          </w:sdtPr>
          <w:sdtEndPr/>
          <w:sdtContent>
            <w:tc>
              <w:tcPr>
                <w:tcW w:w="937" w:type="pct"/>
                <w:vAlign w:val="center"/>
              </w:tcPr>
              <w:p w:rsidR="00580AEE" w:rsidRDefault="000B3E59">
                <w:pPr>
                  <w:jc w:val="center"/>
                  <w:rPr>
                    <w:rFonts w:asciiTheme="minorEastAsia" w:eastAsiaTheme="minorEastAsia" w:hAnsiTheme="minorEastAsia"/>
                  </w:rPr>
                </w:pPr>
                <w:r>
                  <w:rPr>
                    <w:rFonts w:asciiTheme="minorEastAsia" w:eastAsiaTheme="minorEastAsia" w:hAnsiTheme="minorEastAsia" w:hint="eastAsia"/>
                  </w:rPr>
                  <w:t>当期变动</w:t>
                </w:r>
              </w:p>
            </w:tc>
          </w:sdtContent>
        </w:sdt>
        <w:sdt>
          <w:sdtPr>
            <w:tag w:val="_PLD_1472a884c9f543dba7a82865e73f1536"/>
            <w:id w:val="1198505850"/>
          </w:sdtPr>
          <w:sdtEndPr/>
          <w:sdtContent>
            <w:tc>
              <w:tcPr>
                <w:tcW w:w="1101" w:type="pct"/>
                <w:vAlign w:val="center"/>
              </w:tcPr>
              <w:p w:rsidR="00580AEE" w:rsidRDefault="000B3E59">
                <w:pPr>
                  <w:jc w:val="center"/>
                  <w:rPr>
                    <w:rFonts w:asciiTheme="minorEastAsia" w:eastAsiaTheme="minorEastAsia" w:hAnsiTheme="minorEastAsia"/>
                  </w:rPr>
                </w:pPr>
                <w:r>
                  <w:rPr>
                    <w:rFonts w:asciiTheme="minorEastAsia" w:eastAsiaTheme="minorEastAsia" w:hAnsiTheme="minorEastAsia" w:hint="eastAsia"/>
                  </w:rPr>
                  <w:t>对当期利润的影响金额</w:t>
                </w:r>
              </w:p>
            </w:tc>
          </w:sdtContent>
        </w:sdt>
      </w:tr>
      <w:tr w:rsidR="00580AEE">
        <w:trPr>
          <w:trHeight w:val="180"/>
        </w:trPr>
        <w:tc>
          <w:tcPr>
            <w:tcW w:w="1077" w:type="pct"/>
          </w:tcPr>
          <w:p w:rsidR="00580AEE" w:rsidRDefault="000B3E59">
            <w:pPr>
              <w:rPr>
                <w:rFonts w:asciiTheme="minorEastAsia" w:eastAsiaTheme="minorEastAsia" w:hAnsiTheme="minorEastAsia"/>
              </w:rPr>
            </w:pPr>
            <w:r>
              <w:rPr>
                <w:rFonts w:hint="eastAsia"/>
              </w:rPr>
              <w:t>交易性金融资产</w:t>
            </w:r>
          </w:p>
        </w:tc>
        <w:tc>
          <w:tcPr>
            <w:tcW w:w="940" w:type="pct"/>
          </w:tcPr>
          <w:p w:rsidR="00580AEE" w:rsidRDefault="00580AEE">
            <w:pPr>
              <w:jc w:val="right"/>
              <w:rPr>
                <w:rFonts w:asciiTheme="minorEastAsia" w:eastAsiaTheme="minorEastAsia" w:hAnsiTheme="minorEastAsia"/>
              </w:rPr>
            </w:pPr>
          </w:p>
        </w:tc>
        <w:tc>
          <w:tcPr>
            <w:tcW w:w="945" w:type="pct"/>
          </w:tcPr>
          <w:p w:rsidR="00580AEE" w:rsidRDefault="000B3E59">
            <w:pPr>
              <w:jc w:val="right"/>
              <w:rPr>
                <w:rFonts w:asciiTheme="minorEastAsia" w:eastAsiaTheme="minorEastAsia" w:hAnsiTheme="minorEastAsia"/>
              </w:rPr>
            </w:pPr>
            <w:r>
              <w:rPr>
                <w:rFonts w:hint="eastAsia"/>
              </w:rPr>
              <w:t xml:space="preserve"> 2,505.88 </w:t>
            </w:r>
          </w:p>
        </w:tc>
        <w:tc>
          <w:tcPr>
            <w:tcW w:w="937" w:type="pct"/>
          </w:tcPr>
          <w:p w:rsidR="00580AEE" w:rsidRDefault="000B3E59">
            <w:pPr>
              <w:jc w:val="right"/>
              <w:rPr>
                <w:rFonts w:asciiTheme="minorEastAsia" w:eastAsiaTheme="minorEastAsia" w:hAnsiTheme="minorEastAsia"/>
              </w:rPr>
            </w:pPr>
            <w:r>
              <w:rPr>
                <w:rFonts w:hint="eastAsia"/>
              </w:rPr>
              <w:t xml:space="preserve"> 2,505.88 </w:t>
            </w:r>
          </w:p>
        </w:tc>
        <w:tc>
          <w:tcPr>
            <w:tcW w:w="1101" w:type="pct"/>
          </w:tcPr>
          <w:p w:rsidR="00580AEE" w:rsidRDefault="000B3E59">
            <w:pPr>
              <w:jc w:val="right"/>
              <w:rPr>
                <w:rFonts w:asciiTheme="minorEastAsia" w:eastAsiaTheme="minorEastAsia" w:hAnsiTheme="minorEastAsia"/>
              </w:rPr>
            </w:pPr>
            <w:r>
              <w:rPr>
                <w:rFonts w:hint="eastAsia"/>
              </w:rPr>
              <w:t xml:space="preserve"> 19.71 </w:t>
            </w:r>
          </w:p>
        </w:tc>
      </w:tr>
      <w:tr w:rsidR="00580AEE">
        <w:trPr>
          <w:trHeight w:val="180"/>
        </w:trPr>
        <w:tc>
          <w:tcPr>
            <w:tcW w:w="1077" w:type="pct"/>
          </w:tcPr>
          <w:p w:rsidR="00580AEE" w:rsidRDefault="000B3E59">
            <w:pPr>
              <w:rPr>
                <w:rFonts w:asciiTheme="minorEastAsia" w:eastAsiaTheme="minorEastAsia" w:hAnsiTheme="minorEastAsia"/>
              </w:rPr>
            </w:pPr>
            <w:r>
              <w:rPr>
                <w:rFonts w:hint="eastAsia"/>
              </w:rPr>
              <w:t>应收款项融资</w:t>
            </w:r>
          </w:p>
        </w:tc>
        <w:tc>
          <w:tcPr>
            <w:tcW w:w="940" w:type="pct"/>
          </w:tcPr>
          <w:p w:rsidR="00580AEE" w:rsidRDefault="000B3E59">
            <w:pPr>
              <w:jc w:val="right"/>
              <w:rPr>
                <w:rFonts w:asciiTheme="minorEastAsia" w:eastAsiaTheme="minorEastAsia" w:hAnsiTheme="minorEastAsia"/>
              </w:rPr>
            </w:pPr>
            <w:r>
              <w:rPr>
                <w:rFonts w:hint="eastAsia"/>
              </w:rPr>
              <w:t xml:space="preserve"> 1,224.47 </w:t>
            </w:r>
          </w:p>
        </w:tc>
        <w:tc>
          <w:tcPr>
            <w:tcW w:w="945" w:type="pct"/>
          </w:tcPr>
          <w:p w:rsidR="00580AEE" w:rsidRDefault="000B3E59">
            <w:pPr>
              <w:jc w:val="right"/>
              <w:rPr>
                <w:rFonts w:asciiTheme="minorEastAsia" w:eastAsiaTheme="minorEastAsia" w:hAnsiTheme="minorEastAsia"/>
              </w:rPr>
            </w:pPr>
            <w:r>
              <w:rPr>
                <w:rFonts w:hint="eastAsia"/>
              </w:rPr>
              <w:t xml:space="preserve"> 1,499.52 </w:t>
            </w:r>
          </w:p>
        </w:tc>
        <w:tc>
          <w:tcPr>
            <w:tcW w:w="937" w:type="pct"/>
          </w:tcPr>
          <w:p w:rsidR="00580AEE" w:rsidRDefault="000B3E59">
            <w:pPr>
              <w:jc w:val="right"/>
              <w:rPr>
                <w:rFonts w:asciiTheme="minorEastAsia" w:eastAsiaTheme="minorEastAsia" w:hAnsiTheme="minorEastAsia"/>
              </w:rPr>
            </w:pPr>
            <w:r>
              <w:rPr>
                <w:rFonts w:hint="eastAsia"/>
              </w:rPr>
              <w:t xml:space="preserve"> 275.05 </w:t>
            </w:r>
          </w:p>
        </w:tc>
        <w:tc>
          <w:tcPr>
            <w:tcW w:w="1101" w:type="pct"/>
          </w:tcPr>
          <w:p w:rsidR="00580AEE" w:rsidRDefault="000B3E59">
            <w:pPr>
              <w:jc w:val="right"/>
              <w:rPr>
                <w:rFonts w:asciiTheme="minorEastAsia" w:eastAsiaTheme="minorEastAsia" w:hAnsiTheme="minorEastAsia"/>
              </w:rPr>
            </w:pPr>
            <w:r>
              <w:rPr>
                <w:rFonts w:hint="eastAsia"/>
              </w:rPr>
              <w:t xml:space="preserve"> 37.89 </w:t>
            </w:r>
          </w:p>
        </w:tc>
      </w:tr>
      <w:tr w:rsidR="00580AEE">
        <w:trPr>
          <w:trHeight w:val="180"/>
        </w:trPr>
        <w:tc>
          <w:tcPr>
            <w:tcW w:w="1077" w:type="pct"/>
          </w:tcPr>
          <w:p w:rsidR="00580AEE" w:rsidRDefault="000B3E59">
            <w:pPr>
              <w:rPr>
                <w:rFonts w:asciiTheme="minorEastAsia" w:eastAsiaTheme="minorEastAsia" w:hAnsiTheme="minorEastAsia"/>
              </w:rPr>
            </w:pPr>
            <w:r>
              <w:rPr>
                <w:rFonts w:hint="eastAsia"/>
              </w:rPr>
              <w:t>其他权益工具投资</w:t>
            </w:r>
          </w:p>
        </w:tc>
        <w:tc>
          <w:tcPr>
            <w:tcW w:w="940" w:type="pct"/>
          </w:tcPr>
          <w:p w:rsidR="00580AEE" w:rsidRDefault="000B3E59">
            <w:pPr>
              <w:jc w:val="right"/>
              <w:rPr>
                <w:rFonts w:asciiTheme="minorEastAsia" w:eastAsiaTheme="minorEastAsia" w:hAnsiTheme="minorEastAsia"/>
              </w:rPr>
            </w:pPr>
            <w:r>
              <w:rPr>
                <w:rFonts w:hint="eastAsia"/>
              </w:rPr>
              <w:t xml:space="preserve">   </w:t>
            </w:r>
          </w:p>
        </w:tc>
        <w:tc>
          <w:tcPr>
            <w:tcW w:w="945" w:type="pct"/>
          </w:tcPr>
          <w:p w:rsidR="00580AEE" w:rsidRDefault="000B3E59">
            <w:pPr>
              <w:jc w:val="right"/>
              <w:rPr>
                <w:rFonts w:asciiTheme="minorEastAsia" w:eastAsiaTheme="minorEastAsia" w:hAnsiTheme="minorEastAsia"/>
              </w:rPr>
            </w:pPr>
            <w:r>
              <w:rPr>
                <w:rFonts w:hint="eastAsia"/>
              </w:rPr>
              <w:t xml:space="preserve"> 1,620.77 </w:t>
            </w:r>
          </w:p>
        </w:tc>
        <w:tc>
          <w:tcPr>
            <w:tcW w:w="937" w:type="pct"/>
          </w:tcPr>
          <w:p w:rsidR="00580AEE" w:rsidRDefault="000B3E59">
            <w:pPr>
              <w:jc w:val="right"/>
              <w:rPr>
                <w:rFonts w:asciiTheme="minorEastAsia" w:eastAsiaTheme="minorEastAsia" w:hAnsiTheme="minorEastAsia"/>
              </w:rPr>
            </w:pPr>
            <w:r>
              <w:rPr>
                <w:rFonts w:hint="eastAsia"/>
              </w:rPr>
              <w:t xml:space="preserve"> 1,620.77 </w:t>
            </w:r>
          </w:p>
        </w:tc>
        <w:tc>
          <w:tcPr>
            <w:tcW w:w="1101" w:type="pct"/>
          </w:tcPr>
          <w:p w:rsidR="00580AEE" w:rsidRDefault="000B3E59">
            <w:pPr>
              <w:jc w:val="right"/>
              <w:rPr>
                <w:rFonts w:asciiTheme="minorEastAsia" w:eastAsiaTheme="minorEastAsia" w:hAnsiTheme="minorEastAsia"/>
              </w:rPr>
            </w:pPr>
            <w:r>
              <w:rPr>
                <w:rFonts w:hint="eastAsia"/>
              </w:rPr>
              <w:t xml:space="preserve"> </w:t>
            </w:r>
          </w:p>
        </w:tc>
      </w:tr>
      <w:tr w:rsidR="00580AEE">
        <w:trPr>
          <w:trHeight w:val="117"/>
        </w:trPr>
        <w:tc>
          <w:tcPr>
            <w:tcW w:w="1077" w:type="pct"/>
            <w:tcBorders>
              <w:bottom w:val="single" w:sz="4" w:space="0" w:color="auto"/>
            </w:tcBorders>
          </w:tcPr>
          <w:p w:rsidR="00580AEE" w:rsidRDefault="000B3E59">
            <w:pPr>
              <w:jc w:val="center"/>
              <w:rPr>
                <w:rFonts w:asciiTheme="minorEastAsia" w:eastAsiaTheme="minorEastAsia" w:hAnsiTheme="minorEastAsia"/>
              </w:rPr>
            </w:pPr>
            <w:r>
              <w:rPr>
                <w:rFonts w:hint="eastAsia"/>
              </w:rPr>
              <w:t>合计</w:t>
            </w:r>
          </w:p>
        </w:tc>
        <w:tc>
          <w:tcPr>
            <w:tcW w:w="940" w:type="pct"/>
          </w:tcPr>
          <w:p w:rsidR="00580AEE" w:rsidRDefault="000B3E59">
            <w:pPr>
              <w:jc w:val="right"/>
              <w:rPr>
                <w:rFonts w:asciiTheme="minorEastAsia" w:eastAsiaTheme="minorEastAsia" w:hAnsiTheme="minorEastAsia"/>
              </w:rPr>
            </w:pPr>
            <w:r>
              <w:rPr>
                <w:rFonts w:hint="eastAsia"/>
              </w:rPr>
              <w:t xml:space="preserve"> 1,224.47 </w:t>
            </w:r>
          </w:p>
        </w:tc>
        <w:tc>
          <w:tcPr>
            <w:tcW w:w="945" w:type="pct"/>
          </w:tcPr>
          <w:p w:rsidR="00580AEE" w:rsidRDefault="000B3E59">
            <w:pPr>
              <w:jc w:val="right"/>
              <w:rPr>
                <w:rFonts w:asciiTheme="minorEastAsia" w:eastAsiaTheme="minorEastAsia" w:hAnsiTheme="minorEastAsia"/>
              </w:rPr>
            </w:pPr>
            <w:r>
              <w:rPr>
                <w:rFonts w:hint="eastAsia"/>
              </w:rPr>
              <w:t xml:space="preserve"> 5,626.17 </w:t>
            </w:r>
          </w:p>
        </w:tc>
        <w:tc>
          <w:tcPr>
            <w:tcW w:w="937" w:type="pct"/>
          </w:tcPr>
          <w:p w:rsidR="00580AEE" w:rsidRDefault="000B3E59">
            <w:pPr>
              <w:jc w:val="right"/>
              <w:rPr>
                <w:rFonts w:asciiTheme="minorEastAsia" w:eastAsiaTheme="minorEastAsia" w:hAnsiTheme="minorEastAsia"/>
              </w:rPr>
            </w:pPr>
            <w:r>
              <w:rPr>
                <w:rFonts w:hint="eastAsia"/>
              </w:rPr>
              <w:t xml:space="preserve"> 4,401.70 </w:t>
            </w:r>
          </w:p>
        </w:tc>
        <w:tc>
          <w:tcPr>
            <w:tcW w:w="1101" w:type="pct"/>
          </w:tcPr>
          <w:p w:rsidR="00580AEE" w:rsidRDefault="000B3E59">
            <w:pPr>
              <w:jc w:val="right"/>
              <w:rPr>
                <w:rFonts w:asciiTheme="minorEastAsia" w:eastAsiaTheme="minorEastAsia" w:hAnsiTheme="minorEastAsia"/>
              </w:rPr>
            </w:pPr>
            <w:r>
              <w:rPr>
                <w:rFonts w:asciiTheme="minorEastAsia" w:eastAsiaTheme="minorEastAsia" w:hAnsiTheme="minorEastAsia" w:hint="eastAsia"/>
              </w:rPr>
              <w:t>57.60</w:t>
            </w:r>
          </w:p>
        </w:tc>
      </w:tr>
    </w:tbl>
    <w:p w:rsidR="00580AEE" w:rsidRDefault="000B3E59">
      <w:pPr>
        <w:pStyle w:val="2"/>
        <w:numPr>
          <w:ilvl w:val="1"/>
          <w:numId w:val="3"/>
        </w:numPr>
        <w:ind w:left="498" w:hangingChars="236" w:hanging="498"/>
        <w:rPr>
          <w:u w:val="single"/>
        </w:rPr>
      </w:pPr>
      <w:r>
        <w:rPr>
          <w:rFonts w:hint="eastAsia"/>
        </w:rPr>
        <w:t>其他</w:t>
      </w:r>
    </w:p>
    <w:sdt>
      <w:sdtPr>
        <w:alias w:val="是否适用：公司简介和主要财务指标其他说明[双击切换]"/>
        <w:tag w:val="_GBC_ac20c9ad49eb470dba71a763f930572f"/>
        <w:id w:val="40487463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7"/>
        <w:numPr>
          <w:ilvl w:val="0"/>
          <w:numId w:val="2"/>
        </w:numPr>
      </w:pPr>
      <w:bookmarkStart w:id="36" w:name="_Toc184741576"/>
      <w:r>
        <w:rPr>
          <w:rFonts w:hint="eastAsia"/>
        </w:rPr>
        <w:t>管理层讨论与分析</w:t>
      </w:r>
    </w:p>
    <w:bookmarkEnd w:id="36"/>
    <w:p w:rsidR="00580AEE" w:rsidRDefault="000B3E59">
      <w:pPr>
        <w:pStyle w:val="Style58"/>
        <w:numPr>
          <w:ilvl w:val="0"/>
          <w:numId w:val="6"/>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624053094"/>
        <w:placeholder>
          <w:docPart w:val="GBC22222222222222222222222222222"/>
        </w:placeholder>
      </w:sdtPr>
      <w:sdtEndPr>
        <w:rPr>
          <w:rFonts w:ascii="宋体" w:eastAsia="宋体" w:hAnsi="宋体"/>
        </w:rPr>
      </w:sdtEndPr>
      <w:sdtContent>
        <w:sdt>
          <w:sdtPr>
            <w:rPr>
              <w:rFonts w:asciiTheme="minorEastAsia" w:eastAsiaTheme="minorEastAsia" w:hAnsiTheme="minorEastAsia" w:hint="eastAsia"/>
              <w:b/>
              <w:bCs w:val="0"/>
            </w:rPr>
            <w:alias w:val="管理层讨论与分析"/>
            <w:tag w:val="_GBC_75862f3cb18e486fb20eb44dbcc462a9"/>
            <w:id w:val="546113619"/>
            <w:placeholder>
              <w:docPart w:val="C0B4109D0DFD461D934B94E9920347F4"/>
            </w:placeholder>
          </w:sdtPr>
          <w:sdtEndPr>
            <w:rPr>
              <w:rFonts w:ascii="宋体" w:eastAsia="宋体" w:hAnsi="宋体"/>
              <w:b w:val="0"/>
              <w:bCs/>
            </w:rPr>
          </w:sdtEndPr>
          <w:sdtContent>
            <w:p w:rsidR="00580AEE" w:rsidRDefault="000B3E59">
              <w:pPr>
                <w:widowControl w:val="0"/>
                <w:spacing w:line="360" w:lineRule="exact"/>
                <w:ind w:firstLineChars="200" w:firstLine="420"/>
              </w:pPr>
              <w:r>
                <w:rPr>
                  <w:rFonts w:hint="eastAsia"/>
                </w:rPr>
                <w:t>2024</w:t>
              </w:r>
              <w:r>
                <w:rPr>
                  <w:rFonts w:hint="eastAsia"/>
                </w:rPr>
                <w:t>年，尽管全球经济复苏曲折、市场竞争加剧以及内部产能爬坡压力，公司仍展现出较强的经营韧性，在战略转型和产业升级方面取得显著进展。</w:t>
              </w:r>
            </w:p>
            <w:p w:rsidR="00580AEE" w:rsidRDefault="000B3E59">
              <w:pPr>
                <w:widowControl w:val="0"/>
                <w:spacing w:line="360" w:lineRule="exact"/>
                <w:ind w:firstLineChars="200" w:firstLine="422"/>
              </w:pPr>
              <w:r>
                <w:rPr>
                  <w:rFonts w:hint="eastAsia"/>
                  <w:b/>
                </w:rPr>
                <w:t>核心指标全面达标</w:t>
              </w:r>
              <w:r>
                <w:rPr>
                  <w:rFonts w:hint="eastAsia"/>
                </w:rPr>
                <w:t>：除净利润受外部环境影响未达预期外，营业收入、产能利用率、项目建设进度等关键生产经营指标均按计划完成。</w:t>
              </w:r>
            </w:p>
            <w:p w:rsidR="00580AEE" w:rsidRDefault="000B3E59">
              <w:pPr>
                <w:widowControl w:val="0"/>
                <w:spacing w:line="360" w:lineRule="exact"/>
                <w:ind w:firstLineChars="200" w:firstLine="422"/>
              </w:pPr>
              <w:r>
                <w:rPr>
                  <w:rFonts w:hint="eastAsia"/>
                  <w:b/>
                </w:rPr>
                <w:t>产业升级初显成效</w:t>
              </w:r>
              <w:r>
                <w:rPr>
                  <w:rFonts w:hint="eastAsia"/>
                </w:rPr>
                <w:t>：通过技术提档升级（如高牌号取向硅钢研发、智能电网设备布局），推动产品结构向高附加值领域转型，市场竞争力持续提升。</w:t>
              </w:r>
            </w:p>
            <w:p w:rsidR="00580AEE" w:rsidRDefault="000B3E59">
              <w:pPr>
                <w:widowControl w:val="0"/>
                <w:spacing w:line="360" w:lineRule="exact"/>
                <w:ind w:firstLineChars="200" w:firstLine="422"/>
              </w:pPr>
              <w:r>
                <w:rPr>
                  <w:rFonts w:hint="eastAsia"/>
                  <w:b/>
                </w:rPr>
                <w:t>战略基础持续夯实</w:t>
              </w:r>
              <w:r>
                <w:rPr>
                  <w:rFonts w:hint="eastAsia"/>
                </w:rPr>
                <w:t>：在建项目如期交付，产能爬坡虽艰难但完成计划，支撑</w:t>
              </w:r>
              <w:r>
                <w:rPr>
                  <w:rFonts w:hint="eastAsia"/>
                </w:rPr>
                <w:t>"</w:t>
              </w:r>
              <w:r>
                <w:rPr>
                  <w:rFonts w:hint="eastAsia"/>
                </w:rPr>
                <w:t>双百</w:t>
              </w:r>
              <w:r>
                <w:rPr>
                  <w:rFonts w:hint="eastAsia"/>
                </w:rPr>
                <w:t>"</w:t>
              </w:r>
              <w:r>
                <w:rPr>
                  <w:rFonts w:hint="eastAsia"/>
                </w:rPr>
                <w:t>目标基础持续夯实。</w:t>
              </w:r>
            </w:p>
            <w:p w:rsidR="00580AEE" w:rsidRDefault="000B3E59">
              <w:pPr>
                <w:widowControl w:val="0"/>
                <w:spacing w:line="360" w:lineRule="exact"/>
                <w:ind w:firstLineChars="200" w:firstLine="422"/>
                <w:outlineLvl w:val="2"/>
                <w:rPr>
                  <w:b/>
                  <w:bCs w:val="0"/>
                </w:rPr>
              </w:pPr>
              <w:r>
                <w:rPr>
                  <w:rFonts w:hint="eastAsia"/>
                  <w:b/>
                  <w:bCs w:val="0"/>
                </w:rPr>
                <w:t>（一）主要财务表现</w:t>
              </w:r>
            </w:p>
            <w:p w:rsidR="00580AEE" w:rsidRDefault="000B3E59">
              <w:pPr>
                <w:widowControl w:val="0"/>
                <w:spacing w:line="360" w:lineRule="exact"/>
                <w:ind w:firstLineChars="200" w:firstLine="420"/>
                <w:jc w:val="both"/>
              </w:pPr>
              <w:r>
                <w:rPr>
                  <w:rFonts w:hint="eastAsia"/>
                </w:rPr>
                <w:t>2024</w:t>
              </w:r>
              <w:r>
                <w:rPr>
                  <w:rFonts w:hint="eastAsia"/>
                </w:rPr>
                <w:t>年实现营业总收入</w:t>
              </w:r>
              <w:r>
                <w:rPr>
                  <w:rFonts w:hint="eastAsia"/>
                </w:rPr>
                <w:t>33.52</w:t>
              </w:r>
              <w:r>
                <w:rPr>
                  <w:rFonts w:hint="eastAsia"/>
                </w:rPr>
                <w:t>亿元，同比增长</w:t>
              </w:r>
              <w:r>
                <w:rPr>
                  <w:rFonts w:hint="eastAsia"/>
                </w:rPr>
                <w:t>23.32%;</w:t>
              </w:r>
              <w:r>
                <w:rPr>
                  <w:rFonts w:hint="eastAsia"/>
                </w:rPr>
                <w:t>实现营业利润</w:t>
              </w:r>
              <w:r>
                <w:rPr>
                  <w:rFonts w:hint="eastAsia"/>
                </w:rPr>
                <w:t>1.10</w:t>
              </w:r>
              <w:r>
                <w:rPr>
                  <w:rFonts w:hint="eastAsia"/>
                </w:rPr>
                <w:t>亿元，同比下降</w:t>
              </w:r>
              <w:r>
                <w:rPr>
                  <w:rFonts w:hint="eastAsia"/>
                </w:rPr>
                <w:t>60.12%</w:t>
              </w:r>
              <w:r>
                <w:rPr>
                  <w:rFonts w:hint="eastAsia"/>
                </w:rPr>
                <w:t>；实现净利润</w:t>
              </w:r>
              <w:r>
                <w:rPr>
                  <w:rFonts w:hint="eastAsia"/>
                </w:rPr>
                <w:t>7,536.25</w:t>
              </w:r>
              <w:r>
                <w:rPr>
                  <w:rFonts w:hint="eastAsia"/>
                </w:rPr>
                <w:t>万元，同比下降</w:t>
              </w:r>
              <w:r>
                <w:rPr>
                  <w:rFonts w:hint="eastAsia"/>
                </w:rPr>
                <w:t>67.52%</w:t>
              </w:r>
              <w:r>
                <w:rPr>
                  <w:rFonts w:hint="eastAsia"/>
                </w:rPr>
                <w:t>；归属于公司普通股股东的净利润</w:t>
              </w:r>
              <w:r>
                <w:rPr>
                  <w:rFonts w:hint="eastAsia"/>
                </w:rPr>
                <w:t>6,516.65</w:t>
              </w:r>
              <w:r>
                <w:rPr>
                  <w:rFonts w:hint="eastAsia"/>
                </w:rPr>
                <w:t>万元，同比下降</w:t>
              </w:r>
              <w:r>
                <w:rPr>
                  <w:rFonts w:hint="eastAsia"/>
                </w:rPr>
                <w:t>72.22%</w:t>
              </w:r>
              <w:r>
                <w:rPr>
                  <w:rFonts w:hint="eastAsia"/>
                </w:rPr>
                <w:t>。</w:t>
              </w:r>
            </w:p>
            <w:p w:rsidR="00580AEE" w:rsidRDefault="000B3E59">
              <w:pPr>
                <w:widowControl w:val="0"/>
                <w:spacing w:line="360" w:lineRule="exact"/>
              </w:pPr>
              <w:r>
                <w:rPr>
                  <w:noProof/>
                </w:rPr>
                <w:drawing>
                  <wp:anchor distT="0" distB="0" distL="114300" distR="114300" simplePos="0" relativeHeight="251660288" behindDoc="0" locked="0" layoutInCell="1" allowOverlap="1">
                    <wp:simplePos x="0" y="0"/>
                    <wp:positionH relativeFrom="page">
                      <wp:posOffset>990600</wp:posOffset>
                    </wp:positionH>
                    <wp:positionV relativeFrom="paragraph">
                      <wp:posOffset>37465</wp:posOffset>
                    </wp:positionV>
                    <wp:extent cx="4953000" cy="2751455"/>
                    <wp:effectExtent l="0" t="0" r="0" b="0"/>
                    <wp:wrapNone/>
                    <wp:docPr id="281016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16182"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62071" cy="2756705"/>
                            </a:xfrm>
                            <a:prstGeom prst="rect">
                              <a:avLst/>
                            </a:prstGeom>
                          </pic:spPr>
                        </pic:pic>
                      </a:graphicData>
                    </a:graphic>
                  </wp:anchor>
                </w:drawing>
              </w:r>
              <w:r>
                <w:rPr>
                  <w:rFonts w:hint="eastAsia"/>
                </w:rPr>
                <w:t xml:space="preserve">    </w:t>
              </w:r>
            </w:p>
            <w:p w:rsidR="00580AEE" w:rsidRDefault="00580AEE">
              <w:pPr>
                <w:widowControl w:val="0"/>
                <w:spacing w:line="360" w:lineRule="exact"/>
              </w:pPr>
            </w:p>
            <w:p w:rsidR="00580AEE" w:rsidRDefault="00580AEE">
              <w:pPr>
                <w:widowControl w:val="0"/>
                <w:spacing w:line="360" w:lineRule="exact"/>
              </w:pPr>
            </w:p>
            <w:p w:rsidR="00580AEE" w:rsidRDefault="00580AEE">
              <w:pPr>
                <w:widowControl w:val="0"/>
                <w:spacing w:line="360" w:lineRule="exact"/>
              </w:pPr>
            </w:p>
            <w:p w:rsidR="00580AEE" w:rsidRDefault="00580AEE">
              <w:pPr>
                <w:widowControl w:val="0"/>
                <w:spacing w:line="360" w:lineRule="exact"/>
              </w:pPr>
            </w:p>
            <w:p w:rsidR="00580AEE" w:rsidRDefault="00580AEE">
              <w:pPr>
                <w:widowControl w:val="0"/>
                <w:spacing w:line="360" w:lineRule="exact"/>
              </w:pPr>
            </w:p>
            <w:p w:rsidR="00580AEE" w:rsidRDefault="00580AEE">
              <w:pPr>
                <w:widowControl w:val="0"/>
                <w:spacing w:line="360" w:lineRule="exact"/>
              </w:pPr>
            </w:p>
            <w:p w:rsidR="00580AEE" w:rsidRDefault="00580AEE">
              <w:pPr>
                <w:widowControl w:val="0"/>
                <w:spacing w:line="360" w:lineRule="exact"/>
              </w:pPr>
            </w:p>
            <w:p w:rsidR="00580AEE" w:rsidRDefault="00580AEE">
              <w:pPr>
                <w:widowControl w:val="0"/>
                <w:spacing w:line="360" w:lineRule="exact"/>
              </w:pPr>
            </w:p>
            <w:p w:rsidR="00580AEE" w:rsidRDefault="000B3E59">
              <w:pPr>
                <w:widowControl w:val="0"/>
                <w:spacing w:line="360" w:lineRule="exact"/>
              </w:pPr>
              <w:r>
                <w:rPr>
                  <w:noProof/>
                </w:rPr>
                <w:drawing>
                  <wp:anchor distT="0" distB="0" distL="114300" distR="114300" simplePos="0" relativeHeight="251661312" behindDoc="0" locked="0" layoutInCell="1" allowOverlap="1">
                    <wp:simplePos x="0" y="0"/>
                    <wp:positionH relativeFrom="margin">
                      <wp:posOffset>264795</wp:posOffset>
                    </wp:positionH>
                    <wp:positionV relativeFrom="paragraph">
                      <wp:posOffset>61595</wp:posOffset>
                    </wp:positionV>
                    <wp:extent cx="4699000" cy="6189345"/>
                    <wp:effectExtent l="0" t="0" r="6350" b="2540"/>
                    <wp:wrapNone/>
                    <wp:docPr id="716126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6660"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99000" cy="6189133"/>
                            </a:xfrm>
                            <a:prstGeom prst="rect">
                              <a:avLst/>
                            </a:prstGeom>
                          </pic:spPr>
                        </pic:pic>
                      </a:graphicData>
                    </a:graphic>
                  </wp:anchor>
                </w:drawing>
              </w:r>
              <w:r>
                <w:rPr>
                  <w:rFonts w:hint="eastAsia"/>
                </w:rPr>
                <w:t xml:space="preserve">    </w:t>
              </w: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rPr>
                  <w:b/>
                </w:rPr>
              </w:pPr>
            </w:p>
            <w:p w:rsidR="00580AEE" w:rsidRDefault="00580AEE">
              <w:pPr>
                <w:widowControl w:val="0"/>
                <w:spacing w:line="360" w:lineRule="exact"/>
                <w:rPr>
                  <w:b/>
                </w:rPr>
              </w:pPr>
            </w:p>
            <w:p w:rsidR="00580AEE" w:rsidRDefault="00580AEE">
              <w:pPr>
                <w:widowControl w:val="0"/>
                <w:spacing w:line="360" w:lineRule="exact"/>
                <w:rPr>
                  <w:b/>
                </w:rPr>
              </w:pPr>
            </w:p>
            <w:p w:rsidR="00580AEE" w:rsidRDefault="00580AEE">
              <w:pPr>
                <w:widowControl w:val="0"/>
                <w:spacing w:line="360" w:lineRule="exact"/>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ind w:firstLineChars="200" w:firstLine="422"/>
                <w:rPr>
                  <w:b/>
                </w:rPr>
              </w:pPr>
            </w:p>
            <w:p w:rsidR="00580AEE" w:rsidRDefault="00580AEE">
              <w:pPr>
                <w:widowControl w:val="0"/>
                <w:spacing w:line="360" w:lineRule="exact"/>
                <w:rPr>
                  <w:b/>
                </w:rPr>
              </w:pPr>
            </w:p>
            <w:p w:rsidR="00580AEE" w:rsidRDefault="00580AEE">
              <w:pPr>
                <w:widowControl w:val="0"/>
                <w:spacing w:line="360" w:lineRule="exact"/>
                <w:rPr>
                  <w:b/>
                </w:rPr>
              </w:pPr>
            </w:p>
            <w:p w:rsidR="00580AEE" w:rsidRDefault="000B3E59">
              <w:pPr>
                <w:widowControl w:val="0"/>
                <w:spacing w:line="360" w:lineRule="exact"/>
                <w:ind w:firstLineChars="200" w:firstLine="422"/>
                <w:outlineLvl w:val="2"/>
                <w:rPr>
                  <w:b/>
                </w:rPr>
              </w:pPr>
              <w:r>
                <w:rPr>
                  <w:rFonts w:hint="eastAsia"/>
                  <w:b/>
                </w:rPr>
                <w:t>（二）公司输配电及控制设备电压等级向“上”跃进，助推产品高质量发展</w:t>
              </w:r>
            </w:p>
            <w:p w:rsidR="00580AEE" w:rsidRDefault="000B3E59">
              <w:pPr>
                <w:widowControl w:val="0"/>
                <w:spacing w:line="360" w:lineRule="exact"/>
                <w:ind w:firstLineChars="200" w:firstLine="422"/>
                <w:rPr>
                  <w:b/>
                  <w:bCs w:val="0"/>
                </w:rPr>
              </w:pPr>
              <w:r>
                <w:rPr>
                  <w:rFonts w:hint="eastAsia"/>
                  <w:b/>
                  <w:bCs w:val="0"/>
                </w:rPr>
                <w:t>公司通过技术升级</w:t>
              </w:r>
              <w:r>
                <w:rPr>
                  <w:rFonts w:hint="eastAsia"/>
                  <w:b/>
                  <w:bCs w:val="0"/>
                </w:rPr>
                <w:t>+</w:t>
              </w:r>
              <w:r>
                <w:rPr>
                  <w:rFonts w:hint="eastAsia"/>
                  <w:b/>
                  <w:bCs w:val="0"/>
                </w:rPr>
                <w:t>市场精细化运营，实现了“技术</w:t>
              </w:r>
              <w:r>
                <w:rPr>
                  <w:rFonts w:hint="eastAsia"/>
                  <w:b/>
                  <w:bCs w:val="0"/>
                </w:rPr>
                <w:t>-</w:t>
              </w:r>
              <w:r>
                <w:rPr>
                  <w:rFonts w:hint="eastAsia"/>
                  <w:b/>
                  <w:bCs w:val="0"/>
                </w:rPr>
                <w:t>产能</w:t>
              </w:r>
              <w:r>
                <w:rPr>
                  <w:rFonts w:hint="eastAsia"/>
                  <w:b/>
                  <w:bCs w:val="0"/>
                </w:rPr>
                <w:t>-</w:t>
              </w:r>
              <w:r>
                <w:rPr>
                  <w:rFonts w:hint="eastAsia"/>
                  <w:b/>
                  <w:bCs w:val="0"/>
                </w:rPr>
                <w:t>市场”三位一体升级，补全了高</w:t>
              </w:r>
            </w:p>
            <w:p w:rsidR="00580AEE" w:rsidRDefault="000B3E59">
              <w:pPr>
                <w:widowControl w:val="0"/>
                <w:spacing w:line="360" w:lineRule="exact"/>
                <w:rPr>
                  <w:b/>
                  <w:bCs w:val="0"/>
                </w:rPr>
              </w:pPr>
              <w:r>
                <w:rPr>
                  <w:rFonts w:hint="eastAsia"/>
                  <w:b/>
                  <w:bCs w:val="0"/>
                </w:rPr>
                <w:t>电压等级产品链，同时通过铁路牵引变细分领域构筑差异化竞争力，将规模优势转化为持续盈利能力，支撑公司“双百”目标实现。</w:t>
              </w:r>
            </w:p>
            <w:p w:rsidR="00580AEE" w:rsidRDefault="000B3E59">
              <w:pPr>
                <w:widowControl w:val="0"/>
                <w:spacing w:line="360" w:lineRule="exact"/>
                <w:ind w:firstLineChars="200" w:firstLine="420"/>
              </w:pPr>
              <w:r>
                <w:rPr>
                  <w:rFonts w:hint="eastAsia"/>
                </w:rPr>
                <w:t>2024</w:t>
              </w:r>
              <w:r>
                <w:rPr>
                  <w:rFonts w:hint="eastAsia"/>
                </w:rPr>
                <w:t>年输配电及控制设备实现营业总收入</w:t>
              </w:r>
              <w:r>
                <w:rPr>
                  <w:rFonts w:hint="eastAsia"/>
                </w:rPr>
                <w:t>19.33</w:t>
              </w:r>
              <w:r>
                <w:rPr>
                  <w:rFonts w:hint="eastAsia"/>
                </w:rPr>
                <w:t>亿元，同比增加</w:t>
              </w:r>
              <w:r>
                <w:rPr>
                  <w:rFonts w:hint="eastAsia"/>
                </w:rPr>
                <w:t>42.84%</w:t>
              </w:r>
              <w:r>
                <w:rPr>
                  <w:rFonts w:hint="eastAsia"/>
                </w:rPr>
                <w:t>；其中云变电气贡献</w:t>
              </w:r>
              <w:r>
                <w:rPr>
                  <w:rFonts w:hint="eastAsia"/>
                </w:rPr>
                <w:t>6.96</w:t>
              </w:r>
              <w:r>
                <w:rPr>
                  <w:rFonts w:hint="eastAsia"/>
                </w:rPr>
                <w:t>亿元营业收入，是本年输配电及控制设备营业收入增长的主要来源；除云变电气外，公司输配电及控制设备业务本年因部分项目交付，产能逐步爬坡导致营业收入同比减少</w:t>
              </w:r>
              <w:r>
                <w:rPr>
                  <w:rFonts w:hint="eastAsia"/>
                </w:rPr>
                <w:t>1.16</w:t>
              </w:r>
              <w:r>
                <w:rPr>
                  <w:rFonts w:hint="eastAsia"/>
                </w:rPr>
                <w:t>亿元。</w:t>
              </w:r>
            </w:p>
            <w:p w:rsidR="00580AEE" w:rsidRDefault="000B3E59">
              <w:pPr>
                <w:widowControl w:val="0"/>
                <w:spacing w:line="360" w:lineRule="exact"/>
                <w:ind w:firstLineChars="200" w:firstLine="420"/>
                <w:outlineLvl w:val="3"/>
              </w:pPr>
              <w:r>
                <w:rPr>
                  <w:rFonts w:hint="eastAsia"/>
                </w:rPr>
                <w:t>1</w:t>
              </w:r>
              <w:r>
                <w:rPr>
                  <w:rFonts w:hint="eastAsia"/>
                </w:rPr>
                <w:t>、电力变压器电压等级从</w:t>
              </w:r>
              <w:r>
                <w:rPr>
                  <w:rFonts w:hint="eastAsia"/>
                </w:rPr>
                <w:t>110kV</w:t>
              </w:r>
              <w:r>
                <w:rPr>
                  <w:rFonts w:hint="eastAsia"/>
                </w:rPr>
                <w:t>跃升至</w:t>
              </w:r>
              <w:r>
                <w:rPr>
                  <w:rFonts w:hint="eastAsia"/>
                </w:rPr>
                <w:t>500kV</w:t>
              </w:r>
              <w:r>
                <w:rPr>
                  <w:rFonts w:hint="eastAsia"/>
                </w:rPr>
                <w:t>，实现供应能力向“上”跃升</w:t>
              </w:r>
            </w:p>
            <w:p w:rsidR="00580AEE" w:rsidRDefault="000B3E59">
              <w:pPr>
                <w:widowControl w:val="0"/>
                <w:spacing w:line="360" w:lineRule="exact"/>
                <w:ind w:firstLineChars="200" w:firstLine="420"/>
              </w:pPr>
              <w:r>
                <w:rPr>
                  <w:rFonts w:hint="eastAsia"/>
                </w:rPr>
                <w:lastRenderedPageBreak/>
                <w:t>2024</w:t>
              </w:r>
              <w:r>
                <w:rPr>
                  <w:rFonts w:hint="eastAsia"/>
                </w:rPr>
                <w:t>年，公司通过成功收购云变电气</w:t>
              </w:r>
              <w:r>
                <w:rPr>
                  <w:rFonts w:hint="eastAsia"/>
                </w:rPr>
                <w:t>79.97%</w:t>
              </w:r>
              <w:r>
                <w:rPr>
                  <w:rFonts w:hint="eastAsia"/>
                </w:rPr>
                <w:t>股权，战略性切入</w:t>
              </w:r>
              <w:r>
                <w:rPr>
                  <w:rFonts w:hint="eastAsia"/>
                </w:rPr>
                <w:t>220kV</w:t>
              </w:r>
              <w:r>
                <w:rPr>
                  <w:rFonts w:hint="eastAsia"/>
                </w:rPr>
                <w:t>及以上高端电力变压器市场，并依托近</w:t>
              </w:r>
              <w:r>
                <w:rPr>
                  <w:rFonts w:hint="eastAsia"/>
                </w:rPr>
                <w:t>9</w:t>
              </w:r>
              <w:r>
                <w:t>0</w:t>
              </w:r>
              <w:r>
                <w:rPr>
                  <w:rFonts w:hint="eastAsia"/>
                </w:rPr>
                <w:t>年技术积淀和铁路牵引变领先优势，显著提升公司在输配电设</w:t>
              </w:r>
              <w:r>
                <w:rPr>
                  <w:rFonts w:hint="eastAsia"/>
                </w:rPr>
                <w:t>备领域的研发能力、产品档次及市场竞争力，为“百亿营收”目标提供强劲支撑。</w:t>
              </w:r>
            </w:p>
            <w:p w:rsidR="00580AEE" w:rsidRDefault="000B3E59">
              <w:pPr>
                <w:widowControl w:val="0"/>
                <w:spacing w:line="360" w:lineRule="exact"/>
                <w:ind w:firstLineChars="200" w:firstLine="420"/>
                <w:outlineLvl w:val="3"/>
              </w:pPr>
              <w:r>
                <w:rPr>
                  <w:rFonts w:hint="eastAsia"/>
                </w:rPr>
                <w:t>2</w:t>
              </w:r>
              <w:r>
                <w:rPr>
                  <w:rFonts w:hint="eastAsia"/>
                </w:rPr>
                <w:t>、并购整合初显成效，</w:t>
              </w:r>
              <w:r>
                <w:rPr>
                  <w:rFonts w:hint="eastAsia"/>
                </w:rPr>
                <w:t>2024</w:t>
              </w:r>
              <w:r>
                <w:rPr>
                  <w:rFonts w:hint="eastAsia"/>
                </w:rPr>
                <w:t>年输配电及控制设备业务实现产销双增长</w:t>
              </w:r>
            </w:p>
            <w:p w:rsidR="00580AEE" w:rsidRDefault="000B3E59">
              <w:pPr>
                <w:widowControl w:val="0"/>
                <w:spacing w:line="360" w:lineRule="exact"/>
                <w:ind w:firstLineChars="200" w:firstLine="420"/>
              </w:pPr>
              <w:r>
                <w:rPr>
                  <w:rFonts w:hint="eastAsia"/>
                </w:rPr>
                <w:t>2024</w:t>
              </w:r>
              <w:r>
                <w:rPr>
                  <w:rFonts w:hint="eastAsia"/>
                </w:rPr>
                <w:t>年，公司通过并购云变电气及内部资源整合，推动输配电及控制设备业务规模快速扩张，电力变压器、箱式变电站等核心产品实现产量与销量大幅增长，同时产品结构持续优化，高端化、定制化能力进一步增强，为营收增长奠定坚实基础。</w:t>
              </w:r>
            </w:p>
            <w:p w:rsidR="00580AEE" w:rsidRDefault="000B3E59">
              <w:pPr>
                <w:widowControl w:val="0"/>
                <w:spacing w:line="360" w:lineRule="exact"/>
                <w:ind w:firstLineChars="200" w:firstLine="420"/>
                <w:outlineLvl w:val="4"/>
              </w:pPr>
              <w:r>
                <w:rPr>
                  <w:rFonts w:hint="eastAsia"/>
                </w:rPr>
                <w:t>（</w:t>
              </w:r>
              <w:r>
                <w:rPr>
                  <w:rFonts w:hint="eastAsia"/>
                </w:rPr>
                <w:t>1</w:t>
              </w:r>
              <w:r>
                <w:rPr>
                  <w:rFonts w:hint="eastAsia"/>
                </w:rPr>
                <w:t>）</w:t>
              </w:r>
              <w:r>
                <w:rPr>
                  <w:rFonts w:hint="eastAsia"/>
                </w:rPr>
                <w:t xml:space="preserve"> </w:t>
              </w:r>
              <w:r>
                <w:rPr>
                  <w:rFonts w:hint="eastAsia"/>
                </w:rPr>
                <w:t>核心产品产销高速增长，规模效应显现</w:t>
              </w:r>
            </w:p>
            <w:tbl>
              <w:tblPr>
                <w:tblW w:w="5000" w:type="pct"/>
                <w:jc w:val="center"/>
                <w:tblLook w:val="04A0" w:firstRow="1" w:lastRow="0" w:firstColumn="1" w:lastColumn="0" w:noHBand="0" w:noVBand="1"/>
              </w:tblPr>
              <w:tblGrid>
                <w:gridCol w:w="1476"/>
                <w:gridCol w:w="1536"/>
                <w:gridCol w:w="1397"/>
                <w:gridCol w:w="1404"/>
                <w:gridCol w:w="1529"/>
                <w:gridCol w:w="1481"/>
              </w:tblGrid>
              <w:tr w:rsidR="00580AEE">
                <w:trPr>
                  <w:trHeight w:val="397"/>
                  <w:jc w:val="center"/>
                </w:trPr>
                <w:tc>
                  <w:tcPr>
                    <w:tcW w:w="801"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rPr>
                        <w:rFonts w:asciiTheme="minorEastAsia" w:eastAsiaTheme="minorEastAsia" w:hAnsiTheme="minorEastAsia"/>
                      </w:rPr>
                    </w:pPr>
                    <w:r>
                      <w:rPr>
                        <w:rFonts w:asciiTheme="minorEastAsia" w:eastAsiaTheme="minorEastAsia" w:hAnsiTheme="minorEastAsia" w:hint="eastAsia"/>
                      </w:rPr>
                      <w:t>产品类别</w:t>
                    </w:r>
                  </w:p>
                </w:tc>
                <w:tc>
                  <w:tcPr>
                    <w:tcW w:w="883"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rPr>
                        <w:rFonts w:asciiTheme="minorEastAsia" w:eastAsiaTheme="minorEastAsia" w:hAnsiTheme="minorEastAsia"/>
                      </w:rPr>
                    </w:pPr>
                    <w:r>
                      <w:rPr>
                        <w:rFonts w:asciiTheme="minorEastAsia" w:eastAsiaTheme="minorEastAsia" w:hAnsiTheme="minorEastAsia" w:hint="eastAsia"/>
                      </w:rPr>
                      <w:t>计量单位</w:t>
                    </w:r>
                  </w:p>
                </w:tc>
                <w:tc>
                  <w:tcPr>
                    <w:tcW w:w="804"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rPr>
                        <w:rFonts w:asciiTheme="minorEastAsia" w:eastAsiaTheme="minorEastAsia" w:hAnsiTheme="minorEastAsia"/>
                      </w:rPr>
                    </w:pPr>
                    <w:r>
                      <w:rPr>
                        <w:rFonts w:asciiTheme="minorEastAsia" w:eastAsiaTheme="minorEastAsia" w:hAnsiTheme="minorEastAsia" w:hint="eastAsia"/>
                      </w:rPr>
                      <w:t>2024</w:t>
                    </w:r>
                    <w:r>
                      <w:rPr>
                        <w:rFonts w:asciiTheme="minorEastAsia" w:eastAsiaTheme="minorEastAsia" w:hAnsiTheme="minorEastAsia" w:hint="eastAsia"/>
                      </w:rPr>
                      <w:t>年产量</w:t>
                    </w:r>
                  </w:p>
                </w:tc>
                <w:tc>
                  <w:tcPr>
                    <w:tcW w:w="808"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rPr>
                        <w:rFonts w:asciiTheme="minorEastAsia" w:eastAsiaTheme="minorEastAsia" w:hAnsiTheme="minorEastAsia"/>
                      </w:rPr>
                    </w:pPr>
                    <w:r>
                      <w:rPr>
                        <w:rFonts w:asciiTheme="minorEastAsia" w:eastAsiaTheme="minorEastAsia" w:hAnsiTheme="minorEastAsia" w:hint="eastAsia"/>
                      </w:rPr>
                      <w:t>同比增速</w:t>
                    </w:r>
                  </w:p>
                </w:tc>
                <w:tc>
                  <w:tcPr>
                    <w:tcW w:w="853"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rPr>
                        <w:rFonts w:asciiTheme="minorEastAsia" w:eastAsiaTheme="minorEastAsia" w:hAnsiTheme="minorEastAsia"/>
                      </w:rPr>
                    </w:pPr>
                    <w:r>
                      <w:rPr>
                        <w:rFonts w:asciiTheme="minorEastAsia" w:eastAsiaTheme="minorEastAsia" w:hAnsiTheme="minorEastAsia" w:hint="eastAsia"/>
                      </w:rPr>
                      <w:t>2024</w:t>
                    </w:r>
                    <w:r>
                      <w:rPr>
                        <w:rFonts w:asciiTheme="minorEastAsia" w:eastAsiaTheme="minorEastAsia" w:hAnsiTheme="minorEastAsia" w:hint="eastAsia"/>
                      </w:rPr>
                      <w:t>年发货量</w:t>
                    </w:r>
                  </w:p>
                </w:tc>
                <w:tc>
                  <w:tcPr>
                    <w:tcW w:w="852"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rPr>
                        <w:rFonts w:asciiTheme="minorEastAsia" w:eastAsiaTheme="minorEastAsia" w:hAnsiTheme="minorEastAsia"/>
                      </w:rPr>
                    </w:pPr>
                    <w:r>
                      <w:rPr>
                        <w:rFonts w:asciiTheme="minorEastAsia" w:eastAsiaTheme="minorEastAsia" w:hAnsiTheme="minorEastAsia" w:hint="eastAsia"/>
                      </w:rPr>
                      <w:t>同比增速</w:t>
                    </w:r>
                  </w:p>
                </w:tc>
              </w:tr>
              <w:tr w:rsidR="00580AEE">
                <w:trPr>
                  <w:trHeight w:val="397"/>
                  <w:jc w:val="center"/>
                </w:trPr>
                <w:tc>
                  <w:tcPr>
                    <w:tcW w:w="1476"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both"/>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电力变压器</w:t>
                    </w:r>
                  </w:p>
                </w:tc>
                <w:tc>
                  <w:tcPr>
                    <w:tcW w:w="1536"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center"/>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万</w:t>
                    </w:r>
                    <w:r>
                      <w:rPr>
                        <w:rFonts w:asciiTheme="minorEastAsia" w:eastAsiaTheme="minorEastAsia" w:hAnsiTheme="minorEastAsia" w:cs="等线" w:hint="eastAsia"/>
                        <w:color w:val="000000"/>
                        <w:lang w:bidi="ar"/>
                      </w:rPr>
                      <w:t>kVA</w:t>
                    </w:r>
                  </w:p>
                </w:tc>
                <w:tc>
                  <w:tcPr>
                    <w:tcW w:w="1397"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 xml:space="preserve"> 3,315 </w:t>
                    </w:r>
                  </w:p>
                </w:tc>
                <w:tc>
                  <w:tcPr>
                    <w:tcW w:w="1404"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164.53%</w:t>
                    </w:r>
                  </w:p>
                </w:tc>
                <w:tc>
                  <w:tcPr>
                    <w:tcW w:w="1529"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 xml:space="preserve"> 3,499 </w:t>
                    </w:r>
                  </w:p>
                </w:tc>
                <w:tc>
                  <w:tcPr>
                    <w:tcW w:w="1481"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184.56%</w:t>
                    </w:r>
                  </w:p>
                </w:tc>
              </w:tr>
              <w:tr w:rsidR="00580AEE">
                <w:trPr>
                  <w:trHeight w:val="397"/>
                  <w:jc w:val="center"/>
                </w:trPr>
                <w:tc>
                  <w:tcPr>
                    <w:tcW w:w="1476"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both"/>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箱式变电站</w:t>
                    </w:r>
                  </w:p>
                </w:tc>
                <w:tc>
                  <w:tcPr>
                    <w:tcW w:w="1536"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center"/>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万</w:t>
                    </w:r>
                    <w:r>
                      <w:rPr>
                        <w:rFonts w:asciiTheme="minorEastAsia" w:eastAsiaTheme="minorEastAsia" w:hAnsiTheme="minorEastAsia" w:cs="等线" w:hint="eastAsia"/>
                        <w:color w:val="000000"/>
                        <w:lang w:bidi="ar"/>
                      </w:rPr>
                      <w:t>kVA</w:t>
                    </w:r>
                  </w:p>
                </w:tc>
                <w:tc>
                  <w:tcPr>
                    <w:tcW w:w="1397"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 xml:space="preserve"> 296 </w:t>
                    </w:r>
                  </w:p>
                </w:tc>
                <w:tc>
                  <w:tcPr>
                    <w:tcW w:w="1404"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-2.72%</w:t>
                    </w:r>
                  </w:p>
                </w:tc>
                <w:tc>
                  <w:tcPr>
                    <w:tcW w:w="1529"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 xml:space="preserve"> 293 </w:t>
                    </w:r>
                  </w:p>
                </w:tc>
                <w:tc>
                  <w:tcPr>
                    <w:tcW w:w="1481"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1.97%</w:t>
                    </w:r>
                  </w:p>
                </w:tc>
              </w:tr>
              <w:tr w:rsidR="00580AEE">
                <w:trPr>
                  <w:trHeight w:val="397"/>
                  <w:jc w:val="center"/>
                </w:trPr>
                <w:tc>
                  <w:tcPr>
                    <w:tcW w:w="1476"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both"/>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其他成套设备</w:t>
                    </w:r>
                  </w:p>
                </w:tc>
                <w:tc>
                  <w:tcPr>
                    <w:tcW w:w="1536"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center"/>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台</w:t>
                    </w:r>
                    <w:r>
                      <w:rPr>
                        <w:rFonts w:asciiTheme="minorEastAsia" w:eastAsiaTheme="minorEastAsia" w:hAnsiTheme="minorEastAsia" w:cs="等线" w:hint="eastAsia"/>
                        <w:color w:val="000000"/>
                        <w:lang w:bidi="ar"/>
                      </w:rPr>
                      <w:t>/</w:t>
                    </w:r>
                    <w:r>
                      <w:rPr>
                        <w:rFonts w:asciiTheme="minorEastAsia" w:eastAsiaTheme="minorEastAsia" w:hAnsiTheme="minorEastAsia" w:cs="等线" w:hint="eastAsia"/>
                        <w:color w:val="000000"/>
                        <w:lang w:bidi="ar"/>
                      </w:rPr>
                      <w:t>套</w:t>
                    </w:r>
                  </w:p>
                </w:tc>
                <w:tc>
                  <w:tcPr>
                    <w:tcW w:w="1397"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 xml:space="preserve"> 7,087 </w:t>
                    </w:r>
                  </w:p>
                </w:tc>
                <w:tc>
                  <w:tcPr>
                    <w:tcW w:w="1404"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-46.28%</w:t>
                    </w:r>
                  </w:p>
                </w:tc>
                <w:tc>
                  <w:tcPr>
                    <w:tcW w:w="1529"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 xml:space="preserve"> 6,696 </w:t>
                    </w:r>
                  </w:p>
                </w:tc>
                <w:tc>
                  <w:tcPr>
                    <w:tcW w:w="1481" w:type="dxa"/>
                    <w:tcBorders>
                      <w:top w:val="single" w:sz="4" w:space="0" w:color="000000"/>
                      <w:left w:val="single" w:sz="4" w:space="0" w:color="000000"/>
                      <w:bottom w:val="single" w:sz="4" w:space="0" w:color="000000"/>
                      <w:right w:val="single" w:sz="4" w:space="0" w:color="000000"/>
                    </w:tcBorders>
                    <w:noWrap/>
                    <w:vAlign w:val="center"/>
                  </w:tcPr>
                  <w:p w:rsidR="00580AEE" w:rsidRDefault="000B3E59">
                    <w:pPr>
                      <w:jc w:val="right"/>
                      <w:textAlignment w:val="bottom"/>
                      <w:rPr>
                        <w:rFonts w:asciiTheme="minorEastAsia" w:eastAsiaTheme="minorEastAsia" w:hAnsiTheme="minorEastAsia"/>
                      </w:rPr>
                    </w:pPr>
                    <w:r>
                      <w:rPr>
                        <w:rFonts w:asciiTheme="minorEastAsia" w:eastAsiaTheme="minorEastAsia" w:hAnsiTheme="minorEastAsia" w:cs="等线" w:hint="eastAsia"/>
                        <w:color w:val="000000"/>
                        <w:lang w:bidi="ar"/>
                      </w:rPr>
                      <w:t>-51.93%</w:t>
                    </w:r>
                  </w:p>
                </w:tc>
              </w:tr>
            </w:tbl>
            <w:p w:rsidR="00580AEE" w:rsidRDefault="000B3E59">
              <w:pPr>
                <w:widowControl w:val="0"/>
                <w:spacing w:line="360" w:lineRule="exact"/>
                <w:ind w:firstLineChars="200" w:firstLine="420"/>
              </w:pPr>
              <w:r>
                <w:rPr>
                  <w:rFonts w:hint="eastAsia"/>
                </w:rPr>
                <w:t>电力变压器爆发式增长：主要受益于云变电气并表及</w:t>
              </w:r>
              <w:r>
                <w:rPr>
                  <w:rFonts w:hint="eastAsia"/>
                </w:rPr>
                <w:t>220kV</w:t>
              </w:r>
              <w:r>
                <w:rPr>
                  <w:rFonts w:hint="eastAsia"/>
                </w:rPr>
                <w:t>高电压等级产能释放，运用领域广泛覆盖电网、新能源、工业等需求；</w:t>
              </w:r>
              <w:bookmarkStart w:id="37" w:name="_GoBack"/>
              <w:bookmarkEnd w:id="37"/>
            </w:p>
            <w:p w:rsidR="00580AEE" w:rsidRDefault="000B3E59">
              <w:pPr>
                <w:widowControl w:val="0"/>
                <w:spacing w:line="360" w:lineRule="exact"/>
                <w:ind w:firstLineChars="200" w:firstLine="420"/>
              </w:pPr>
              <w:r>
                <w:rPr>
                  <w:rFonts w:hint="eastAsia"/>
                </w:rPr>
                <w:t>箱式变电站稳健增长：市场竞争饱和，发货量增速平缓；</w:t>
              </w:r>
            </w:p>
            <w:p w:rsidR="00580AEE" w:rsidRDefault="000B3E59">
              <w:pPr>
                <w:widowControl w:val="0"/>
                <w:spacing w:line="360" w:lineRule="exact"/>
                <w:ind w:firstLineChars="200" w:firstLine="420"/>
              </w:pPr>
              <w:r>
                <w:rPr>
                  <w:rFonts w:hint="eastAsia"/>
                </w:rPr>
                <w:t>其他成套设备结构性调整：产量下降但单台售价提升</w:t>
              </w:r>
              <w:r>
                <w:rPr>
                  <w:rFonts w:hint="eastAsia"/>
                </w:rPr>
                <w:t>77.42%</w:t>
              </w:r>
              <w:r>
                <w:rPr>
                  <w:rFonts w:hint="eastAsia"/>
                </w:rPr>
                <w:t>，平均单台售价由</w:t>
              </w:r>
              <w:r>
                <w:t>1.55</w:t>
              </w:r>
              <w:r>
                <w:t>万元</w:t>
              </w:r>
              <w:r>
                <w:t>/</w:t>
              </w:r>
              <w:r>
                <w:t>台提升至</w:t>
              </w:r>
              <w:r>
                <w:t>2.75</w:t>
              </w:r>
              <w:r>
                <w:t>万元</w:t>
              </w:r>
              <w:r>
                <w:t>/</w:t>
              </w:r>
              <w:r>
                <w:t>台</w:t>
              </w:r>
              <w:r>
                <w:rPr>
                  <w:rFonts w:hint="eastAsia"/>
                </w:rPr>
                <w:t>，公司聚焦高附加值定制化产品，减少低毛利订单。</w:t>
              </w:r>
            </w:p>
            <w:p w:rsidR="00580AEE" w:rsidRDefault="000B3E59">
              <w:pPr>
                <w:widowControl w:val="0"/>
                <w:spacing w:line="360" w:lineRule="exact"/>
                <w:ind w:firstLineChars="200" w:firstLine="420"/>
                <w:outlineLvl w:val="4"/>
              </w:pPr>
              <w:r>
                <w:rPr>
                  <w:rFonts w:hint="eastAsia"/>
                </w:rPr>
                <w:t>（</w:t>
              </w:r>
              <w:r>
                <w:rPr>
                  <w:rFonts w:hint="eastAsia"/>
                </w:rPr>
                <w:t>2</w:t>
              </w:r>
              <w:r>
                <w:rPr>
                  <w:rFonts w:hint="eastAsia"/>
                </w:rPr>
                <w:t>）并购整合成效显现</w:t>
              </w:r>
            </w:p>
            <w:p w:rsidR="00580AEE" w:rsidRDefault="000B3E59">
              <w:pPr>
                <w:widowControl w:val="0"/>
                <w:spacing w:line="360" w:lineRule="exact"/>
                <w:ind w:firstLineChars="200" w:firstLine="420"/>
              </w:pPr>
              <w:r>
                <w:rPr>
                  <w:rFonts w:hint="eastAsia"/>
                </w:rPr>
                <w:t>产能协同：</w:t>
              </w:r>
              <w:bookmarkStart w:id="38" w:name="OLE_LINK107"/>
              <w:r>
                <w:rPr>
                  <w:rFonts w:hint="eastAsia"/>
                </w:rPr>
                <w:t>云变电气</w:t>
              </w:r>
              <w:bookmarkEnd w:id="38"/>
              <w:r>
                <w:rPr>
                  <w:rFonts w:hint="eastAsia"/>
                </w:rPr>
                <w:t>生产基地与公司原有产线形成互补，快速扩充变压器产能；</w:t>
              </w:r>
            </w:p>
            <w:p w:rsidR="00580AEE" w:rsidRDefault="000B3E59">
              <w:pPr>
                <w:widowControl w:val="0"/>
                <w:spacing w:line="360" w:lineRule="exact"/>
                <w:ind w:firstLineChars="200" w:firstLine="420"/>
              </w:pPr>
              <w:r>
                <w:rPr>
                  <w:rFonts w:hint="eastAsia"/>
                </w:rPr>
                <w:t>技术互补：云变电气在铁路牵引变领域的技术积累，助力公司拓展轨道交通市场；</w:t>
              </w:r>
            </w:p>
            <w:p w:rsidR="00580AEE" w:rsidRDefault="000B3E59">
              <w:pPr>
                <w:widowControl w:val="0"/>
                <w:spacing w:line="360" w:lineRule="exact"/>
                <w:ind w:firstLineChars="200" w:firstLine="420"/>
              </w:pPr>
              <w:r>
                <w:rPr>
                  <w:rFonts w:hint="eastAsia"/>
                </w:rPr>
                <w:t>渠道共享：云变电气在西南地区及海外的客户资源，推动公司市场渗透率提升。</w:t>
              </w:r>
            </w:p>
            <w:p w:rsidR="00580AEE" w:rsidRDefault="000B3E59">
              <w:pPr>
                <w:widowControl w:val="0"/>
                <w:spacing w:line="360" w:lineRule="exact"/>
                <w:ind w:firstLineChars="200" w:firstLine="420"/>
              </w:pPr>
              <w:r>
                <w:rPr>
                  <w:rFonts w:hint="eastAsia"/>
                </w:rPr>
                <w:t>2024</w:t>
              </w:r>
              <w:r>
                <w:rPr>
                  <w:rFonts w:hint="eastAsia"/>
                </w:rPr>
                <w:t>年输配电及控制设备业务的高增长验证了并购整合战略的成功，公司将持续通过技术升级</w:t>
              </w:r>
              <w:r>
                <w:rPr>
                  <w:rFonts w:hint="eastAsia"/>
                </w:rPr>
                <w:t>+</w:t>
              </w:r>
              <w:r>
                <w:rPr>
                  <w:rFonts w:hint="eastAsia"/>
                </w:rPr>
                <w:t>市场精细化运营，将规模优势转化为持续盈利能力，支撑公司“双百”目标实现。</w:t>
              </w:r>
            </w:p>
            <w:p w:rsidR="00580AEE" w:rsidRDefault="000B3E59">
              <w:pPr>
                <w:widowControl w:val="0"/>
                <w:spacing w:line="360" w:lineRule="exact"/>
                <w:ind w:firstLineChars="200" w:firstLine="422"/>
                <w:outlineLvl w:val="2"/>
                <w:rPr>
                  <w:b/>
                </w:rPr>
              </w:pPr>
              <w:r>
                <w:rPr>
                  <w:rFonts w:hint="eastAsia"/>
                  <w:b/>
                </w:rPr>
                <w:t>（三）高端产能</w:t>
              </w:r>
              <w:r>
                <w:rPr>
                  <w:rFonts w:hint="eastAsia"/>
                  <w:b/>
                </w:rPr>
                <w:t>+</w:t>
              </w:r>
              <w:r>
                <w:rPr>
                  <w:rFonts w:hint="eastAsia"/>
                  <w:b/>
                </w:rPr>
                <w:t>高端牌号双突破，公司取向硅钢行业话语权与竞争</w:t>
              </w:r>
              <w:r>
                <w:rPr>
                  <w:rFonts w:hint="eastAsia"/>
                  <w:b/>
                </w:rPr>
                <w:t>力全面升级</w:t>
              </w:r>
            </w:p>
            <w:p w:rsidR="00580AEE" w:rsidRDefault="000B3E59">
              <w:pPr>
                <w:widowControl w:val="0"/>
                <w:spacing w:line="360" w:lineRule="exact"/>
                <w:ind w:firstLineChars="200" w:firstLine="422"/>
                <w:rPr>
                  <w:b/>
                  <w:bCs w:val="0"/>
                </w:rPr>
              </w:pPr>
              <w:r>
                <w:rPr>
                  <w:rFonts w:hint="eastAsia"/>
                  <w:b/>
                  <w:bCs w:val="0"/>
                </w:rPr>
                <w:t>八万吨高端磁性新材料项目</w:t>
              </w:r>
              <w:r>
                <w:rPr>
                  <w:rFonts w:hint="eastAsia"/>
                  <w:b/>
                  <w:bCs w:val="0"/>
                </w:rPr>
                <w:t>2024</w:t>
              </w:r>
              <w:r>
                <w:rPr>
                  <w:rFonts w:hint="eastAsia"/>
                  <w:b/>
                  <w:bCs w:val="0"/>
                </w:rPr>
                <w:t>年</w:t>
              </w:r>
              <w:r>
                <w:rPr>
                  <w:rFonts w:hint="eastAsia"/>
                  <w:b/>
                  <w:bCs w:val="0"/>
                </w:rPr>
                <w:t>6</w:t>
              </w:r>
              <w:r>
                <w:rPr>
                  <w:rFonts w:hint="eastAsia"/>
                  <w:b/>
                  <w:bCs w:val="0"/>
                </w:rPr>
                <w:t>月全线投产，在技术团队、设备供应商等各方协同下，实现“一次开车成功”，新产线主要生产</w:t>
              </w:r>
              <w:r>
                <w:rPr>
                  <w:rFonts w:hint="eastAsia"/>
                  <w:b/>
                  <w:bCs w:val="0"/>
                </w:rPr>
                <w:t>085-095</w:t>
              </w:r>
              <w:r>
                <w:rPr>
                  <w:rFonts w:hint="eastAsia"/>
                  <w:b/>
                  <w:bCs w:val="0"/>
                </w:rPr>
                <w:t>高端牌号，已实现满产满销，市场需求旺盛，公司产品竞争力强劲。</w:t>
              </w:r>
            </w:p>
            <w:p w:rsidR="00580AEE" w:rsidRDefault="000B3E59">
              <w:pPr>
                <w:widowControl w:val="0"/>
                <w:spacing w:line="360" w:lineRule="exact"/>
                <w:ind w:firstLineChars="200" w:firstLine="420"/>
                <w:outlineLvl w:val="3"/>
              </w:pPr>
              <w:r>
                <w:rPr>
                  <w:rFonts w:hint="eastAsia"/>
                </w:rPr>
                <w:t>1</w:t>
              </w:r>
              <w:r>
                <w:rPr>
                  <w:rFonts w:hint="eastAsia"/>
                </w:rPr>
                <w:t>、产能释放</w:t>
              </w:r>
              <w:r>
                <w:rPr>
                  <w:rFonts w:hint="eastAsia"/>
                </w:rPr>
                <w:t>+</w:t>
              </w:r>
              <w:r>
                <w:rPr>
                  <w:rFonts w:hint="eastAsia"/>
                </w:rPr>
                <w:t>高端突破，行业龙头地位持续巩固</w:t>
              </w:r>
            </w:p>
            <w:p w:rsidR="00580AEE" w:rsidRDefault="000B3E59">
              <w:pPr>
                <w:widowControl w:val="0"/>
                <w:spacing w:line="360" w:lineRule="exact"/>
                <w:ind w:firstLineChars="200" w:firstLine="420"/>
              </w:pPr>
              <w:r>
                <w:rPr>
                  <w:rFonts w:hint="eastAsia"/>
                </w:rPr>
                <w:t>2024</w:t>
              </w:r>
              <w:r>
                <w:rPr>
                  <w:rFonts w:hint="eastAsia"/>
                </w:rPr>
                <w:t>年，</w:t>
              </w:r>
              <w:r>
                <w:rPr>
                  <w:rFonts w:hint="eastAsia"/>
                  <w:bCs w:val="0"/>
                </w:rPr>
                <w:t>八万吨高端磁性新材料项目全线投产以后，公司</w:t>
              </w:r>
              <w:r>
                <w:rPr>
                  <w:rFonts w:hint="eastAsia"/>
                </w:rPr>
                <w:t>取向硅钢总产能已达</w:t>
              </w:r>
              <w:r>
                <w:rPr>
                  <w:rFonts w:hint="eastAsia"/>
                </w:rPr>
                <w:t>18</w:t>
              </w:r>
              <w:r>
                <w:rPr>
                  <w:rFonts w:hint="eastAsia"/>
                </w:rPr>
                <w:t>万吨，</w:t>
              </w:r>
              <w:r>
                <w:rPr>
                  <w:rFonts w:hint="eastAsia"/>
                </w:rPr>
                <w:t>2</w:t>
              </w:r>
              <w:r>
                <w:t>024</w:t>
              </w:r>
              <w:r>
                <w:rPr>
                  <w:rFonts w:hint="eastAsia"/>
                </w:rPr>
                <w:t>年实现产量</w:t>
              </w:r>
              <w:r>
                <w:rPr>
                  <w:rFonts w:hint="eastAsia"/>
                </w:rPr>
                <w:t>16.10</w:t>
              </w:r>
              <w:r>
                <w:rPr>
                  <w:rFonts w:hint="eastAsia"/>
                </w:rPr>
                <w:t>万吨，产能利用率近</w:t>
              </w:r>
              <w:r>
                <w:rPr>
                  <w:rFonts w:hint="eastAsia"/>
                </w:rPr>
                <w:t>90%</w:t>
              </w:r>
              <w:r>
                <w:rPr>
                  <w:rFonts w:hint="eastAsia"/>
                </w:rPr>
                <w:t>，同比产量增加</w:t>
              </w:r>
              <w:r>
                <w:rPr>
                  <w:rFonts w:hint="eastAsia"/>
                </w:rPr>
                <w:t>27.86%</w:t>
              </w:r>
              <w:r>
                <w:rPr>
                  <w:rFonts w:hint="eastAsia"/>
                </w:rPr>
                <w:t>；对外销售</w:t>
              </w:r>
              <w:r>
                <w:rPr>
                  <w:rFonts w:hint="eastAsia"/>
                </w:rPr>
                <w:t>15.10</w:t>
              </w:r>
              <w:r>
                <w:rPr>
                  <w:rFonts w:hint="eastAsia"/>
                </w:rPr>
                <w:t>万吨，同比销量增加</w:t>
              </w:r>
              <w:r>
                <w:rPr>
                  <w:rFonts w:hint="eastAsia"/>
                </w:rPr>
                <w:t>41.55%</w:t>
              </w:r>
              <w:r>
                <w:rPr>
                  <w:rFonts w:hint="eastAsia"/>
                </w:rPr>
                <w:t>。</w:t>
              </w:r>
              <w:r>
                <w:rPr>
                  <w:rFonts w:hint="eastAsia"/>
                </w:rPr>
                <w:t>2024</w:t>
              </w:r>
              <w:r>
                <w:rPr>
                  <w:rFonts w:hint="eastAsia"/>
                </w:rPr>
                <w:t>年公司取向硅钢实现产销量的双增长，实现营业收入</w:t>
              </w:r>
              <w:r>
                <w:rPr>
                  <w:rFonts w:hint="eastAsia"/>
                </w:rPr>
                <w:t>13.35</w:t>
              </w:r>
              <w:r>
                <w:rPr>
                  <w:rFonts w:hint="eastAsia"/>
                </w:rPr>
                <w:t>亿元，同比增加</w:t>
              </w:r>
              <w:r>
                <w:rPr>
                  <w:rFonts w:hint="eastAsia"/>
                </w:rPr>
                <w:t>0.42</w:t>
              </w:r>
              <w:r>
                <w:rPr>
                  <w:rFonts w:hint="eastAsia"/>
                </w:rPr>
                <w:t>亿元，保持了市场占有率稳居行业前列的地位，保障下游高端产品供应链稳定。</w:t>
              </w:r>
            </w:p>
            <w:p w:rsidR="00580AEE" w:rsidRDefault="000B3E59">
              <w:pPr>
                <w:widowControl w:val="0"/>
                <w:spacing w:line="360" w:lineRule="exact"/>
                <w:ind w:firstLineChars="200" w:firstLine="420"/>
              </w:pPr>
              <w:r>
                <w:rPr>
                  <w:rFonts w:hint="eastAsia"/>
                </w:rPr>
                <w:t>不同类型取向硅钢产销量具体情况如下：</w:t>
              </w:r>
            </w:p>
            <w:tbl>
              <w:tblPr>
                <w:tblW w:w="5000" w:type="pct"/>
                <w:jc w:val="center"/>
                <w:tblLook w:val="04A0" w:firstRow="1" w:lastRow="0" w:firstColumn="1" w:lastColumn="0" w:noHBand="0" w:noVBand="1"/>
              </w:tblPr>
              <w:tblGrid>
                <w:gridCol w:w="1686"/>
                <w:gridCol w:w="1310"/>
                <w:gridCol w:w="1363"/>
                <w:gridCol w:w="1490"/>
                <w:gridCol w:w="1558"/>
                <w:gridCol w:w="1416"/>
              </w:tblGrid>
              <w:tr w:rsidR="00580AEE">
                <w:trPr>
                  <w:trHeight w:val="397"/>
                  <w:tblHeader/>
                  <w:jc w:val="center"/>
                </w:trPr>
                <w:tc>
                  <w:tcPr>
                    <w:tcW w:w="836"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产品类别</w:t>
                    </w:r>
                  </w:p>
                </w:tc>
                <w:tc>
                  <w:tcPr>
                    <w:tcW w:w="76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计量单位</w:t>
                    </w:r>
                  </w:p>
                </w:tc>
                <w:tc>
                  <w:tcPr>
                    <w:tcW w:w="79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2024</w:t>
                    </w:r>
                    <w:r>
                      <w:rPr>
                        <w:rFonts w:hint="eastAsia"/>
                      </w:rPr>
                      <w:t>年产量</w:t>
                    </w:r>
                  </w:p>
                </w:tc>
                <w:tc>
                  <w:tcPr>
                    <w:tcW w:w="868"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同比增加</w:t>
                    </w:r>
                  </w:p>
                </w:tc>
                <w:tc>
                  <w:tcPr>
                    <w:tcW w:w="907"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2024</w:t>
                    </w:r>
                    <w:r>
                      <w:rPr>
                        <w:rFonts w:hint="eastAsia"/>
                      </w:rPr>
                      <w:t>年外销量</w:t>
                    </w:r>
                  </w:p>
                </w:tc>
                <w:tc>
                  <w:tcPr>
                    <w:tcW w:w="82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同比增加</w:t>
                    </w:r>
                  </w:p>
                </w:tc>
              </w:tr>
              <w:tr w:rsidR="00580AEE">
                <w:trPr>
                  <w:trHeight w:val="397"/>
                  <w:jc w:val="center"/>
                </w:trPr>
                <w:tc>
                  <w:tcPr>
                    <w:tcW w:w="836"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一般取向硅钢</w:t>
                    </w:r>
                  </w:p>
                </w:tc>
                <w:tc>
                  <w:tcPr>
                    <w:tcW w:w="76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万吨</w:t>
                    </w:r>
                  </w:p>
                </w:tc>
                <w:tc>
                  <w:tcPr>
                    <w:tcW w:w="79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11.75</w:t>
                    </w:r>
                  </w:p>
                </w:tc>
                <w:tc>
                  <w:tcPr>
                    <w:tcW w:w="868"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14.75%</w:t>
                    </w:r>
                  </w:p>
                </w:tc>
                <w:tc>
                  <w:tcPr>
                    <w:tcW w:w="907"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11.62</w:t>
                    </w:r>
                  </w:p>
                </w:tc>
                <w:tc>
                  <w:tcPr>
                    <w:tcW w:w="82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31.43%</w:t>
                    </w:r>
                  </w:p>
                </w:tc>
              </w:tr>
              <w:tr w:rsidR="00580AEE">
                <w:trPr>
                  <w:trHeight w:val="397"/>
                  <w:jc w:val="center"/>
                </w:trPr>
                <w:tc>
                  <w:tcPr>
                    <w:tcW w:w="836"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高磁感取向硅钢</w:t>
                    </w:r>
                  </w:p>
                </w:tc>
                <w:tc>
                  <w:tcPr>
                    <w:tcW w:w="76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pPr>
                    <w:r>
                      <w:rPr>
                        <w:rFonts w:hint="eastAsia"/>
                      </w:rPr>
                      <w:t>万吨</w:t>
                    </w:r>
                  </w:p>
                </w:tc>
                <w:tc>
                  <w:tcPr>
                    <w:tcW w:w="79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4.35</w:t>
                    </w:r>
                  </w:p>
                </w:tc>
                <w:tc>
                  <w:tcPr>
                    <w:tcW w:w="868"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85.90%</w:t>
                    </w:r>
                  </w:p>
                </w:tc>
                <w:tc>
                  <w:tcPr>
                    <w:tcW w:w="907"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3.48</w:t>
                    </w:r>
                  </w:p>
                </w:tc>
                <w:tc>
                  <w:tcPr>
                    <w:tcW w:w="82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90.55%</w:t>
                    </w:r>
                  </w:p>
                </w:tc>
              </w:tr>
              <w:tr w:rsidR="00580AEE">
                <w:trPr>
                  <w:trHeight w:val="397"/>
                  <w:jc w:val="center"/>
                </w:trPr>
                <w:tc>
                  <w:tcPr>
                    <w:tcW w:w="836" w:type="pct"/>
                    <w:tcBorders>
                      <w:top w:val="single" w:sz="4" w:space="0" w:color="000000"/>
                      <w:left w:val="single" w:sz="4" w:space="0" w:color="000000"/>
                      <w:bottom w:val="single" w:sz="4" w:space="0" w:color="000000"/>
                      <w:right w:val="single" w:sz="4" w:space="0" w:color="000000"/>
                    </w:tcBorders>
                    <w:noWrap/>
                    <w:vAlign w:val="center"/>
                  </w:tcPr>
                  <w:p w:rsidR="00580AEE" w:rsidRDefault="000B3E59">
                    <w:pPr>
                      <w:spacing w:line="360" w:lineRule="exact"/>
                      <w:jc w:val="center"/>
                      <w:textAlignment w:val="bottom"/>
                      <w:rPr>
                        <w:sz w:val="18"/>
                        <w:szCs w:val="18"/>
                      </w:rPr>
                    </w:pPr>
                    <w:r>
                      <w:rPr>
                        <w:rFonts w:hint="eastAsia"/>
                        <w:sz w:val="18"/>
                        <w:szCs w:val="18"/>
                      </w:rPr>
                      <w:lastRenderedPageBreak/>
                      <w:t>合计</w:t>
                    </w:r>
                  </w:p>
                </w:tc>
                <w:tc>
                  <w:tcPr>
                    <w:tcW w:w="76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center"/>
                      <w:textAlignment w:val="bottom"/>
                      <w:rPr>
                        <w:sz w:val="18"/>
                        <w:szCs w:val="18"/>
                      </w:rPr>
                    </w:pPr>
                    <w:r>
                      <w:rPr>
                        <w:rFonts w:hint="eastAsia"/>
                        <w:sz w:val="18"/>
                        <w:szCs w:val="18"/>
                      </w:rPr>
                      <w:t>万吨</w:t>
                    </w:r>
                  </w:p>
                </w:tc>
                <w:tc>
                  <w:tcPr>
                    <w:tcW w:w="79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16.10</w:t>
                    </w:r>
                  </w:p>
                </w:tc>
                <w:tc>
                  <w:tcPr>
                    <w:tcW w:w="868"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27.86%</w:t>
                    </w:r>
                  </w:p>
                </w:tc>
                <w:tc>
                  <w:tcPr>
                    <w:tcW w:w="907"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15.10</w:t>
                    </w:r>
                  </w:p>
                </w:tc>
                <w:tc>
                  <w:tcPr>
                    <w:tcW w:w="826" w:type="pct"/>
                    <w:tcBorders>
                      <w:top w:val="single" w:sz="4" w:space="0" w:color="000000"/>
                      <w:left w:val="nil"/>
                      <w:bottom w:val="single" w:sz="4" w:space="0" w:color="000000"/>
                      <w:right w:val="single" w:sz="4" w:space="0" w:color="000000"/>
                    </w:tcBorders>
                    <w:noWrap/>
                    <w:vAlign w:val="center"/>
                  </w:tcPr>
                  <w:p w:rsidR="00580AEE" w:rsidRDefault="000B3E59">
                    <w:pPr>
                      <w:spacing w:line="360" w:lineRule="exact"/>
                      <w:jc w:val="right"/>
                      <w:textAlignment w:val="bottom"/>
                    </w:pPr>
                    <w:r>
                      <w:rPr>
                        <w:rFonts w:hint="eastAsia"/>
                      </w:rPr>
                      <w:t>41.55%</w:t>
                    </w:r>
                  </w:p>
                </w:tc>
              </w:tr>
            </w:tbl>
            <w:p w:rsidR="00580AEE" w:rsidRDefault="000B3E59">
              <w:pPr>
                <w:widowControl w:val="0"/>
                <w:spacing w:line="360" w:lineRule="exact"/>
                <w:ind w:firstLineChars="200" w:firstLine="420"/>
                <w:outlineLvl w:val="3"/>
              </w:pPr>
              <w:bookmarkStart w:id="39" w:name="OLE_LINK110"/>
              <w:r>
                <w:rPr>
                  <w:rFonts w:hint="eastAsia"/>
                </w:rPr>
                <w:t>2</w:t>
              </w:r>
              <w:r>
                <w:rPr>
                  <w:rFonts w:hint="eastAsia"/>
                </w:rPr>
                <w:t>、</w:t>
              </w:r>
              <w:r>
                <w:rPr>
                  <w:rFonts w:ascii="Segoe UI" w:hAnsi="Segoe UI" w:cs="Segoe UI" w:hint="eastAsia"/>
                  <w:bCs w:val="0"/>
                </w:rPr>
                <w:t>高端</w:t>
              </w:r>
              <w:r>
                <w:rPr>
                  <w:rFonts w:hint="eastAsia"/>
                </w:rPr>
                <w:t>化转型成效显著，取向硅钢牌号升级驱动竞争力与毛利率双提升</w:t>
              </w:r>
            </w:p>
            <w:p w:rsidR="00580AEE" w:rsidRDefault="000B3E59">
              <w:pPr>
                <w:widowControl w:val="0"/>
                <w:spacing w:line="360" w:lineRule="exact"/>
                <w:ind w:firstLineChars="200" w:firstLine="420"/>
              </w:pPr>
              <w:r>
                <w:rPr>
                  <w:rFonts w:hint="eastAsia"/>
                </w:rPr>
                <w:t>公司通过持续优化生产工艺与技术创新，成功实现取向硅钢产品牌号向高磁感、低铁损的高端方向升级；提升了产品在新能源变压器、特高压电网等高端市场的渗透率，有力推动了公司产品市场竞争力提升。</w:t>
              </w:r>
            </w:p>
            <w:p w:rsidR="00580AEE" w:rsidRDefault="000B3E59">
              <w:pPr>
                <w:widowControl w:val="0"/>
                <w:spacing w:line="360" w:lineRule="exact"/>
                <w:ind w:firstLineChars="200" w:firstLine="420"/>
              </w:pPr>
              <w:r>
                <w:rPr>
                  <w:rFonts w:hint="eastAsia"/>
                </w:rPr>
                <w:t>取向硅钢高端牌号产品性能对标国际领先水平，打破行业龙头企业在高牌号领域的垄断，带动公司产品市场份额提升；同时差异化优势缓解同质化竞争压力，有效支撑取向硅钢产品盈利能力提升。</w:t>
              </w:r>
            </w:p>
            <w:p w:rsidR="00580AEE" w:rsidRDefault="000B3E59">
              <w:pPr>
                <w:widowControl w:val="0"/>
                <w:spacing w:line="360" w:lineRule="exact"/>
                <w:ind w:firstLineChars="200" w:firstLine="420"/>
              </w:pPr>
              <w:r>
                <w:rPr>
                  <w:rFonts w:ascii="Segoe UI" w:hAnsi="Segoe UI" w:cs="Segoe UI" w:hint="eastAsia"/>
                </w:rPr>
                <w:t>公司在</w:t>
              </w:r>
              <w:r>
                <w:rPr>
                  <w:rFonts w:hint="eastAsia"/>
                </w:rPr>
                <w:t>080</w:t>
              </w:r>
              <w:r>
                <w:rPr>
                  <w:rFonts w:ascii="Segoe UI" w:hAnsi="Segoe UI" w:cs="Segoe UI" w:hint="eastAsia"/>
                </w:rPr>
                <w:t>牌号取向硅钢的技术突破，实现</w:t>
              </w:r>
              <w:r>
                <w:rPr>
                  <w:rFonts w:hint="eastAsia"/>
                </w:rPr>
                <w:t>080</w:t>
              </w:r>
              <w:r>
                <w:rPr>
                  <w:rFonts w:hint="eastAsia"/>
                </w:rPr>
                <w:t>牌号量产化；同时针对</w:t>
              </w:r>
              <w:r>
                <w:t>075</w:t>
              </w:r>
              <w:r>
                <w:rPr>
                  <w:rFonts w:ascii="Segoe UI" w:hAnsi="Segoe UI" w:cs="Segoe UI" w:hint="eastAsia"/>
                </w:rPr>
                <w:t>牌号进行了技术储备和立项研究，为</w:t>
              </w:r>
              <w:r>
                <w:rPr>
                  <w:rFonts w:ascii="Segoe UI" w:hAnsi="Segoe UI" w:cs="Segoe UI" w:hint="eastAsia"/>
                </w:rPr>
                <w:t>0</w:t>
              </w:r>
              <w:r>
                <w:rPr>
                  <w:rFonts w:ascii="Segoe UI" w:hAnsi="Segoe UI" w:cs="Segoe UI"/>
                </w:rPr>
                <w:t>75</w:t>
              </w:r>
              <w:r>
                <w:rPr>
                  <w:rFonts w:ascii="Segoe UI" w:hAnsi="Segoe UI" w:cs="Segoe UI" w:hint="eastAsia"/>
                </w:rPr>
                <w:t>牌号的成功生产奠定了坚实的基础，也</w:t>
              </w:r>
              <w:r>
                <w:rPr>
                  <w:rFonts w:hint="eastAsia"/>
                </w:rPr>
                <w:t>标志着公司在高牌号</w:t>
              </w:r>
              <w:r>
                <w:rPr>
                  <w:rFonts w:hint="eastAsia"/>
                </w:rPr>
                <w:t>HiB</w:t>
              </w:r>
              <w:r>
                <w:rPr>
                  <w:rFonts w:hint="eastAsia"/>
                </w:rPr>
                <w:t>钢的工艺控制、成分设计及生产稳定性上达到行业先进水平。</w:t>
              </w:r>
            </w:p>
            <w:p w:rsidR="00580AEE" w:rsidRDefault="000B3E59">
              <w:pPr>
                <w:widowControl w:val="0"/>
                <w:spacing w:line="360" w:lineRule="exact"/>
                <w:ind w:firstLineChars="200" w:firstLine="420"/>
              </w:pPr>
              <w:r>
                <w:rPr>
                  <w:rFonts w:hint="eastAsia"/>
                </w:rPr>
                <w:t>公司正沿着“高磁感、低铁损”方向推进取向硅钢产品的技术迭代。</w:t>
              </w:r>
            </w:p>
            <w:p w:rsidR="00580AEE" w:rsidRDefault="000B3E59">
              <w:pPr>
                <w:widowControl w:val="0"/>
                <w:spacing w:line="360" w:lineRule="exact"/>
                <w:ind w:firstLineChars="200" w:firstLine="420"/>
              </w:pPr>
              <w:r>
                <w:rPr>
                  <w:rFonts w:hint="eastAsia"/>
                </w:rPr>
                <w:t>公司通过“量产一代、研发一代”的策略，持续提升在高磁感取向硅钢领域的技术壁垒。</w:t>
              </w:r>
            </w:p>
            <w:bookmarkEnd w:id="39"/>
            <w:p w:rsidR="00580AEE" w:rsidRDefault="000B3E59">
              <w:pPr>
                <w:widowControl w:val="0"/>
                <w:spacing w:line="360" w:lineRule="exact"/>
                <w:ind w:firstLineChars="100" w:firstLine="211"/>
                <w:outlineLvl w:val="2"/>
                <w:rPr>
                  <w:b/>
                </w:rPr>
              </w:pPr>
              <w:r>
                <w:rPr>
                  <w:rFonts w:hint="eastAsia"/>
                  <w:b/>
                </w:rPr>
                <w:t>（四）募投项目逐步建成，赋能公司高端化与高质量发展</w:t>
              </w:r>
            </w:p>
            <w:p w:rsidR="00580AEE" w:rsidRDefault="000B3E59">
              <w:pPr>
                <w:widowControl w:val="0"/>
                <w:spacing w:line="360" w:lineRule="exact"/>
                <w:ind w:firstLineChars="200" w:firstLine="422"/>
                <w:rPr>
                  <w:b/>
                </w:rPr>
              </w:pPr>
              <w:r>
                <w:rPr>
                  <w:rFonts w:hint="eastAsia"/>
                  <w:b/>
                </w:rPr>
                <w:t>2024</w:t>
              </w:r>
              <w:r>
                <w:rPr>
                  <w:rFonts w:hint="eastAsia"/>
                  <w:b/>
                </w:rPr>
                <w:t>年，公司募投项目——智能成套电气设备产业基地建设项目（以下简称“智能成套”）、</w:t>
              </w:r>
              <w:r>
                <w:rPr>
                  <w:rFonts w:hint="eastAsia"/>
                  <w:b/>
                </w:rPr>
                <w:t>110kV</w:t>
              </w:r>
              <w:r>
                <w:rPr>
                  <w:rFonts w:hint="eastAsia"/>
                  <w:b/>
                </w:rPr>
                <w:t>及以下节能型变压器智能化工厂技改项目（以下简称“变压器技改”）及研发中心及信息化建设项目已建成投用，标志着公司生产体系全面升级，内配能力增强、成本优势凸显，预计未来</w:t>
              </w:r>
              <w:r>
                <w:rPr>
                  <w:rFonts w:hint="eastAsia"/>
                  <w:b/>
                </w:rPr>
                <w:t>3-5</w:t>
              </w:r>
              <w:r>
                <w:rPr>
                  <w:rFonts w:hint="eastAsia"/>
                  <w:b/>
                </w:rPr>
                <w:t>年将贡献</w:t>
              </w:r>
              <w:r>
                <w:rPr>
                  <w:rFonts w:hint="eastAsia"/>
                  <w:b/>
                </w:rPr>
                <w:t>20-30</w:t>
              </w:r>
              <w:r>
                <w:rPr>
                  <w:rFonts w:hint="eastAsia"/>
                  <w:b/>
                </w:rPr>
                <w:t>亿元增量营收，成为公司新一轮增长的核心驱动力。</w:t>
              </w:r>
            </w:p>
            <w:p w:rsidR="00580AEE" w:rsidRDefault="000B3E59">
              <w:pPr>
                <w:widowControl w:val="0"/>
                <w:spacing w:line="360" w:lineRule="exact"/>
                <w:ind w:firstLineChars="200" w:firstLine="420"/>
                <w:outlineLvl w:val="3"/>
                <w:rPr>
                  <w:bCs w:val="0"/>
                </w:rPr>
              </w:pPr>
              <w:r>
                <w:rPr>
                  <w:rFonts w:hint="eastAsia"/>
                  <w:bCs w:val="0"/>
                </w:rPr>
                <w:t>1</w:t>
              </w:r>
              <w:r>
                <w:rPr>
                  <w:rFonts w:hint="eastAsia"/>
                  <w:bCs w:val="0"/>
                </w:rPr>
                <w:t>、智能成套项目投产标志着公司能提供智能化配电设</w:t>
              </w:r>
              <w:r>
                <w:rPr>
                  <w:rFonts w:hint="eastAsia"/>
                  <w:bCs w:val="0"/>
                </w:rPr>
                <w:t>备及系列化智能解决方案，将有力推动公司抢占高端市场</w:t>
              </w:r>
            </w:p>
            <w:p w:rsidR="00580AEE" w:rsidRDefault="000B3E59">
              <w:pPr>
                <w:widowControl w:val="0"/>
                <w:spacing w:line="360" w:lineRule="exact"/>
                <w:ind w:firstLineChars="200" w:firstLine="420"/>
                <w:outlineLvl w:val="3"/>
                <w:rPr>
                  <w:bCs w:val="0"/>
                </w:rPr>
              </w:pPr>
              <w:r>
                <w:rPr>
                  <w:rFonts w:hint="eastAsia"/>
                  <w:bCs w:val="0"/>
                </w:rPr>
                <w:t>（</w:t>
              </w:r>
              <w:r>
                <w:rPr>
                  <w:rFonts w:hint="eastAsia"/>
                  <w:bCs w:val="0"/>
                </w:rPr>
                <w:t>1</w:t>
              </w:r>
              <w:r>
                <w:rPr>
                  <w:rFonts w:hint="eastAsia"/>
                  <w:bCs w:val="0"/>
                </w:rPr>
                <w:t>）</w:t>
              </w:r>
              <w:r>
                <w:rPr>
                  <w:rFonts w:hint="eastAsia"/>
                  <w:bCs w:val="0"/>
                </w:rPr>
                <w:t xml:space="preserve"> </w:t>
              </w:r>
              <w:r>
                <w:rPr>
                  <w:rFonts w:hint="eastAsia"/>
                  <w:bCs w:val="0"/>
                </w:rPr>
                <w:t>公司智能成套项目产品覆盖</w:t>
              </w:r>
              <w:r>
                <w:rPr>
                  <w:rFonts w:hint="eastAsia"/>
                  <w:bCs w:val="0"/>
                </w:rPr>
                <w:t>35kV</w:t>
              </w:r>
              <w:r>
                <w:rPr>
                  <w:rFonts w:hint="eastAsia"/>
                  <w:bCs w:val="0"/>
                </w:rPr>
                <w:t>及以下成套设备：从中压到低压、固定式到抽屉式、标准化到模块化、传统柜到智能柜，公司智能成套产品能满足新能源、数据中心、智慧城市等高端需求。</w:t>
              </w:r>
            </w:p>
            <w:p w:rsidR="00580AEE" w:rsidRDefault="000B3E59">
              <w:pPr>
                <w:widowControl w:val="0"/>
                <w:spacing w:line="360" w:lineRule="exact"/>
                <w:ind w:firstLineChars="200" w:firstLine="420"/>
                <w:outlineLvl w:val="3"/>
                <w:rPr>
                  <w:bCs w:val="0"/>
                </w:rPr>
              </w:pPr>
              <w:r>
                <w:rPr>
                  <w:rFonts w:hint="eastAsia"/>
                  <w:bCs w:val="0"/>
                </w:rPr>
                <w:t>（</w:t>
              </w:r>
              <w:r>
                <w:rPr>
                  <w:rFonts w:hint="eastAsia"/>
                  <w:bCs w:val="0"/>
                </w:rPr>
                <w:t>2</w:t>
              </w:r>
              <w:r>
                <w:rPr>
                  <w:rFonts w:hint="eastAsia"/>
                  <w:bCs w:val="0"/>
                </w:rPr>
                <w:t>）携手施耐德，开拓全球市场：</w:t>
              </w:r>
              <w:r>
                <w:rPr>
                  <w:rFonts w:hint="eastAsia"/>
                  <w:bCs w:val="0"/>
                </w:rPr>
                <w:t>MVnex/BlokSeT</w:t>
              </w:r>
              <w:r>
                <w:rPr>
                  <w:rFonts w:hint="eastAsia"/>
                  <w:bCs w:val="0"/>
                </w:rPr>
                <w:t>授权柜的推出，标志着公司与施耐德的合作进入技术共享</w:t>
              </w:r>
              <w:r>
                <w:rPr>
                  <w:rFonts w:hint="eastAsia"/>
                  <w:bCs w:val="0"/>
                </w:rPr>
                <w:t>+</w:t>
              </w:r>
              <w:r>
                <w:rPr>
                  <w:rFonts w:hint="eastAsia"/>
                  <w:bCs w:val="0"/>
                </w:rPr>
                <w:t>品牌联动新阶段，将助力公司产品在高端运用领域的市场拓展。</w:t>
              </w:r>
            </w:p>
            <w:p w:rsidR="00580AEE" w:rsidRDefault="000B3E59">
              <w:pPr>
                <w:widowControl w:val="0"/>
                <w:spacing w:line="360" w:lineRule="exact"/>
                <w:ind w:firstLineChars="200" w:firstLine="420"/>
                <w:outlineLvl w:val="3"/>
                <w:rPr>
                  <w:bCs w:val="0"/>
                </w:rPr>
              </w:pPr>
              <w:r>
                <w:rPr>
                  <w:rFonts w:hint="eastAsia"/>
                  <w:bCs w:val="0"/>
                </w:rPr>
                <w:t>（</w:t>
              </w:r>
              <w:r>
                <w:rPr>
                  <w:rFonts w:hint="eastAsia"/>
                  <w:bCs w:val="0"/>
                </w:rPr>
                <w:t>3</w:t>
              </w:r>
              <w:r>
                <w:rPr>
                  <w:rFonts w:hint="eastAsia"/>
                  <w:bCs w:val="0"/>
                </w:rPr>
                <w:t>）新能源、数据中心、油气及轨道交通等战略领域市场需求持续旺盛，预计未来</w:t>
              </w:r>
              <w:r>
                <w:rPr>
                  <w:rFonts w:hint="eastAsia"/>
                  <w:bCs w:val="0"/>
                </w:rPr>
                <w:t>3-5</w:t>
              </w:r>
              <w:r>
                <w:rPr>
                  <w:rFonts w:hint="eastAsia"/>
                  <w:bCs w:val="0"/>
                </w:rPr>
                <w:t>年将保持强劲增长态势。通过与施耐</w:t>
              </w:r>
              <w:r>
                <w:rPr>
                  <w:rFonts w:hint="eastAsia"/>
                  <w:bCs w:val="0"/>
                </w:rPr>
                <w:t>德电气达成深度合作，成功推出</w:t>
              </w:r>
              <w:r>
                <w:rPr>
                  <w:rFonts w:hint="eastAsia"/>
                  <w:bCs w:val="0"/>
                </w:rPr>
                <w:t>BlokSeT</w:t>
              </w:r>
              <w:r>
                <w:rPr>
                  <w:rFonts w:hint="eastAsia"/>
                  <w:bCs w:val="0"/>
                </w:rPr>
                <w:t>授权柜产品，不仅标志着双方合作进入新阶段，更借助其全球品牌影响力加速开拓国际市场，为公司海外业务拓展提供新动能。</w:t>
              </w:r>
            </w:p>
            <w:p w:rsidR="00580AEE" w:rsidRDefault="000B3E59">
              <w:pPr>
                <w:widowControl w:val="0"/>
                <w:spacing w:line="360" w:lineRule="exact"/>
                <w:ind w:firstLineChars="200" w:firstLine="420"/>
                <w:outlineLvl w:val="3"/>
                <w:rPr>
                  <w:bCs w:val="0"/>
                </w:rPr>
              </w:pPr>
              <w:r>
                <w:rPr>
                  <w:rFonts w:hint="eastAsia"/>
                  <w:bCs w:val="0"/>
                </w:rPr>
                <w:t>2</w:t>
              </w:r>
              <w:r>
                <w:rPr>
                  <w:rFonts w:hint="eastAsia"/>
                  <w:bCs w:val="0"/>
                </w:rPr>
                <w:t>、变压器技改项目投产带来产能跃升，智能制造为公司高质量发展持续赋能</w:t>
              </w:r>
            </w:p>
            <w:p w:rsidR="00580AEE" w:rsidRDefault="000B3E59">
              <w:pPr>
                <w:widowControl w:val="0"/>
                <w:spacing w:line="360" w:lineRule="exact"/>
                <w:ind w:firstLineChars="200" w:firstLine="420"/>
              </w:pPr>
              <w:r>
                <w:rPr>
                  <w:rFonts w:hint="eastAsia"/>
                </w:rPr>
                <w:t>变压器技改项目全面交付后，电力变压器产能从</w:t>
              </w:r>
              <w:r>
                <w:rPr>
                  <w:rFonts w:hint="eastAsia"/>
                </w:rPr>
                <w:t>750</w:t>
              </w:r>
              <w:r>
                <w:rPr>
                  <w:rFonts w:hint="eastAsia"/>
                </w:rPr>
                <w:t>万</w:t>
              </w:r>
              <w:r>
                <w:rPr>
                  <w:rFonts w:hint="eastAsia"/>
                </w:rPr>
                <w:t>kVA</w:t>
              </w:r>
              <w:r>
                <w:rPr>
                  <w:rFonts w:hint="eastAsia"/>
                </w:rPr>
                <w:t>增加至</w:t>
              </w:r>
              <w:r>
                <w:rPr>
                  <w:rFonts w:hint="eastAsia"/>
                </w:rPr>
                <w:t>1150</w:t>
              </w:r>
              <w:r>
                <w:rPr>
                  <w:rFonts w:hint="eastAsia"/>
                </w:rPr>
                <w:t>万</w:t>
              </w:r>
              <w:r>
                <w:rPr>
                  <w:rFonts w:hint="eastAsia"/>
                </w:rPr>
                <w:t>kVA</w:t>
              </w:r>
              <w:r>
                <w:rPr>
                  <w:rFonts w:hint="eastAsia"/>
                </w:rPr>
                <w:t>，产能提升</w:t>
              </w:r>
              <w:r>
                <w:rPr>
                  <w:rFonts w:hint="eastAsia"/>
                </w:rPr>
                <w:t>53.3%</w:t>
              </w:r>
              <w:r>
                <w:rPr>
                  <w:rFonts w:hint="eastAsia"/>
                </w:rPr>
                <w:t>，</w:t>
              </w:r>
              <w:r>
                <w:rPr>
                  <w:rFonts w:ascii="Segoe UI" w:hAnsi="Segoe UI" w:cs="Segoe UI" w:hint="eastAsia"/>
                  <w:color w:val="404040"/>
                </w:rPr>
                <w:t>规模化优势进一步增强；</w:t>
              </w:r>
              <w:r>
                <w:rPr>
                  <w:rFonts w:ascii="Segoe UI" w:hAnsi="Segoe UI" w:cs="Segoe UI" w:hint="eastAsia"/>
                  <w:shd w:val="clear" w:color="auto" w:fill="FFFFFF"/>
                </w:rPr>
                <w:t>并</w:t>
              </w:r>
              <w:r>
                <w:rPr>
                  <w:rFonts w:hint="eastAsia"/>
                </w:rPr>
                <w:t>实现了变压器产线智能化智造，使公司能够运用先进的智能制造技术和自动化生产线，显著提升生产效率和产品质量。</w:t>
              </w:r>
            </w:p>
            <w:p w:rsidR="00580AEE" w:rsidRDefault="000B3E59">
              <w:pPr>
                <w:widowControl w:val="0"/>
                <w:spacing w:line="360" w:lineRule="exact"/>
                <w:ind w:firstLineChars="200" w:firstLine="420"/>
                <w:rPr>
                  <w:rFonts w:ascii="Segoe UI" w:hAnsi="Segoe UI" w:cs="Segoe UI"/>
                  <w:shd w:val="clear" w:color="auto" w:fill="FFFFFF"/>
                </w:rPr>
              </w:pPr>
              <w:r>
                <w:rPr>
                  <w:rFonts w:hint="eastAsia"/>
                </w:rPr>
                <w:t>通过引入智能监控与数据分析系统，公司能够实时掌握生产状况</w:t>
              </w:r>
              <w:r>
                <w:rPr>
                  <w:rFonts w:hint="eastAsia"/>
                </w:rPr>
                <w:t>，及时调整生产工艺，优化生产流程，提高产品的一致性和可靠性，从而降低生产成本，提升产品的综合效益。</w:t>
              </w:r>
            </w:p>
            <w:p w:rsidR="00580AEE" w:rsidRDefault="000B3E59">
              <w:pPr>
                <w:widowControl w:val="0"/>
                <w:spacing w:line="360" w:lineRule="exact"/>
                <w:ind w:firstLineChars="200" w:firstLine="420"/>
              </w:pPr>
              <w:r>
                <w:rPr>
                  <w:rFonts w:hint="eastAsia"/>
                </w:rPr>
                <w:t>公司除智控设备及金属制品智能工厂建设项目（一期）外，其他募投项目的全面交付为公司的新质生产力的提升和改善打下基础，为公司“双百”目标实现提供进一步支撑。</w:t>
              </w:r>
            </w:p>
            <w:p w:rsidR="00580AEE" w:rsidRDefault="000B3E59">
              <w:pPr>
                <w:widowControl w:val="0"/>
                <w:spacing w:line="360" w:lineRule="exact"/>
                <w:ind w:firstLineChars="200" w:firstLine="422"/>
                <w:outlineLvl w:val="2"/>
                <w:rPr>
                  <w:b/>
                </w:rPr>
              </w:pPr>
              <w:r>
                <w:rPr>
                  <w:rFonts w:hint="eastAsia"/>
                  <w:b/>
                </w:rPr>
                <w:lastRenderedPageBreak/>
                <w:t>（五）研发创新驱动高质量发展，技术壁垒构筑核心竞争力</w:t>
              </w:r>
            </w:p>
            <w:p w:rsidR="00580AEE" w:rsidRDefault="000B3E59">
              <w:pPr>
                <w:widowControl w:val="0"/>
                <w:spacing w:line="360" w:lineRule="exact"/>
                <w:ind w:firstLineChars="300" w:firstLine="630"/>
                <w:outlineLvl w:val="3"/>
              </w:pPr>
              <w:r>
                <w:rPr>
                  <w:rFonts w:hint="eastAsia"/>
                </w:rPr>
                <w:t>1</w:t>
              </w:r>
              <w:r>
                <w:rPr>
                  <w:rFonts w:hint="eastAsia"/>
                </w:rPr>
                <w:t>、国家级技术平台认证，创新实力获国家认可</w:t>
              </w:r>
            </w:p>
            <w:p w:rsidR="00580AEE" w:rsidRDefault="000B3E59">
              <w:pPr>
                <w:widowControl w:val="0"/>
                <w:spacing w:line="360" w:lineRule="exact"/>
                <w:ind w:firstLineChars="200" w:firstLine="420"/>
              </w:pPr>
              <w:r>
                <w:rPr>
                  <w:rFonts w:hint="eastAsia"/>
                </w:rPr>
                <w:t>2025</w:t>
              </w:r>
              <w:r>
                <w:rPr>
                  <w:rFonts w:hint="eastAsia"/>
                </w:rPr>
                <w:t>年</w:t>
              </w:r>
              <w:r>
                <w:rPr>
                  <w:rFonts w:hint="eastAsia"/>
                </w:rPr>
                <w:t>3</w:t>
              </w:r>
              <w:r>
                <w:rPr>
                  <w:rFonts w:hint="eastAsia"/>
                </w:rPr>
                <w:t>月公司正式获批“国家企业技术中心”，跻身国家技术创新体系第一梯队，成为智能输配电领域国家级技术标杆。</w:t>
              </w:r>
            </w:p>
            <w:p w:rsidR="00580AEE" w:rsidRDefault="000B3E59">
              <w:pPr>
                <w:widowControl w:val="0"/>
                <w:spacing w:line="360" w:lineRule="exact"/>
                <w:ind w:firstLineChars="200" w:firstLine="420"/>
              </w:pPr>
              <w:r>
                <w:rPr>
                  <w:rFonts w:hint="eastAsia"/>
                </w:rPr>
                <w:t>公司拥有研发团队</w:t>
              </w:r>
              <w:r>
                <w:rPr>
                  <w:rFonts w:hint="eastAsia"/>
                </w:rPr>
                <w:t>157</w:t>
              </w:r>
              <w:r>
                <w:rPr>
                  <w:rFonts w:hint="eastAsia"/>
                </w:rPr>
                <w:t>人，累计获专利</w:t>
              </w:r>
              <w:r>
                <w:rPr>
                  <w:rFonts w:hint="eastAsia"/>
                </w:rPr>
                <w:t>342</w:t>
              </w:r>
              <w:r>
                <w:rPr>
                  <w:rFonts w:hint="eastAsia"/>
                </w:rPr>
                <w:t>项（含云变电气），覆盖产品研发、工艺优化、智能制造等全链条技术领域。</w:t>
              </w:r>
            </w:p>
            <w:p w:rsidR="00580AEE" w:rsidRDefault="000B3E59">
              <w:pPr>
                <w:widowControl w:val="0"/>
                <w:spacing w:line="360" w:lineRule="exact"/>
                <w:ind w:firstLineChars="300" w:firstLine="630"/>
                <w:outlineLvl w:val="3"/>
              </w:pPr>
              <w:r>
                <w:rPr>
                  <w:rFonts w:hint="eastAsia"/>
                </w:rPr>
                <w:t>2</w:t>
              </w:r>
              <w:r>
                <w:rPr>
                  <w:rFonts w:hint="eastAsia"/>
                </w:rPr>
                <w:t>、</w:t>
              </w:r>
              <w:r>
                <w:rPr>
                  <w:rFonts w:hint="eastAsia"/>
                </w:rPr>
                <w:t xml:space="preserve"> </w:t>
              </w:r>
              <w:r>
                <w:rPr>
                  <w:rFonts w:hint="eastAsia"/>
                </w:rPr>
                <w:t>取向硅钢技术突破，高端牌号研发加速</w:t>
              </w:r>
            </w:p>
            <w:p w:rsidR="00580AEE" w:rsidRDefault="000B3E59">
              <w:pPr>
                <w:widowControl w:val="0"/>
                <w:spacing w:line="360" w:lineRule="exact"/>
                <w:ind w:firstLineChars="200" w:firstLine="420"/>
              </w:pPr>
              <w:r>
                <w:rPr>
                  <w:rFonts w:hint="eastAsia"/>
                </w:rPr>
                <w:t>085</w:t>
              </w:r>
              <w:r>
                <w:rPr>
                  <w:rFonts w:hint="eastAsia"/>
                </w:rPr>
                <w:t>牌号性能大幅提升，通过原料优化、工艺参数调整及产线“人机料法环”协同升级，实现成本降低与质量跃升。</w:t>
              </w:r>
            </w:p>
            <w:p w:rsidR="00580AEE" w:rsidRDefault="000B3E59">
              <w:pPr>
                <w:widowControl w:val="0"/>
                <w:spacing w:line="360" w:lineRule="exact"/>
                <w:ind w:firstLineChars="200" w:firstLine="420"/>
                <w:rPr>
                  <w:b/>
                </w:rPr>
              </w:pPr>
              <w:r>
                <w:rPr>
                  <w:rFonts w:hint="eastAsia"/>
                </w:rPr>
                <w:t>075</w:t>
              </w:r>
              <w:r>
                <w:rPr>
                  <w:rFonts w:hint="eastAsia"/>
                </w:rPr>
                <w:t>牌号研发立项及部分技术取得突破，技术积累显著缩小与国际巨头差距，为下一代超高磁感产品量产奠定基础。</w:t>
              </w:r>
            </w:p>
            <w:p w:rsidR="00580AEE" w:rsidRDefault="000B3E59">
              <w:pPr>
                <w:widowControl w:val="0"/>
                <w:spacing w:line="360" w:lineRule="exact"/>
                <w:ind w:firstLineChars="300" w:firstLine="630"/>
                <w:outlineLvl w:val="3"/>
              </w:pPr>
              <w:r>
                <w:rPr>
                  <w:rFonts w:hint="eastAsia"/>
                </w:rPr>
                <w:t>3</w:t>
              </w:r>
              <w:r>
                <w:rPr>
                  <w:rFonts w:hint="eastAsia"/>
                </w:rPr>
                <w:t>、</w:t>
              </w:r>
              <w:r>
                <w:rPr>
                  <w:rFonts w:hint="eastAsia"/>
                </w:rPr>
                <w:t xml:space="preserve"> </w:t>
              </w:r>
              <w:r>
                <w:rPr>
                  <w:rFonts w:hint="eastAsia"/>
                </w:rPr>
                <w:t>输配电及控制设备前瞻布局，抢占能源革命与</w:t>
              </w:r>
              <w:r>
                <w:rPr>
                  <w:rFonts w:hint="eastAsia"/>
                </w:rPr>
                <w:t>AI</w:t>
              </w:r>
              <w:r>
                <w:rPr>
                  <w:rFonts w:hint="eastAsia"/>
                </w:rPr>
                <w:t>算力风口</w:t>
              </w:r>
            </w:p>
            <w:p w:rsidR="00580AEE" w:rsidRDefault="000B3E59">
              <w:pPr>
                <w:widowControl w:val="0"/>
                <w:spacing w:line="360" w:lineRule="exact"/>
                <w:ind w:firstLineChars="200" w:firstLine="420"/>
              </w:pPr>
              <w:r>
                <w:rPr>
                  <w:rFonts w:hint="eastAsia"/>
                </w:rPr>
                <w:t>公司前瞻性布局研发高端变压器系列：一二级能效</w:t>
              </w:r>
              <w:r>
                <w:rPr>
                  <w:rFonts w:hint="eastAsia"/>
                </w:rPr>
                <w:t>500kV</w:t>
              </w:r>
              <w:r>
                <w:rPr>
                  <w:rFonts w:hint="eastAsia"/>
                </w:rPr>
                <w:t>及以下电力变压器、新型电气化铁路牵引变压器、立体卷铁心非晶合金变压器、光伏、风电、储能项目电力变压器和箱式变压器等新产品。</w:t>
              </w:r>
            </w:p>
            <w:p w:rsidR="00580AEE" w:rsidRDefault="000B3E59">
              <w:pPr>
                <w:widowControl w:val="0"/>
                <w:spacing w:line="360" w:lineRule="exact"/>
                <w:ind w:firstLineChars="200" w:firstLine="420"/>
              </w:pPr>
              <w:r>
                <w:rPr>
                  <w:rFonts w:hint="eastAsia"/>
                </w:rPr>
                <w:t>新能源与智能化产品：光伏</w:t>
              </w:r>
              <w:r>
                <w:rPr>
                  <w:rFonts w:hint="eastAsia"/>
                </w:rPr>
                <w:t>/</w:t>
              </w:r>
              <w:r>
                <w:rPr>
                  <w:rFonts w:hint="eastAsia"/>
                </w:rPr>
                <w:t>风电智能成套设备、</w:t>
              </w:r>
              <w:r>
                <w:rPr>
                  <w:rFonts w:hint="eastAsia"/>
                </w:rPr>
                <w:t>Elink-H35</w:t>
              </w:r>
              <w:r>
                <w:rPr>
                  <w:rFonts w:hint="eastAsia"/>
                </w:rPr>
                <w:t>智能储能并网箱变、环保充气柜、低压智能柜（</w:t>
              </w:r>
              <w:r>
                <w:rPr>
                  <w:rFonts w:hint="eastAsia"/>
                </w:rPr>
                <w:t>IOT</w:t>
              </w:r>
              <w:r>
                <w:rPr>
                  <w:rFonts w:hint="eastAsia"/>
                </w:rPr>
                <w:t>集成）。</w:t>
              </w:r>
            </w:p>
            <w:p w:rsidR="00580AEE" w:rsidRDefault="000B3E59">
              <w:pPr>
                <w:widowControl w:val="0"/>
                <w:spacing w:line="360" w:lineRule="exact"/>
                <w:ind w:firstLineChars="200" w:firstLine="420"/>
                <w:rPr>
                  <w:b/>
                </w:rPr>
              </w:pPr>
              <w:r>
                <w:rPr>
                  <w:rFonts w:hint="eastAsia"/>
                </w:rPr>
                <w:t>公司产品实现前沿领域突破：数据中心专用变压器（满足</w:t>
              </w:r>
              <w:r>
                <w:rPr>
                  <w:rFonts w:hint="eastAsia"/>
                </w:rPr>
                <w:t>AI</w:t>
              </w:r>
              <w:r>
                <w:rPr>
                  <w:rFonts w:hint="eastAsia"/>
                </w:rPr>
                <w:t>算力高负载需求）、具身智能配套电力系统（前瞻性技术储备）。</w:t>
              </w:r>
            </w:p>
            <w:p w:rsidR="00580AEE" w:rsidRDefault="000B3E59">
              <w:pPr>
                <w:widowControl w:val="0"/>
                <w:spacing w:line="360" w:lineRule="exact"/>
                <w:ind w:firstLineChars="200" w:firstLine="420"/>
              </w:pPr>
              <w:r>
                <w:rPr>
                  <w:rFonts w:hint="eastAsia"/>
                </w:rPr>
                <w:t>报告期内，公司围绕研发投入不断向“上”提升，不断注入新质生产力，持续提升相关技术壁垒，增强市场竞争力</w:t>
              </w:r>
              <w:r>
                <w:rPr>
                  <w:rFonts w:hint="eastAsia"/>
                </w:rPr>
                <w:t>；提高产品附加值，驱动产品迭代；推动高端化转型，提高利润率引领公司持续高质量发展。</w:t>
              </w:r>
            </w:p>
            <w:p w:rsidR="00580AEE" w:rsidRDefault="000B3E59">
              <w:pPr>
                <w:widowControl w:val="0"/>
                <w:spacing w:line="360" w:lineRule="exact"/>
                <w:ind w:firstLineChars="100" w:firstLine="211"/>
                <w:outlineLvl w:val="2"/>
                <w:rPr>
                  <w:b/>
                </w:rPr>
              </w:pPr>
              <w:r>
                <w:rPr>
                  <w:rFonts w:hint="eastAsia"/>
                  <w:b/>
                </w:rPr>
                <w:t>（六）市场布局持续向“上”突破，客户结构优化成效显著</w:t>
              </w:r>
            </w:p>
            <w:p w:rsidR="00580AEE" w:rsidRDefault="000B3E59">
              <w:pPr>
                <w:widowControl w:val="0"/>
                <w:spacing w:line="360" w:lineRule="exact"/>
                <w:ind w:firstLineChars="200" w:firstLine="420"/>
                <w:outlineLvl w:val="3"/>
              </w:pPr>
              <w:r>
                <w:rPr>
                  <w:rFonts w:hint="eastAsia"/>
                </w:rPr>
                <w:t>1</w:t>
              </w:r>
              <w:r>
                <w:rPr>
                  <w:rFonts w:hint="eastAsia"/>
                </w:rPr>
                <w:t>、市场布局纵深推进，全球化战略加速落地</w:t>
              </w:r>
            </w:p>
            <w:p w:rsidR="00580AEE" w:rsidRDefault="000B3E59">
              <w:pPr>
                <w:widowControl w:val="0"/>
                <w:spacing w:line="360" w:lineRule="exact"/>
                <w:ind w:firstLineChars="200" w:firstLine="420"/>
              </w:pPr>
              <w:r>
                <w:rPr>
                  <w:rFonts w:hint="eastAsia"/>
                </w:rPr>
                <w:t>2024</w:t>
              </w:r>
              <w:r>
                <w:rPr>
                  <w:rFonts w:hint="eastAsia"/>
                </w:rPr>
                <w:t>年，公司国际化战略取得积极进展，取向硅钢产品成功拓展至印度、土耳其等成熟市场及加拿大、哥伦比亚等新增市场，实现</w:t>
              </w:r>
              <w:r>
                <w:rPr>
                  <w:rFonts w:hint="eastAsia"/>
                </w:rPr>
                <w:t>11</w:t>
              </w:r>
              <w:r>
                <w:rPr>
                  <w:rFonts w:hint="eastAsia"/>
                </w:rPr>
                <w:t>国出口覆盖。通过聚焦高端牌号产品，重点布局海外变压器供应链，全球市场竞争力持续提升。</w:t>
              </w:r>
            </w:p>
            <w:p w:rsidR="00580AEE" w:rsidRDefault="000B3E59">
              <w:pPr>
                <w:widowControl w:val="0"/>
                <w:spacing w:line="360" w:lineRule="exact"/>
                <w:ind w:firstLineChars="200" w:firstLine="420"/>
              </w:pPr>
              <w:r>
                <w:rPr>
                  <w:rFonts w:hint="eastAsia"/>
                </w:rPr>
                <w:t>2024</w:t>
              </w:r>
              <w:r>
                <w:rPr>
                  <w:rFonts w:hint="eastAsia"/>
                </w:rPr>
                <w:t>年，公司输配电设备海外布局成效显著，以云变电气为核心建立出口基地，充分发挥云南区位优势辐射东南亚市场。通过设立老挝、</w:t>
              </w:r>
              <w:r>
                <w:rPr>
                  <w:rFonts w:hint="eastAsia"/>
                </w:rPr>
                <w:t>越南等</w:t>
              </w:r>
              <w:r>
                <w:rPr>
                  <w:rFonts w:hint="eastAsia"/>
                </w:rPr>
                <w:t>5</w:t>
              </w:r>
              <w:r>
                <w:rPr>
                  <w:rFonts w:hint="eastAsia"/>
                </w:rPr>
                <w:t>国办事处，参与孟加拉、斯里兰卡主电网投标，建立迪拜销售中心覆盖中东地区，并依托埃塞俄比亚办事处协同央企总包项目，初步构建起覆盖东南亚、南亚、中东及非洲的全球化销售网络体系。</w:t>
              </w:r>
            </w:p>
            <w:p w:rsidR="00580AEE" w:rsidRDefault="000B3E59">
              <w:pPr>
                <w:widowControl w:val="0"/>
                <w:spacing w:line="360" w:lineRule="exact"/>
                <w:ind w:firstLineChars="200" w:firstLine="420"/>
                <w:outlineLvl w:val="3"/>
                <w:rPr>
                  <w:b/>
                </w:rPr>
              </w:pPr>
              <w:r>
                <w:rPr>
                  <w:rFonts w:hint="eastAsia"/>
                  <w:bCs w:val="0"/>
                </w:rPr>
                <w:t>2</w:t>
              </w:r>
              <w:r>
                <w:rPr>
                  <w:rFonts w:hint="eastAsia"/>
                  <w:bCs w:val="0"/>
                </w:rPr>
                <w:t>、高</w:t>
              </w:r>
              <w:r>
                <w:rPr>
                  <w:rFonts w:ascii="Segoe UI" w:hAnsi="Segoe UI" w:cs="Segoe UI" w:hint="eastAsia"/>
                  <w:bCs w:val="0"/>
                </w:rPr>
                <w:t>电压等级产品占比实现跨越式突破</w:t>
              </w:r>
            </w:p>
            <w:p w:rsidR="00580AEE" w:rsidRDefault="000B3E59">
              <w:pPr>
                <w:widowControl w:val="0"/>
                <w:spacing w:line="360" w:lineRule="exact"/>
                <w:ind w:firstLineChars="200" w:firstLine="420"/>
              </w:pPr>
              <w:r>
                <w:rPr>
                  <w:rFonts w:hint="eastAsia"/>
                </w:rPr>
                <w:t>110kV</w:t>
              </w:r>
              <w:r>
                <w:rPr>
                  <w:rFonts w:hint="eastAsia"/>
                </w:rPr>
                <w:t>及以上电压等级电力变压器营业收入占变压器的营业收入比重从</w:t>
              </w:r>
              <w:r>
                <w:rPr>
                  <w:rFonts w:hint="eastAsia"/>
                </w:rPr>
                <w:t>2023</w:t>
              </w:r>
              <w:r>
                <w:rPr>
                  <w:rFonts w:hint="eastAsia"/>
                </w:rPr>
                <w:t>年的</w:t>
              </w:r>
              <w:r>
                <w:rPr>
                  <w:rFonts w:hint="eastAsia"/>
                </w:rPr>
                <w:t>5%</w:t>
              </w:r>
              <w:r>
                <w:rPr>
                  <w:rFonts w:hint="eastAsia"/>
                </w:rPr>
                <w:t>提升到</w:t>
              </w:r>
              <w:r>
                <w:rPr>
                  <w:rFonts w:hint="eastAsia"/>
                </w:rPr>
                <w:t>2024</w:t>
              </w:r>
              <w:r>
                <w:rPr>
                  <w:rFonts w:hint="eastAsia"/>
                </w:rPr>
                <w:t>年的</w:t>
              </w:r>
              <w:r>
                <w:rPr>
                  <w:rFonts w:hint="eastAsia"/>
                </w:rPr>
                <w:t>44.5%</w:t>
              </w:r>
              <w:r>
                <w:rPr>
                  <w:rFonts w:hint="eastAsia"/>
                </w:rPr>
                <w:t>，总额达到</w:t>
              </w:r>
              <w:r>
                <w:rPr>
                  <w:rFonts w:hint="eastAsia"/>
                </w:rPr>
                <w:t>6.46</w:t>
              </w:r>
              <w:r>
                <w:rPr>
                  <w:rFonts w:hint="eastAsia"/>
                </w:rPr>
                <w:t>亿元；公司输配电及控制设备业务向上供应能力实现重大突破。</w:t>
              </w:r>
            </w:p>
            <w:p w:rsidR="00580AEE" w:rsidRDefault="000B3E59">
              <w:pPr>
                <w:widowControl w:val="0"/>
                <w:spacing w:line="360" w:lineRule="exact"/>
                <w:ind w:firstLineChars="200" w:firstLine="420"/>
                <w:outlineLvl w:val="3"/>
              </w:pPr>
              <w:r>
                <w:rPr>
                  <w:bCs w:val="0"/>
                </w:rPr>
                <w:t>3</w:t>
              </w:r>
              <w:r>
                <w:rPr>
                  <w:rFonts w:hint="eastAsia"/>
                  <w:bCs w:val="0"/>
                </w:rPr>
                <w:t>、</w:t>
              </w:r>
              <w:r>
                <w:rPr>
                  <w:rFonts w:ascii="Segoe UI" w:hAnsi="Segoe UI" w:cs="Segoe UI" w:hint="eastAsia"/>
                  <w:bCs w:val="0"/>
                </w:rPr>
                <w:t>核心央国企客户收入显著提升</w:t>
              </w:r>
              <w:r>
                <w:rPr>
                  <w:rFonts w:ascii="Segoe UI" w:hAnsi="Segoe UI" w:cs="Segoe UI" w:hint="eastAsia"/>
                  <w:bCs w:val="0"/>
                </w:rPr>
                <w:t xml:space="preserve"> </w:t>
              </w:r>
              <w:r>
                <w:rPr>
                  <w:rFonts w:ascii="Segoe UI" w:hAnsi="Segoe UI" w:cs="Segoe UI" w:hint="eastAsia"/>
                  <w:bCs w:val="0"/>
                </w:rPr>
                <w:t>新能源领域合作持续深化</w:t>
              </w:r>
            </w:p>
            <w:p w:rsidR="00580AEE" w:rsidRDefault="000B3E59">
              <w:pPr>
                <w:widowControl w:val="0"/>
                <w:spacing w:line="360" w:lineRule="exact"/>
                <w:ind w:firstLineChars="200" w:firstLine="420"/>
              </w:pPr>
              <w:r>
                <w:rPr>
                  <w:rFonts w:hint="eastAsia"/>
                </w:rPr>
                <w:t>2024</w:t>
              </w:r>
              <w:r>
                <w:rPr>
                  <w:rFonts w:hint="eastAsia"/>
                </w:rPr>
                <w:t>年，公司核心央国企客户战略成效显著，</w:t>
              </w:r>
              <w:bookmarkStart w:id="40" w:name="OLE_LINK116"/>
              <w:bookmarkStart w:id="41" w:name="OLE_LINK41"/>
              <w:r>
                <w:rPr>
                  <w:rFonts w:hint="eastAsia"/>
                </w:rPr>
                <w:t>国家电</w:t>
              </w:r>
              <w:r>
                <w:rPr>
                  <w:rFonts w:hint="eastAsia"/>
                </w:rPr>
                <w:t>网、中国电建</w:t>
              </w:r>
              <w:bookmarkEnd w:id="40"/>
              <w:bookmarkEnd w:id="41"/>
              <w:r>
                <w:rPr>
                  <w:rFonts w:hint="eastAsia"/>
                </w:rPr>
                <w:t>等前五大客户收入占比达</w:t>
              </w:r>
              <w:r>
                <w:rPr>
                  <w:rFonts w:hint="eastAsia"/>
                </w:rPr>
                <w:t>40.96%</w:t>
              </w:r>
              <w:r>
                <w:rPr>
                  <w:rFonts w:hint="eastAsia"/>
                </w:rPr>
                <w:t>，同比提升</w:t>
              </w:r>
              <w:r>
                <w:rPr>
                  <w:rFonts w:hint="eastAsia"/>
                </w:rPr>
                <w:t>2.46</w:t>
              </w:r>
              <w:r>
                <w:rPr>
                  <w:rFonts w:hint="eastAsia"/>
                </w:rPr>
                <w:t>个百分点，户均收入由</w:t>
              </w:r>
              <w:r>
                <w:rPr>
                  <w:rFonts w:hint="eastAsia"/>
                </w:rPr>
                <w:t>1.04</w:t>
              </w:r>
              <w:r>
                <w:rPr>
                  <w:rFonts w:hint="eastAsia"/>
                </w:rPr>
                <w:t>亿元增至</w:t>
              </w:r>
              <w:r>
                <w:rPr>
                  <w:rFonts w:hint="eastAsia"/>
                </w:rPr>
                <w:t>1.58</w:t>
              </w:r>
              <w:r>
                <w:rPr>
                  <w:rFonts w:hint="eastAsia"/>
                </w:rPr>
                <w:t>亿元。同时，公司持续深</w:t>
              </w:r>
              <w:r>
                <w:rPr>
                  <w:rFonts w:hint="eastAsia"/>
                </w:rPr>
                <w:lastRenderedPageBreak/>
                <w:t>化与央国企的战略合作，成功拓展油气运用领域能源巨头客户，并全面切入“五大六小”发电端能源运用领域供应链，实现光伏、风电、储能等新兴领域配套业务的全覆盖，为未来业绩增长奠定坚实基础。</w:t>
              </w:r>
            </w:p>
            <w:p w:rsidR="00580AEE" w:rsidRDefault="000B3E59">
              <w:pPr>
                <w:widowControl w:val="0"/>
                <w:spacing w:line="360" w:lineRule="exact"/>
                <w:ind w:firstLineChars="200" w:firstLine="420"/>
                <w:outlineLvl w:val="2"/>
                <w:rPr>
                  <w:rFonts w:ascii="Segoe UI" w:hAnsi="Segoe UI" w:cs="Segoe UI"/>
                  <w:b/>
                  <w:bCs w:val="0"/>
                </w:rPr>
              </w:pPr>
              <w:r>
                <w:rPr>
                  <w:rFonts w:ascii="Segoe UI" w:hAnsi="Segoe UI" w:cs="Segoe UI" w:hint="eastAsia"/>
                  <w:bCs w:val="0"/>
                </w:rPr>
                <w:t>（七）</w:t>
              </w:r>
              <w:r>
                <w:rPr>
                  <w:rFonts w:hint="eastAsia"/>
                  <w:bCs w:val="0"/>
                </w:rPr>
                <w:t>治理能力全面升级，筑牢高质量发展基石</w:t>
              </w:r>
            </w:p>
            <w:p w:rsidR="00580AEE" w:rsidRDefault="000B3E59">
              <w:pPr>
                <w:widowControl w:val="0"/>
                <w:spacing w:line="360" w:lineRule="exact"/>
                <w:ind w:firstLineChars="200" w:firstLine="420"/>
                <w:outlineLvl w:val="3"/>
                <w:rPr>
                  <w:rFonts w:ascii="Segoe UI" w:hAnsi="Segoe UI" w:cs="Segoe UI"/>
                  <w:bCs w:val="0"/>
                </w:rPr>
              </w:pPr>
              <w:r>
                <w:rPr>
                  <w:rFonts w:ascii="Segoe UI" w:hAnsi="Segoe UI" w:cs="Segoe UI"/>
                  <w:bCs w:val="0"/>
                </w:rPr>
                <w:t>1</w:t>
              </w:r>
              <w:r>
                <w:rPr>
                  <w:rFonts w:ascii="Segoe UI" w:hAnsi="Segoe UI" w:cs="Segoe UI" w:hint="eastAsia"/>
                  <w:bCs w:val="0"/>
                </w:rPr>
                <w:t>、公司治理体系优化，加强科学决策与风险防控</w:t>
              </w:r>
            </w:p>
            <w:p w:rsidR="00580AEE" w:rsidRDefault="000B3E59">
              <w:pPr>
                <w:widowControl w:val="0"/>
                <w:spacing w:line="360" w:lineRule="exact"/>
                <w:ind w:firstLineChars="200" w:firstLine="420"/>
              </w:pPr>
              <w:r>
                <w:rPr>
                  <w:rFonts w:hint="eastAsia"/>
                </w:rPr>
                <w:t>公司重新梳理投资管理部及经营层专家顾问委员会、薪酬福利委员会、绩效管理委员会、预算委员会、定额管理委员会、定标</w:t>
              </w:r>
              <w:r>
                <w:rPr>
                  <w:rFonts w:hint="eastAsia"/>
                </w:rPr>
                <w:t>委员会、质量管理委员会等日常生产经营管理机构职能职责，要求各专业机构履职尽责，切实为生产经营提供有价值的服务，充分发挥各委员会的专业优势为日常生产经营把脉开方子。</w:t>
              </w:r>
            </w:p>
            <w:p w:rsidR="00580AEE" w:rsidRDefault="000B3E59">
              <w:pPr>
                <w:widowControl w:val="0"/>
                <w:spacing w:line="360" w:lineRule="exact"/>
                <w:ind w:firstLineChars="200" w:firstLine="420"/>
                <w:outlineLvl w:val="3"/>
                <w:rPr>
                  <w:rFonts w:ascii="Segoe UI" w:hAnsi="Segoe UI" w:cs="Segoe UI"/>
                  <w:bCs w:val="0"/>
                </w:rPr>
              </w:pPr>
              <w:r>
                <w:rPr>
                  <w:rFonts w:ascii="Segoe UI" w:hAnsi="Segoe UI" w:cs="Segoe UI"/>
                  <w:bCs w:val="0"/>
                </w:rPr>
                <w:t>2</w:t>
              </w:r>
              <w:r>
                <w:rPr>
                  <w:rFonts w:ascii="Segoe UI" w:hAnsi="Segoe UI" w:cs="Segoe UI" w:hint="eastAsia"/>
                  <w:bCs w:val="0"/>
                </w:rPr>
                <w:t>、数字化转型成效显著，智慧管理赋能运营能力提升</w:t>
              </w:r>
            </w:p>
            <w:p w:rsidR="00580AEE" w:rsidRDefault="000B3E59">
              <w:pPr>
                <w:widowControl w:val="0"/>
                <w:spacing w:line="360" w:lineRule="exact"/>
                <w:ind w:firstLineChars="200" w:firstLine="420"/>
              </w:pPr>
              <w:r>
                <w:rPr>
                  <w:rFonts w:hint="eastAsia"/>
                </w:rPr>
                <w:t>公司全面推进数字化转型，智能制造领域实现变压器工厂</w:t>
              </w:r>
              <w:r>
                <w:rPr>
                  <w:rFonts w:hint="eastAsia"/>
                </w:rPr>
                <w:t>MES</w:t>
              </w:r>
              <w:r>
                <w:rPr>
                  <w:rFonts w:hint="eastAsia"/>
                </w:rPr>
                <w:t>系统全覆盖，生产数据实时采集准确率</w:t>
              </w:r>
              <w:r>
                <w:rPr>
                  <w:rFonts w:hint="eastAsia"/>
                </w:rPr>
                <w:t>99.8%</w:t>
              </w:r>
              <w:r>
                <w:rPr>
                  <w:rFonts w:hint="eastAsia"/>
                </w:rPr>
                <w:t>；取向硅钢车间通过工业互联网优化工艺参数，良品率提升</w:t>
              </w:r>
              <w:r>
                <w:rPr>
                  <w:rFonts w:hint="eastAsia"/>
                </w:rPr>
                <w:t>2.3</w:t>
              </w:r>
              <w:r>
                <w:rPr>
                  <w:rFonts w:hint="eastAsia"/>
                </w:rPr>
                <w:t>个百分点；智慧风控体系依托大数据模型实现客户信用实时预警；建成原材料价格波动预警系统，</w:t>
              </w:r>
              <w:r>
                <w:rPr>
                  <w:rFonts w:hint="eastAsia"/>
                </w:rPr>
                <w:t>2024</w:t>
              </w:r>
              <w:r>
                <w:rPr>
                  <w:rFonts w:hint="eastAsia"/>
                </w:rPr>
                <w:t>年采购降本率达</w:t>
              </w:r>
              <w:r>
                <w:rPr>
                  <w:rFonts w:hint="eastAsia"/>
                </w:rPr>
                <w:t>5.1%</w:t>
              </w:r>
              <w:r>
                <w:rPr>
                  <w:rFonts w:hint="eastAsia"/>
                </w:rPr>
                <w:t>，数字化赋能成效显著。</w:t>
              </w:r>
            </w:p>
            <w:p w:rsidR="00580AEE" w:rsidRDefault="000B3E59">
              <w:pPr>
                <w:widowControl w:val="0"/>
                <w:spacing w:line="360" w:lineRule="exact"/>
                <w:ind w:firstLineChars="200" w:firstLine="420"/>
                <w:outlineLvl w:val="3"/>
                <w:rPr>
                  <w:rFonts w:ascii="Segoe UI" w:hAnsi="Segoe UI" w:cs="Segoe UI"/>
                  <w:bCs w:val="0"/>
                </w:rPr>
              </w:pPr>
              <w:r>
                <w:rPr>
                  <w:rFonts w:ascii="Segoe UI" w:hAnsi="Segoe UI" w:cs="Segoe UI"/>
                  <w:bCs w:val="0"/>
                </w:rPr>
                <w:t>3</w:t>
              </w:r>
              <w:r>
                <w:rPr>
                  <w:rFonts w:ascii="Segoe UI" w:hAnsi="Segoe UI" w:cs="Segoe UI" w:hint="eastAsia"/>
                  <w:bCs w:val="0"/>
                </w:rPr>
                <w:t>、人才机制创新，激发组织活力</w:t>
              </w:r>
            </w:p>
            <w:p w:rsidR="00580AEE" w:rsidRDefault="000B3E59">
              <w:pPr>
                <w:widowControl w:val="0"/>
                <w:spacing w:line="360" w:lineRule="exact"/>
                <w:ind w:firstLineChars="200" w:firstLine="420"/>
              </w:pPr>
              <w:r>
                <w:rPr>
                  <w:rFonts w:hint="eastAsia"/>
                </w:rPr>
                <w:t>2024</w:t>
              </w:r>
              <w:r>
                <w:rPr>
                  <w:rFonts w:hint="eastAsia"/>
                </w:rPr>
                <w:t>年，公司深入推进人才机制创新，核心人才计划成效显著：研发项目产业化率提升至</w:t>
              </w:r>
              <w:r>
                <w:rPr>
                  <w:rFonts w:hint="eastAsia"/>
                </w:rPr>
                <w:t>75%</w:t>
              </w:r>
              <w:r>
                <w:rPr>
                  <w:rFonts w:hint="eastAsia"/>
                </w:rPr>
                <w:t>，</w:t>
              </w:r>
              <w:r>
                <w:rPr>
                  <w:rFonts w:hint="eastAsia"/>
                </w:rPr>
                <w:t>"</w:t>
              </w:r>
              <w:r>
                <w:rPr>
                  <w:rFonts w:hint="eastAsia"/>
                </w:rPr>
                <w:t>双导师制</w:t>
              </w:r>
              <w:r>
                <w:rPr>
                  <w:rFonts w:hint="eastAsia"/>
                </w:rPr>
                <w:t>"</w:t>
              </w:r>
              <w:r>
                <w:rPr>
                  <w:rFonts w:hint="eastAsia"/>
                </w:rPr>
                <w:t>管理培训生计划实现关键岗位人才</w:t>
              </w:r>
              <w:r>
                <w:rPr>
                  <w:rFonts w:hint="eastAsia"/>
                </w:rPr>
                <w:t>100%</w:t>
              </w:r>
              <w:r>
                <w:rPr>
                  <w:rFonts w:hint="eastAsia"/>
                </w:rPr>
                <w:t>满足。同步优化激励机制，实施人才晋升与日常绩效考核相结合，同时加大高绩效考核，</w:t>
              </w:r>
              <w:r>
                <w:rPr>
                  <w:rFonts w:hint="eastAsia"/>
                </w:rPr>
                <w:t>23</w:t>
              </w:r>
              <w:r>
                <w:rPr>
                  <w:rFonts w:hint="eastAsia"/>
                </w:rPr>
                <w:t>名研发骨干纳入股权激励计划，带动专利申报量同比增长</w:t>
              </w:r>
              <w:r>
                <w:rPr>
                  <w:rFonts w:hint="eastAsia"/>
                </w:rPr>
                <w:t>45%</w:t>
              </w:r>
              <w:r>
                <w:rPr>
                  <w:rFonts w:hint="eastAsia"/>
                </w:rPr>
                <w:t>，人才创新效能持续释放。</w:t>
              </w:r>
            </w:p>
          </w:sdtContent>
        </w:sdt>
      </w:sdtContent>
    </w:sdt>
    <w:p w:rsidR="00580AEE" w:rsidRDefault="000B3E59">
      <w:pPr>
        <w:pStyle w:val="Style58"/>
        <w:numPr>
          <w:ilvl w:val="0"/>
          <w:numId w:val="6"/>
        </w:numPr>
        <w:spacing w:line="360" w:lineRule="exact"/>
        <w:ind w:left="369" w:hangingChars="175" w:hanging="369"/>
      </w:pPr>
      <w:r>
        <w:rPr>
          <w:rFonts w:hint="eastAsia"/>
        </w:rPr>
        <w:t>报告期内公司所处行业情况</w:t>
      </w:r>
    </w:p>
    <w:sdt>
      <w:sdtPr>
        <w:rPr>
          <w:rFonts w:hint="eastAsia"/>
          <w:bCs/>
        </w:rPr>
        <w:alias w:val="报告期内公司所处行业情况 "/>
        <w:tag w:val="_GBC_62343dd2540e4e58bef438888246bd32"/>
        <w:id w:val="-722591889"/>
        <w:placeholder>
          <w:docPart w:val="GBC22222222222222222222222222222"/>
        </w:placeholder>
      </w:sdtPr>
      <w:sdtEndPr>
        <w:rPr>
          <w:sz w:val="24"/>
          <w:szCs w:val="24"/>
        </w:rPr>
      </w:sdtEndPr>
      <w:sdtContent>
        <w:p w:rsidR="00580AEE" w:rsidRDefault="000B3E59">
          <w:pPr>
            <w:pStyle w:val="afe"/>
            <w:snapToGrid w:val="0"/>
            <w:spacing w:beforeLines="0" w:after="0" w:afterAutospacing="0" w:line="360" w:lineRule="exact"/>
            <w:ind w:firstLineChars="0" w:firstLine="0"/>
            <w:outlineLvl w:val="2"/>
            <w:rPr>
              <w:b/>
            </w:rPr>
          </w:pPr>
          <w:r>
            <w:rPr>
              <w:rFonts w:hint="eastAsia"/>
              <w:b/>
              <w:bCs/>
            </w:rPr>
            <w:t>（一）</w:t>
          </w:r>
          <w:r>
            <w:rPr>
              <w:rFonts w:hint="eastAsia"/>
              <w:b/>
            </w:rPr>
            <w:t>公司主营所属行业情况</w:t>
          </w:r>
        </w:p>
        <w:p w:rsidR="00580AEE" w:rsidRDefault="000B3E59">
          <w:pPr>
            <w:pStyle w:val="afe"/>
            <w:snapToGrid w:val="0"/>
            <w:spacing w:beforeLines="0" w:after="0" w:afterAutospacing="0" w:line="360" w:lineRule="exact"/>
            <w:ind w:firstLineChars="0"/>
            <w:rPr>
              <w:rFonts w:ascii="Calibri" w:hAnsi="Calibri"/>
            </w:rPr>
          </w:pPr>
          <w:r>
            <w:rPr>
              <w:rFonts w:hint="eastAsia"/>
            </w:rPr>
            <w:t>公司主营业务为研发、生产和销售输配电及控制设备和取向硅钢，分属两个行业，其中输配电及控制设备业务属于电气机械和器材制造业的输配电及控制设备制造子行业；取向硅钢业务属于黑色金属冶炼和压延加工业的钢压延加工子行业。</w:t>
          </w:r>
        </w:p>
        <w:p w:rsidR="00580AEE" w:rsidRDefault="000B3E59">
          <w:pPr>
            <w:widowControl w:val="0"/>
            <w:spacing w:line="360" w:lineRule="exact"/>
            <w:ind w:firstLineChars="200" w:firstLine="422"/>
            <w:jc w:val="both"/>
            <w:outlineLvl w:val="3"/>
            <w:rPr>
              <w:rFonts w:ascii="Calibri" w:hAnsi="Calibri"/>
              <w:b/>
              <w:bCs w:val="0"/>
            </w:rPr>
          </w:pPr>
          <w:r>
            <w:rPr>
              <w:rFonts w:hint="eastAsia"/>
              <w:b/>
              <w:bCs w:val="0"/>
            </w:rPr>
            <w:t>1</w:t>
          </w:r>
          <w:r>
            <w:rPr>
              <w:rFonts w:hint="eastAsia"/>
              <w:b/>
              <w:bCs w:val="0"/>
            </w:rPr>
            <w:t>、输配电及控制设备行业情况</w:t>
          </w:r>
        </w:p>
        <w:p w:rsidR="00580AEE" w:rsidRDefault="000B3E59">
          <w:pPr>
            <w:widowControl w:val="0"/>
            <w:spacing w:line="360" w:lineRule="exact"/>
            <w:ind w:firstLineChars="200" w:firstLine="422"/>
            <w:jc w:val="both"/>
            <w:outlineLvl w:val="4"/>
            <w:rPr>
              <w:b/>
              <w:bCs w:val="0"/>
            </w:rPr>
          </w:pPr>
          <w:r>
            <w:rPr>
              <w:rFonts w:hint="eastAsia"/>
              <w:b/>
              <w:bCs w:val="0"/>
            </w:rPr>
            <w:t>（</w:t>
          </w:r>
          <w:r>
            <w:rPr>
              <w:b/>
              <w:bCs w:val="0"/>
            </w:rPr>
            <w:t>1</w:t>
          </w:r>
          <w:r>
            <w:rPr>
              <w:b/>
              <w:bCs w:val="0"/>
            </w:rPr>
            <w:t>）行业基本情况和特点</w:t>
          </w:r>
        </w:p>
        <w:p w:rsidR="00580AEE" w:rsidRDefault="000B3E59">
          <w:pPr>
            <w:widowControl w:val="0"/>
            <w:spacing w:line="360" w:lineRule="exact"/>
            <w:ind w:firstLineChars="200" w:firstLine="420"/>
            <w:jc w:val="both"/>
            <w:rPr>
              <w:bCs w:val="0"/>
            </w:rPr>
          </w:pPr>
          <w:r>
            <w:rPr>
              <w:rFonts w:hint="eastAsia"/>
              <w:bCs w:val="0"/>
            </w:rPr>
            <w:t>公司输配电及其控制设备是我国经济发展的战略性、基础性产业之一。主要产品广泛应用于输配电网、新</w:t>
          </w:r>
          <w:r>
            <w:rPr>
              <w:bCs w:val="0"/>
            </w:rPr>
            <w:t>能源（含风能、光伏、储能等）、高端装备、新型基建、高效节能等领域</w:t>
          </w:r>
          <w:r>
            <w:rPr>
              <w:rFonts w:hint="eastAsia"/>
              <w:bCs w:val="0"/>
            </w:rPr>
            <w:t>。</w:t>
          </w:r>
        </w:p>
        <w:p w:rsidR="00580AEE" w:rsidRDefault="000B3E59">
          <w:pPr>
            <w:widowControl w:val="0"/>
            <w:spacing w:line="360" w:lineRule="exact"/>
            <w:ind w:firstLineChars="200" w:firstLine="420"/>
            <w:jc w:val="both"/>
            <w:rPr>
              <w:bCs w:val="0"/>
            </w:rPr>
          </w:pPr>
          <w:r>
            <w:rPr>
              <w:rFonts w:hint="eastAsia"/>
              <w:bCs w:val="0"/>
            </w:rPr>
            <w:t>能源结构转型与新能源技术突破正推动电力设备市场进入高速增长周期。在光伏、风电等可</w:t>
          </w:r>
          <w:r>
            <w:rPr>
              <w:bCs w:val="0"/>
            </w:rPr>
            <w:t xml:space="preserve"> </w:t>
          </w:r>
          <w:r>
            <w:rPr>
              <w:bCs w:val="0"/>
            </w:rPr>
            <w:t>再</w:t>
          </w:r>
          <w:r>
            <w:rPr>
              <w:bCs w:val="0"/>
            </w:rPr>
            <w:t>生能源装机量持续攀升的驱动下，全球能源体系加速向低碳化演进。制造业智能化转型推动产</w:t>
          </w:r>
          <w:r>
            <w:rPr>
              <w:bCs w:val="0"/>
            </w:rPr>
            <w:t xml:space="preserve"> </w:t>
          </w:r>
          <w:r>
            <w:rPr>
              <w:bCs w:val="0"/>
            </w:rPr>
            <w:t>线电气化率显著提升，工业互联网对供电质量提出更高要求。与此同时，人工智能、云计算等数字技术基础设施的快速发展，催生高密度算力设备的规模化部署，形成支撑用电需求增长的新动</w:t>
          </w:r>
          <w:r>
            <w:rPr>
              <w:bCs w:val="0"/>
            </w:rPr>
            <w:t xml:space="preserve"> </w:t>
          </w:r>
          <w:r>
            <w:rPr>
              <w:bCs w:val="0"/>
            </w:rPr>
            <w:t>能。另外，全球电网正面临新能源渗透率持续攀升、并网特性与负荷结构深刻变化、源荷时空分布失衡加剧，以及区域性基础设施老化加剧等多重挑战，这些压力驱动电网系统加速向智能柔性</w:t>
          </w:r>
          <w:r>
            <w:rPr>
              <w:bCs w:val="0"/>
            </w:rPr>
            <w:t xml:space="preserve"> </w:t>
          </w:r>
          <w:r>
            <w:rPr>
              <w:rFonts w:hint="eastAsia"/>
              <w:bCs w:val="0"/>
            </w:rPr>
            <w:t>化升级、多能协同优化、跨国电力互联等方向演进，也进而催生电力设备全产业链的增量市场空</w:t>
          </w:r>
          <w:r>
            <w:rPr>
              <w:bCs w:val="0"/>
            </w:rPr>
            <w:t>间。</w:t>
          </w:r>
        </w:p>
        <w:p w:rsidR="00580AEE" w:rsidRDefault="000B3E59">
          <w:pPr>
            <w:widowControl w:val="0"/>
            <w:spacing w:line="360" w:lineRule="exact"/>
            <w:ind w:firstLineChars="200" w:firstLine="420"/>
            <w:jc w:val="both"/>
            <w:rPr>
              <w:bCs w:val="0"/>
            </w:rPr>
          </w:pPr>
          <w:r>
            <w:rPr>
              <w:rFonts w:hint="eastAsia"/>
              <w:bCs w:val="0"/>
            </w:rPr>
            <w:t>发电端的装机增量进一步促进了电力设备的需求上升。根据国家能源局数据，</w:t>
          </w:r>
          <w:r>
            <w:rPr>
              <w:rFonts w:hint="eastAsia"/>
              <w:bCs w:val="0"/>
            </w:rPr>
            <w:t>2</w:t>
          </w:r>
          <w:r>
            <w:rPr>
              <w:bCs w:val="0"/>
            </w:rPr>
            <w:t>024</w:t>
          </w:r>
          <w:r>
            <w:rPr>
              <w:rFonts w:hint="eastAsia"/>
              <w:bCs w:val="0"/>
            </w:rPr>
            <w:t>年</w:t>
          </w:r>
          <w:r>
            <w:rPr>
              <w:bCs w:val="0"/>
            </w:rPr>
            <w:t>全国累计发电装机容量约</w:t>
          </w:r>
          <w:r>
            <w:rPr>
              <w:bCs w:val="0"/>
            </w:rPr>
            <w:t>33.5</w:t>
          </w:r>
          <w:r>
            <w:rPr>
              <w:bCs w:val="0"/>
            </w:rPr>
            <w:t>亿千瓦，同比增长</w:t>
          </w:r>
          <w:r>
            <w:rPr>
              <w:bCs w:val="0"/>
            </w:rPr>
            <w:t>14.6%</w:t>
          </w:r>
          <w:r>
            <w:rPr>
              <w:bCs w:val="0"/>
            </w:rPr>
            <w:t>。其中，太阳能发电装机容量约</w:t>
          </w:r>
          <w:r>
            <w:rPr>
              <w:bCs w:val="0"/>
            </w:rPr>
            <w:t>8.9</w:t>
          </w:r>
          <w:r>
            <w:rPr>
              <w:bCs w:val="0"/>
            </w:rPr>
            <w:t>亿千瓦，同</w:t>
          </w:r>
          <w:r>
            <w:rPr>
              <w:bCs w:val="0"/>
            </w:rPr>
            <w:lastRenderedPageBreak/>
            <w:t>比增长</w:t>
          </w:r>
          <w:r>
            <w:rPr>
              <w:bCs w:val="0"/>
            </w:rPr>
            <w:t>45.2%</w:t>
          </w:r>
          <w:r>
            <w:rPr>
              <w:bCs w:val="0"/>
            </w:rPr>
            <w:t>；风电装机容量约</w:t>
          </w:r>
          <w:r>
            <w:rPr>
              <w:bCs w:val="0"/>
            </w:rPr>
            <w:t>5.2</w:t>
          </w:r>
          <w:r>
            <w:rPr>
              <w:bCs w:val="0"/>
            </w:rPr>
            <w:t>亿千瓦，同比增长</w:t>
          </w:r>
          <w:r>
            <w:rPr>
              <w:bCs w:val="0"/>
            </w:rPr>
            <w:t>18.0%</w:t>
          </w:r>
          <w:r>
            <w:rPr>
              <w:rFonts w:hint="eastAsia"/>
              <w:bCs w:val="0"/>
            </w:rPr>
            <w:t>，</w:t>
          </w:r>
          <w:r>
            <w:rPr>
              <w:bCs w:val="0"/>
            </w:rPr>
            <w:t>太阳能</w:t>
          </w:r>
          <w:r>
            <w:rPr>
              <w:rFonts w:hint="eastAsia"/>
              <w:bCs w:val="0"/>
            </w:rPr>
            <w:t>、风电</w:t>
          </w:r>
          <w:r>
            <w:rPr>
              <w:bCs w:val="0"/>
            </w:rPr>
            <w:t>发电以及生物质发电在内的新能源发电装机达到</w:t>
          </w:r>
          <w:r>
            <w:rPr>
              <w:bCs w:val="0"/>
            </w:rPr>
            <w:t>14.5</w:t>
          </w:r>
          <w:r>
            <w:rPr>
              <w:bCs w:val="0"/>
            </w:rPr>
            <w:t>亿千瓦，首次超过火电装机规模</w:t>
          </w:r>
          <w:r>
            <w:rPr>
              <w:rFonts w:hint="eastAsia"/>
              <w:bCs w:val="0"/>
            </w:rPr>
            <w:t>。</w:t>
          </w:r>
          <w:r>
            <w:rPr>
              <w:rFonts w:hint="eastAsia"/>
              <w:bCs w:val="0"/>
            </w:rPr>
            <w:t>2024</w:t>
          </w:r>
          <w:r>
            <w:rPr>
              <w:rFonts w:hint="eastAsia"/>
              <w:bCs w:val="0"/>
            </w:rPr>
            <w:t>年全国主要发电企业电源工程完成投资</w:t>
          </w:r>
          <w:r>
            <w:rPr>
              <w:rFonts w:hint="eastAsia"/>
              <w:bCs w:val="0"/>
            </w:rPr>
            <w:t>11,687</w:t>
          </w:r>
          <w:r>
            <w:rPr>
              <w:rFonts w:hint="eastAsia"/>
              <w:bCs w:val="0"/>
            </w:rPr>
            <w:t>亿元，同比增长</w:t>
          </w:r>
          <w:r>
            <w:rPr>
              <w:rFonts w:hint="eastAsia"/>
              <w:bCs w:val="0"/>
            </w:rPr>
            <w:t>12.1%</w:t>
          </w:r>
          <w:r>
            <w:rPr>
              <w:rFonts w:hint="eastAsia"/>
              <w:bCs w:val="0"/>
            </w:rPr>
            <w:t>；电网工程完成投资</w:t>
          </w:r>
          <w:r>
            <w:rPr>
              <w:rFonts w:hint="eastAsia"/>
              <w:bCs w:val="0"/>
            </w:rPr>
            <w:t>6,083</w:t>
          </w:r>
          <w:r>
            <w:rPr>
              <w:rFonts w:hint="eastAsia"/>
              <w:bCs w:val="0"/>
            </w:rPr>
            <w:t>亿元，同比增长</w:t>
          </w:r>
          <w:r>
            <w:rPr>
              <w:rFonts w:hint="eastAsia"/>
              <w:bCs w:val="0"/>
            </w:rPr>
            <w:t>15.3%</w:t>
          </w:r>
          <w:r>
            <w:rPr>
              <w:rFonts w:hint="eastAsia"/>
              <w:bCs w:val="0"/>
            </w:rPr>
            <w:t>。</w:t>
          </w:r>
        </w:p>
        <w:p w:rsidR="00580AEE" w:rsidRDefault="000B3E59">
          <w:pPr>
            <w:widowControl w:val="0"/>
            <w:spacing w:line="360" w:lineRule="exact"/>
            <w:ind w:firstLineChars="200" w:firstLine="420"/>
            <w:jc w:val="both"/>
            <w:rPr>
              <w:bCs w:val="0"/>
            </w:rPr>
          </w:pPr>
          <w:r>
            <w:rPr>
              <w:rFonts w:hint="eastAsia"/>
              <w:bCs w:val="0"/>
            </w:rPr>
            <w:t>用电端的需求持续增长同时带动电力设备的市</w:t>
          </w:r>
          <w:r>
            <w:rPr>
              <w:rFonts w:hint="eastAsia"/>
              <w:bCs w:val="0"/>
            </w:rPr>
            <w:t>场需求增长。根据中电联发布的《</w:t>
          </w:r>
          <w:r>
            <w:rPr>
              <w:rFonts w:hint="eastAsia"/>
              <w:bCs w:val="0"/>
            </w:rPr>
            <w:t>2024-2025</w:t>
          </w:r>
          <w:r>
            <w:rPr>
              <w:rFonts w:hint="eastAsia"/>
              <w:bCs w:val="0"/>
            </w:rPr>
            <w:t>年度全国电力供需形势分析预测报告》指出，</w:t>
          </w:r>
          <w:r>
            <w:rPr>
              <w:bCs w:val="0"/>
            </w:rPr>
            <w:t>2024</w:t>
          </w:r>
          <w:r>
            <w:rPr>
              <w:bCs w:val="0"/>
            </w:rPr>
            <w:t>年全国全口径非化石能源发电量同比增</w:t>
          </w:r>
          <w:r>
            <w:rPr>
              <w:bCs w:val="0"/>
            </w:rPr>
            <w:t>15.4%</w:t>
          </w:r>
          <w:r>
            <w:rPr>
              <w:bCs w:val="0"/>
            </w:rPr>
            <w:t>，全口径非化石能源发电量同比增量占总发电量增量的比重超过八成，达到</w:t>
          </w:r>
          <w:r>
            <w:rPr>
              <w:bCs w:val="0"/>
            </w:rPr>
            <w:t>84.2%</w:t>
          </w:r>
          <w:r>
            <w:rPr>
              <w:bCs w:val="0"/>
            </w:rPr>
            <w:t>，电力行业绿色低碳转型成效显著。</w:t>
          </w:r>
          <w:r>
            <w:rPr>
              <w:rFonts w:hint="eastAsia"/>
              <w:bCs w:val="0"/>
            </w:rPr>
            <w:t>报告预测，</w:t>
          </w:r>
          <w:r>
            <w:rPr>
              <w:bCs w:val="0"/>
            </w:rPr>
            <w:t>2025</w:t>
          </w:r>
          <w:r>
            <w:rPr>
              <w:bCs w:val="0"/>
            </w:rPr>
            <w:t>年我国宏观经济将继续保持平稳增长，综合多种因素考虑，预计</w:t>
          </w:r>
          <w:r>
            <w:rPr>
              <w:bCs w:val="0"/>
            </w:rPr>
            <w:t>2025</w:t>
          </w:r>
          <w:r>
            <w:rPr>
              <w:bCs w:val="0"/>
            </w:rPr>
            <w:t>年全国全社会用电量</w:t>
          </w:r>
          <w:r>
            <w:rPr>
              <w:bCs w:val="0"/>
            </w:rPr>
            <w:t>10.4</w:t>
          </w:r>
          <w:r>
            <w:rPr>
              <w:bCs w:val="0"/>
            </w:rPr>
            <w:t>万亿千瓦时，同比增长</w:t>
          </w:r>
          <w:r>
            <w:rPr>
              <w:bCs w:val="0"/>
            </w:rPr>
            <w:t>6%</w:t>
          </w:r>
          <w:r>
            <w:rPr>
              <w:bCs w:val="0"/>
            </w:rPr>
            <w:t>左右；预计全国统调最高用电负荷</w:t>
          </w:r>
          <w:r>
            <w:rPr>
              <w:bCs w:val="0"/>
            </w:rPr>
            <w:t>15.5</w:t>
          </w:r>
          <w:r>
            <w:rPr>
              <w:bCs w:val="0"/>
            </w:rPr>
            <w:t>亿千瓦左右。</w:t>
          </w:r>
          <w:r>
            <w:rPr>
              <w:rFonts w:hint="eastAsia"/>
              <w:bCs w:val="0"/>
            </w:rPr>
            <w:t>电力供应方面，预计</w:t>
          </w:r>
          <w:r>
            <w:rPr>
              <w:bCs w:val="0"/>
            </w:rPr>
            <w:t>2025</w:t>
          </w:r>
          <w:r>
            <w:rPr>
              <w:bCs w:val="0"/>
            </w:rPr>
            <w:t>年全国新增发电装机规模有望超过</w:t>
          </w:r>
          <w:r>
            <w:rPr>
              <w:bCs w:val="0"/>
            </w:rPr>
            <w:t>4.5</w:t>
          </w:r>
          <w:r>
            <w:rPr>
              <w:bCs w:val="0"/>
            </w:rPr>
            <w:t>亿千瓦，其中新增新能</w:t>
          </w:r>
          <w:r>
            <w:rPr>
              <w:bCs w:val="0"/>
            </w:rPr>
            <w:t>源发电装机规模超过</w:t>
          </w:r>
          <w:r>
            <w:rPr>
              <w:bCs w:val="0"/>
            </w:rPr>
            <w:t>3</w:t>
          </w:r>
          <w:r>
            <w:rPr>
              <w:bCs w:val="0"/>
            </w:rPr>
            <w:t>亿千瓦。至</w:t>
          </w:r>
          <w:r>
            <w:rPr>
              <w:bCs w:val="0"/>
            </w:rPr>
            <w:t>2025</w:t>
          </w:r>
          <w:r>
            <w:rPr>
              <w:bCs w:val="0"/>
            </w:rPr>
            <w:t>年底全国发电装机容量有望超过</w:t>
          </w:r>
          <w:r>
            <w:rPr>
              <w:bCs w:val="0"/>
            </w:rPr>
            <w:t>38</w:t>
          </w:r>
          <w:r>
            <w:rPr>
              <w:bCs w:val="0"/>
            </w:rPr>
            <w:t>亿千瓦，同比增长</w:t>
          </w:r>
          <w:r>
            <w:rPr>
              <w:bCs w:val="0"/>
            </w:rPr>
            <w:t>14%</w:t>
          </w:r>
          <w:r>
            <w:rPr>
              <w:bCs w:val="0"/>
            </w:rPr>
            <w:t>左右。</w:t>
          </w:r>
        </w:p>
        <w:p w:rsidR="00580AEE" w:rsidRDefault="000B3E59">
          <w:pPr>
            <w:widowControl w:val="0"/>
            <w:spacing w:line="360" w:lineRule="exact"/>
            <w:ind w:firstLineChars="200" w:firstLine="422"/>
            <w:jc w:val="both"/>
            <w:outlineLvl w:val="4"/>
            <w:rPr>
              <w:b/>
              <w:bCs w:val="0"/>
            </w:rPr>
          </w:pPr>
          <w:r>
            <w:rPr>
              <w:rFonts w:hint="eastAsia"/>
              <w:b/>
              <w:bCs w:val="0"/>
            </w:rPr>
            <w:t>（</w:t>
          </w:r>
          <w:r>
            <w:rPr>
              <w:rFonts w:hint="eastAsia"/>
              <w:b/>
              <w:bCs w:val="0"/>
            </w:rPr>
            <w:t>2</w:t>
          </w:r>
          <w:r>
            <w:rPr>
              <w:rFonts w:hint="eastAsia"/>
              <w:b/>
              <w:bCs w:val="0"/>
            </w:rPr>
            <w:t>）</w:t>
          </w:r>
          <w:r>
            <w:rPr>
              <w:b/>
              <w:bCs w:val="0"/>
            </w:rPr>
            <w:t>主要技术门槛</w:t>
          </w:r>
        </w:p>
        <w:p w:rsidR="00580AEE" w:rsidRDefault="000B3E59">
          <w:pPr>
            <w:widowControl w:val="0"/>
            <w:spacing w:line="360" w:lineRule="exact"/>
            <w:ind w:firstLineChars="200" w:firstLine="420"/>
            <w:jc w:val="both"/>
            <w:rPr>
              <w:bCs w:val="0"/>
            </w:rPr>
          </w:pPr>
          <w:r>
            <w:rPr>
              <w:rFonts w:hint="eastAsia"/>
              <w:bCs w:val="0"/>
            </w:rPr>
            <w:t>输配电及控制设备行业是电气自动化、微机继电保护技术、计算机网络与控制技术、通信技</w:t>
          </w:r>
          <w:r>
            <w:rPr>
              <w:bCs w:val="0"/>
            </w:rPr>
            <w:t xml:space="preserve"> </w:t>
          </w:r>
          <w:r>
            <w:rPr>
              <w:bCs w:val="0"/>
            </w:rPr>
            <w:t>术、电磁兼容技术、软件开发技术、测量与控制、机械制造、高压绝缘、微电子技术、传感技术</w:t>
          </w:r>
          <w:r>
            <w:rPr>
              <w:bCs w:val="0"/>
            </w:rPr>
            <w:t xml:space="preserve"> </w:t>
          </w:r>
          <w:r>
            <w:rPr>
              <w:bCs w:val="0"/>
            </w:rPr>
            <w:t>和数字处理技术等多种学科交叉的行业，企业需要有多年研发经验和运行经验的积累，以及深厚</w:t>
          </w:r>
          <w:r>
            <w:rPr>
              <w:bCs w:val="0"/>
            </w:rPr>
            <w:t xml:space="preserve"> </w:t>
          </w:r>
          <w:r>
            <w:rPr>
              <w:bCs w:val="0"/>
            </w:rPr>
            <w:t>的技术储备。近年来，随着产品逐步向智能化、数字化、信息化、集成化、高效节能化的方向发</w:t>
          </w:r>
          <w:r>
            <w:rPr>
              <w:bCs w:val="0"/>
            </w:rPr>
            <w:t xml:space="preserve"> </w:t>
          </w:r>
          <w:r>
            <w:rPr>
              <w:bCs w:val="0"/>
            </w:rPr>
            <w:t>展，智能电网技术标准体系的发布以及生产企业迈向数字化</w:t>
          </w:r>
          <w:r>
            <w:rPr>
              <w:bCs w:val="0"/>
            </w:rPr>
            <w:t>转型升级，都对行业内企业技术储备</w:t>
          </w:r>
        </w:p>
        <w:p w:rsidR="00580AEE" w:rsidRDefault="000B3E59">
          <w:pPr>
            <w:widowControl w:val="0"/>
            <w:spacing w:line="360" w:lineRule="exact"/>
            <w:jc w:val="both"/>
            <w:rPr>
              <w:bCs w:val="0"/>
            </w:rPr>
          </w:pPr>
          <w:r>
            <w:rPr>
              <w:rFonts w:hint="eastAsia"/>
              <w:bCs w:val="0"/>
            </w:rPr>
            <w:t>提出了更高的要求，需要企业大力投入研发，团队不断创新，致力于新技术与新产品的持续发展，</w:t>
          </w:r>
          <w:r>
            <w:rPr>
              <w:bCs w:val="0"/>
            </w:rPr>
            <w:t xml:space="preserve"> </w:t>
          </w:r>
          <w:r>
            <w:rPr>
              <w:bCs w:val="0"/>
            </w:rPr>
            <w:t>以满足下游应用的新需求。</w:t>
          </w:r>
        </w:p>
        <w:p w:rsidR="00580AEE" w:rsidRDefault="000B3E59">
          <w:pPr>
            <w:widowControl w:val="0"/>
            <w:spacing w:line="360" w:lineRule="exact"/>
            <w:ind w:firstLineChars="200" w:firstLine="420"/>
            <w:jc w:val="both"/>
            <w:rPr>
              <w:bCs w:val="0"/>
            </w:rPr>
          </w:pPr>
          <w:r>
            <w:rPr>
              <w:rFonts w:hint="eastAsia"/>
              <w:bCs w:val="0"/>
            </w:rPr>
            <w:t>公司产品广泛服务于多个关键行业领域，涵盖新能源（风能、光伏、储能）、新基建（含数据</w:t>
          </w:r>
          <w:r>
            <w:rPr>
              <w:bCs w:val="0"/>
            </w:rPr>
            <w:t>中心）、工业企业电气配套、高端装备、传统发电及输配电等领域。通过深厚的技术积累与创新能力，公司致力于为上述领域提供高性能、高可靠性的</w:t>
          </w:r>
          <w:r>
            <w:rPr>
              <w:rFonts w:hint="eastAsia"/>
              <w:bCs w:val="0"/>
            </w:rPr>
            <w:t>电力变压器及其配套控制设备一体化</w:t>
          </w:r>
          <w:r>
            <w:rPr>
              <w:bCs w:val="0"/>
            </w:rPr>
            <w:t>解决方案，满足客户多样化的需求，助力行业高质量发展。</w:t>
          </w:r>
        </w:p>
        <w:p w:rsidR="00580AEE" w:rsidRDefault="000B3E59">
          <w:pPr>
            <w:widowControl w:val="0"/>
            <w:spacing w:line="360" w:lineRule="exact"/>
            <w:ind w:firstLineChars="200" w:firstLine="422"/>
            <w:jc w:val="both"/>
            <w:outlineLvl w:val="4"/>
            <w:rPr>
              <w:rFonts w:ascii="Calibri" w:hAnsi="Calibri"/>
              <w:b/>
              <w:bCs w:val="0"/>
            </w:rPr>
          </w:pPr>
          <w:r>
            <w:rPr>
              <w:rFonts w:hint="eastAsia"/>
              <w:b/>
              <w:bCs w:val="0"/>
            </w:rPr>
            <w:t>（</w:t>
          </w:r>
          <w:r>
            <w:rPr>
              <w:rFonts w:hint="eastAsia"/>
              <w:b/>
              <w:bCs w:val="0"/>
            </w:rPr>
            <w:t>3</w:t>
          </w:r>
          <w:r>
            <w:rPr>
              <w:rFonts w:hint="eastAsia"/>
              <w:b/>
              <w:bCs w:val="0"/>
            </w:rPr>
            <w:t>）行业地位</w:t>
          </w:r>
        </w:p>
        <w:p w:rsidR="00580AEE" w:rsidRDefault="000B3E59">
          <w:pPr>
            <w:widowControl w:val="0"/>
            <w:spacing w:line="360" w:lineRule="exact"/>
            <w:ind w:firstLineChars="200" w:firstLine="420"/>
            <w:jc w:val="both"/>
            <w:rPr>
              <w:bCs w:val="0"/>
            </w:rPr>
          </w:pPr>
          <w:r>
            <w:rPr>
              <w:rFonts w:hint="eastAsia"/>
              <w:bCs w:val="0"/>
            </w:rPr>
            <w:t>2024</w:t>
          </w:r>
          <w:r>
            <w:rPr>
              <w:rFonts w:hint="eastAsia"/>
              <w:bCs w:val="0"/>
            </w:rPr>
            <w:t>年，公司通过战略性并购云变电气，成功实现</w:t>
          </w:r>
          <w:r>
            <w:rPr>
              <w:rFonts w:hint="eastAsia"/>
              <w:bCs w:val="0"/>
            </w:rPr>
            <w:t>输配电及控制设备业务的全面升级，核心产品电压等级跃升至</w:t>
          </w:r>
          <w:r>
            <w:rPr>
              <w:rFonts w:hint="eastAsia"/>
              <w:bCs w:val="0"/>
            </w:rPr>
            <w:t>220kV</w:t>
          </w:r>
          <w:r>
            <w:rPr>
              <w:rFonts w:hint="eastAsia"/>
              <w:bCs w:val="0"/>
            </w:rPr>
            <w:t>，并具备</w:t>
          </w:r>
          <w:r>
            <w:rPr>
              <w:rFonts w:hint="eastAsia"/>
              <w:bCs w:val="0"/>
            </w:rPr>
            <w:t>500kV</w:t>
          </w:r>
          <w:r>
            <w:rPr>
              <w:rFonts w:hint="eastAsia"/>
              <w:bCs w:val="0"/>
            </w:rPr>
            <w:t>电力变压器的国际领先制造能力。作为中国铁路牵引变压器领域的龙头企业，云变电气凭借卓越的技术实力与全球化的服务网络，持续保持行业领先地位，并加速拓展海外市场。</w:t>
          </w:r>
        </w:p>
        <w:p w:rsidR="00580AEE" w:rsidRDefault="000B3E59">
          <w:pPr>
            <w:widowControl w:val="0"/>
            <w:spacing w:line="360" w:lineRule="exact"/>
            <w:ind w:firstLineChars="200" w:firstLine="420"/>
            <w:jc w:val="both"/>
            <w:rPr>
              <w:bCs w:val="0"/>
            </w:rPr>
          </w:pPr>
          <w:r>
            <w:rPr>
              <w:rFonts w:hint="eastAsia"/>
              <w:bCs w:val="0"/>
            </w:rPr>
            <w:t>公司已构建</w:t>
          </w:r>
          <w:r>
            <w:rPr>
              <w:rFonts w:hint="eastAsia"/>
              <w:bCs w:val="0"/>
            </w:rPr>
            <w:t>"</w:t>
          </w:r>
          <w:r>
            <w:rPr>
              <w:rFonts w:hint="eastAsia"/>
              <w:bCs w:val="0"/>
            </w:rPr>
            <w:t>立足西南、辐射全国、布局全球</w:t>
          </w:r>
          <w:r>
            <w:rPr>
              <w:rFonts w:hint="eastAsia"/>
              <w:bCs w:val="0"/>
            </w:rPr>
            <w:t>"</w:t>
          </w:r>
          <w:r>
            <w:rPr>
              <w:rFonts w:hint="eastAsia"/>
              <w:bCs w:val="0"/>
            </w:rPr>
            <w:t>的战略发展格局，与包括</w:t>
          </w:r>
          <w:r>
            <w:rPr>
              <w:rFonts w:hint="eastAsia"/>
              <w:b/>
              <w:bCs w:val="0"/>
            </w:rPr>
            <w:t>国家电网、中国电建</w:t>
          </w:r>
          <w:r>
            <w:rPr>
              <w:rFonts w:hint="eastAsia"/>
              <w:bCs w:val="0"/>
            </w:rPr>
            <w:t>等在内的国内外核心客户建立了长期稳定的战略合作关系。同时，公司积极推动国际化进程，通过技术输出与产能合作，深度参与</w:t>
          </w:r>
          <w:r>
            <w:rPr>
              <w:rFonts w:hint="eastAsia"/>
              <w:bCs w:val="0"/>
            </w:rPr>
            <w:t>"</w:t>
          </w:r>
          <w:r>
            <w:rPr>
              <w:rFonts w:hint="eastAsia"/>
              <w:bCs w:val="0"/>
            </w:rPr>
            <w:t>一带一路</w:t>
          </w:r>
          <w:r>
            <w:rPr>
              <w:rFonts w:hint="eastAsia"/>
              <w:bCs w:val="0"/>
            </w:rPr>
            <w:t>"</w:t>
          </w:r>
          <w:r>
            <w:rPr>
              <w:rFonts w:hint="eastAsia"/>
              <w:bCs w:val="0"/>
            </w:rPr>
            <w:t>沿线国家的电力基础设施建设，进一步强化全球竞争力。</w:t>
          </w:r>
        </w:p>
        <w:p w:rsidR="00580AEE" w:rsidRDefault="000B3E59">
          <w:pPr>
            <w:widowControl w:val="0"/>
            <w:spacing w:line="360" w:lineRule="exact"/>
            <w:ind w:firstLineChars="200" w:firstLine="420"/>
            <w:jc w:val="both"/>
            <w:rPr>
              <w:bCs w:val="0"/>
            </w:rPr>
          </w:pPr>
          <w:r>
            <w:rPr>
              <w:rFonts w:hint="eastAsia"/>
              <w:bCs w:val="0"/>
            </w:rPr>
            <w:t>在国家持续加</w:t>
          </w:r>
          <w:r>
            <w:rPr>
              <w:rFonts w:hint="eastAsia"/>
              <w:bCs w:val="0"/>
            </w:rPr>
            <w:t>大铁路与电力基础设施投资的背景下，公司作为中国西南地区领先的输配电设备制造商及全球铁路牵引变压器领域的核心供应商，将持续受益于国内外市场的双重增长机遇，巩固行业龙头地位，打造具有全球影响力的电力装备品牌。</w:t>
          </w:r>
        </w:p>
        <w:p w:rsidR="00580AEE" w:rsidRDefault="000B3E59">
          <w:pPr>
            <w:widowControl w:val="0"/>
            <w:spacing w:line="360" w:lineRule="exact"/>
            <w:ind w:firstLineChars="200" w:firstLine="422"/>
            <w:jc w:val="both"/>
            <w:outlineLvl w:val="3"/>
            <w:rPr>
              <w:rFonts w:ascii="Calibri" w:hAnsi="Calibri"/>
              <w:b/>
              <w:bCs w:val="0"/>
            </w:rPr>
          </w:pPr>
          <w:r>
            <w:rPr>
              <w:rFonts w:hint="eastAsia"/>
              <w:b/>
              <w:bCs w:val="0"/>
            </w:rPr>
            <w:t>2</w:t>
          </w:r>
          <w:r>
            <w:rPr>
              <w:rFonts w:hint="eastAsia"/>
              <w:b/>
              <w:bCs w:val="0"/>
            </w:rPr>
            <w:t>、取向硅钢业务行业情况</w:t>
          </w:r>
        </w:p>
        <w:p w:rsidR="00580AEE" w:rsidRDefault="000B3E59">
          <w:pPr>
            <w:widowControl w:val="0"/>
            <w:spacing w:line="360" w:lineRule="exact"/>
            <w:ind w:firstLineChars="200" w:firstLine="422"/>
            <w:jc w:val="both"/>
            <w:outlineLvl w:val="4"/>
            <w:rPr>
              <w:rFonts w:ascii="Calibri" w:hAnsi="Calibri"/>
              <w:b/>
              <w:bCs w:val="0"/>
            </w:rPr>
          </w:pPr>
          <w:r>
            <w:rPr>
              <w:rFonts w:hint="eastAsia"/>
              <w:b/>
              <w:bCs w:val="0"/>
            </w:rPr>
            <w:t>（</w:t>
          </w:r>
          <w:r>
            <w:rPr>
              <w:b/>
              <w:bCs w:val="0"/>
            </w:rPr>
            <w:t>1</w:t>
          </w:r>
          <w:r>
            <w:rPr>
              <w:rFonts w:hint="eastAsia"/>
              <w:b/>
              <w:bCs w:val="0"/>
            </w:rPr>
            <w:t>）行业基本情况和特点</w:t>
          </w:r>
        </w:p>
        <w:p w:rsidR="00580AEE" w:rsidRDefault="000B3E59">
          <w:pPr>
            <w:widowControl w:val="0"/>
            <w:spacing w:line="360" w:lineRule="exact"/>
            <w:ind w:firstLineChars="200" w:firstLine="420"/>
            <w:jc w:val="both"/>
            <w:rPr>
              <w:bCs w:val="0"/>
            </w:rPr>
          </w:pPr>
          <w:r>
            <w:rPr>
              <w:rFonts w:hint="eastAsia"/>
              <w:bCs w:val="0"/>
            </w:rPr>
            <w:t>电工钢是中国式现代化建设、高质量发展及人民生活不可缺少的重要原材料，是电力行业的</w:t>
          </w:r>
          <w:r>
            <w:rPr>
              <w:rFonts w:hint="eastAsia"/>
              <w:bCs w:val="0"/>
            </w:rPr>
            <w:lastRenderedPageBreak/>
            <w:t>“芯片”，取向硅钢又是电工钢金字塔尖的产品，被誉为钢铁工业“皇冠上的明珠”，特别是高等级取向硅钢更是电力传输中必备的尖端功能材料，是各类电力变压器产品的关键原材料，主要用于电力变压器（铁心）的制造，还可应用于大型电机（水电、风电、火电）铁心等领域。</w:t>
          </w:r>
        </w:p>
        <w:p w:rsidR="00580AEE" w:rsidRDefault="000B3E59">
          <w:pPr>
            <w:widowControl w:val="0"/>
            <w:spacing w:line="360" w:lineRule="exact"/>
            <w:ind w:firstLineChars="200" w:firstLine="420"/>
            <w:jc w:val="both"/>
            <w:rPr>
              <w:bCs w:val="0"/>
            </w:rPr>
          </w:pPr>
          <w:r>
            <w:rPr>
              <w:rFonts w:hint="eastAsia"/>
              <w:bCs w:val="0"/>
            </w:rPr>
            <w:t>高牌号取向硅钢市场需求将持续攀升。在国家政策和各类标准的带动下，近年来取向硅钢，特别是高牌号取向硅钢发展呈现新趋势，从历年取向硅钢价格走势看，价格涨跌基本形成了</w:t>
          </w:r>
          <w:r>
            <w:rPr>
              <w:rFonts w:ascii="Calibri" w:hAnsi="Calibri" w:cs="Calibri" w:hint="eastAsia"/>
              <w:bCs w:val="0"/>
            </w:rPr>
            <w:t>3</w:t>
          </w:r>
          <w:r>
            <w:rPr>
              <w:rFonts w:hint="eastAsia"/>
              <w:bCs w:val="0"/>
            </w:rPr>
            <w:t>至</w:t>
          </w:r>
          <w:r>
            <w:rPr>
              <w:rFonts w:ascii="Calibri" w:hAnsi="Calibri" w:cs="Calibri" w:hint="eastAsia"/>
              <w:bCs w:val="0"/>
            </w:rPr>
            <w:t>5</w:t>
          </w:r>
          <w:r>
            <w:rPr>
              <w:rFonts w:hint="eastAsia"/>
              <w:bCs w:val="0"/>
            </w:rPr>
            <w:t>年一次波动的规律，随着电力变压器能效升级的推进，预计未来一般取向硅钢的市场需求会继续减少，高磁感取向硅钢需求增加，取向硅钢价格在经历市场调整后将趋向稳定。</w:t>
          </w:r>
        </w:p>
        <w:p w:rsidR="00580AEE" w:rsidRDefault="000B3E59">
          <w:pPr>
            <w:widowControl w:val="0"/>
            <w:spacing w:line="360" w:lineRule="exact"/>
            <w:ind w:firstLineChars="200" w:firstLine="420"/>
            <w:jc w:val="both"/>
            <w:rPr>
              <w:bCs w:val="0"/>
            </w:rPr>
          </w:pPr>
          <w:r>
            <w:rPr>
              <w:rFonts w:hint="eastAsia"/>
              <w:bCs w:val="0"/>
            </w:rPr>
            <w:t>新兴市场需求日益增多刺激供大于求的情况。随着新能源汽车、高能效电力变压器及工业电机、抽水蓄能大型发电机等市场处于增量通道，硅钢整体表观需求呈现增长态势，其中也存在高等级的结构性机会。然而，随着资本市场及行业投资人的关注增加，高于需求增速的产能增速正在形成，这一方面导致整个行业供需态势正在向结构性过剩演变，一方面也是为进入新赛道的中国硅钢高质量发展注入新的</w:t>
          </w:r>
          <w:r>
            <w:rPr>
              <w:rFonts w:hint="eastAsia"/>
              <w:bCs w:val="0"/>
            </w:rPr>
            <w:t>潜能和动能。近年来，新能源汽车、特高压工程、高铁及轨道交通、智能家电、光伏发电、风电、数据中心等新兴领域对电工钢的需求也日益增多。</w:t>
          </w:r>
        </w:p>
        <w:p w:rsidR="00580AEE" w:rsidRDefault="000B3E59">
          <w:pPr>
            <w:widowControl w:val="0"/>
            <w:spacing w:line="360" w:lineRule="exact"/>
            <w:ind w:firstLineChars="200" w:firstLine="420"/>
            <w:jc w:val="both"/>
            <w:rPr>
              <w:rFonts w:ascii="Calibri" w:hAnsi="Calibri"/>
              <w:bCs w:val="0"/>
            </w:rPr>
          </w:pPr>
          <w:r>
            <w:rPr>
              <w:rFonts w:hint="eastAsia"/>
              <w:bCs w:val="0"/>
            </w:rPr>
            <w:t>扩产增速的放缓将一定冷却市场。</w:t>
          </w:r>
          <w:r>
            <w:rPr>
              <w:rFonts w:hint="eastAsia"/>
              <w:bCs w:val="0"/>
            </w:rPr>
            <w:t>2024</w:t>
          </w:r>
          <w:r>
            <w:rPr>
              <w:rFonts w:hint="eastAsia"/>
              <w:bCs w:val="0"/>
            </w:rPr>
            <w:t>年，我国硅钢市场整体在产量和产能增速上均放缓。根据中国金属学会电工分会统计数据，</w:t>
          </w:r>
          <w:r>
            <w:rPr>
              <w:rFonts w:hint="eastAsia"/>
              <w:bCs w:val="0"/>
            </w:rPr>
            <w:t>2024</w:t>
          </w:r>
          <w:r>
            <w:rPr>
              <w:rFonts w:hint="eastAsia"/>
              <w:bCs w:val="0"/>
            </w:rPr>
            <w:t>年我国取向硅钢产量为</w:t>
          </w:r>
          <w:r>
            <w:rPr>
              <w:bCs w:val="0"/>
            </w:rPr>
            <w:t>295.2</w:t>
          </w:r>
          <w:r>
            <w:rPr>
              <w:rFonts w:hint="eastAsia"/>
              <w:bCs w:val="0"/>
            </w:rPr>
            <w:t>万吨，年化增量为</w:t>
          </w:r>
          <w:r>
            <w:rPr>
              <w:bCs w:val="0"/>
            </w:rPr>
            <w:t>31.5</w:t>
          </w:r>
          <w:r>
            <w:rPr>
              <w:rFonts w:hint="eastAsia"/>
              <w:bCs w:val="0"/>
            </w:rPr>
            <w:t>万吨，增幅</w:t>
          </w:r>
          <w:r>
            <w:rPr>
              <w:bCs w:val="0"/>
            </w:rPr>
            <w:t>12</w:t>
          </w:r>
          <w:r>
            <w:rPr>
              <w:rFonts w:hint="eastAsia"/>
              <w:bCs w:val="0"/>
            </w:rPr>
            <w:t>%</w:t>
          </w:r>
          <w:r>
            <w:rPr>
              <w:rFonts w:hint="eastAsia"/>
              <w:bCs w:val="0"/>
            </w:rPr>
            <w:t>（</w:t>
          </w:r>
          <w:r>
            <w:rPr>
              <w:rFonts w:hint="eastAsia"/>
              <w:bCs w:val="0"/>
            </w:rPr>
            <w:t>2</w:t>
          </w:r>
          <w:r>
            <w:rPr>
              <w:bCs w:val="0"/>
            </w:rPr>
            <w:t>023</w:t>
          </w:r>
          <w:r>
            <w:rPr>
              <w:rFonts w:hint="eastAsia"/>
              <w:bCs w:val="0"/>
            </w:rPr>
            <w:t>年较</w:t>
          </w:r>
          <w:r>
            <w:rPr>
              <w:rFonts w:hint="eastAsia"/>
              <w:bCs w:val="0"/>
            </w:rPr>
            <w:t>2</w:t>
          </w:r>
          <w:r>
            <w:rPr>
              <w:bCs w:val="0"/>
            </w:rPr>
            <w:t>022</w:t>
          </w:r>
          <w:r>
            <w:rPr>
              <w:rFonts w:hint="eastAsia"/>
              <w:bCs w:val="0"/>
            </w:rPr>
            <w:t>年增长</w:t>
          </w:r>
          <w:r>
            <w:rPr>
              <w:rFonts w:hint="eastAsia"/>
              <w:bCs w:val="0"/>
            </w:rPr>
            <w:t>2</w:t>
          </w:r>
          <w:r>
            <w:rPr>
              <w:bCs w:val="0"/>
            </w:rPr>
            <w:t>1%</w:t>
          </w:r>
          <w:r>
            <w:rPr>
              <w:rFonts w:hint="eastAsia"/>
              <w:bCs w:val="0"/>
            </w:rPr>
            <w:t>）；全国产能为</w:t>
          </w:r>
          <w:r>
            <w:rPr>
              <w:bCs w:val="0"/>
            </w:rPr>
            <w:t>338</w:t>
          </w:r>
          <w:r>
            <w:rPr>
              <w:rFonts w:hint="eastAsia"/>
              <w:bCs w:val="0"/>
            </w:rPr>
            <w:t>万吨，环比增加</w:t>
          </w:r>
          <w:r>
            <w:rPr>
              <w:bCs w:val="0"/>
            </w:rPr>
            <w:t>64</w:t>
          </w:r>
          <w:r>
            <w:rPr>
              <w:rFonts w:hint="eastAsia"/>
              <w:bCs w:val="0"/>
            </w:rPr>
            <w:t>万吨，增速放缓（</w:t>
          </w:r>
          <w:r>
            <w:rPr>
              <w:rFonts w:hint="eastAsia"/>
              <w:bCs w:val="0"/>
            </w:rPr>
            <w:t>2</w:t>
          </w:r>
          <w:r>
            <w:rPr>
              <w:bCs w:val="0"/>
            </w:rPr>
            <w:t>023</w:t>
          </w:r>
          <w:r>
            <w:rPr>
              <w:rFonts w:hint="eastAsia"/>
              <w:bCs w:val="0"/>
            </w:rPr>
            <w:t>年较</w:t>
          </w:r>
          <w:r>
            <w:rPr>
              <w:rFonts w:hint="eastAsia"/>
              <w:bCs w:val="0"/>
            </w:rPr>
            <w:t>2</w:t>
          </w:r>
          <w:r>
            <w:rPr>
              <w:bCs w:val="0"/>
            </w:rPr>
            <w:t>022</w:t>
          </w:r>
          <w:r>
            <w:rPr>
              <w:rFonts w:hint="eastAsia"/>
              <w:bCs w:val="0"/>
            </w:rPr>
            <w:t>年增长</w:t>
          </w:r>
          <w:r>
            <w:rPr>
              <w:rFonts w:hint="eastAsia"/>
              <w:bCs w:val="0"/>
            </w:rPr>
            <w:t>8</w:t>
          </w:r>
          <w:r>
            <w:rPr>
              <w:bCs w:val="0"/>
            </w:rPr>
            <w:t>4</w:t>
          </w:r>
          <w:r>
            <w:rPr>
              <w:rFonts w:hint="eastAsia"/>
              <w:bCs w:val="0"/>
            </w:rPr>
            <w:t>万吨）。</w:t>
          </w:r>
        </w:p>
        <w:p w:rsidR="00580AEE" w:rsidRDefault="000B3E59">
          <w:pPr>
            <w:widowControl w:val="0"/>
            <w:spacing w:line="360" w:lineRule="exact"/>
            <w:ind w:firstLineChars="200" w:firstLine="422"/>
            <w:jc w:val="both"/>
            <w:outlineLvl w:val="4"/>
            <w:rPr>
              <w:rFonts w:ascii="Calibri" w:hAnsi="Calibri"/>
              <w:b/>
              <w:bCs w:val="0"/>
            </w:rPr>
          </w:pPr>
          <w:r>
            <w:rPr>
              <w:rFonts w:hint="eastAsia"/>
              <w:b/>
              <w:bCs w:val="0"/>
            </w:rPr>
            <w:t>（</w:t>
          </w:r>
          <w:r>
            <w:rPr>
              <w:rFonts w:hint="eastAsia"/>
              <w:b/>
              <w:bCs w:val="0"/>
            </w:rPr>
            <w:t>2</w:t>
          </w:r>
          <w:r>
            <w:rPr>
              <w:rFonts w:hint="eastAsia"/>
              <w:b/>
              <w:bCs w:val="0"/>
            </w:rPr>
            <w:t>）主要技术门槛</w:t>
          </w:r>
        </w:p>
        <w:p w:rsidR="00580AEE" w:rsidRDefault="000B3E59">
          <w:pPr>
            <w:widowControl w:val="0"/>
            <w:spacing w:line="360" w:lineRule="exact"/>
            <w:ind w:firstLineChars="200" w:firstLine="420"/>
            <w:jc w:val="both"/>
            <w:rPr>
              <w:rFonts w:ascii="Calibri" w:hAnsi="Calibri"/>
              <w:bCs w:val="0"/>
            </w:rPr>
          </w:pPr>
          <w:r>
            <w:rPr>
              <w:rFonts w:hint="eastAsia"/>
              <w:bCs w:val="0"/>
            </w:rPr>
            <w:t>建国初期，我国取向硅钢主要依赖于向日</w:t>
          </w:r>
          <w:r>
            <w:rPr>
              <w:rFonts w:hint="eastAsia"/>
              <w:bCs w:val="0"/>
            </w:rPr>
            <w:t>本、美国、德国等国际厂商采购，</w:t>
          </w:r>
          <w:r>
            <w:rPr>
              <w:rFonts w:hint="eastAsia"/>
              <w:bCs w:val="0"/>
            </w:rPr>
            <w:t>1974</w:t>
          </w:r>
          <w:r>
            <w:rPr>
              <w:rFonts w:hint="eastAsia"/>
              <w:bCs w:val="0"/>
            </w:rPr>
            <w:t>年武汉钢铁（集团）有限公司自日本引进了全套一般取向硅钢装备和技术，并于</w:t>
          </w:r>
          <w:r>
            <w:rPr>
              <w:rFonts w:hint="eastAsia"/>
              <w:bCs w:val="0"/>
            </w:rPr>
            <w:t>1978</w:t>
          </w:r>
          <w:r>
            <w:rPr>
              <w:rFonts w:hint="eastAsia"/>
              <w:bCs w:val="0"/>
            </w:rPr>
            <w:t>年建成投产。</w:t>
          </w:r>
          <w:r>
            <w:rPr>
              <w:rFonts w:hint="eastAsia"/>
              <w:bCs w:val="0"/>
            </w:rPr>
            <w:t>1995</w:t>
          </w:r>
          <w:r>
            <w:rPr>
              <w:rFonts w:hint="eastAsia"/>
              <w:bCs w:val="0"/>
            </w:rPr>
            <w:t>年，武汉钢铁（集团）有限公司自日本引进了高磁感取向硅钢生产设备和技术。</w:t>
          </w:r>
          <w:r>
            <w:rPr>
              <w:rFonts w:hint="eastAsia"/>
              <w:bCs w:val="0"/>
            </w:rPr>
            <w:t>2007</w:t>
          </w:r>
          <w:r>
            <w:rPr>
              <w:rFonts w:hint="eastAsia"/>
              <w:bCs w:val="0"/>
            </w:rPr>
            <w:t>年底，我国仅有武汉钢铁（集团）有限公司可以生产取向硅钢，国内需求一半以上依赖进口。随着国内电网大规模建设，电力变压器需求相应以较大幅度增长，取向硅钢整体供不应求的局面较大程度抑制了电力变压器及铁心制造行业的市场化发展。</w:t>
          </w:r>
          <w:r>
            <w:rPr>
              <w:rFonts w:hint="eastAsia"/>
              <w:bCs w:val="0"/>
            </w:rPr>
            <w:t>2007</w:t>
          </w:r>
          <w:r>
            <w:rPr>
              <w:rFonts w:hint="eastAsia"/>
              <w:bCs w:val="0"/>
            </w:rPr>
            <w:t>年以后，武汉钢铁（集团）有限公司逐步进行产能扩张，宝钢集团有限公司、首钢</w:t>
          </w:r>
          <w:r>
            <w:rPr>
              <w:rFonts w:hint="eastAsia"/>
              <w:bCs w:val="0"/>
            </w:rPr>
            <w:t>集团有限公司等厂商纷纷投资建设取向硅钢生产线，我国取向硅钢产能大幅提高。</w:t>
          </w:r>
        </w:p>
        <w:p w:rsidR="00580AEE" w:rsidRDefault="000B3E59">
          <w:pPr>
            <w:widowControl w:val="0"/>
            <w:spacing w:line="360" w:lineRule="exact"/>
            <w:ind w:firstLineChars="200" w:firstLine="420"/>
            <w:jc w:val="both"/>
            <w:rPr>
              <w:bCs w:val="0"/>
            </w:rPr>
          </w:pPr>
          <w:r>
            <w:rPr>
              <w:rFonts w:hint="eastAsia"/>
              <w:bCs w:val="0"/>
            </w:rPr>
            <w:t>目前我国已生产出多规格、多牌号、更低铁损、更高磁感的取向硅钢，满足了国家电力工业高质量发展和电力变压器能效升级的需要，在我国特高压电网建设中，高磁感取向硅钢发挥了重要的作用。在这期间，我国经历了从依赖进口高磁感取向硅钢到基本使用国产高磁感取向硅钢的巨变。</w:t>
          </w:r>
        </w:p>
        <w:p w:rsidR="00580AEE" w:rsidRDefault="000B3E59">
          <w:pPr>
            <w:widowControl w:val="0"/>
            <w:spacing w:line="360" w:lineRule="exact"/>
            <w:ind w:firstLineChars="200" w:firstLine="420"/>
            <w:jc w:val="both"/>
            <w:rPr>
              <w:rFonts w:ascii="Calibri" w:hAnsi="Calibri"/>
              <w:bCs w:val="0"/>
            </w:rPr>
          </w:pPr>
          <w:r>
            <w:rPr>
              <w:rFonts w:hint="eastAsia"/>
              <w:bCs w:val="0"/>
            </w:rPr>
            <w:t>取向硅钢，尤其是高磁感取向硅钢，因工艺窗口参数控制技术壁垒较高，国内能够生产高磁感取向硅钢的企业较少，行业内企业主要集中在大型的国有钢铁企业和较少数的民营企业。</w:t>
          </w:r>
        </w:p>
        <w:p w:rsidR="00580AEE" w:rsidRDefault="000B3E59">
          <w:pPr>
            <w:widowControl w:val="0"/>
            <w:spacing w:line="360" w:lineRule="exact"/>
            <w:ind w:firstLineChars="200" w:firstLine="422"/>
            <w:jc w:val="both"/>
            <w:outlineLvl w:val="4"/>
            <w:rPr>
              <w:rFonts w:ascii="Calibri" w:hAnsi="Calibri"/>
              <w:b/>
              <w:bCs w:val="0"/>
            </w:rPr>
          </w:pPr>
          <w:r>
            <w:rPr>
              <w:rFonts w:hint="eastAsia"/>
              <w:b/>
              <w:bCs w:val="0"/>
            </w:rPr>
            <w:t>（</w:t>
          </w:r>
          <w:r>
            <w:rPr>
              <w:rFonts w:hint="eastAsia"/>
              <w:b/>
              <w:bCs w:val="0"/>
            </w:rPr>
            <w:t>3</w:t>
          </w:r>
          <w:r>
            <w:rPr>
              <w:rFonts w:hint="eastAsia"/>
              <w:b/>
              <w:bCs w:val="0"/>
            </w:rPr>
            <w:t>）公司行业地位</w:t>
          </w:r>
        </w:p>
        <w:p w:rsidR="00580AEE" w:rsidRDefault="000B3E59">
          <w:pPr>
            <w:spacing w:line="360" w:lineRule="exact"/>
            <w:ind w:firstLineChars="200" w:firstLine="420"/>
            <w:rPr>
              <w:bCs w:val="0"/>
            </w:rPr>
          </w:pPr>
          <w:r>
            <w:rPr>
              <w:rFonts w:hint="eastAsia"/>
              <w:bCs w:val="0"/>
            </w:rPr>
            <w:t>根据中国电工钢产业权威数据，</w:t>
          </w:r>
          <w:r>
            <w:rPr>
              <w:rFonts w:hint="eastAsia"/>
              <w:bCs w:val="0"/>
            </w:rPr>
            <w:t>2024</w:t>
          </w:r>
          <w:r>
            <w:rPr>
              <w:rFonts w:hint="eastAsia"/>
              <w:bCs w:val="0"/>
            </w:rPr>
            <w:t>年我国取向硅钢产业规模持续扩大，总产量达</w:t>
          </w:r>
          <w:r>
            <w:rPr>
              <w:rFonts w:hint="eastAsia"/>
              <w:bCs w:val="0"/>
            </w:rPr>
            <w:t>295.2</w:t>
          </w:r>
          <w:r>
            <w:rPr>
              <w:rFonts w:hint="eastAsia"/>
              <w:bCs w:val="0"/>
            </w:rPr>
            <w:t>万吨，同比增长</w:t>
          </w:r>
          <w:r>
            <w:rPr>
              <w:rFonts w:hint="eastAsia"/>
              <w:bCs w:val="0"/>
            </w:rPr>
            <w:t>12%</w:t>
          </w:r>
          <w:r>
            <w:rPr>
              <w:rFonts w:hint="eastAsia"/>
              <w:bCs w:val="0"/>
            </w:rPr>
            <w:t>。其中，民营生产企业产量占比提升至</w:t>
          </w:r>
          <w:r>
            <w:rPr>
              <w:rFonts w:hint="eastAsia"/>
              <w:bCs w:val="0"/>
            </w:rPr>
            <w:t>45%</w:t>
          </w:r>
          <w:r>
            <w:rPr>
              <w:rFonts w:hint="eastAsia"/>
              <w:bCs w:val="0"/>
            </w:rPr>
            <w:t>，行业集中度进一步提高。公司作为中国取向硅钢领域的核心企业，稳居行业前列，持续领跑民营生产企业阵营，彰显卓越的市场竞争力。</w:t>
          </w:r>
        </w:p>
        <w:p w:rsidR="00580AEE" w:rsidRDefault="000B3E59">
          <w:pPr>
            <w:spacing w:line="360" w:lineRule="exact"/>
            <w:ind w:firstLineChars="200" w:firstLine="420"/>
            <w:rPr>
              <w:bCs w:val="0"/>
            </w:rPr>
          </w:pPr>
          <w:r>
            <w:rPr>
              <w:rFonts w:hint="eastAsia"/>
              <w:bCs w:val="0"/>
            </w:rPr>
            <w:lastRenderedPageBreak/>
            <w:t>公司取向硅钢产品经中国金属学会认证达到</w:t>
          </w:r>
          <w:r>
            <w:rPr>
              <w:rFonts w:hint="eastAsia"/>
              <w:bCs w:val="0"/>
            </w:rPr>
            <w:t>"</w:t>
          </w:r>
          <w:r>
            <w:rPr>
              <w:rFonts w:hint="eastAsia"/>
              <w:bCs w:val="0"/>
            </w:rPr>
            <w:t>国内领先水平</w:t>
          </w:r>
          <w:r>
            <w:rPr>
              <w:rFonts w:hint="eastAsia"/>
              <w:bCs w:val="0"/>
            </w:rPr>
            <w:t>"</w:t>
          </w:r>
          <w:r>
            <w:rPr>
              <w:rFonts w:hint="eastAsia"/>
              <w:bCs w:val="0"/>
            </w:rPr>
            <w:t>，品质媲美国有大型钢铁企业，在华东、华南及西南地区占据重要市场份额。同时，公司积极拓展全球市场布局，产品远销东南亚、中东、欧美等地区，与包括</w:t>
          </w:r>
          <w:r>
            <w:rPr>
              <w:rFonts w:hint="eastAsia"/>
              <w:bCs w:val="0"/>
            </w:rPr>
            <w:t>HYOSUNG TNC CORPORATION</w:t>
          </w:r>
          <w:r>
            <w:rPr>
              <w:rFonts w:hint="eastAsia"/>
              <w:bCs w:val="0"/>
            </w:rPr>
            <w:t>（</w:t>
          </w:r>
          <w:r>
            <w:rPr>
              <w:rFonts w:hint="eastAsia"/>
              <w:bCs w:val="0"/>
            </w:rPr>
            <w:t>晓星天禧）、</w:t>
          </w:r>
          <w:r>
            <w:rPr>
              <w:rFonts w:hint="eastAsia"/>
              <w:bCs w:val="0"/>
            </w:rPr>
            <w:t>TROM ENERJI YATIRIMLARI A.S.</w:t>
          </w:r>
          <w:r>
            <w:rPr>
              <w:rFonts w:hint="eastAsia"/>
              <w:bCs w:val="0"/>
            </w:rPr>
            <w:t>（土耳其特罗姆能源投资）、</w:t>
          </w:r>
          <w:r>
            <w:rPr>
              <w:rFonts w:hint="eastAsia"/>
              <w:bCs w:val="0"/>
            </w:rPr>
            <w:t>MARUBENI-ITOCHU STEEL INC</w:t>
          </w:r>
          <w:r>
            <w:rPr>
              <w:rFonts w:hint="eastAsia"/>
              <w:bCs w:val="0"/>
            </w:rPr>
            <w:t>（伊藤忠丸红钢铁公司）、</w:t>
          </w:r>
          <w:r>
            <w:rPr>
              <w:rFonts w:hint="eastAsia"/>
              <w:bCs w:val="0"/>
            </w:rPr>
            <w:t>VILAS TRANSCORE LIMITED</w:t>
          </w:r>
          <w:r>
            <w:rPr>
              <w:rFonts w:hint="eastAsia"/>
              <w:bCs w:val="0"/>
            </w:rPr>
            <w:t>（维亮控股有限公司）、</w:t>
          </w:r>
          <w:r>
            <w:rPr>
              <w:rFonts w:hint="eastAsia"/>
              <w:bCs w:val="0"/>
            </w:rPr>
            <w:t>POSCO INTERNATIONAL CORPORATION</w:t>
          </w:r>
          <w:r>
            <w:rPr>
              <w:rFonts w:hint="eastAsia"/>
              <w:bCs w:val="0"/>
            </w:rPr>
            <w:t>（浦项国际贸易）等国际知名企业建立了稳定的战略合作关系，国际化业务持续深化。</w:t>
          </w:r>
        </w:p>
      </w:sdtContent>
    </w:sdt>
    <w:p w:rsidR="00580AEE" w:rsidRDefault="000B3E59">
      <w:pPr>
        <w:pStyle w:val="Style58"/>
        <w:numPr>
          <w:ilvl w:val="0"/>
          <w:numId w:val="6"/>
        </w:numPr>
        <w:spacing w:line="360" w:lineRule="exact"/>
        <w:ind w:left="369" w:hangingChars="175" w:hanging="369"/>
      </w:pPr>
      <w:r>
        <w:rPr>
          <w:rFonts w:hint="eastAsia"/>
        </w:rPr>
        <w:t>报告期内公司从事的业务情况</w:t>
      </w:r>
    </w:p>
    <w:sdt>
      <w:sdtPr>
        <w:rPr>
          <w:bCs/>
          <w:sz w:val="20"/>
          <w:szCs w:val="24"/>
        </w:rPr>
        <w:alias w:val="报告期内公司从事的业务情况 "/>
        <w:tag w:val="_GBC_5c2ed6623d994f569eb07915af842807"/>
        <w:id w:val="200130986"/>
        <w:placeholder>
          <w:docPart w:val="GBC22222222222222222222222222222"/>
        </w:placeholder>
      </w:sdtPr>
      <w:sdtEndPr>
        <w:rPr>
          <w:bCs w:val="0"/>
          <w:sz w:val="21"/>
          <w:szCs w:val="21"/>
        </w:rPr>
      </w:sdtEndPr>
      <w:sdtContent>
        <w:sdt>
          <w:sdtPr>
            <w:rPr>
              <w:bCs/>
              <w:sz w:val="24"/>
              <w:szCs w:val="24"/>
            </w:rPr>
            <w:alias w:val="报告期内公司从事的业务情况 "/>
            <w:tag w:val="_GBC_5c2ed6623d994f569eb07915af842807"/>
            <w:id w:val="661521744"/>
          </w:sdtPr>
          <w:sdtEndPr/>
          <w:sdtContent>
            <w:p w:rsidR="00580AEE" w:rsidRDefault="000B3E59">
              <w:pPr>
                <w:pStyle w:val="Style1031"/>
                <w:spacing w:beforeLines="0" w:after="0" w:afterAutospacing="0" w:line="360" w:lineRule="exact"/>
                <w:ind w:firstLine="400"/>
              </w:pPr>
              <w:r>
                <w:rPr>
                  <w:rFonts w:hint="eastAsia"/>
                </w:rPr>
                <w:t>公司主营业务为取向硅钢和输配电及控制设备的研发、生产与销售。</w:t>
              </w:r>
            </w:p>
            <w:p w:rsidR="00580AEE" w:rsidRDefault="000B3E59">
              <w:pPr>
                <w:widowControl w:val="0"/>
                <w:spacing w:line="360" w:lineRule="exact"/>
                <w:ind w:firstLineChars="200" w:firstLine="420"/>
                <w:jc w:val="both"/>
                <w:rPr>
                  <w:bCs w:val="0"/>
                </w:rPr>
              </w:pPr>
              <w:r>
                <w:rPr>
                  <w:rFonts w:hint="eastAsia"/>
                  <w:bCs w:val="0"/>
                </w:rPr>
                <w:t>报告期内，公司一直从事取向硅钢和输配电及控</w:t>
              </w:r>
              <w:r>
                <w:rPr>
                  <w:rFonts w:hint="eastAsia"/>
                  <w:bCs w:val="0"/>
                </w:rPr>
                <w:t>制设备的研发、生产与销售，主营业务未发生变化。</w:t>
              </w:r>
            </w:p>
            <w:p w:rsidR="00580AEE" w:rsidRDefault="000B3E59">
              <w:pPr>
                <w:widowControl w:val="0"/>
                <w:spacing w:line="360" w:lineRule="exact"/>
                <w:ind w:firstLineChars="200" w:firstLine="420"/>
                <w:jc w:val="both"/>
                <w:outlineLvl w:val="2"/>
                <w:rPr>
                  <w:bCs w:val="0"/>
                </w:rPr>
              </w:pPr>
              <w:r>
                <w:rPr>
                  <w:rFonts w:hint="eastAsia"/>
                  <w:bCs w:val="0"/>
                </w:rPr>
                <w:t>（一）主要产品</w:t>
              </w:r>
            </w:p>
            <w:p w:rsidR="00580AEE" w:rsidRDefault="000B3E59">
              <w:pPr>
                <w:widowControl w:val="0"/>
                <w:spacing w:line="360" w:lineRule="exact"/>
                <w:ind w:firstLineChars="200" w:firstLine="420"/>
                <w:jc w:val="both"/>
                <w:rPr>
                  <w:bCs w:val="0"/>
                </w:rPr>
              </w:pPr>
              <w:r>
                <w:rPr>
                  <w:rFonts w:hint="eastAsia"/>
                  <w:bCs w:val="0"/>
                </w:rPr>
                <w:t>公司主要产品分为输配电及控制和取向硅钢设备两大类。</w:t>
              </w:r>
            </w:p>
            <w:p w:rsidR="00580AEE" w:rsidRDefault="000B3E59">
              <w:pPr>
                <w:widowControl w:val="0"/>
                <w:spacing w:line="360" w:lineRule="exact"/>
                <w:ind w:firstLineChars="200" w:firstLine="420"/>
                <w:jc w:val="both"/>
                <w:rPr>
                  <w:bCs w:val="0"/>
                </w:rPr>
              </w:pPr>
              <w:r>
                <w:rPr>
                  <w:rFonts w:hint="eastAsia"/>
                  <w:bCs w:val="0"/>
                </w:rPr>
                <w:t>公司输配电及控制设备主要包括电力变压器、箱式变电站、成套电气设备相关产品，产品不仅应用于电力、农、工、商业及居民用电、基础设施建设等传统领域，还可用于新能源光伏、风电、充电桩、储能、轨道交通、数据中心、新型基础设施等新兴领域。</w:t>
              </w:r>
            </w:p>
            <w:p w:rsidR="00580AEE" w:rsidRDefault="000B3E59">
              <w:pPr>
                <w:widowControl w:val="0"/>
                <w:spacing w:line="360" w:lineRule="exact"/>
                <w:ind w:firstLineChars="200" w:firstLine="420"/>
                <w:jc w:val="both"/>
                <w:rPr>
                  <w:bCs w:val="0"/>
                </w:rPr>
              </w:pPr>
              <w:r>
                <w:rPr>
                  <w:rFonts w:hint="eastAsia"/>
                  <w:bCs w:val="0"/>
                </w:rPr>
                <w:t>公司取向硅钢主要包含一般取向硅钢（</w:t>
              </w:r>
              <w:r>
                <w:rPr>
                  <w:rFonts w:hint="eastAsia"/>
                  <w:bCs w:val="0"/>
                </w:rPr>
                <w:t>CGO</w:t>
              </w:r>
              <w:r>
                <w:rPr>
                  <w:rFonts w:hint="eastAsia"/>
                  <w:bCs w:val="0"/>
                </w:rPr>
                <w:t>）和高磁感取向硅钢（</w:t>
              </w:r>
              <w:r>
                <w:rPr>
                  <w:rFonts w:hint="eastAsia"/>
                  <w:bCs w:val="0"/>
                </w:rPr>
                <w:t>HiB</w:t>
              </w:r>
              <w:r>
                <w:rPr>
                  <w:rFonts w:hint="eastAsia"/>
                  <w:bCs w:val="0"/>
                </w:rPr>
                <w:t>），主要用于电力变压器（铁心）的制造，还可应用于大型电机（水电、风电）等领域，客户群体包括了国内外知名</w:t>
              </w:r>
              <w:r>
                <w:rPr>
                  <w:rFonts w:hint="eastAsia"/>
                  <w:bCs w:val="0"/>
                </w:rPr>
                <w:t>电力变压器及电机制造企业。</w:t>
              </w:r>
            </w:p>
            <w:p w:rsidR="00580AEE" w:rsidRDefault="000B3E59">
              <w:pPr>
                <w:widowControl w:val="0"/>
                <w:spacing w:line="360" w:lineRule="exact"/>
                <w:ind w:firstLineChars="200" w:firstLine="420"/>
                <w:jc w:val="both"/>
                <w:rPr>
                  <w:bCs w:val="0"/>
                </w:rPr>
              </w:pPr>
              <w:r>
                <w:rPr>
                  <w:rFonts w:hint="eastAsia"/>
                  <w:bCs w:val="0"/>
                </w:rPr>
                <w:t>公司主要产品在产业链内覆盖情况如下：</w:t>
              </w:r>
            </w:p>
            <w:p w:rsidR="00580AEE" w:rsidRDefault="000B3E59">
              <w:pPr>
                <w:widowControl w:val="0"/>
                <w:spacing w:beforeLines="50" w:before="120" w:after="100" w:afterAutospacing="1" w:line="360" w:lineRule="auto"/>
                <w:ind w:firstLineChars="200" w:firstLine="420"/>
                <w:jc w:val="both"/>
                <w:rPr>
                  <w:bCs w:val="0"/>
                </w:rPr>
              </w:pPr>
              <w:r>
                <w:rPr>
                  <w:bCs w:val="0"/>
                  <w:noProof/>
                </w:rPr>
                <w:drawing>
                  <wp:inline distT="0" distB="0" distL="0" distR="0">
                    <wp:extent cx="5257800" cy="3005455"/>
                    <wp:effectExtent l="0" t="0" r="0" b="4445"/>
                    <wp:docPr id="1" name="图片 1" descr="C:\Users\W\AppData\Local\Temp\ksohtml1446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AppData\Local\Temp\ksohtml14460\wp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57800" cy="3005455"/>
                            </a:xfrm>
                            <a:prstGeom prst="rect">
                              <a:avLst/>
                            </a:prstGeom>
                            <a:noFill/>
                            <a:ln>
                              <a:noFill/>
                            </a:ln>
                          </pic:spPr>
                        </pic:pic>
                      </a:graphicData>
                    </a:graphic>
                  </wp:inline>
                </w:drawing>
              </w:r>
            </w:p>
            <w:p w:rsidR="00580AEE" w:rsidRDefault="000B3E59">
              <w:pPr>
                <w:widowControl w:val="0"/>
                <w:spacing w:line="360" w:lineRule="exact"/>
                <w:ind w:firstLineChars="200" w:firstLine="420"/>
                <w:jc w:val="both"/>
                <w:rPr>
                  <w:bCs w:val="0"/>
                </w:rPr>
              </w:pPr>
              <w:r>
                <w:rPr>
                  <w:rFonts w:hint="eastAsia"/>
                  <w:bCs w:val="0"/>
                </w:rPr>
                <w:t>注：上图红色虚线框内为公司主要产品覆盖情况。</w:t>
              </w:r>
            </w:p>
            <w:p w:rsidR="00580AEE" w:rsidRDefault="000B3E59">
              <w:pPr>
                <w:widowControl w:val="0"/>
                <w:spacing w:line="360" w:lineRule="exact"/>
                <w:ind w:firstLineChars="200" w:firstLine="420"/>
                <w:jc w:val="both"/>
                <w:rPr>
                  <w:bCs w:val="0"/>
                </w:rPr>
              </w:pPr>
              <w:r>
                <w:rPr>
                  <w:rFonts w:hint="eastAsia"/>
                  <w:bCs w:val="0"/>
                </w:rPr>
                <w:t>公司的主要产品基本情况如下：</w:t>
              </w:r>
            </w:p>
            <w:p w:rsidR="00580AEE" w:rsidRDefault="00580AEE">
              <w:pPr>
                <w:widowControl w:val="0"/>
                <w:spacing w:beforeLines="50" w:before="120" w:after="100" w:afterAutospacing="1" w:line="360" w:lineRule="auto"/>
                <w:jc w:val="both"/>
                <w:rPr>
                  <w:bCs w:val="0"/>
                </w:rPr>
              </w:pPr>
            </w:p>
            <w:p w:rsidR="00580AEE" w:rsidRDefault="00580AEE">
              <w:pPr>
                <w:widowControl w:val="0"/>
                <w:spacing w:beforeLines="50" w:before="120" w:after="100" w:afterAutospacing="1" w:line="360" w:lineRule="auto"/>
                <w:jc w:val="both"/>
                <w:rPr>
                  <w:bCs w:val="0"/>
                </w:rPr>
                <w:sectPr w:rsidR="00580AEE">
                  <w:pgSz w:w="11906" w:h="16838"/>
                  <w:pgMar w:top="1440" w:right="1797" w:bottom="1525" w:left="1276" w:header="855" w:footer="992" w:gutter="0"/>
                  <w:cols w:space="425"/>
                  <w:docGrid w:linePitch="312"/>
                </w:sectPr>
              </w:pPr>
            </w:p>
            <w:p w:rsidR="00580AEE" w:rsidRDefault="000B3E59">
              <w:pPr>
                <w:widowControl w:val="0"/>
                <w:spacing w:beforeLines="50" w:before="120" w:after="100" w:afterAutospacing="1" w:line="360" w:lineRule="auto"/>
                <w:jc w:val="both"/>
                <w:rPr>
                  <w:bCs w:val="0"/>
                </w:rPr>
              </w:pPr>
              <w:r>
                <w:rPr>
                  <w:noProof/>
                </w:rPr>
                <w:lastRenderedPageBreak/>
                <w:drawing>
                  <wp:inline distT="0" distB="0" distL="0" distR="0">
                    <wp:extent cx="8809355" cy="4498340"/>
                    <wp:effectExtent l="0" t="0" r="0" b="0"/>
                    <wp:docPr id="1594463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3904" name="图片 1"/>
                            <pic:cNvPicPr>
                              <a:picLocks noChangeAspect="1"/>
                            </pic:cNvPicPr>
                          </pic:nvPicPr>
                          <pic:blipFill>
                            <a:blip r:embed="rId20"/>
                            <a:stretch>
                              <a:fillRect/>
                            </a:stretch>
                          </pic:blipFill>
                          <pic:spPr>
                            <a:xfrm>
                              <a:off x="0" y="0"/>
                              <a:ext cx="8809355" cy="4498340"/>
                            </a:xfrm>
                            <a:prstGeom prst="rect">
                              <a:avLst/>
                            </a:prstGeom>
                          </pic:spPr>
                        </pic:pic>
                      </a:graphicData>
                    </a:graphic>
                  </wp:inline>
                </w:drawing>
              </w:r>
            </w:p>
            <w:p w:rsidR="00580AEE" w:rsidRDefault="00580AEE">
              <w:pPr>
                <w:widowControl w:val="0"/>
                <w:spacing w:beforeLines="50" w:before="120" w:after="100" w:afterAutospacing="1" w:line="360" w:lineRule="auto"/>
                <w:jc w:val="both"/>
                <w:rPr>
                  <w:bCs w:val="0"/>
                </w:rPr>
              </w:pPr>
            </w:p>
            <w:p w:rsidR="00580AEE" w:rsidRDefault="00580AEE">
              <w:pPr>
                <w:widowControl w:val="0"/>
                <w:spacing w:beforeLines="50" w:before="120" w:after="100" w:afterAutospacing="1" w:line="360" w:lineRule="auto"/>
                <w:jc w:val="both"/>
                <w:rPr>
                  <w:bCs w:val="0"/>
                </w:rPr>
              </w:pPr>
            </w:p>
            <w:p w:rsidR="00580AEE" w:rsidRDefault="000B3E59">
              <w:pPr>
                <w:widowControl w:val="0"/>
                <w:spacing w:beforeLines="50" w:before="120" w:after="100" w:afterAutospacing="1" w:line="360" w:lineRule="auto"/>
                <w:jc w:val="both"/>
                <w:rPr>
                  <w:bCs w:val="0"/>
                </w:rPr>
              </w:pPr>
              <w:r>
                <w:rPr>
                  <w:noProof/>
                </w:rPr>
                <w:lastRenderedPageBreak/>
                <w:drawing>
                  <wp:inline distT="0" distB="0" distL="0" distR="0">
                    <wp:extent cx="8809355" cy="4498340"/>
                    <wp:effectExtent l="0" t="0" r="0" b="0"/>
                    <wp:docPr id="1211460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60777" name="图片 1"/>
                            <pic:cNvPicPr>
                              <a:picLocks noChangeAspect="1"/>
                            </pic:cNvPicPr>
                          </pic:nvPicPr>
                          <pic:blipFill>
                            <a:blip r:embed="rId21"/>
                            <a:stretch>
                              <a:fillRect/>
                            </a:stretch>
                          </pic:blipFill>
                          <pic:spPr>
                            <a:xfrm>
                              <a:off x="0" y="0"/>
                              <a:ext cx="8809355" cy="4498340"/>
                            </a:xfrm>
                            <a:prstGeom prst="rect">
                              <a:avLst/>
                            </a:prstGeom>
                          </pic:spPr>
                        </pic:pic>
                      </a:graphicData>
                    </a:graphic>
                  </wp:inline>
                </w:drawing>
              </w:r>
            </w:p>
            <w:p w:rsidR="00580AEE" w:rsidRDefault="00580AEE">
              <w:pPr>
                <w:widowControl w:val="0"/>
                <w:spacing w:beforeLines="50" w:before="120" w:after="100" w:afterAutospacing="1" w:line="360" w:lineRule="auto"/>
                <w:jc w:val="both"/>
                <w:rPr>
                  <w:bCs w:val="0"/>
                </w:rPr>
              </w:pPr>
            </w:p>
            <w:p w:rsidR="00580AEE" w:rsidRDefault="000B3E59">
              <w:pPr>
                <w:widowControl w:val="0"/>
                <w:spacing w:beforeLines="50" w:before="120" w:after="100" w:afterAutospacing="1" w:line="360" w:lineRule="auto"/>
                <w:jc w:val="both"/>
                <w:rPr>
                  <w:bCs w:val="0"/>
                </w:rPr>
              </w:pPr>
              <w:r>
                <w:rPr>
                  <w:noProof/>
                </w:rPr>
                <w:lastRenderedPageBreak/>
                <w:drawing>
                  <wp:inline distT="0" distB="0" distL="0" distR="0">
                    <wp:extent cx="8809355" cy="4542790"/>
                    <wp:effectExtent l="0" t="0" r="0" b="0"/>
                    <wp:docPr id="878525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25080" name="图片 1"/>
                            <pic:cNvPicPr>
                              <a:picLocks noChangeAspect="1"/>
                            </pic:cNvPicPr>
                          </pic:nvPicPr>
                          <pic:blipFill>
                            <a:blip r:embed="rId22"/>
                            <a:stretch>
                              <a:fillRect/>
                            </a:stretch>
                          </pic:blipFill>
                          <pic:spPr>
                            <a:xfrm>
                              <a:off x="0" y="0"/>
                              <a:ext cx="8809355" cy="4542790"/>
                            </a:xfrm>
                            <a:prstGeom prst="rect">
                              <a:avLst/>
                            </a:prstGeom>
                          </pic:spPr>
                        </pic:pic>
                      </a:graphicData>
                    </a:graphic>
                  </wp:inline>
                </w:drawing>
              </w:r>
            </w:p>
            <w:p w:rsidR="00580AEE" w:rsidRDefault="00580AEE">
              <w:pPr>
                <w:widowControl w:val="0"/>
                <w:spacing w:beforeLines="50" w:before="120" w:after="100" w:afterAutospacing="1" w:line="360" w:lineRule="auto"/>
                <w:jc w:val="both"/>
                <w:rPr>
                  <w:bCs w:val="0"/>
                </w:rPr>
              </w:pPr>
            </w:p>
            <w:p w:rsidR="00580AEE" w:rsidRDefault="00580AEE">
              <w:pPr>
                <w:widowControl w:val="0"/>
                <w:spacing w:beforeLines="50" w:before="120" w:after="100" w:afterAutospacing="1" w:line="360" w:lineRule="auto"/>
                <w:jc w:val="both"/>
                <w:rPr>
                  <w:bCs w:val="0"/>
                </w:rPr>
              </w:pPr>
            </w:p>
            <w:p w:rsidR="00580AEE" w:rsidRDefault="00580AEE">
              <w:pPr>
                <w:widowControl w:val="0"/>
                <w:spacing w:beforeLines="50" w:before="120" w:after="100" w:afterAutospacing="1" w:line="360" w:lineRule="auto"/>
                <w:jc w:val="both"/>
                <w:rPr>
                  <w:bCs w:val="0"/>
                </w:rPr>
                <w:sectPr w:rsidR="00580AEE">
                  <w:pgSz w:w="16838" w:h="11906" w:orient="landscape"/>
                  <w:pgMar w:top="1276" w:right="1440" w:bottom="1797" w:left="1525" w:header="855" w:footer="992" w:gutter="0"/>
                  <w:cols w:space="425"/>
                  <w:docGrid w:linePitch="312"/>
                </w:sectPr>
              </w:pPr>
            </w:p>
            <w:p w:rsidR="00580AEE" w:rsidRDefault="000B3E59">
              <w:pPr>
                <w:widowControl w:val="0"/>
                <w:spacing w:line="360" w:lineRule="exact"/>
                <w:ind w:firstLineChars="200" w:firstLine="420"/>
                <w:jc w:val="both"/>
                <w:outlineLvl w:val="2"/>
                <w:rPr>
                  <w:bCs w:val="0"/>
                </w:rPr>
              </w:pPr>
              <w:r>
                <w:rPr>
                  <w:rFonts w:hint="eastAsia"/>
                  <w:bCs w:val="0"/>
                </w:rPr>
                <w:lastRenderedPageBreak/>
                <w:t>（二）主要经营模式</w:t>
              </w:r>
            </w:p>
            <w:p w:rsidR="00580AEE" w:rsidRDefault="000B3E59">
              <w:pPr>
                <w:widowControl w:val="0"/>
                <w:spacing w:line="360" w:lineRule="exact"/>
                <w:ind w:firstLineChars="200" w:firstLine="420"/>
                <w:jc w:val="both"/>
                <w:outlineLvl w:val="3"/>
                <w:rPr>
                  <w:bCs w:val="0"/>
                </w:rPr>
              </w:pPr>
              <w:r>
                <w:rPr>
                  <w:rFonts w:hint="eastAsia"/>
                  <w:bCs w:val="0"/>
                </w:rPr>
                <w:t>1</w:t>
              </w:r>
              <w:r>
                <w:rPr>
                  <w:rFonts w:hint="eastAsia"/>
                  <w:bCs w:val="0"/>
                </w:rPr>
                <w:t>、采购模式</w:t>
              </w:r>
            </w:p>
            <w:p w:rsidR="00580AEE" w:rsidRDefault="000B3E59">
              <w:pPr>
                <w:widowControl w:val="0"/>
                <w:spacing w:line="360" w:lineRule="exact"/>
                <w:ind w:firstLineChars="200" w:firstLine="420"/>
                <w:jc w:val="both"/>
                <w:rPr>
                  <w:bCs w:val="0"/>
                </w:rPr>
              </w:pPr>
              <w:r>
                <w:rPr>
                  <w:rFonts w:hint="eastAsia"/>
                  <w:bCs w:val="0"/>
                </w:rPr>
                <w:t>公司主要采用“以销定采、标准产品适当库存”的采购模式。主要向供应商采购的原材料包括取向硅钢原料卷、取向硅钢成品卷及铁心、铜材、钢材、元器件和辅材等。公司严格按照相关制度规定的采购程序和“质量优先、兼顾价格”的原则，通过商务谈判等方式选择供应商。对于一些重要的原材料和零部件，公司与供应商签订框架协议，以获得稳定、可靠和优质的货源。具体采购主要分为以下三种方式：</w:t>
              </w:r>
            </w:p>
            <w:p w:rsidR="00580AEE" w:rsidRDefault="000B3E59">
              <w:pPr>
                <w:widowControl w:val="0"/>
                <w:spacing w:line="360" w:lineRule="exact"/>
                <w:ind w:firstLineChars="200" w:firstLine="420"/>
                <w:jc w:val="both"/>
                <w:outlineLvl w:val="4"/>
                <w:rPr>
                  <w:bCs w:val="0"/>
                </w:rPr>
              </w:pPr>
              <w:r>
                <w:rPr>
                  <w:rFonts w:hint="eastAsia"/>
                  <w:bCs w:val="0"/>
                </w:rPr>
                <w:t>（</w:t>
              </w:r>
              <w:r>
                <w:rPr>
                  <w:rFonts w:hint="eastAsia"/>
                  <w:bCs w:val="0"/>
                </w:rPr>
                <w:t>1</w:t>
              </w:r>
              <w:r>
                <w:rPr>
                  <w:rFonts w:hint="eastAsia"/>
                  <w:bCs w:val="0"/>
                </w:rPr>
                <w:t>）长期报价采购</w:t>
              </w:r>
            </w:p>
            <w:p w:rsidR="00580AEE" w:rsidRDefault="000B3E59">
              <w:pPr>
                <w:widowControl w:val="0"/>
                <w:spacing w:line="360" w:lineRule="exact"/>
                <w:ind w:firstLineChars="200" w:firstLine="420"/>
                <w:jc w:val="both"/>
                <w:rPr>
                  <w:bCs w:val="0"/>
                </w:rPr>
              </w:pPr>
              <w:r>
                <w:rPr>
                  <w:rFonts w:hint="eastAsia"/>
                  <w:bCs w:val="0"/>
                </w:rPr>
                <w:t>对于经常使用且使用量较为稳定的物资（如取向硅钢原料卷、铜材、钢材等），公司从合格供应商名单中选定一家或多家供应商签订供应商协议，一般期限为一年。在采购计划或请购需求得到批准后，公司直接根据对方的报价生成采购订单进行采购。</w:t>
              </w:r>
            </w:p>
            <w:p w:rsidR="00580AEE" w:rsidRDefault="000B3E59">
              <w:pPr>
                <w:widowControl w:val="0"/>
                <w:spacing w:line="360" w:lineRule="exact"/>
                <w:ind w:firstLineChars="200" w:firstLine="420"/>
                <w:jc w:val="both"/>
                <w:outlineLvl w:val="4"/>
                <w:rPr>
                  <w:bCs w:val="0"/>
                </w:rPr>
              </w:pPr>
              <w:r>
                <w:rPr>
                  <w:rFonts w:hint="eastAsia"/>
                  <w:bCs w:val="0"/>
                </w:rPr>
                <w:t>（</w:t>
              </w:r>
              <w:r>
                <w:rPr>
                  <w:rFonts w:hint="eastAsia"/>
                  <w:bCs w:val="0"/>
                </w:rPr>
                <w:t>2</w:t>
              </w:r>
              <w:r>
                <w:rPr>
                  <w:rFonts w:hint="eastAsia"/>
                  <w:bCs w:val="0"/>
                </w:rPr>
                <w:t>）议价采购</w:t>
              </w:r>
            </w:p>
            <w:p w:rsidR="00580AEE" w:rsidRDefault="000B3E59">
              <w:pPr>
                <w:widowControl w:val="0"/>
                <w:spacing w:line="360" w:lineRule="exact"/>
                <w:ind w:firstLineChars="200" w:firstLine="420"/>
                <w:jc w:val="both"/>
                <w:rPr>
                  <w:bCs w:val="0"/>
                </w:rPr>
              </w:pPr>
              <w:r>
                <w:rPr>
                  <w:rFonts w:hint="eastAsia"/>
                  <w:bCs w:val="0"/>
                </w:rPr>
                <w:t>对于生产经营中需要使用但市场竞争不充分的物资（如非常用零部件及设备），公司主要采用议价采购的方式进行。</w:t>
              </w:r>
            </w:p>
            <w:p w:rsidR="00580AEE" w:rsidRDefault="000B3E59">
              <w:pPr>
                <w:widowControl w:val="0"/>
                <w:spacing w:line="360" w:lineRule="exact"/>
                <w:ind w:firstLineChars="200" w:firstLine="420"/>
                <w:jc w:val="both"/>
                <w:outlineLvl w:val="4"/>
                <w:rPr>
                  <w:bCs w:val="0"/>
                </w:rPr>
              </w:pPr>
              <w:r>
                <w:rPr>
                  <w:rFonts w:hint="eastAsia"/>
                  <w:bCs w:val="0"/>
                </w:rPr>
                <w:t>（</w:t>
              </w:r>
              <w:r>
                <w:rPr>
                  <w:rFonts w:hint="eastAsia"/>
                  <w:bCs w:val="0"/>
                </w:rPr>
                <w:t>3</w:t>
              </w:r>
              <w:r>
                <w:rPr>
                  <w:rFonts w:hint="eastAsia"/>
                  <w:bCs w:val="0"/>
                </w:rPr>
                <w:t>）成品采购</w:t>
              </w:r>
            </w:p>
            <w:p w:rsidR="00580AEE" w:rsidRDefault="000B3E59">
              <w:pPr>
                <w:widowControl w:val="0"/>
                <w:spacing w:line="360" w:lineRule="exact"/>
                <w:ind w:firstLineChars="200" w:firstLine="420"/>
                <w:jc w:val="both"/>
                <w:rPr>
                  <w:bCs w:val="0"/>
                </w:rPr>
              </w:pPr>
              <w:r>
                <w:rPr>
                  <w:rFonts w:hint="eastAsia"/>
                  <w:bCs w:val="0"/>
                </w:rPr>
                <w:t>为及时响应客户订单，维护市场份额，公司在自身生产能力无法满足订单的情况下会对外采购部分成品。同时，由于部分客户指定配套产品需采用瑞士</w:t>
              </w:r>
              <w:r>
                <w:rPr>
                  <w:rFonts w:hint="eastAsia"/>
                  <w:bCs w:val="0"/>
                </w:rPr>
                <w:t>ABB</w:t>
              </w:r>
              <w:r>
                <w:rPr>
                  <w:rFonts w:hint="eastAsia"/>
                  <w:bCs w:val="0"/>
                </w:rPr>
                <w:t>集团、施耐德电气</w:t>
              </w:r>
              <w:r>
                <w:rPr>
                  <w:rFonts w:hint="eastAsia"/>
                  <w:bCs w:val="0"/>
                </w:rPr>
                <w:t>等国际知名电气设备厂商产品，公司需要对外采购部分成品以符合合同要求。</w:t>
              </w:r>
            </w:p>
            <w:p w:rsidR="00580AEE" w:rsidRDefault="000B3E59">
              <w:pPr>
                <w:widowControl w:val="0"/>
                <w:spacing w:line="360" w:lineRule="exact"/>
                <w:ind w:firstLineChars="200" w:firstLine="420"/>
                <w:jc w:val="both"/>
                <w:outlineLvl w:val="4"/>
                <w:rPr>
                  <w:bCs w:val="0"/>
                </w:rPr>
              </w:pPr>
              <w:r>
                <w:rPr>
                  <w:rFonts w:hint="eastAsia"/>
                  <w:bCs w:val="0"/>
                </w:rPr>
                <w:t>（</w:t>
              </w:r>
              <w:r>
                <w:rPr>
                  <w:rFonts w:hint="eastAsia"/>
                  <w:bCs w:val="0"/>
                </w:rPr>
                <w:t>4</w:t>
              </w:r>
              <w:r>
                <w:rPr>
                  <w:rFonts w:hint="eastAsia"/>
                  <w:bCs w:val="0"/>
                </w:rPr>
                <w:t>）外协采购</w:t>
              </w:r>
            </w:p>
            <w:p w:rsidR="00580AEE" w:rsidRDefault="000B3E59">
              <w:pPr>
                <w:widowControl w:val="0"/>
                <w:spacing w:line="360" w:lineRule="exact"/>
                <w:ind w:firstLineChars="200" w:firstLine="420"/>
                <w:jc w:val="both"/>
                <w:rPr>
                  <w:bCs w:val="0"/>
                </w:rPr>
              </w:pPr>
              <w:r>
                <w:rPr>
                  <w:rFonts w:hint="eastAsia"/>
                  <w:bCs w:val="0"/>
                </w:rPr>
                <w:t>报告期内，公司外协采购业务为零部件加工、变压器加工组装等加工程序。公司拥有完整独立的资产、人员、技术体系和生产能力，主要采用自主生产模式，在公司产能饱和等情况下采取辅以外协加工的模式。</w:t>
              </w:r>
            </w:p>
            <w:p w:rsidR="00580AEE" w:rsidRDefault="000B3E59">
              <w:pPr>
                <w:widowControl w:val="0"/>
                <w:spacing w:line="360" w:lineRule="exact"/>
                <w:ind w:firstLineChars="200" w:firstLine="420"/>
                <w:jc w:val="both"/>
                <w:outlineLvl w:val="3"/>
                <w:rPr>
                  <w:bCs w:val="0"/>
                </w:rPr>
              </w:pPr>
              <w:r>
                <w:rPr>
                  <w:rFonts w:hint="eastAsia"/>
                  <w:bCs w:val="0"/>
                </w:rPr>
                <w:t>2</w:t>
              </w:r>
              <w:r>
                <w:rPr>
                  <w:rFonts w:hint="eastAsia"/>
                  <w:bCs w:val="0"/>
                </w:rPr>
                <w:t>、生产模式</w:t>
              </w:r>
            </w:p>
            <w:p w:rsidR="00580AEE" w:rsidRDefault="000B3E59">
              <w:pPr>
                <w:widowControl w:val="0"/>
                <w:spacing w:line="360" w:lineRule="exact"/>
                <w:ind w:firstLineChars="200" w:firstLine="420"/>
                <w:jc w:val="both"/>
                <w:rPr>
                  <w:bCs w:val="0"/>
                </w:rPr>
              </w:pPr>
              <w:r>
                <w:rPr>
                  <w:rFonts w:hint="eastAsia"/>
                  <w:bCs w:val="0"/>
                </w:rPr>
                <w:t>取向硅钢业务采取“以产定销”的生产模式。</w:t>
              </w:r>
            </w:p>
            <w:p w:rsidR="00580AEE" w:rsidRDefault="000B3E59">
              <w:pPr>
                <w:widowControl w:val="0"/>
                <w:spacing w:line="360" w:lineRule="exact"/>
                <w:ind w:firstLineChars="200" w:firstLine="420"/>
                <w:jc w:val="both"/>
                <w:rPr>
                  <w:bCs w:val="0"/>
                </w:rPr>
              </w:pPr>
              <w:r>
                <w:rPr>
                  <w:rFonts w:hint="eastAsia"/>
                  <w:bCs w:val="0"/>
                </w:rPr>
                <w:t>公司输配电及控制设备主要采用“以销定产、标准产品适当库存”的生产模式；对于常规订单，各事业部根据营销中心营管部每月对市场需求预测计划、在手订单、历史订单数据、月库存情况制订《公司月度生</w:t>
              </w:r>
              <w:r>
                <w:rPr>
                  <w:rFonts w:hint="eastAsia"/>
                  <w:bCs w:val="0"/>
                </w:rPr>
                <w:t>产计划》和常规产品的安全库存规定组织生产，每周召开一次生产调度会，辅助以库存目标上下限来调节生产。对于非标准化的订单合同，在接受客户订单后，营管部将订单数量、规格、交货期等要求导入订单管理系统，经过合同评审环节后组织必要的设计开发程序，后续各事业部下属生产部下达采购和生产计划，采购部按照需求进行物料采购，上述工作完成后，公司生产部门开始组织生产车间按计划生产。</w:t>
              </w:r>
            </w:p>
            <w:p w:rsidR="00580AEE" w:rsidRDefault="000B3E59">
              <w:pPr>
                <w:widowControl w:val="0"/>
                <w:spacing w:line="360" w:lineRule="exact"/>
                <w:ind w:firstLineChars="200" w:firstLine="420"/>
                <w:jc w:val="both"/>
                <w:outlineLvl w:val="3"/>
                <w:rPr>
                  <w:bCs w:val="0"/>
                </w:rPr>
              </w:pPr>
              <w:r>
                <w:rPr>
                  <w:rFonts w:hint="eastAsia"/>
                  <w:bCs w:val="0"/>
                </w:rPr>
                <w:t>3</w:t>
              </w:r>
              <w:r>
                <w:rPr>
                  <w:rFonts w:hint="eastAsia"/>
                  <w:bCs w:val="0"/>
                </w:rPr>
                <w:t>、销售模式</w:t>
              </w:r>
            </w:p>
            <w:p w:rsidR="00580AEE" w:rsidRDefault="000B3E59">
              <w:pPr>
                <w:widowControl w:val="0"/>
                <w:spacing w:line="360" w:lineRule="exact"/>
                <w:ind w:firstLineChars="200" w:firstLine="420"/>
                <w:jc w:val="both"/>
                <w:rPr>
                  <w:bCs w:val="0"/>
                </w:rPr>
              </w:pPr>
              <w:r>
                <w:rPr>
                  <w:rFonts w:hint="eastAsia"/>
                  <w:bCs w:val="0"/>
                </w:rPr>
                <w:t>公司取向硅钢产品采取直销模式与贸易商相结合的销售模式，输配电及控制设备产品主要采取直销模式。</w:t>
              </w:r>
            </w:p>
            <w:p w:rsidR="00580AEE" w:rsidRDefault="000B3E59">
              <w:pPr>
                <w:widowControl w:val="0"/>
                <w:spacing w:line="360" w:lineRule="exact"/>
                <w:ind w:firstLineChars="200" w:firstLine="420"/>
                <w:jc w:val="both"/>
                <w:outlineLvl w:val="4"/>
                <w:rPr>
                  <w:bCs w:val="0"/>
                </w:rPr>
              </w:pPr>
              <w:r>
                <w:rPr>
                  <w:rFonts w:hint="eastAsia"/>
                  <w:bCs w:val="0"/>
                </w:rPr>
                <w:t>（</w:t>
              </w:r>
              <w:r>
                <w:rPr>
                  <w:rFonts w:hint="eastAsia"/>
                  <w:bCs w:val="0"/>
                </w:rPr>
                <w:t>1</w:t>
              </w:r>
              <w:r>
                <w:rPr>
                  <w:rFonts w:hint="eastAsia"/>
                  <w:bCs w:val="0"/>
                </w:rPr>
                <w:t>）输配电及控制设备产品</w:t>
              </w:r>
            </w:p>
            <w:p w:rsidR="00580AEE" w:rsidRDefault="000B3E59">
              <w:pPr>
                <w:widowControl w:val="0"/>
                <w:spacing w:line="360" w:lineRule="exact"/>
                <w:ind w:firstLineChars="200" w:firstLine="420"/>
                <w:jc w:val="both"/>
                <w:rPr>
                  <w:bCs w:val="0"/>
                </w:rPr>
              </w:pPr>
              <w:r>
                <w:rPr>
                  <w:rFonts w:hint="eastAsia"/>
                  <w:bCs w:val="0"/>
                </w:rPr>
                <w:t>公司输配电及</w:t>
              </w:r>
              <w:r>
                <w:rPr>
                  <w:rFonts w:hint="eastAsia"/>
                  <w:bCs w:val="0"/>
                </w:rPr>
                <w:t>控制设备产品采取直销模式，公司根据产品应用领域和下游客户的特点，主要通过参与招投标、竞争性谈判等方式独立获取订单。在销售策略方面，对于国家电网公司及其附属公司、南方电网公司及其附属公司、地方电网及其附属企业及其他国有企业等重点国有客户，</w:t>
              </w:r>
              <w:r>
                <w:rPr>
                  <w:rFonts w:hint="eastAsia"/>
                  <w:bCs w:val="0"/>
                </w:rPr>
                <w:lastRenderedPageBreak/>
                <w:t>公司通过招投标及竞争性谈判的方式获得订单；除上述客户以外其他客户，公司主要通过参与询价（比价）、竞争性谈判等方式获得订单。</w:t>
              </w:r>
            </w:p>
            <w:p w:rsidR="00580AEE" w:rsidRDefault="000B3E59">
              <w:pPr>
                <w:widowControl w:val="0"/>
                <w:spacing w:line="360" w:lineRule="exact"/>
                <w:ind w:firstLineChars="200" w:firstLine="420"/>
                <w:jc w:val="both"/>
                <w:outlineLvl w:val="4"/>
                <w:rPr>
                  <w:bCs w:val="0"/>
                </w:rPr>
              </w:pPr>
              <w:r>
                <w:rPr>
                  <w:rFonts w:hint="eastAsia"/>
                  <w:bCs w:val="0"/>
                </w:rPr>
                <w:t>（</w:t>
              </w:r>
              <w:r>
                <w:rPr>
                  <w:rFonts w:hint="eastAsia"/>
                  <w:bCs w:val="0"/>
                </w:rPr>
                <w:t>2</w:t>
              </w:r>
              <w:r>
                <w:rPr>
                  <w:rFonts w:hint="eastAsia"/>
                  <w:bCs w:val="0"/>
                </w:rPr>
                <w:t>）取向硅钢产品</w:t>
              </w:r>
            </w:p>
            <w:p w:rsidR="00580AEE" w:rsidRDefault="000B3E59">
              <w:pPr>
                <w:widowControl w:val="0"/>
                <w:spacing w:line="360" w:lineRule="exact"/>
                <w:ind w:firstLineChars="200" w:firstLine="420"/>
                <w:jc w:val="both"/>
                <w:rPr>
                  <w:bCs w:val="0"/>
                </w:rPr>
              </w:pPr>
              <w:r>
                <w:rPr>
                  <w:rFonts w:hint="eastAsia"/>
                  <w:bCs w:val="0"/>
                </w:rPr>
                <w:t>公司取向硅钢产品销售采取直销模式与贸易商模式相结合的销售方式。</w:t>
              </w:r>
            </w:p>
            <w:p w:rsidR="00580AEE" w:rsidRDefault="000B3E59">
              <w:pPr>
                <w:widowControl w:val="0"/>
                <w:spacing w:line="360" w:lineRule="exact"/>
                <w:ind w:firstLineChars="200" w:firstLine="420"/>
                <w:jc w:val="both"/>
                <w:rPr>
                  <w:bCs w:val="0"/>
                </w:rPr>
              </w:pPr>
              <w:r>
                <w:rPr>
                  <w:rFonts w:hint="eastAsia"/>
                  <w:bCs w:val="0"/>
                </w:rPr>
                <w:t>直销模式下获取的客户属于输配电及控制设备生产企业，主要通过询价、商议</w:t>
              </w:r>
              <w:r>
                <w:rPr>
                  <w:rFonts w:hint="eastAsia"/>
                  <w:bCs w:val="0"/>
                </w:rPr>
                <w:t>等方式独立获取订单；贸易商模式下获取的客户是公司根据其销售渠道、客户资源、资金实力、从业经验等因素综合选择确定，公司根据贸易商指令完成交易，除产品质量问题以外，公司不参与贸易商终端客户后续管理。</w:t>
              </w:r>
            </w:p>
            <w:p w:rsidR="00580AEE" w:rsidRDefault="000B3E59">
              <w:pPr>
                <w:widowControl w:val="0"/>
                <w:spacing w:line="360" w:lineRule="exact"/>
                <w:ind w:firstLineChars="200" w:firstLine="420"/>
                <w:jc w:val="both"/>
                <w:outlineLvl w:val="3"/>
                <w:rPr>
                  <w:bCs w:val="0"/>
                </w:rPr>
              </w:pPr>
              <w:r>
                <w:rPr>
                  <w:rFonts w:hint="eastAsia"/>
                  <w:bCs w:val="0"/>
                </w:rPr>
                <w:t>4</w:t>
              </w:r>
              <w:r>
                <w:rPr>
                  <w:rFonts w:hint="eastAsia"/>
                  <w:bCs w:val="0"/>
                </w:rPr>
                <w:t>、研发模式</w:t>
              </w:r>
            </w:p>
            <w:p w:rsidR="00580AEE" w:rsidRDefault="000B3E59">
              <w:pPr>
                <w:widowControl w:val="0"/>
                <w:spacing w:line="360" w:lineRule="exact"/>
                <w:ind w:firstLineChars="200" w:firstLine="420"/>
                <w:jc w:val="both"/>
                <w:rPr>
                  <w:bCs w:val="0"/>
                </w:rPr>
              </w:pPr>
              <w:r>
                <w:rPr>
                  <w:rFonts w:hint="eastAsia"/>
                  <w:bCs w:val="0"/>
                </w:rPr>
                <w:t>公司的研发模式为自主创新和联合开发相结合的方式。</w:t>
              </w:r>
            </w:p>
            <w:p w:rsidR="00580AEE" w:rsidRDefault="000B3E59">
              <w:pPr>
                <w:widowControl w:val="0"/>
                <w:spacing w:line="360" w:lineRule="exact"/>
                <w:ind w:firstLineChars="200" w:firstLine="420"/>
                <w:jc w:val="both"/>
                <w:rPr>
                  <w:bCs w:val="0"/>
                </w:rPr>
              </w:pPr>
              <w:r>
                <w:rPr>
                  <w:rFonts w:hint="eastAsia"/>
                  <w:bCs w:val="0"/>
                </w:rPr>
                <w:t>公司建立了完整的研发体系，成立了惠泽研究院，下设新材料研究所、成套电气研究所、变压器研究所。</w:t>
              </w:r>
            </w:p>
            <w:p w:rsidR="00580AEE" w:rsidRDefault="000B3E59">
              <w:pPr>
                <w:widowControl w:val="0"/>
                <w:spacing w:line="360" w:lineRule="exact"/>
                <w:ind w:firstLineChars="200" w:firstLine="420"/>
                <w:jc w:val="both"/>
                <w:rPr>
                  <w:bCs w:val="0"/>
                </w:rPr>
              </w:pPr>
              <w:r>
                <w:rPr>
                  <w:rFonts w:hint="eastAsia"/>
                  <w:bCs w:val="0"/>
                </w:rPr>
                <w:t>公司主要致力于高磁感取向硅钢、节能环保输配电及控制设备的智能化等领域的新产品、新工艺、新技术的研发。公司十分注重产学研合作开发，聚集了一批海内外科研工作者，建</w:t>
              </w:r>
              <w:r>
                <w:rPr>
                  <w:rFonts w:hint="eastAsia"/>
                  <w:bCs w:val="0"/>
                </w:rPr>
                <w:t>成博士后科研工作站；与中国钢研科技集团连铸技术国家工程研究中心、重庆大学和重庆理工大学有联合研发。此外，公司和湖南华菱涟源钢铁有限公司联合开展高性能磁性材料的研究开发，推动技术进步和成果转化。</w:t>
              </w:r>
            </w:p>
            <w:p w:rsidR="00580AEE" w:rsidRDefault="000B3E59">
              <w:pPr>
                <w:widowControl w:val="0"/>
                <w:spacing w:line="360" w:lineRule="exact"/>
                <w:ind w:firstLineChars="200" w:firstLine="420"/>
                <w:jc w:val="both"/>
                <w:rPr>
                  <w:bCs w:val="0"/>
                </w:rPr>
              </w:pPr>
              <w:r>
                <w:rPr>
                  <w:rFonts w:hint="eastAsia"/>
                  <w:bCs w:val="0"/>
                </w:rPr>
                <w:t>报告期内，公司的主要经营模式未发生重大变化。</w:t>
              </w:r>
            </w:p>
          </w:sdtContent>
        </w:sdt>
      </w:sdtContent>
    </w:sdt>
    <w:p w:rsidR="00580AEE" w:rsidRDefault="00580AEE">
      <w:pPr>
        <w:pStyle w:val="Style46"/>
      </w:pPr>
    </w:p>
    <w:p w:rsidR="00580AEE" w:rsidRDefault="000B3E59">
      <w:pPr>
        <w:pStyle w:val="Style58"/>
        <w:numPr>
          <w:ilvl w:val="0"/>
          <w:numId w:val="6"/>
        </w:numPr>
        <w:ind w:left="369" w:hangingChars="175" w:hanging="369"/>
      </w:pPr>
      <w:r>
        <w:rPr>
          <w:rFonts w:hint="eastAsia"/>
        </w:rPr>
        <w:t>报告期内核心竞争力分析</w:t>
      </w:r>
    </w:p>
    <w:sdt>
      <w:sdtPr>
        <w:alias w:val="是否适用：报告期内核心竞争力分析[双击切换]"/>
        <w:tag w:val="_GBC_a03591f0f7444c9b8f5c55d6f75c3136"/>
        <w:id w:val="-1921018002"/>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bCs w:val="0"/>
          <w:sz w:val="20"/>
          <w:szCs w:val="24"/>
        </w:rPr>
        <w:alias w:val="报告期内核心竞争力分析"/>
        <w:tag w:val="_GBC_956a57b53cd74344a32f2309bcc5f344"/>
        <w:id w:val="691812699"/>
        <w:placeholder>
          <w:docPart w:val="GBC22222222222222222222222222222"/>
        </w:placeholder>
      </w:sdtPr>
      <w:sdtEndPr>
        <w:rPr>
          <w:sz w:val="21"/>
          <w:szCs w:val="21"/>
          <w:highlight w:val="yellow"/>
        </w:rPr>
      </w:sdtEndPr>
      <w:sdtContent>
        <w:p w:rsidR="00580AEE" w:rsidRDefault="000B3E59">
          <w:pPr>
            <w:spacing w:line="360" w:lineRule="exact"/>
            <w:ind w:firstLineChars="200" w:firstLine="400"/>
            <w:jc w:val="both"/>
            <w:rPr>
              <w:bCs w:val="0"/>
            </w:rPr>
          </w:pPr>
          <w:r>
            <w:rPr>
              <w:rFonts w:hint="eastAsia"/>
              <w:bCs w:val="0"/>
            </w:rPr>
            <w:t>公司作为国内唯一实现</w:t>
          </w:r>
          <w:r>
            <w:rPr>
              <w:bCs w:val="0"/>
            </w:rPr>
            <w:t>"</w:t>
          </w:r>
          <w:r>
            <w:rPr>
              <w:bCs w:val="0"/>
            </w:rPr>
            <w:t>取向硅钢</w:t>
          </w:r>
          <w:r>
            <w:rPr>
              <w:bCs w:val="0"/>
            </w:rPr>
            <w:t>—</w:t>
          </w:r>
          <w:r>
            <w:rPr>
              <w:bCs w:val="0"/>
            </w:rPr>
            <w:t>变压器核心材料</w:t>
          </w:r>
          <w:r>
            <w:rPr>
              <w:bCs w:val="0"/>
            </w:rPr>
            <w:t>—</w:t>
          </w:r>
          <w:r>
            <w:rPr>
              <w:bCs w:val="0"/>
            </w:rPr>
            <w:t>电力变压器</w:t>
          </w:r>
          <w:r>
            <w:rPr>
              <w:bCs w:val="0"/>
            </w:rPr>
            <w:t>—</w:t>
          </w:r>
          <w:r>
            <w:rPr>
              <w:bCs w:val="0"/>
            </w:rPr>
            <w:t>成套电气设备</w:t>
          </w:r>
          <w:r>
            <w:rPr>
              <w:bCs w:val="0"/>
            </w:rPr>
            <w:t>"</w:t>
          </w:r>
          <w:r>
            <w:rPr>
              <w:bCs w:val="0"/>
            </w:rPr>
            <w:t>全产业链布局的高新技术企业，依托技术研发、工艺创新、产业链协同及市场服务等核心优势，持续巩固在输配电及控制设备领域的领先地位。报告期内，通过产业链延伸与资源整合，公司核心竞争力进一步凸显，具体体现如下</w:t>
          </w:r>
          <w:r>
            <w:rPr>
              <w:rFonts w:hint="eastAsia"/>
              <w:bCs w:val="0"/>
            </w:rPr>
            <w:t>：</w:t>
          </w:r>
        </w:p>
        <w:p w:rsidR="00580AEE" w:rsidRDefault="000B3E59">
          <w:pPr>
            <w:spacing w:line="360" w:lineRule="exact"/>
            <w:ind w:firstLineChars="200" w:firstLine="420"/>
            <w:jc w:val="both"/>
            <w:outlineLvl w:val="2"/>
            <w:rPr>
              <w:bCs w:val="0"/>
            </w:rPr>
          </w:pPr>
          <w:r>
            <w:rPr>
              <w:rFonts w:hint="eastAsia"/>
              <w:bCs w:val="0"/>
            </w:rPr>
            <w:t>（一）全产业链垂直整合优势</w:t>
          </w:r>
        </w:p>
        <w:p w:rsidR="00580AEE" w:rsidRDefault="000B3E59">
          <w:pPr>
            <w:spacing w:line="360" w:lineRule="exact"/>
            <w:ind w:firstLineChars="200" w:firstLine="420"/>
            <w:jc w:val="both"/>
            <w:outlineLvl w:val="3"/>
            <w:rPr>
              <w:bCs w:val="0"/>
            </w:rPr>
          </w:pPr>
          <w:r>
            <w:rPr>
              <w:rFonts w:hint="eastAsia"/>
              <w:bCs w:val="0"/>
            </w:rPr>
            <w:t>1</w:t>
          </w:r>
          <w:r>
            <w:rPr>
              <w:rFonts w:hint="eastAsia"/>
              <w:bCs w:val="0"/>
            </w:rPr>
            <w:t>、上游关键材料自主可控</w:t>
          </w:r>
        </w:p>
        <w:p w:rsidR="00580AEE" w:rsidRDefault="000B3E59">
          <w:pPr>
            <w:spacing w:line="360" w:lineRule="exact"/>
            <w:ind w:firstLineChars="200" w:firstLine="420"/>
            <w:jc w:val="both"/>
            <w:rPr>
              <w:bCs w:val="0"/>
            </w:rPr>
          </w:pPr>
          <w:r>
            <w:rPr>
              <w:rFonts w:hint="eastAsia"/>
              <w:bCs w:val="0"/>
            </w:rPr>
            <w:t>公司</w:t>
          </w:r>
          <w:r>
            <w:rPr>
              <w:bCs w:val="0"/>
            </w:rPr>
            <w:t>2017</w:t>
          </w:r>
          <w:r>
            <w:rPr>
              <w:bCs w:val="0"/>
            </w:rPr>
            <w:t>年建成西南地区首条取向硅钢生产线，填补区域产业空白，成为国内唯一实现从取向硅钢到电力变压器全链条自主研发的民营企业。</w:t>
          </w:r>
        </w:p>
        <w:p w:rsidR="00580AEE" w:rsidRDefault="000B3E59">
          <w:pPr>
            <w:spacing w:line="360" w:lineRule="exact"/>
            <w:ind w:firstLineChars="200" w:firstLine="420"/>
            <w:jc w:val="both"/>
            <w:rPr>
              <w:bCs w:val="0"/>
            </w:rPr>
          </w:pPr>
          <w:r>
            <w:rPr>
              <w:rFonts w:hint="eastAsia"/>
              <w:bCs w:val="0"/>
            </w:rPr>
            <w:t>高磁感取向硅钢最高达</w:t>
          </w:r>
          <w:r>
            <w:rPr>
              <w:bCs w:val="0"/>
            </w:rPr>
            <w:t>080</w:t>
          </w:r>
          <w:r>
            <w:rPr>
              <w:bCs w:val="0"/>
            </w:rPr>
            <w:t>牌号（国内先进水平），有效保障高端变压器原材</w:t>
          </w:r>
          <w:r>
            <w:rPr>
              <w:bCs w:val="0"/>
            </w:rPr>
            <w:t>料供应稳定性，降低采购成本及市场价格波动风险。</w:t>
          </w:r>
        </w:p>
        <w:p w:rsidR="00580AEE" w:rsidRDefault="000B3E59">
          <w:pPr>
            <w:spacing w:line="360" w:lineRule="exact"/>
            <w:ind w:firstLineChars="200" w:firstLine="420"/>
            <w:jc w:val="both"/>
            <w:outlineLvl w:val="3"/>
            <w:rPr>
              <w:bCs w:val="0"/>
            </w:rPr>
          </w:pPr>
          <w:r>
            <w:rPr>
              <w:rFonts w:hint="eastAsia"/>
              <w:bCs w:val="0"/>
            </w:rPr>
            <w:t>2</w:t>
          </w:r>
          <w:r>
            <w:rPr>
              <w:rFonts w:hint="eastAsia"/>
              <w:bCs w:val="0"/>
            </w:rPr>
            <w:t>、产业链双向赋能</w:t>
          </w:r>
        </w:p>
        <w:p w:rsidR="00580AEE" w:rsidRDefault="000B3E59">
          <w:pPr>
            <w:spacing w:line="360" w:lineRule="exact"/>
            <w:ind w:firstLineChars="200" w:firstLine="420"/>
            <w:jc w:val="both"/>
            <w:rPr>
              <w:bCs w:val="0"/>
            </w:rPr>
          </w:pPr>
          <w:r>
            <w:rPr>
              <w:rFonts w:hint="eastAsia"/>
              <w:bCs w:val="0"/>
            </w:rPr>
            <w:t>公司充分发挥取向硅钢在变压器运用领域的技术积累与成功经验，通过为下游变压器客户提供专业化技术支持与服务，持续提升产品能效与市场竞争力。同时，公司与核心客户建立深度协同创新机制，将终端应用场景的技术需求反馈至上游取向硅钢研发环节，推动取向硅钢材料的工艺升级与性能优化，形成“技术研发—产品应用—迭代升级”的良性循环，进一步巩固公司在高端磁性材料及变压器能效解决方案领域的领先优势。</w:t>
          </w:r>
        </w:p>
        <w:p w:rsidR="00580AEE" w:rsidRDefault="000B3E59">
          <w:pPr>
            <w:spacing w:line="360" w:lineRule="exact"/>
            <w:ind w:firstLineChars="200" w:firstLine="420"/>
            <w:jc w:val="both"/>
            <w:outlineLvl w:val="2"/>
            <w:rPr>
              <w:bCs w:val="0"/>
            </w:rPr>
          </w:pPr>
          <w:r>
            <w:rPr>
              <w:rFonts w:hint="eastAsia"/>
              <w:bCs w:val="0"/>
            </w:rPr>
            <w:t>（二）高端装备制造与技术壁垒</w:t>
          </w:r>
        </w:p>
        <w:p w:rsidR="00580AEE" w:rsidRDefault="000B3E59">
          <w:pPr>
            <w:spacing w:line="360" w:lineRule="exact"/>
            <w:ind w:firstLineChars="200" w:firstLine="420"/>
            <w:jc w:val="both"/>
            <w:outlineLvl w:val="3"/>
            <w:rPr>
              <w:bCs w:val="0"/>
            </w:rPr>
          </w:pPr>
          <w:r>
            <w:rPr>
              <w:bCs w:val="0"/>
            </w:rPr>
            <w:lastRenderedPageBreak/>
            <w:t>1</w:t>
          </w:r>
          <w:r>
            <w:rPr>
              <w:rFonts w:hint="eastAsia"/>
              <w:bCs w:val="0"/>
            </w:rPr>
            <w:t>、</w:t>
          </w:r>
          <w:r>
            <w:rPr>
              <w:bCs w:val="0"/>
            </w:rPr>
            <w:t>500kV</w:t>
          </w:r>
          <w:r>
            <w:rPr>
              <w:bCs w:val="0"/>
            </w:rPr>
            <w:t>级变压器资质突破</w:t>
          </w:r>
        </w:p>
        <w:p w:rsidR="00580AEE" w:rsidRDefault="000B3E59">
          <w:pPr>
            <w:spacing w:line="360" w:lineRule="exact"/>
            <w:ind w:firstLineChars="200" w:firstLine="420"/>
            <w:jc w:val="both"/>
            <w:rPr>
              <w:bCs w:val="0"/>
            </w:rPr>
          </w:pPr>
          <w:r>
            <w:rPr>
              <w:rFonts w:hint="eastAsia"/>
              <w:bCs w:val="0"/>
            </w:rPr>
            <w:t>通</w:t>
          </w:r>
          <w:r>
            <w:rPr>
              <w:rFonts w:hint="eastAsia"/>
              <w:bCs w:val="0"/>
            </w:rPr>
            <w:t>过控股云变电气，公司成为</w:t>
          </w:r>
          <w:r>
            <w:rPr>
              <w:bCs w:val="0"/>
            </w:rPr>
            <w:t>具备</w:t>
          </w:r>
          <w:r>
            <w:rPr>
              <w:bCs w:val="0"/>
            </w:rPr>
            <w:t>500kV</w:t>
          </w:r>
          <w:r>
            <w:rPr>
              <w:bCs w:val="0"/>
            </w:rPr>
            <w:t>电力变压器生产资质的企业之一，产品覆盖至高压领域。</w:t>
          </w:r>
        </w:p>
        <w:p w:rsidR="00580AEE" w:rsidRDefault="000B3E59">
          <w:pPr>
            <w:spacing w:line="360" w:lineRule="exact"/>
            <w:ind w:firstLineChars="200" w:firstLine="420"/>
            <w:jc w:val="both"/>
            <w:outlineLvl w:val="3"/>
            <w:rPr>
              <w:bCs w:val="0"/>
            </w:rPr>
          </w:pPr>
          <w:r>
            <w:rPr>
              <w:rFonts w:hint="eastAsia"/>
              <w:bCs w:val="0"/>
            </w:rPr>
            <w:t>2</w:t>
          </w:r>
          <w:r>
            <w:rPr>
              <w:rFonts w:hint="eastAsia"/>
              <w:bCs w:val="0"/>
            </w:rPr>
            <w:t>、轨道交通牵引变压器领军地位</w:t>
          </w:r>
        </w:p>
        <w:p w:rsidR="00580AEE" w:rsidRDefault="000B3E59">
          <w:pPr>
            <w:spacing w:line="360" w:lineRule="exact"/>
            <w:ind w:firstLineChars="200" w:firstLine="420"/>
            <w:jc w:val="both"/>
            <w:rPr>
              <w:bCs w:val="0"/>
            </w:rPr>
          </w:pPr>
          <w:r>
            <w:rPr>
              <w:rFonts w:hint="eastAsia"/>
              <w:bCs w:val="0"/>
            </w:rPr>
            <w:t>云变电气作为我国电气化铁路牵引变压器领域的技术标杆，凭借近</w:t>
          </w:r>
          <w:r>
            <w:rPr>
              <w:bCs w:val="0"/>
            </w:rPr>
            <w:t>90</w:t>
          </w:r>
          <w:r>
            <w:rPr>
              <w:rFonts w:hint="eastAsia"/>
              <w:bCs w:val="0"/>
            </w:rPr>
            <w:t>年专业积淀，持续引领行业创新发展。公司成功主导京张、京雄等国家重点高铁项目。在铁路牵引变压器细分市场，公司保持</w:t>
          </w:r>
          <w:r>
            <w:rPr>
              <w:rFonts w:hint="eastAsia"/>
              <w:bCs w:val="0"/>
            </w:rPr>
            <w:t>30%</w:t>
          </w:r>
          <w:r>
            <w:rPr>
              <w:rFonts w:hint="eastAsia"/>
              <w:bCs w:val="0"/>
            </w:rPr>
            <w:t>以上的领先市场份额。同时，公司高原特种变压器产品技术优势显著，成功应用于海拔</w:t>
          </w:r>
          <w:r>
            <w:rPr>
              <w:rFonts w:hint="eastAsia"/>
              <w:bCs w:val="0"/>
            </w:rPr>
            <w:t>5100</w:t>
          </w:r>
          <w:r>
            <w:rPr>
              <w:rFonts w:hint="eastAsia"/>
              <w:bCs w:val="0"/>
            </w:rPr>
            <w:t>米的西藏措美哲古风电场等重大项目，关键性能指标较行业平均水平提升</w:t>
          </w:r>
          <w:r>
            <w:rPr>
              <w:rFonts w:hint="eastAsia"/>
              <w:bCs w:val="0"/>
            </w:rPr>
            <w:t>15%-20%</w:t>
          </w:r>
          <w:r>
            <w:rPr>
              <w:rFonts w:hint="eastAsia"/>
              <w:bCs w:val="0"/>
            </w:rPr>
            <w:t>，充分彰显技术领先实力。</w:t>
          </w:r>
        </w:p>
        <w:p w:rsidR="00580AEE" w:rsidRDefault="000B3E59">
          <w:pPr>
            <w:spacing w:line="360" w:lineRule="exact"/>
            <w:ind w:firstLineChars="200" w:firstLine="420"/>
            <w:jc w:val="both"/>
            <w:outlineLvl w:val="3"/>
            <w:rPr>
              <w:bCs w:val="0"/>
            </w:rPr>
          </w:pPr>
          <w:r>
            <w:rPr>
              <w:rFonts w:hint="eastAsia"/>
              <w:bCs w:val="0"/>
            </w:rPr>
            <w:t>3</w:t>
          </w:r>
          <w:r>
            <w:rPr>
              <w:rFonts w:hint="eastAsia"/>
              <w:bCs w:val="0"/>
            </w:rPr>
            <w:t>、新能源配套先发优势</w:t>
          </w:r>
        </w:p>
        <w:p w:rsidR="00580AEE" w:rsidRDefault="000B3E59">
          <w:pPr>
            <w:spacing w:line="360" w:lineRule="exact"/>
            <w:ind w:firstLineChars="200" w:firstLine="420"/>
            <w:jc w:val="both"/>
            <w:rPr>
              <w:bCs w:val="0"/>
            </w:rPr>
          </w:pPr>
          <w:r>
            <w:rPr>
              <w:rFonts w:hint="eastAsia"/>
              <w:bCs w:val="0"/>
            </w:rPr>
            <w:t>高原型低损耗变压器深度绑定</w:t>
          </w:r>
          <w:r>
            <w:rPr>
              <w:bCs w:val="0"/>
            </w:rPr>
            <w:t>"</w:t>
          </w:r>
          <w:r>
            <w:rPr>
              <w:bCs w:val="0"/>
            </w:rPr>
            <w:t>西电东送</w:t>
          </w:r>
          <w:r>
            <w:rPr>
              <w:bCs w:val="0"/>
            </w:rPr>
            <w:t>"</w:t>
          </w:r>
          <w:r>
            <w:rPr>
              <w:bCs w:val="0"/>
            </w:rPr>
            <w:t>、</w:t>
          </w:r>
          <w:r>
            <w:rPr>
              <w:bCs w:val="0"/>
            </w:rPr>
            <w:t>"</w:t>
          </w:r>
          <w:r>
            <w:rPr>
              <w:bCs w:val="0"/>
            </w:rPr>
            <w:t>双碳</w:t>
          </w:r>
          <w:r>
            <w:rPr>
              <w:bCs w:val="0"/>
            </w:rPr>
            <w:t>"</w:t>
          </w:r>
          <w:r>
            <w:rPr>
              <w:bCs w:val="0"/>
            </w:rPr>
            <w:t>战略，服务</w:t>
          </w:r>
          <w:r>
            <w:rPr>
              <w:rFonts w:hint="eastAsia"/>
              <w:bCs w:val="0"/>
            </w:rPr>
            <w:t>国内能源巨头</w:t>
          </w:r>
          <w:r>
            <w:rPr>
              <w:bCs w:val="0"/>
            </w:rPr>
            <w:t>企业，近</w:t>
          </w:r>
          <w:r>
            <w:rPr>
              <w:rFonts w:hint="eastAsia"/>
              <w:bCs w:val="0"/>
            </w:rPr>
            <w:t>两</w:t>
          </w:r>
          <w:r>
            <w:rPr>
              <w:bCs w:val="0"/>
            </w:rPr>
            <w:t>年新能源订单年均增长</w:t>
          </w:r>
          <w:r>
            <w:rPr>
              <w:bCs w:val="0"/>
            </w:rPr>
            <w:t>33.49%</w:t>
          </w:r>
          <w:r>
            <w:rPr>
              <w:bCs w:val="0"/>
            </w:rPr>
            <w:t>。</w:t>
          </w:r>
        </w:p>
        <w:p w:rsidR="00580AEE" w:rsidRDefault="000B3E59">
          <w:pPr>
            <w:spacing w:line="360" w:lineRule="exact"/>
            <w:ind w:firstLineChars="200" w:firstLine="420"/>
            <w:jc w:val="both"/>
            <w:outlineLvl w:val="2"/>
            <w:rPr>
              <w:bCs w:val="0"/>
            </w:rPr>
          </w:pPr>
          <w:r>
            <w:rPr>
              <w:rFonts w:hint="eastAsia"/>
              <w:bCs w:val="0"/>
            </w:rPr>
            <w:t>（三）一站式解决方案能力</w:t>
          </w:r>
        </w:p>
        <w:p w:rsidR="00580AEE" w:rsidRDefault="000B3E59">
          <w:pPr>
            <w:spacing w:line="360" w:lineRule="exact"/>
            <w:ind w:firstLineChars="200" w:firstLine="420"/>
            <w:jc w:val="both"/>
            <w:outlineLvl w:val="3"/>
            <w:rPr>
              <w:bCs w:val="0"/>
            </w:rPr>
          </w:pPr>
          <w:r>
            <w:rPr>
              <w:rFonts w:hint="eastAsia"/>
              <w:bCs w:val="0"/>
            </w:rPr>
            <w:t>1</w:t>
          </w:r>
          <w:r>
            <w:rPr>
              <w:rFonts w:hint="eastAsia"/>
              <w:bCs w:val="0"/>
            </w:rPr>
            <w:t>、全产品矩阵覆盖</w:t>
          </w:r>
        </w:p>
        <w:tbl>
          <w:tblPr>
            <w:tblW w:w="5000" w:type="pct"/>
            <w:jc w:val="center"/>
            <w:tblLook w:val="04A0" w:firstRow="1" w:lastRow="0" w:firstColumn="1" w:lastColumn="0" w:noHBand="0" w:noVBand="1"/>
          </w:tblPr>
          <w:tblGrid>
            <w:gridCol w:w="2405"/>
            <w:gridCol w:w="3189"/>
            <w:gridCol w:w="3229"/>
          </w:tblGrid>
          <w:tr w:rsidR="00580AEE">
            <w:trPr>
              <w:trHeight w:val="397"/>
              <w:jc w:val="center"/>
            </w:trPr>
            <w:tc>
              <w:tcPr>
                <w:tcW w:w="13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产品层级</w:t>
                </w:r>
              </w:p>
            </w:tc>
            <w:tc>
              <w:tcPr>
                <w:tcW w:w="1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核心产品</w:t>
                </w:r>
              </w:p>
            </w:tc>
            <w:tc>
              <w:tcPr>
                <w:tcW w:w="18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应用场景</w:t>
                </w:r>
              </w:p>
            </w:tc>
          </w:tr>
          <w:tr w:rsidR="00580AEE">
            <w:trPr>
              <w:trHeight w:val="397"/>
              <w:jc w:val="center"/>
            </w:trPr>
            <w:tc>
              <w:tcPr>
                <w:tcW w:w="13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基础材料</w:t>
                </w:r>
              </w:p>
            </w:tc>
            <w:tc>
              <w:tcPr>
                <w:tcW w:w="1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高磁感取向硅钢</w:t>
                </w:r>
              </w:p>
            </w:tc>
            <w:tc>
              <w:tcPr>
                <w:tcW w:w="18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电力变压器铁芯</w:t>
                </w:r>
              </w:p>
            </w:tc>
          </w:tr>
          <w:tr w:rsidR="00580AEE">
            <w:trPr>
              <w:trHeight w:val="397"/>
              <w:jc w:val="center"/>
            </w:trPr>
            <w:tc>
              <w:tcPr>
                <w:tcW w:w="13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核心部件</w:t>
                </w:r>
              </w:p>
            </w:tc>
            <w:tc>
              <w:tcPr>
                <w:tcW w:w="1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低铁损铁心加工</w:t>
                </w:r>
              </w:p>
            </w:tc>
            <w:tc>
              <w:tcPr>
                <w:tcW w:w="18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新能源变压器定制</w:t>
                </w:r>
              </w:p>
            </w:tc>
          </w:tr>
          <w:tr w:rsidR="00580AEE">
            <w:trPr>
              <w:trHeight w:val="397"/>
              <w:jc w:val="center"/>
            </w:trPr>
            <w:tc>
              <w:tcPr>
                <w:tcW w:w="13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终端设备</w:t>
                </w:r>
              </w:p>
            </w:tc>
            <w:tc>
              <w:tcPr>
                <w:tcW w:w="1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500kV</w:t>
                </w:r>
                <w:r>
                  <w:rPr>
                    <w:rFonts w:hint="eastAsia"/>
                    <w:bCs w:val="0"/>
                    <w:color w:val="000000"/>
                  </w:rPr>
                  <w:t>级电力变压器</w:t>
                </w:r>
              </w:p>
            </w:tc>
            <w:tc>
              <w:tcPr>
                <w:tcW w:w="18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电网主干网升级</w:t>
                </w:r>
              </w:p>
            </w:tc>
          </w:tr>
          <w:tr w:rsidR="00580AEE">
            <w:trPr>
              <w:trHeight w:val="397"/>
              <w:jc w:val="center"/>
            </w:trPr>
            <w:tc>
              <w:tcPr>
                <w:tcW w:w="13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系统集成</w:t>
                </w:r>
              </w:p>
            </w:tc>
            <w:tc>
              <w:tcPr>
                <w:tcW w:w="1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智能箱式变电站</w:t>
                </w:r>
              </w:p>
            </w:tc>
            <w:tc>
              <w:tcPr>
                <w:tcW w:w="18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轨道交通</w:t>
                </w:r>
                <w:r>
                  <w:rPr>
                    <w:rFonts w:hint="eastAsia"/>
                    <w:bCs w:val="0"/>
                    <w:color w:val="000000"/>
                  </w:rPr>
                  <w:t>/</w:t>
                </w:r>
                <w:r>
                  <w:rPr>
                    <w:rFonts w:hint="eastAsia"/>
                    <w:bCs w:val="0"/>
                    <w:color w:val="000000"/>
                  </w:rPr>
                  <w:t>光伏电站</w:t>
                </w:r>
                <w:r>
                  <w:rPr>
                    <w:rFonts w:hint="eastAsia"/>
                    <w:bCs w:val="0"/>
                    <w:color w:val="000000"/>
                  </w:rPr>
                  <w:t>EPC</w:t>
                </w:r>
              </w:p>
            </w:tc>
          </w:tr>
        </w:tbl>
        <w:p w:rsidR="00580AEE" w:rsidRDefault="000B3E59">
          <w:pPr>
            <w:spacing w:line="360" w:lineRule="exact"/>
            <w:ind w:firstLineChars="200" w:firstLine="420"/>
            <w:jc w:val="both"/>
            <w:outlineLvl w:val="3"/>
            <w:rPr>
              <w:bCs w:val="0"/>
            </w:rPr>
          </w:pPr>
          <w:r>
            <w:rPr>
              <w:rFonts w:hint="eastAsia"/>
              <w:bCs w:val="0"/>
            </w:rPr>
            <w:t>2</w:t>
          </w:r>
          <w:r>
            <w:rPr>
              <w:rFonts w:hint="eastAsia"/>
              <w:bCs w:val="0"/>
            </w:rPr>
            <w:t>、客户价值深化</w:t>
          </w:r>
        </w:p>
        <w:p w:rsidR="00580AEE" w:rsidRDefault="000B3E59">
          <w:pPr>
            <w:spacing w:line="360" w:lineRule="exact"/>
            <w:ind w:firstLineChars="200" w:firstLine="420"/>
            <w:jc w:val="both"/>
            <w:rPr>
              <w:bCs w:val="0"/>
            </w:rPr>
          </w:pPr>
          <w:r>
            <w:rPr>
              <w:rFonts w:hint="eastAsia"/>
              <w:bCs w:val="0"/>
            </w:rPr>
            <w:t>通过产业链协同，为客户提供从材料选型到设备运维的全生命周期服务，降低综合采购成本</w:t>
          </w:r>
          <w:r>
            <w:rPr>
              <w:bCs w:val="0"/>
            </w:rPr>
            <w:t>；</w:t>
          </w:r>
          <w:r>
            <w:rPr>
              <w:rFonts w:hint="eastAsia"/>
              <w:bCs w:val="0"/>
            </w:rPr>
            <w:t>参与客户招标时凭借</w:t>
          </w:r>
          <w:r>
            <w:rPr>
              <w:bCs w:val="0"/>
            </w:rPr>
            <w:t>"</w:t>
          </w:r>
          <w:r>
            <w:rPr>
              <w:bCs w:val="0"/>
            </w:rPr>
            <w:t>材料</w:t>
          </w:r>
          <w:r>
            <w:rPr>
              <w:bCs w:val="0"/>
            </w:rPr>
            <w:t>+</w:t>
          </w:r>
          <w:r>
            <w:rPr>
              <w:bCs w:val="0"/>
            </w:rPr>
            <w:t>设备</w:t>
          </w:r>
          <w:r>
            <w:rPr>
              <w:bCs w:val="0"/>
            </w:rPr>
            <w:t>"</w:t>
          </w:r>
          <w:r>
            <w:rPr>
              <w:bCs w:val="0"/>
            </w:rPr>
            <w:t>组合投标模式，</w:t>
          </w:r>
          <w:r>
            <w:rPr>
              <w:rFonts w:hint="eastAsia"/>
              <w:bCs w:val="0"/>
            </w:rPr>
            <w:t>可以有效提升</w:t>
          </w:r>
          <w:r>
            <w:rPr>
              <w:bCs w:val="0"/>
            </w:rPr>
            <w:t>中标率。</w:t>
          </w:r>
        </w:p>
        <w:p w:rsidR="00580AEE" w:rsidRDefault="000B3E59">
          <w:pPr>
            <w:spacing w:line="360" w:lineRule="exact"/>
            <w:ind w:firstLineChars="200" w:firstLine="420"/>
            <w:jc w:val="both"/>
            <w:rPr>
              <w:bCs w:val="0"/>
            </w:rPr>
          </w:pPr>
          <w:r>
            <w:rPr>
              <w:rFonts w:hint="eastAsia"/>
              <w:bCs w:val="0"/>
            </w:rPr>
            <w:t>公司以</w:t>
          </w:r>
          <w:r>
            <w:rPr>
              <w:rFonts w:hint="eastAsia"/>
              <w:bCs w:val="0"/>
            </w:rPr>
            <w:t>"</w:t>
          </w:r>
          <w:r>
            <w:rPr>
              <w:rFonts w:hint="eastAsia"/>
              <w:bCs w:val="0"/>
            </w:rPr>
            <w:t>技术引领</w:t>
          </w:r>
          <w:r>
            <w:rPr>
              <w:rFonts w:hint="eastAsia"/>
              <w:bCs w:val="0"/>
            </w:rPr>
            <w:t>+</w:t>
          </w:r>
          <w:r>
            <w:rPr>
              <w:rFonts w:hint="eastAsia"/>
              <w:bCs w:val="0"/>
            </w:rPr>
            <w:t>产业链协同</w:t>
          </w:r>
          <w:r>
            <w:rPr>
              <w:rFonts w:hint="eastAsia"/>
              <w:bCs w:val="0"/>
            </w:rPr>
            <w:t>"</w:t>
          </w:r>
          <w:r>
            <w:rPr>
              <w:rFonts w:hint="eastAsia"/>
              <w:bCs w:val="0"/>
            </w:rPr>
            <w:t>双轮驱动战略为导向，打造贯穿材料研发、高端制造与综合服务的全价值链竞争优势。在材料领域突破高端取向硅钢国产化关键技术，在制造环节掌握</w:t>
          </w:r>
          <w:r>
            <w:rPr>
              <w:rFonts w:hint="eastAsia"/>
              <w:bCs w:val="0"/>
            </w:rPr>
            <w:t>500kV</w:t>
          </w:r>
          <w:r>
            <w:rPr>
              <w:rFonts w:hint="eastAsia"/>
              <w:bCs w:val="0"/>
            </w:rPr>
            <w:t>高等级变压器及特种牵引变压器核心工艺，并构建面向新能源及电网领域的一站式服务体系，形成独特的产业链协同优势，持续巩固行业领先地位，为高质量发展提供全方位支撑。</w:t>
          </w:r>
        </w:p>
      </w:sdtContent>
    </w:sdt>
    <w:p w:rsidR="00580AEE" w:rsidRDefault="000B3E59">
      <w:pPr>
        <w:pStyle w:val="Style58"/>
        <w:numPr>
          <w:ilvl w:val="0"/>
          <w:numId w:val="6"/>
        </w:numPr>
        <w:ind w:left="369" w:hangingChars="175" w:hanging="369"/>
      </w:pPr>
      <w:r>
        <w:rPr>
          <w:rFonts w:hint="eastAsia"/>
        </w:rPr>
        <w:t>报告期内主要经营情况</w:t>
      </w:r>
    </w:p>
    <w:sdt>
      <w:sdtPr>
        <w:rPr>
          <w:rFonts w:hint="eastAsia"/>
        </w:rPr>
        <w:alias w:val="报告期内主要经营情况"/>
        <w:tag w:val="_GBC_655a1c6ffd2a454085e53e5538e3b2ef"/>
        <w:id w:val="-1234617550"/>
        <w:placeholder>
          <w:docPart w:val="GBC22222222222222222222222222222"/>
        </w:placeholder>
      </w:sdtPr>
      <w:sdtEndPr/>
      <w:sdtContent>
        <w:p w:rsidR="00580AEE" w:rsidRDefault="000B3E59">
          <w:pPr>
            <w:pStyle w:val="Style46"/>
          </w:pPr>
          <w:r>
            <w:rPr>
              <w:rFonts w:hint="eastAsia"/>
            </w:rPr>
            <w:t>具体详见以下情况：</w:t>
          </w:r>
        </w:p>
      </w:sdtContent>
    </w:sdt>
    <w:p w:rsidR="00580AEE" w:rsidRDefault="000B3E59">
      <w:pPr>
        <w:pStyle w:val="TOC6"/>
        <w:numPr>
          <w:ilvl w:val="0"/>
          <w:numId w:val="7"/>
        </w:numPr>
        <w:ind w:left="0" w:firstLine="0"/>
        <w:rPr>
          <w:szCs w:val="21"/>
        </w:rPr>
      </w:pPr>
      <w:bookmarkStart w:id="42" w:name="_Toc342559738"/>
      <w:bookmarkStart w:id="43" w:name="_Toc342565895"/>
      <w:r>
        <w:rPr>
          <w:rFonts w:hint="eastAsia"/>
          <w:szCs w:val="21"/>
        </w:rPr>
        <w:t>主营业务分析</w:t>
      </w:r>
      <w:bookmarkEnd w:id="42"/>
      <w:bookmarkEnd w:id="43"/>
    </w:p>
    <w:p w:rsidR="00580AEE" w:rsidRDefault="000B3E59">
      <w:pPr>
        <w:pStyle w:val="Style50"/>
        <w:numPr>
          <w:ilvl w:val="0"/>
          <w:numId w:val="8"/>
        </w:numPr>
      </w:pPr>
      <w:r>
        <w:t>利润表及现金流量表相关科目变动分析表</w:t>
      </w:r>
    </w:p>
    <w:p w:rsidR="00580AEE" w:rsidRDefault="000B3E59">
      <w:pPr>
        <w:pStyle w:val="Style75"/>
        <w:ind w:left="360" w:firstLineChars="0" w:firstLine="0"/>
        <w:jc w:val="right"/>
        <w:rPr>
          <w:rFonts w:ascii="宋体" w:hAnsi="宋体"/>
        </w:rPr>
      </w:pPr>
      <w:bookmarkStart w:id="44" w:name="_Hlk89098131"/>
      <w:bookmarkStart w:id="45" w:name="_Hlk10208083"/>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1628968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万元</w:t>
          </w:r>
        </w:sdtContent>
      </w:sdt>
      <w:r>
        <w:rPr>
          <w:rFonts w:ascii="宋体" w:hAnsi="宋体" w:hint="eastAsia"/>
          <w:szCs w:val="21"/>
        </w:rPr>
        <w:t xml:space="preserve">  </w:t>
      </w:r>
      <w:r>
        <w:rPr>
          <w:rFonts w:ascii="宋体" w:hAnsi="宋体" w:hint="eastAsia"/>
          <w:szCs w:val="21"/>
        </w:rPr>
        <w:t>币种</w:t>
      </w:r>
      <w:r>
        <w:rPr>
          <w:rFonts w:ascii="宋体" w:hAnsi="宋体"/>
          <w:szCs w:val="21"/>
        </w:rPr>
        <w:t>：</w:t>
      </w:r>
      <w:sdt>
        <w:sdtPr>
          <w:rPr>
            <w:rFonts w:ascii="宋体" w:hAnsi="宋体"/>
            <w:szCs w:val="21"/>
          </w:rPr>
          <w:alias w:val="币种：利润表及现金流量表相关科目变动分析表"/>
          <w:tag w:val="_GBC_4dcf9e4b2ba546cd926a1de5fc18f92f"/>
          <w:id w:val="20565896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00" w:type="pct"/>
        <w:tblLook w:val="04A0" w:firstRow="1" w:lastRow="0" w:firstColumn="1" w:lastColumn="0" w:noHBand="0" w:noVBand="1"/>
      </w:tblPr>
      <w:tblGrid>
        <w:gridCol w:w="3012"/>
        <w:gridCol w:w="2075"/>
        <w:gridCol w:w="1938"/>
        <w:gridCol w:w="1798"/>
      </w:tblGrid>
      <w:tr w:rsidR="00580AEE">
        <w:trPr>
          <w:tblHeader/>
        </w:trPr>
        <w:bookmarkStart w:id="46" w:name="_Hlk10208057" w:displacedByCustomXml="next"/>
        <w:sdt>
          <w:sdtPr>
            <w:rPr>
              <w:rFonts w:asciiTheme="minorEastAsia" w:eastAsiaTheme="minorEastAsia" w:hAnsiTheme="minorEastAsia" w:cstheme="minorEastAsia" w:hint="eastAsia"/>
              <w:sz w:val="21"/>
              <w:szCs w:val="21"/>
            </w:rPr>
            <w:tag w:val="_PLD_e184eafc8be3478d9fc8a544274385f7"/>
            <w:id w:val="948358046"/>
          </w:sdtPr>
          <w:sdtEndPr/>
          <w:sdtContent>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科目</w:t>
                </w:r>
              </w:p>
            </w:tc>
          </w:sdtContent>
        </w:sdt>
        <w:sdt>
          <w:sdtPr>
            <w:rPr>
              <w:rFonts w:asciiTheme="minorEastAsia" w:eastAsiaTheme="minorEastAsia" w:hAnsiTheme="minorEastAsia" w:cstheme="minorEastAsia" w:hint="eastAsia"/>
              <w:sz w:val="21"/>
              <w:szCs w:val="21"/>
            </w:rPr>
            <w:tag w:val="_PLD_c49cd176da60479fbcfeedd35cc9f509"/>
            <w:id w:val="-594872098"/>
          </w:sdtPr>
          <w:sdtEndPr/>
          <w:sdtContent>
            <w:tc>
              <w:tcPr>
                <w:tcW w:w="1176"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本期数</w:t>
                </w:r>
              </w:p>
            </w:tc>
          </w:sdtContent>
        </w:sdt>
        <w:sdt>
          <w:sdtPr>
            <w:rPr>
              <w:rFonts w:asciiTheme="minorEastAsia" w:eastAsiaTheme="minorEastAsia" w:hAnsiTheme="minorEastAsia" w:cstheme="minorEastAsia" w:hint="eastAsia"/>
              <w:sz w:val="21"/>
              <w:szCs w:val="21"/>
            </w:rPr>
            <w:tag w:val="_PLD_0b6df7534554463db9f304bbe9b6a71e"/>
            <w:id w:val="-668706749"/>
          </w:sdtPr>
          <w:sdtEndPr/>
          <w:sdtContent>
            <w:tc>
              <w:tcPr>
                <w:tcW w:w="1098"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上年同期数</w:t>
                </w:r>
              </w:p>
            </w:tc>
          </w:sdtContent>
        </w:sdt>
        <w:sdt>
          <w:sdtPr>
            <w:rPr>
              <w:rFonts w:asciiTheme="minorEastAsia" w:eastAsiaTheme="minorEastAsia" w:hAnsiTheme="minorEastAsia" w:cstheme="minorEastAsia" w:hint="eastAsia"/>
              <w:sz w:val="21"/>
              <w:szCs w:val="21"/>
            </w:rPr>
            <w:tag w:val="_PLD_a903eeff1728490ba821c9389249303c"/>
            <w:id w:val="1614556950"/>
          </w:sdtPr>
          <w:sdtEndPr/>
          <w:sdtContent>
            <w:tc>
              <w:tcPr>
                <w:tcW w:w="1019"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变动比例（</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w:t>
                </w:r>
              </w:p>
            </w:tc>
          </w:sdtContent>
        </w:sdt>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营业收入</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335,157.00</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271,778.88</w:t>
            </w:r>
          </w:p>
        </w:tc>
        <w:tc>
          <w:tcPr>
            <w:tcW w:w="1019"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23.32</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营业成本</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298,395.19</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225,359.79</w:t>
            </w:r>
          </w:p>
        </w:tc>
        <w:tc>
          <w:tcPr>
            <w:tcW w:w="1019"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32.41</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销售费用</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11,629.03</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8,465.56</w:t>
            </w:r>
          </w:p>
        </w:tc>
        <w:tc>
          <w:tcPr>
            <w:tcW w:w="1019"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37.37</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管理费用</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11,627.91</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7,834.78</w:t>
            </w:r>
          </w:p>
        </w:tc>
        <w:tc>
          <w:tcPr>
            <w:tcW w:w="1019"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48.41</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财务费用</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812.92</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-1,687.11</w:t>
            </w:r>
          </w:p>
        </w:tc>
        <w:tc>
          <w:tcPr>
            <w:tcW w:w="1019"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-148.18</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研发费用</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4,472.49</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2,924.91</w:t>
            </w:r>
          </w:p>
        </w:tc>
        <w:tc>
          <w:tcPr>
            <w:tcW w:w="1019"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52.91</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经营活动产生的现金流量净额</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2,065.85</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29,186.40</w:t>
            </w:r>
          </w:p>
        </w:tc>
        <w:tc>
          <w:tcPr>
            <w:tcW w:w="1019" w:type="pct"/>
            <w:vAlign w:val="center"/>
          </w:tcPr>
          <w:p w:rsidR="00580AEE" w:rsidRDefault="000B3E59">
            <w:pPr>
              <w:pStyle w:val="Style75"/>
              <w:ind w:firstLineChars="0" w:firstLine="0"/>
              <w:jc w:val="right"/>
              <w:rPr>
                <w:rFonts w:asciiTheme="minorEastAsia" w:eastAsiaTheme="minorEastAsia" w:hAnsiTheme="minorEastAsia" w:cstheme="minorEastAsia"/>
                <w:bCs/>
                <w:kern w:val="0"/>
                <w:sz w:val="21"/>
                <w:szCs w:val="21"/>
              </w:rPr>
            </w:pPr>
            <w:r>
              <w:rPr>
                <w:rFonts w:asciiTheme="minorEastAsia" w:eastAsiaTheme="minorEastAsia" w:hAnsiTheme="minorEastAsia" w:cstheme="minorEastAsia" w:hint="eastAsia"/>
                <w:sz w:val="21"/>
                <w:szCs w:val="21"/>
              </w:rPr>
              <w:t>-92.92</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投资活动产生的现金流量净额</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-64,438.16</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-58,577.38</w:t>
            </w:r>
          </w:p>
        </w:tc>
        <w:tc>
          <w:tcPr>
            <w:tcW w:w="1019" w:type="pct"/>
            <w:vAlign w:val="center"/>
          </w:tcPr>
          <w:p w:rsidR="00580AEE" w:rsidRDefault="000B3E59">
            <w:pPr>
              <w:pStyle w:val="Style75"/>
              <w:ind w:firstLineChars="0" w:firstLine="0"/>
              <w:jc w:val="right"/>
              <w:rPr>
                <w:rFonts w:asciiTheme="minorEastAsia" w:eastAsiaTheme="minorEastAsia" w:hAnsiTheme="minorEastAsia" w:cstheme="minorEastAsia"/>
                <w:bCs/>
                <w:kern w:val="0"/>
                <w:sz w:val="21"/>
                <w:szCs w:val="21"/>
              </w:rPr>
            </w:pPr>
            <w:r>
              <w:rPr>
                <w:rFonts w:asciiTheme="minorEastAsia" w:eastAsiaTheme="minorEastAsia" w:hAnsiTheme="minorEastAsia" w:cstheme="minorEastAsia" w:hint="eastAsia"/>
                <w:sz w:val="21"/>
                <w:szCs w:val="21"/>
              </w:rPr>
              <w:t>10.01</w:t>
            </w:r>
          </w:p>
        </w:tc>
      </w:tr>
      <w:tr w:rsidR="00580AEE">
        <w:tc>
          <w:tcPr>
            <w:tcW w:w="1707" w:type="pct"/>
            <w:vAlign w:val="center"/>
          </w:tcPr>
          <w:p w:rsidR="00580AEE" w:rsidRDefault="000B3E59">
            <w:pPr>
              <w:pStyle w:val="Style75"/>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筹资活动产生的现金流量净额</w:t>
            </w:r>
          </w:p>
        </w:tc>
        <w:tc>
          <w:tcPr>
            <w:tcW w:w="1176"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39,305.35</w:t>
            </w:r>
          </w:p>
        </w:tc>
        <w:tc>
          <w:tcPr>
            <w:tcW w:w="1098"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cstheme="minorEastAsia"/>
              </w:rPr>
            </w:pPr>
            <w:r>
              <w:rPr>
                <w:rFonts w:asciiTheme="minorEastAsia" w:eastAsiaTheme="minorEastAsia" w:hAnsiTheme="minorEastAsia" w:cstheme="minorEastAsia" w:hint="eastAsia"/>
              </w:rPr>
              <w:t>63,894.88</w:t>
            </w:r>
          </w:p>
        </w:tc>
        <w:tc>
          <w:tcPr>
            <w:tcW w:w="1019" w:type="pct"/>
            <w:vAlign w:val="center"/>
          </w:tcPr>
          <w:p w:rsidR="00580AEE" w:rsidRDefault="000B3E59">
            <w:pPr>
              <w:pStyle w:val="Style75"/>
              <w:ind w:firstLineChars="0" w:firstLine="0"/>
              <w:jc w:val="right"/>
              <w:rPr>
                <w:rFonts w:asciiTheme="minorEastAsia" w:eastAsiaTheme="minorEastAsia" w:hAnsiTheme="minorEastAsia" w:cstheme="minorEastAsia"/>
                <w:bCs/>
                <w:kern w:val="0"/>
                <w:sz w:val="21"/>
                <w:szCs w:val="21"/>
              </w:rPr>
            </w:pPr>
            <w:r>
              <w:rPr>
                <w:rFonts w:asciiTheme="minorEastAsia" w:eastAsiaTheme="minorEastAsia" w:hAnsiTheme="minorEastAsia" w:cstheme="minorEastAsia" w:hint="eastAsia"/>
                <w:sz w:val="21"/>
                <w:szCs w:val="21"/>
              </w:rPr>
              <w:t>-38.48</w:t>
            </w:r>
          </w:p>
        </w:tc>
      </w:tr>
    </w:tbl>
    <w:bookmarkEnd w:id="46"/>
    <w:p w:rsidR="00580AEE" w:rsidRDefault="000B3E59">
      <w:pPr>
        <w:pStyle w:val="Style75"/>
        <w:spacing w:line="360" w:lineRule="exact"/>
        <w:ind w:firstLineChars="0" w:firstLine="0"/>
        <w:rPr>
          <w:rFonts w:asciiTheme="minorEastAsia" w:eastAsiaTheme="minorEastAsia" w:hAnsiTheme="minorEastAsia" w:cstheme="minorEastAsia"/>
          <w:sz w:val="21"/>
          <w:szCs w:val="21"/>
          <w:highlight w:val="yellow"/>
        </w:rPr>
      </w:pPr>
      <w:r>
        <w:rPr>
          <w:rFonts w:asciiTheme="minorEastAsia" w:eastAsiaTheme="minorEastAsia" w:hAnsiTheme="minorEastAsia" w:cstheme="minorEastAsia" w:hint="eastAsia"/>
          <w:sz w:val="21"/>
          <w:szCs w:val="21"/>
        </w:rPr>
        <w:t>营业收入变动原因说明：</w:t>
      </w:r>
      <w:bookmarkStart w:id="47" w:name="OLE_LINK87"/>
      <w:sdt>
        <w:sdtPr>
          <w:rPr>
            <w:rFonts w:asciiTheme="minorEastAsia" w:eastAsiaTheme="minorEastAsia" w:hAnsiTheme="minorEastAsia" w:cstheme="minorEastAsia" w:hint="eastAsia"/>
            <w:sz w:val="21"/>
            <w:szCs w:val="21"/>
          </w:rPr>
          <w:alias w:val="营业收入变动原因说明"/>
          <w:tag w:val="_GBC_02f544181db247728469e929886776a1"/>
          <w:id w:val="-1286345215"/>
          <w:placeholder>
            <w:docPart w:val="GBC22222222222222222222222222222"/>
          </w:placeholder>
        </w:sdtPr>
        <w:sdtEndPr>
          <w:rPr>
            <w:highlight w:val="yellow"/>
          </w:rPr>
        </w:sdtEndPr>
        <w:sdtContent>
          <w:r>
            <w:rPr>
              <w:rFonts w:asciiTheme="minorEastAsia" w:eastAsiaTheme="minorEastAsia" w:hAnsiTheme="minorEastAsia" w:cstheme="minorEastAsia" w:hint="eastAsia"/>
              <w:sz w:val="21"/>
              <w:szCs w:val="21"/>
            </w:rPr>
            <w:t>报告期实现营业收入</w:t>
          </w:r>
          <w:r>
            <w:rPr>
              <w:rFonts w:asciiTheme="minorEastAsia" w:eastAsiaTheme="minorEastAsia" w:hAnsiTheme="minorEastAsia" w:cstheme="minorEastAsia" w:hint="eastAsia"/>
              <w:sz w:val="21"/>
              <w:szCs w:val="21"/>
            </w:rPr>
            <w:t>33.52</w:t>
          </w:r>
          <w:r>
            <w:rPr>
              <w:rFonts w:asciiTheme="minorEastAsia" w:eastAsiaTheme="minorEastAsia" w:hAnsiTheme="minorEastAsia" w:cstheme="minorEastAsia" w:hint="eastAsia"/>
              <w:sz w:val="21"/>
              <w:szCs w:val="21"/>
            </w:rPr>
            <w:t>亿元，同比增加</w:t>
          </w:r>
          <w:r>
            <w:rPr>
              <w:rFonts w:asciiTheme="minorEastAsia" w:eastAsiaTheme="minorEastAsia" w:hAnsiTheme="minorEastAsia" w:cstheme="minorEastAsia" w:hint="eastAsia"/>
              <w:sz w:val="21"/>
              <w:szCs w:val="21"/>
            </w:rPr>
            <w:t>6.34</w:t>
          </w:r>
          <w:r>
            <w:rPr>
              <w:rFonts w:asciiTheme="minorEastAsia" w:eastAsiaTheme="minorEastAsia" w:hAnsiTheme="minorEastAsia" w:cstheme="minorEastAsia" w:hint="eastAsia"/>
              <w:sz w:val="21"/>
              <w:szCs w:val="21"/>
            </w:rPr>
            <w:t>亿元，增长</w:t>
          </w:r>
          <w:r>
            <w:rPr>
              <w:rFonts w:asciiTheme="minorEastAsia" w:eastAsiaTheme="minorEastAsia" w:hAnsiTheme="minorEastAsia" w:cstheme="minorEastAsia" w:hint="eastAsia"/>
              <w:sz w:val="21"/>
              <w:szCs w:val="21"/>
            </w:rPr>
            <w:t>23.32%</w:t>
          </w:r>
          <w:r>
            <w:rPr>
              <w:rFonts w:asciiTheme="minorEastAsia" w:eastAsiaTheme="minorEastAsia" w:hAnsiTheme="minorEastAsia" w:cstheme="minorEastAsia" w:hint="eastAsia"/>
              <w:sz w:val="21"/>
              <w:szCs w:val="21"/>
            </w:rPr>
            <w:t>。主营业务收入</w:t>
          </w:r>
          <w:r>
            <w:rPr>
              <w:rFonts w:asciiTheme="minorEastAsia" w:eastAsiaTheme="minorEastAsia" w:hAnsiTheme="minorEastAsia" w:cstheme="minorEastAsia" w:hint="eastAsia"/>
              <w:sz w:val="21"/>
              <w:szCs w:val="21"/>
            </w:rPr>
            <w:t>32.68</w:t>
          </w:r>
          <w:r>
            <w:rPr>
              <w:rFonts w:asciiTheme="minorEastAsia" w:eastAsiaTheme="minorEastAsia" w:hAnsiTheme="minorEastAsia" w:cstheme="minorEastAsia" w:hint="eastAsia"/>
              <w:sz w:val="21"/>
              <w:szCs w:val="21"/>
            </w:rPr>
            <w:t>亿元，其中输配电及控制设备业务收入</w:t>
          </w:r>
          <w:r>
            <w:rPr>
              <w:rFonts w:asciiTheme="minorEastAsia" w:eastAsiaTheme="minorEastAsia" w:hAnsiTheme="minorEastAsia" w:cstheme="minorEastAsia" w:hint="eastAsia"/>
              <w:sz w:val="21"/>
              <w:szCs w:val="21"/>
            </w:rPr>
            <w:t>19.33</w:t>
          </w:r>
          <w:r>
            <w:rPr>
              <w:rFonts w:asciiTheme="minorEastAsia" w:eastAsiaTheme="minorEastAsia" w:hAnsiTheme="minorEastAsia" w:cstheme="minorEastAsia" w:hint="eastAsia"/>
              <w:sz w:val="21"/>
              <w:szCs w:val="21"/>
            </w:rPr>
            <w:t>亿元，同比增加</w:t>
          </w:r>
          <w:r>
            <w:rPr>
              <w:rFonts w:asciiTheme="minorEastAsia" w:eastAsiaTheme="minorEastAsia" w:hAnsiTheme="minorEastAsia" w:cstheme="minorEastAsia" w:hint="eastAsia"/>
              <w:sz w:val="21"/>
              <w:szCs w:val="21"/>
            </w:rPr>
            <w:t>5.80</w:t>
          </w:r>
          <w:r>
            <w:rPr>
              <w:rFonts w:asciiTheme="minorEastAsia" w:eastAsiaTheme="minorEastAsia" w:hAnsiTheme="minorEastAsia" w:cstheme="minorEastAsia" w:hint="eastAsia"/>
              <w:sz w:val="21"/>
              <w:szCs w:val="21"/>
            </w:rPr>
            <w:t>亿元，增长</w:t>
          </w:r>
          <w:r>
            <w:rPr>
              <w:rFonts w:asciiTheme="minorEastAsia" w:eastAsiaTheme="minorEastAsia" w:hAnsiTheme="minorEastAsia" w:cstheme="minorEastAsia" w:hint="eastAsia"/>
              <w:sz w:val="21"/>
              <w:szCs w:val="21"/>
            </w:rPr>
            <w:t>42.84%</w:t>
          </w:r>
          <w:r>
            <w:rPr>
              <w:rFonts w:asciiTheme="minorEastAsia" w:eastAsiaTheme="minorEastAsia" w:hAnsiTheme="minorEastAsia" w:cstheme="minorEastAsia" w:hint="eastAsia"/>
              <w:sz w:val="21"/>
              <w:szCs w:val="21"/>
            </w:rPr>
            <w:t>；取向硅钢业务收入</w:t>
          </w:r>
          <w:r>
            <w:rPr>
              <w:rFonts w:asciiTheme="minorEastAsia" w:eastAsiaTheme="minorEastAsia" w:hAnsiTheme="minorEastAsia" w:cstheme="minorEastAsia" w:hint="eastAsia"/>
              <w:sz w:val="21"/>
              <w:szCs w:val="21"/>
            </w:rPr>
            <w:t>13.35</w:t>
          </w:r>
          <w:r>
            <w:rPr>
              <w:rFonts w:asciiTheme="minorEastAsia" w:eastAsiaTheme="minorEastAsia" w:hAnsiTheme="minorEastAsia" w:cstheme="minorEastAsia" w:hint="eastAsia"/>
              <w:sz w:val="21"/>
              <w:szCs w:val="21"/>
            </w:rPr>
            <w:t>亿元，同比增加</w:t>
          </w:r>
          <w:r>
            <w:rPr>
              <w:rFonts w:asciiTheme="minorEastAsia" w:eastAsiaTheme="minorEastAsia" w:hAnsiTheme="minorEastAsia" w:cstheme="minorEastAsia" w:hint="eastAsia"/>
              <w:sz w:val="21"/>
              <w:szCs w:val="21"/>
            </w:rPr>
            <w:t>0.42</w:t>
          </w:r>
          <w:r>
            <w:rPr>
              <w:rFonts w:asciiTheme="minorEastAsia" w:eastAsiaTheme="minorEastAsia" w:hAnsiTheme="minorEastAsia" w:cstheme="minorEastAsia" w:hint="eastAsia"/>
              <w:sz w:val="21"/>
              <w:szCs w:val="21"/>
            </w:rPr>
            <w:t>亿元，增长</w:t>
          </w:r>
          <w:r>
            <w:rPr>
              <w:rFonts w:asciiTheme="minorEastAsia" w:eastAsiaTheme="minorEastAsia" w:hAnsiTheme="minorEastAsia" w:cstheme="minorEastAsia" w:hint="eastAsia"/>
              <w:sz w:val="21"/>
              <w:szCs w:val="21"/>
            </w:rPr>
            <w:t>3.23%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）输配电及控制设备业务：增长主要系云变电气</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日起纳入合并范围，贡献</w:t>
          </w:r>
          <w:r>
            <w:rPr>
              <w:rFonts w:asciiTheme="minorEastAsia" w:eastAsiaTheme="minorEastAsia" w:hAnsiTheme="minorEastAsia" w:cstheme="minorEastAsia" w:hint="eastAsia"/>
              <w:sz w:val="21"/>
              <w:szCs w:val="21"/>
            </w:rPr>
            <w:t>6.96</w:t>
          </w:r>
          <w:r>
            <w:rPr>
              <w:rFonts w:asciiTheme="minorEastAsia" w:eastAsiaTheme="minorEastAsia" w:hAnsiTheme="minorEastAsia" w:cstheme="minorEastAsia" w:hint="eastAsia"/>
              <w:sz w:val="21"/>
              <w:szCs w:val="21"/>
            </w:rPr>
            <w:t>亿元营业收入；除云变电气外，公司输配电及控制设备业务营业收入同比减少</w:t>
          </w:r>
          <w:r>
            <w:rPr>
              <w:rFonts w:asciiTheme="minorEastAsia" w:eastAsiaTheme="minorEastAsia" w:hAnsiTheme="minorEastAsia" w:cstheme="minorEastAsia" w:hint="eastAsia"/>
              <w:sz w:val="21"/>
              <w:szCs w:val="21"/>
            </w:rPr>
            <w:t>1.16</w:t>
          </w:r>
          <w:r>
            <w:rPr>
              <w:rFonts w:asciiTheme="minorEastAsia" w:eastAsiaTheme="minorEastAsia" w:hAnsiTheme="minorEastAsia" w:cstheme="minorEastAsia" w:hint="eastAsia"/>
              <w:sz w:val="21"/>
              <w:szCs w:val="21"/>
            </w:rPr>
            <w:t>亿元，降低</w:t>
          </w:r>
          <w:r>
            <w:rPr>
              <w:rFonts w:asciiTheme="minorEastAsia" w:eastAsiaTheme="minorEastAsia" w:hAnsiTheme="minorEastAsia" w:cstheme="minorEastAsia" w:hint="eastAsia"/>
              <w:sz w:val="21"/>
              <w:szCs w:val="21"/>
            </w:rPr>
            <w:t>8.27%</w:t>
          </w:r>
          <w:r>
            <w:rPr>
              <w:rFonts w:asciiTheme="minorEastAsia" w:eastAsiaTheme="minorEastAsia" w:hAnsiTheme="minorEastAsia" w:cstheme="minorEastAsia" w:hint="eastAsia"/>
              <w:sz w:val="21"/>
              <w:szCs w:val="21"/>
            </w:rPr>
            <w:t>，主要系报告期</w:t>
          </w:r>
          <w:r>
            <w:rPr>
              <w:rFonts w:asciiTheme="minorEastAsia" w:eastAsiaTheme="minorEastAsia" w:hAnsiTheme="minorEastAsia" w:cstheme="minorEastAsia" w:hint="eastAsia"/>
              <w:sz w:val="21"/>
              <w:szCs w:val="21"/>
            </w:rPr>
            <w:t>110kV</w:t>
          </w:r>
          <w:r>
            <w:rPr>
              <w:rFonts w:asciiTheme="minorEastAsia" w:eastAsiaTheme="minorEastAsia" w:hAnsiTheme="minorEastAsia" w:cstheme="minorEastAsia" w:hint="eastAsia"/>
              <w:sz w:val="21"/>
              <w:szCs w:val="21"/>
            </w:rPr>
            <w:t>及以下节能型变压器智能化工厂技改项目建设施工阶段部分产</w:t>
          </w:r>
          <w:r>
            <w:rPr>
              <w:rFonts w:asciiTheme="minorEastAsia" w:eastAsiaTheme="minorEastAsia" w:hAnsiTheme="minorEastAsia" w:cstheme="minorEastAsia" w:hint="eastAsia"/>
              <w:sz w:val="21"/>
              <w:szCs w:val="21"/>
            </w:rPr>
            <w:t>线不能生产，调试阶段不能满产影响产能，随着募投项目逐步建成投用产能释放，输配电及控制设备业务规模增长不再受产能限制。（</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）取向硅钢业务：增长主要系销售量增加和单位销售价格下降的共同影响，取向硅钢生产量同比增加</w:t>
          </w:r>
          <w:r>
            <w:rPr>
              <w:rFonts w:asciiTheme="minorEastAsia" w:eastAsiaTheme="minorEastAsia" w:hAnsiTheme="minorEastAsia" w:cstheme="minorEastAsia" w:hint="eastAsia"/>
              <w:sz w:val="21"/>
              <w:szCs w:val="21"/>
            </w:rPr>
            <w:t>3.51</w:t>
          </w:r>
          <w:r>
            <w:rPr>
              <w:rFonts w:asciiTheme="minorEastAsia" w:eastAsiaTheme="minorEastAsia" w:hAnsiTheme="minorEastAsia" w:cstheme="minorEastAsia" w:hint="eastAsia"/>
              <w:sz w:val="21"/>
              <w:szCs w:val="21"/>
            </w:rPr>
            <w:t>万吨，对外销售量增加</w:t>
          </w:r>
          <w:r>
            <w:rPr>
              <w:rFonts w:asciiTheme="minorEastAsia" w:eastAsiaTheme="minorEastAsia" w:hAnsiTheme="minorEastAsia" w:cstheme="minorEastAsia" w:hint="eastAsia"/>
              <w:sz w:val="21"/>
              <w:szCs w:val="21"/>
            </w:rPr>
            <w:t>4.43</w:t>
          </w:r>
          <w:r>
            <w:rPr>
              <w:rFonts w:asciiTheme="minorEastAsia" w:eastAsiaTheme="minorEastAsia" w:hAnsiTheme="minorEastAsia" w:cstheme="minorEastAsia" w:hint="eastAsia"/>
              <w:sz w:val="21"/>
              <w:szCs w:val="21"/>
            </w:rPr>
            <w:t>万吨，对外平均销售单价同比下降</w:t>
          </w:r>
          <w:r>
            <w:rPr>
              <w:rFonts w:asciiTheme="minorEastAsia" w:eastAsiaTheme="minorEastAsia" w:hAnsiTheme="minorEastAsia" w:cstheme="minorEastAsia" w:hint="eastAsia"/>
              <w:sz w:val="21"/>
              <w:szCs w:val="21"/>
            </w:rPr>
            <w:t>3,280</w:t>
          </w:r>
          <w:r>
            <w:rPr>
              <w:rFonts w:asciiTheme="minorEastAsia" w:eastAsiaTheme="minorEastAsia" w:hAnsiTheme="minorEastAsia" w:cstheme="minorEastAsia" w:hint="eastAsia"/>
              <w:sz w:val="21"/>
              <w:szCs w:val="21"/>
            </w:rPr>
            <w:t>元</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吨</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销售量增加和平均销售单价下降综合影响增加营业收入</w:t>
          </w:r>
          <w:r>
            <w:rPr>
              <w:rFonts w:asciiTheme="minorEastAsia" w:eastAsiaTheme="minorEastAsia" w:hAnsiTheme="minorEastAsia" w:cstheme="minorEastAsia" w:hint="eastAsia"/>
              <w:sz w:val="21"/>
              <w:szCs w:val="21"/>
            </w:rPr>
            <w:t>0.42</w:t>
          </w:r>
          <w:r>
            <w:rPr>
              <w:rFonts w:asciiTheme="minorEastAsia" w:eastAsiaTheme="minorEastAsia" w:hAnsiTheme="minorEastAsia" w:cstheme="minorEastAsia" w:hint="eastAsia"/>
              <w:sz w:val="21"/>
              <w:szCs w:val="21"/>
            </w:rPr>
            <w:t>亿元。</w:t>
          </w:r>
        </w:sdtContent>
      </w:sdt>
      <w:bookmarkEnd w:id="47"/>
    </w:p>
    <w:p w:rsidR="00580AEE" w:rsidRDefault="000B3E59">
      <w:pPr>
        <w:pStyle w:val="Style75"/>
        <w:spacing w:line="360" w:lineRule="exact"/>
        <w:ind w:firstLineChars="0"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营业成本变动原因说明：</w:t>
      </w:r>
      <w:bookmarkStart w:id="48" w:name="OLE_LINK92"/>
      <w:sdt>
        <w:sdtPr>
          <w:rPr>
            <w:rFonts w:asciiTheme="minorEastAsia" w:eastAsiaTheme="minorEastAsia" w:hAnsiTheme="minorEastAsia" w:cstheme="minorEastAsia" w:hint="eastAsia"/>
            <w:sz w:val="21"/>
            <w:szCs w:val="21"/>
          </w:rPr>
          <w:alias w:val="营业成本变动原因说明"/>
          <w:tag w:val="_GBC_cc56ae4655044c7092acfc9c59da077d"/>
          <w:id w:val="416830633"/>
          <w:placeholder>
            <w:docPart w:val="GBC22222222222222222222222222222"/>
          </w:placeholder>
        </w:sdtPr>
        <w:sdtEndPr>
          <w:rPr>
            <w:highlight w:val="yellow"/>
          </w:rPr>
        </w:sdtEndPr>
        <w:sdtContent>
          <w:r>
            <w:rPr>
              <w:rFonts w:asciiTheme="minorEastAsia" w:eastAsiaTheme="minorEastAsia" w:hAnsiTheme="minorEastAsia" w:cstheme="minorEastAsia" w:hint="eastAsia"/>
              <w:sz w:val="21"/>
              <w:szCs w:val="21"/>
            </w:rPr>
            <w:t>报告期营业成本</w:t>
          </w:r>
          <w:r>
            <w:rPr>
              <w:rFonts w:asciiTheme="minorEastAsia" w:eastAsiaTheme="minorEastAsia" w:hAnsiTheme="minorEastAsia" w:cstheme="minorEastAsia" w:hint="eastAsia"/>
              <w:sz w:val="21"/>
              <w:szCs w:val="21"/>
            </w:rPr>
            <w:t>29.84</w:t>
          </w:r>
          <w:r>
            <w:rPr>
              <w:rFonts w:asciiTheme="minorEastAsia" w:eastAsiaTheme="minorEastAsia" w:hAnsiTheme="minorEastAsia" w:cstheme="minorEastAsia" w:hint="eastAsia"/>
              <w:sz w:val="21"/>
              <w:szCs w:val="21"/>
            </w:rPr>
            <w:t>亿元，同比增加</w:t>
          </w:r>
          <w:r>
            <w:rPr>
              <w:rFonts w:asciiTheme="minorEastAsia" w:eastAsiaTheme="minorEastAsia" w:hAnsiTheme="minorEastAsia" w:cstheme="minorEastAsia" w:hint="eastAsia"/>
              <w:sz w:val="21"/>
              <w:szCs w:val="21"/>
            </w:rPr>
            <w:t>7.3</w:t>
          </w:r>
          <w:r>
            <w:rPr>
              <w:rFonts w:asciiTheme="minorEastAsia" w:eastAsiaTheme="minorEastAsia" w:hAnsiTheme="minorEastAsia" w:cstheme="minorEastAsia" w:hint="eastAsia"/>
              <w:sz w:val="21"/>
              <w:szCs w:val="21"/>
            </w:rPr>
            <w:t>亿元，增长</w:t>
          </w:r>
          <w:r>
            <w:rPr>
              <w:rFonts w:asciiTheme="minorEastAsia" w:eastAsiaTheme="minorEastAsia" w:hAnsiTheme="minorEastAsia" w:cstheme="minorEastAsia" w:hint="eastAsia"/>
              <w:sz w:val="21"/>
              <w:szCs w:val="21"/>
            </w:rPr>
            <w:t>32.41%</w:t>
          </w:r>
          <w:r>
            <w:rPr>
              <w:rFonts w:asciiTheme="minorEastAsia" w:eastAsiaTheme="minorEastAsia" w:hAnsiTheme="minorEastAsia" w:cstheme="minorEastAsia" w:hint="eastAsia"/>
              <w:sz w:val="21"/>
              <w:szCs w:val="21"/>
            </w:rPr>
            <w:t>。主营业务成本</w:t>
          </w:r>
          <w:r>
            <w:rPr>
              <w:rFonts w:asciiTheme="minorEastAsia" w:eastAsiaTheme="minorEastAsia" w:hAnsiTheme="minorEastAsia" w:cstheme="minorEastAsia" w:hint="eastAsia"/>
              <w:sz w:val="21"/>
              <w:szCs w:val="21"/>
            </w:rPr>
            <w:t>29.06</w:t>
          </w:r>
          <w:r>
            <w:rPr>
              <w:rFonts w:asciiTheme="minorEastAsia" w:eastAsiaTheme="minorEastAsia" w:hAnsiTheme="minorEastAsia" w:cstheme="minorEastAsia" w:hint="eastAsia"/>
              <w:sz w:val="21"/>
              <w:szCs w:val="21"/>
            </w:rPr>
            <w:t>亿元，其中输配电及控制设备业务营业成本</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6.53</w:t>
          </w:r>
          <w:r>
            <w:rPr>
              <w:rFonts w:asciiTheme="minorEastAsia" w:eastAsiaTheme="minorEastAsia" w:hAnsiTheme="minorEastAsia" w:cstheme="minorEastAsia" w:hint="eastAsia"/>
              <w:sz w:val="21"/>
              <w:szCs w:val="21"/>
            </w:rPr>
            <w:t>亿元，同比增加</w:t>
          </w:r>
          <w:r>
            <w:rPr>
              <w:rFonts w:asciiTheme="minorEastAsia" w:eastAsiaTheme="minorEastAsia" w:hAnsiTheme="minorEastAsia" w:cstheme="minorEastAsia" w:hint="eastAsia"/>
              <w:sz w:val="21"/>
              <w:szCs w:val="21"/>
            </w:rPr>
            <w:t>4.99</w:t>
          </w:r>
          <w:r>
            <w:rPr>
              <w:rFonts w:asciiTheme="minorEastAsia" w:eastAsiaTheme="minorEastAsia" w:hAnsiTheme="minorEastAsia" w:cstheme="minorEastAsia" w:hint="eastAsia"/>
              <w:sz w:val="21"/>
              <w:szCs w:val="21"/>
            </w:rPr>
            <w:t>亿元，增长</w:t>
          </w:r>
          <w:r>
            <w:rPr>
              <w:rFonts w:asciiTheme="minorEastAsia" w:eastAsiaTheme="minorEastAsia" w:hAnsiTheme="minorEastAsia" w:cstheme="minorEastAsia" w:hint="eastAsia"/>
              <w:sz w:val="21"/>
              <w:szCs w:val="21"/>
            </w:rPr>
            <w:t>43.30%</w:t>
          </w:r>
          <w:r>
            <w:rPr>
              <w:rFonts w:asciiTheme="minorEastAsia" w:eastAsiaTheme="minorEastAsia" w:hAnsiTheme="minorEastAsia" w:cstheme="minorEastAsia" w:hint="eastAsia"/>
              <w:sz w:val="21"/>
              <w:szCs w:val="21"/>
            </w:rPr>
            <w:t>；取向硅钢业务营业成本</w:t>
          </w:r>
          <w:r>
            <w:rPr>
              <w:rFonts w:asciiTheme="minorEastAsia" w:eastAsiaTheme="minorEastAsia" w:hAnsiTheme="minorEastAsia" w:cstheme="minorEastAsia" w:hint="eastAsia"/>
              <w:sz w:val="21"/>
              <w:szCs w:val="21"/>
            </w:rPr>
            <w:t>12.53</w:t>
          </w:r>
          <w:r>
            <w:rPr>
              <w:rFonts w:asciiTheme="minorEastAsia" w:eastAsiaTheme="minorEastAsia" w:hAnsiTheme="minorEastAsia" w:cstheme="minorEastAsia" w:hint="eastAsia"/>
              <w:sz w:val="21"/>
              <w:szCs w:val="21"/>
            </w:rPr>
            <w:t>亿元，同比增加</w:t>
          </w:r>
          <w:r>
            <w:rPr>
              <w:rFonts w:asciiTheme="minorEastAsia" w:eastAsiaTheme="minorEastAsia" w:hAnsiTheme="minorEastAsia" w:cstheme="minorEastAsia" w:hint="eastAsia"/>
              <w:sz w:val="21"/>
              <w:szCs w:val="21"/>
            </w:rPr>
            <w:t>2.13</w:t>
          </w:r>
          <w:r>
            <w:rPr>
              <w:rFonts w:asciiTheme="minorEastAsia" w:eastAsiaTheme="minorEastAsia" w:hAnsiTheme="minorEastAsia" w:cstheme="minorEastAsia" w:hint="eastAsia"/>
              <w:sz w:val="21"/>
              <w:szCs w:val="21"/>
            </w:rPr>
            <w:t>亿元，增长</w:t>
          </w:r>
          <w:r>
            <w:rPr>
              <w:rFonts w:asciiTheme="minorEastAsia" w:eastAsiaTheme="minorEastAsia" w:hAnsiTheme="minorEastAsia" w:cstheme="minorEastAsia" w:hint="eastAsia"/>
              <w:sz w:val="21"/>
              <w:szCs w:val="21"/>
            </w:rPr>
            <w:t>20.52%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）输配电及控制设备业务：增长主要系云变电气</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日起纳入合并增加及原合并范围内营业收入减少共同影响增加</w:t>
          </w:r>
          <w:r>
            <w:rPr>
              <w:rFonts w:asciiTheme="minorEastAsia" w:eastAsiaTheme="minorEastAsia" w:hAnsiTheme="minorEastAsia" w:cstheme="minorEastAsia" w:hint="eastAsia"/>
              <w:sz w:val="21"/>
              <w:szCs w:val="21"/>
            </w:rPr>
            <w:t>4.99</w:t>
          </w:r>
          <w:r>
            <w:rPr>
              <w:rFonts w:asciiTheme="minorEastAsia" w:eastAsiaTheme="minorEastAsia" w:hAnsiTheme="minorEastAsia" w:cstheme="minorEastAsia" w:hint="eastAsia"/>
              <w:sz w:val="21"/>
              <w:szCs w:val="21"/>
            </w:rPr>
            <w:t>亿元营业成本。（</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）取向硅钢业务：增长主要系销售量增加和平均单位销售成本下降的共同影响，取向硅钢生产量同比增加</w:t>
          </w:r>
          <w:r>
            <w:rPr>
              <w:rFonts w:asciiTheme="minorEastAsia" w:eastAsiaTheme="minorEastAsia" w:hAnsiTheme="minorEastAsia" w:cstheme="minorEastAsia" w:hint="eastAsia"/>
              <w:sz w:val="21"/>
              <w:szCs w:val="21"/>
            </w:rPr>
            <w:t>3.51</w:t>
          </w:r>
          <w:r>
            <w:rPr>
              <w:rFonts w:asciiTheme="minorEastAsia" w:eastAsiaTheme="minorEastAsia" w:hAnsiTheme="minorEastAsia" w:cstheme="minorEastAsia" w:hint="eastAsia"/>
              <w:sz w:val="21"/>
              <w:szCs w:val="21"/>
            </w:rPr>
            <w:t>万吨，对外销售量增加</w:t>
          </w:r>
          <w:r>
            <w:rPr>
              <w:rFonts w:asciiTheme="minorEastAsia" w:eastAsiaTheme="minorEastAsia" w:hAnsiTheme="minorEastAsia" w:cstheme="minorEastAsia" w:hint="eastAsia"/>
              <w:sz w:val="21"/>
              <w:szCs w:val="21"/>
            </w:rPr>
            <w:t>4.43</w:t>
          </w:r>
          <w:r>
            <w:rPr>
              <w:rFonts w:asciiTheme="minorEastAsia" w:eastAsiaTheme="minorEastAsia" w:hAnsiTheme="minorEastAsia" w:cstheme="minorEastAsia" w:hint="eastAsia"/>
              <w:sz w:val="21"/>
              <w:szCs w:val="21"/>
            </w:rPr>
            <w:t>万吨，对外平均单位销售成本同比下降</w:t>
          </w:r>
          <w:r>
            <w:rPr>
              <w:rFonts w:asciiTheme="minorEastAsia" w:eastAsiaTheme="minorEastAsia" w:hAnsiTheme="minorEastAsia" w:cstheme="minorEastAsia" w:hint="eastAsia"/>
              <w:sz w:val="21"/>
              <w:szCs w:val="21"/>
            </w:rPr>
            <w:t>1,447</w:t>
          </w:r>
          <w:r>
            <w:rPr>
              <w:rFonts w:asciiTheme="minorEastAsia" w:eastAsiaTheme="minorEastAsia" w:hAnsiTheme="minorEastAsia" w:cstheme="minorEastAsia" w:hint="eastAsia"/>
              <w:sz w:val="21"/>
              <w:szCs w:val="21"/>
            </w:rPr>
            <w:t>元</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吨</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综合影响增加营业成本</w:t>
          </w:r>
          <w:r>
            <w:rPr>
              <w:rFonts w:asciiTheme="minorEastAsia" w:eastAsiaTheme="minorEastAsia" w:hAnsiTheme="minorEastAsia" w:cstheme="minorEastAsia" w:hint="eastAsia"/>
              <w:sz w:val="21"/>
              <w:szCs w:val="21"/>
            </w:rPr>
            <w:t>2.13</w:t>
          </w:r>
          <w:r>
            <w:rPr>
              <w:rFonts w:asciiTheme="minorEastAsia" w:eastAsiaTheme="minorEastAsia" w:hAnsiTheme="minorEastAsia" w:cstheme="minorEastAsia" w:hint="eastAsia"/>
              <w:sz w:val="21"/>
              <w:szCs w:val="21"/>
            </w:rPr>
            <w:t>亿元。</w:t>
          </w:r>
        </w:sdtContent>
      </w:sdt>
      <w:bookmarkEnd w:id="48"/>
    </w:p>
    <w:p w:rsidR="00580AEE" w:rsidRDefault="000B3E59">
      <w:pPr>
        <w:pStyle w:val="Style75"/>
        <w:spacing w:line="360" w:lineRule="exact"/>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销售费用变动原因说明：</w:t>
      </w:r>
      <w:sdt>
        <w:sdtPr>
          <w:rPr>
            <w:rFonts w:asciiTheme="minorEastAsia" w:eastAsiaTheme="minorEastAsia" w:hAnsiTheme="minorEastAsia" w:cstheme="minorEastAsia" w:hint="eastAsia"/>
            <w:sz w:val="21"/>
            <w:szCs w:val="21"/>
          </w:rPr>
          <w:alias w:val="销售费用变动原因说明"/>
          <w:tag w:val="_GBC_c5a5f680c2ee494fb0392b5c43f82ada"/>
          <w:id w:val="937404151"/>
          <w:placeholder>
            <w:docPart w:val="GBC22222222222222222222222222222"/>
          </w:placeholder>
        </w:sdtPr>
        <w:sdtEndPr/>
        <w:sdtContent>
          <w:r>
            <w:rPr>
              <w:rFonts w:asciiTheme="minorEastAsia" w:eastAsiaTheme="minorEastAsia" w:hAnsiTheme="minorEastAsia" w:cstheme="minorEastAsia" w:hint="eastAsia"/>
              <w:sz w:val="21"/>
              <w:szCs w:val="21"/>
            </w:rPr>
            <w:t>销售费用</w:t>
          </w:r>
          <w:r>
            <w:rPr>
              <w:rFonts w:asciiTheme="minorEastAsia" w:eastAsiaTheme="minorEastAsia" w:hAnsiTheme="minorEastAsia" w:cstheme="minorEastAsia" w:hint="eastAsia"/>
              <w:sz w:val="21"/>
              <w:szCs w:val="21"/>
            </w:rPr>
            <w:t>增加</w:t>
          </w:r>
          <w:r>
            <w:rPr>
              <w:rFonts w:asciiTheme="minorEastAsia" w:eastAsiaTheme="minorEastAsia" w:hAnsiTheme="minorEastAsia" w:cstheme="minorEastAsia" w:hint="eastAsia"/>
              <w:sz w:val="21"/>
              <w:szCs w:val="21"/>
            </w:rPr>
            <w:t>3,163</w:t>
          </w:r>
          <w:r>
            <w:rPr>
              <w:rFonts w:asciiTheme="minorEastAsia" w:eastAsiaTheme="minorEastAsia" w:hAnsiTheme="minorEastAsia" w:cstheme="minorEastAsia" w:hint="eastAsia"/>
              <w:sz w:val="21"/>
              <w:szCs w:val="21"/>
            </w:rPr>
            <w:t>万元，主要</w:t>
          </w:r>
          <w:bookmarkStart w:id="49" w:name="OLE_LINK88"/>
          <w:r>
            <w:rPr>
              <w:rFonts w:asciiTheme="minorEastAsia" w:eastAsiaTheme="minorEastAsia" w:hAnsiTheme="minorEastAsia" w:cstheme="minorEastAsia" w:hint="eastAsia"/>
              <w:sz w:val="21"/>
              <w:szCs w:val="21"/>
            </w:rPr>
            <w:t>系云变电气纳入合并范围增加</w:t>
          </w:r>
          <w:r>
            <w:rPr>
              <w:rFonts w:asciiTheme="minorEastAsia" w:eastAsiaTheme="minorEastAsia" w:hAnsiTheme="minorEastAsia" w:cstheme="minorEastAsia" w:hint="eastAsia"/>
              <w:sz w:val="21"/>
              <w:szCs w:val="21"/>
            </w:rPr>
            <w:t>1,893</w:t>
          </w:r>
          <w:r>
            <w:rPr>
              <w:rFonts w:asciiTheme="minorEastAsia" w:eastAsiaTheme="minorEastAsia" w:hAnsiTheme="minorEastAsia" w:cstheme="minorEastAsia" w:hint="eastAsia"/>
              <w:sz w:val="21"/>
              <w:szCs w:val="21"/>
            </w:rPr>
            <w:t>万元，公司境内外业务拓展增加销售费用</w:t>
          </w:r>
          <w:r>
            <w:rPr>
              <w:rFonts w:asciiTheme="minorEastAsia" w:eastAsiaTheme="minorEastAsia" w:hAnsiTheme="minorEastAsia" w:cstheme="minorEastAsia" w:hint="eastAsia"/>
              <w:sz w:val="21"/>
              <w:szCs w:val="21"/>
            </w:rPr>
            <w:t>1,270</w:t>
          </w:r>
          <w:r>
            <w:rPr>
              <w:rFonts w:asciiTheme="minorEastAsia" w:eastAsiaTheme="minorEastAsia" w:hAnsiTheme="minorEastAsia" w:cstheme="minorEastAsia" w:hint="eastAsia"/>
              <w:sz w:val="21"/>
              <w:szCs w:val="21"/>
            </w:rPr>
            <w:t>万元。</w:t>
          </w:r>
        </w:sdtContent>
      </w:sdt>
      <w:bookmarkEnd w:id="49"/>
    </w:p>
    <w:p w:rsidR="00580AEE" w:rsidRDefault="000B3E59">
      <w:pPr>
        <w:pStyle w:val="Style75"/>
        <w:spacing w:line="360" w:lineRule="exact"/>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管理费用变动原因说明：</w:t>
      </w:r>
      <w:sdt>
        <w:sdtPr>
          <w:rPr>
            <w:rFonts w:asciiTheme="minorEastAsia" w:eastAsiaTheme="minorEastAsia" w:hAnsiTheme="minorEastAsia" w:cstheme="minorEastAsia" w:hint="eastAsia"/>
            <w:sz w:val="21"/>
            <w:szCs w:val="21"/>
          </w:rPr>
          <w:alias w:val="管理费用变动原因说明"/>
          <w:tag w:val="_GBC_706b1fc7f80c45629d6554f783797e4f"/>
          <w:id w:val="-1443145262"/>
          <w:placeholder>
            <w:docPart w:val="GBC22222222222222222222222222222"/>
          </w:placeholder>
        </w:sdtPr>
        <w:sdtEndPr/>
        <w:sdtContent>
          <w:r>
            <w:rPr>
              <w:rFonts w:asciiTheme="minorEastAsia" w:eastAsiaTheme="minorEastAsia" w:hAnsiTheme="minorEastAsia" w:cstheme="minorEastAsia" w:hint="eastAsia"/>
              <w:sz w:val="21"/>
              <w:szCs w:val="21"/>
            </w:rPr>
            <w:t>管理费用本期增加</w:t>
          </w:r>
          <w:r>
            <w:rPr>
              <w:rFonts w:asciiTheme="minorEastAsia" w:eastAsiaTheme="minorEastAsia" w:hAnsiTheme="minorEastAsia" w:cstheme="minorEastAsia" w:hint="eastAsia"/>
              <w:sz w:val="21"/>
              <w:szCs w:val="21"/>
            </w:rPr>
            <w:t>3,793</w:t>
          </w:r>
          <w:r>
            <w:rPr>
              <w:rFonts w:asciiTheme="minorEastAsia" w:eastAsiaTheme="minorEastAsia" w:hAnsiTheme="minorEastAsia" w:cstheme="minorEastAsia" w:hint="eastAsia"/>
              <w:sz w:val="21"/>
              <w:szCs w:val="21"/>
            </w:rPr>
            <w:t>万元，主要系①</w:t>
          </w:r>
          <w:bookmarkStart w:id="50" w:name="OLE_LINK78"/>
          <w:r>
            <w:rPr>
              <w:rFonts w:asciiTheme="minorEastAsia" w:eastAsiaTheme="minorEastAsia" w:hAnsiTheme="minorEastAsia" w:cstheme="minorEastAsia" w:hint="eastAsia"/>
              <w:sz w:val="21"/>
              <w:szCs w:val="21"/>
            </w:rPr>
            <w:t>云变电气纳入合并范围导致增加</w:t>
          </w:r>
          <w:bookmarkEnd w:id="50"/>
          <w:r>
            <w:rPr>
              <w:rFonts w:asciiTheme="minorEastAsia" w:eastAsiaTheme="minorEastAsia" w:hAnsiTheme="minorEastAsia" w:cstheme="minorEastAsia" w:hint="eastAsia"/>
              <w:sz w:val="21"/>
              <w:szCs w:val="21"/>
            </w:rPr>
            <w:t>2,300</w:t>
          </w:r>
          <w:r>
            <w:rPr>
              <w:rFonts w:asciiTheme="minorEastAsia" w:eastAsiaTheme="minorEastAsia" w:hAnsiTheme="minorEastAsia" w:cstheme="minorEastAsia" w:hint="eastAsia"/>
              <w:sz w:val="21"/>
              <w:szCs w:val="21"/>
            </w:rPr>
            <w:t>万元；②收购云变电气支付的机构中介服务费用带来管理费用增加；③公司规模扩大集团管理费用和集团办公场所增加带来的折旧摊销增加所致。</w:t>
          </w:r>
        </w:sdtContent>
      </w:sdt>
    </w:p>
    <w:p w:rsidR="00580AEE" w:rsidRDefault="000B3E59">
      <w:pPr>
        <w:pStyle w:val="Style75"/>
        <w:spacing w:line="360" w:lineRule="exact"/>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财务费用变动原因说明：</w:t>
      </w:r>
      <w:sdt>
        <w:sdtPr>
          <w:rPr>
            <w:rFonts w:asciiTheme="minorEastAsia" w:eastAsiaTheme="minorEastAsia" w:hAnsiTheme="minorEastAsia" w:cstheme="minorEastAsia" w:hint="eastAsia"/>
            <w:sz w:val="21"/>
            <w:szCs w:val="21"/>
          </w:rPr>
          <w:alias w:val="财务费用变动原因说明"/>
          <w:tag w:val="_GBC_ae0e447440184dbb94565c35b97d07a6"/>
          <w:id w:val="903721856"/>
          <w:placeholder>
            <w:docPart w:val="GBC22222222222222222222222222222"/>
          </w:placeholder>
        </w:sdtPr>
        <w:sdtEndPr/>
        <w:sdtContent>
          <w:r>
            <w:rPr>
              <w:rFonts w:asciiTheme="minorEastAsia" w:eastAsiaTheme="minorEastAsia" w:hAnsiTheme="minorEastAsia" w:cstheme="minorEastAsia" w:hint="eastAsia"/>
              <w:sz w:val="21"/>
              <w:szCs w:val="21"/>
            </w:rPr>
            <w:t>财务费用本期增加</w:t>
          </w:r>
          <w:r>
            <w:rPr>
              <w:rFonts w:asciiTheme="minorEastAsia" w:eastAsiaTheme="minorEastAsia" w:hAnsiTheme="minorEastAsia" w:cstheme="minorEastAsia" w:hint="eastAsia"/>
              <w:sz w:val="21"/>
              <w:szCs w:val="21"/>
            </w:rPr>
            <w:t>2,500</w:t>
          </w:r>
          <w:r>
            <w:rPr>
              <w:rFonts w:asciiTheme="minorEastAsia" w:eastAsiaTheme="minorEastAsia" w:hAnsiTheme="minorEastAsia" w:cstheme="minorEastAsia" w:hint="eastAsia"/>
              <w:sz w:val="21"/>
              <w:szCs w:val="21"/>
            </w:rPr>
            <w:t>万元，主要系</w:t>
          </w:r>
          <w:bookmarkStart w:id="51" w:name="OLE_LINK91"/>
          <w:r>
            <w:rPr>
              <w:rFonts w:asciiTheme="minorEastAsia" w:eastAsiaTheme="minorEastAsia" w:hAnsiTheme="minorEastAsia" w:cstheme="minorEastAsia" w:hint="eastAsia"/>
              <w:sz w:val="21"/>
              <w:szCs w:val="21"/>
            </w:rPr>
            <w:t>报告期新增并购贷款、营运资金借款，以及八万吨高端磁性新材料建设项目逐步转为固定资产导致资本化利息减少</w:t>
          </w:r>
          <w:r>
            <w:rPr>
              <w:rFonts w:asciiTheme="minorEastAsia" w:eastAsiaTheme="minorEastAsia" w:hAnsiTheme="minorEastAsia" w:cstheme="minorEastAsia" w:hint="eastAsia"/>
              <w:sz w:val="21"/>
              <w:szCs w:val="21"/>
            </w:rPr>
            <w:t>，费用化利息增加等几方面共同影响所致。</w:t>
          </w:r>
        </w:sdtContent>
      </w:sdt>
      <w:bookmarkEnd w:id="51"/>
    </w:p>
    <w:p w:rsidR="00580AEE" w:rsidRDefault="000B3E59">
      <w:pPr>
        <w:pStyle w:val="Style75"/>
        <w:spacing w:line="360" w:lineRule="exact"/>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研发费用变动原因说明：</w:t>
      </w:r>
      <w:sdt>
        <w:sdtPr>
          <w:rPr>
            <w:rFonts w:asciiTheme="minorEastAsia" w:eastAsiaTheme="minorEastAsia" w:hAnsiTheme="minorEastAsia" w:cstheme="minorEastAsia" w:hint="eastAsia"/>
            <w:sz w:val="21"/>
            <w:szCs w:val="21"/>
          </w:rPr>
          <w:alias w:val="研发费用变动原因说明"/>
          <w:tag w:val="_GBC_310391efac0f4742813d80035c784df4"/>
          <w:id w:val="-1823351565"/>
          <w:placeholder>
            <w:docPart w:val="GBC22222222222222222222222222222"/>
          </w:placeholder>
        </w:sdtPr>
        <w:sdtEndPr/>
        <w:sdtContent>
          <w:r>
            <w:rPr>
              <w:rFonts w:asciiTheme="minorEastAsia" w:eastAsiaTheme="minorEastAsia" w:hAnsiTheme="minorEastAsia" w:cstheme="minorEastAsia" w:hint="eastAsia"/>
              <w:sz w:val="21"/>
              <w:szCs w:val="21"/>
            </w:rPr>
            <w:t>研发费用本期增加</w:t>
          </w:r>
          <w:r>
            <w:rPr>
              <w:rFonts w:asciiTheme="minorEastAsia" w:eastAsiaTheme="minorEastAsia" w:hAnsiTheme="minorEastAsia" w:cstheme="minorEastAsia" w:hint="eastAsia"/>
              <w:sz w:val="21"/>
              <w:szCs w:val="21"/>
            </w:rPr>
            <w:t>1,548</w:t>
          </w:r>
          <w:r>
            <w:rPr>
              <w:rFonts w:asciiTheme="minorEastAsia" w:eastAsiaTheme="minorEastAsia" w:hAnsiTheme="minorEastAsia" w:cstheme="minorEastAsia" w:hint="eastAsia"/>
              <w:sz w:val="21"/>
              <w:szCs w:val="21"/>
            </w:rPr>
            <w:t>万元，主要系云变电气纳入合并范围增加</w:t>
          </w:r>
          <w:r>
            <w:rPr>
              <w:rFonts w:asciiTheme="minorEastAsia" w:eastAsiaTheme="minorEastAsia" w:hAnsiTheme="minorEastAsia" w:cstheme="minorEastAsia" w:hint="eastAsia"/>
              <w:sz w:val="21"/>
              <w:szCs w:val="21"/>
            </w:rPr>
            <w:t>1,499</w:t>
          </w:r>
          <w:r>
            <w:rPr>
              <w:rFonts w:asciiTheme="minorEastAsia" w:eastAsiaTheme="minorEastAsia" w:hAnsiTheme="minorEastAsia" w:cstheme="minorEastAsia" w:hint="eastAsia"/>
              <w:sz w:val="21"/>
              <w:szCs w:val="21"/>
            </w:rPr>
            <w:t>万元所致。</w:t>
          </w:r>
        </w:sdtContent>
      </w:sdt>
    </w:p>
    <w:p w:rsidR="00580AEE" w:rsidRDefault="000B3E59">
      <w:pPr>
        <w:pStyle w:val="Style75"/>
        <w:spacing w:line="360" w:lineRule="exact"/>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经营活动产生的现金流量净额变动原因说明：</w:t>
      </w:r>
      <w:sdt>
        <w:sdtPr>
          <w:rPr>
            <w:rFonts w:asciiTheme="minorEastAsia" w:eastAsiaTheme="minorEastAsia" w:hAnsiTheme="minorEastAsia" w:cstheme="minorEastAsia" w:hint="eastAsia"/>
            <w:sz w:val="21"/>
            <w:szCs w:val="21"/>
          </w:rPr>
          <w:alias w:val="经营活动产生的现金流量净额变动原因说明"/>
          <w:tag w:val="_GBC_5968661d4f024738ae5c039168b68a45"/>
          <w:id w:val="-1294660886"/>
          <w:placeholder>
            <w:docPart w:val="GBC22222222222222222222222222222"/>
          </w:placeholder>
        </w:sdtPr>
        <w:sdtEndPr/>
        <w:sdtContent>
          <w:r>
            <w:rPr>
              <w:rFonts w:asciiTheme="minorEastAsia" w:eastAsiaTheme="minorEastAsia" w:hAnsiTheme="minorEastAsia" w:cstheme="minorEastAsia" w:hint="eastAsia"/>
              <w:sz w:val="21"/>
              <w:szCs w:val="21"/>
            </w:rPr>
            <w:t>报告期经营活动现金净流入减少</w:t>
          </w:r>
          <w:r>
            <w:rPr>
              <w:rFonts w:asciiTheme="minorEastAsia" w:eastAsiaTheme="minorEastAsia" w:hAnsiTheme="minorEastAsia" w:cstheme="minorEastAsia" w:hint="eastAsia"/>
              <w:sz w:val="21"/>
              <w:szCs w:val="21"/>
            </w:rPr>
            <w:t>2.71</w:t>
          </w:r>
          <w:r>
            <w:rPr>
              <w:rFonts w:asciiTheme="minorEastAsia" w:eastAsiaTheme="minorEastAsia" w:hAnsiTheme="minorEastAsia" w:cstheme="minorEastAsia" w:hint="eastAsia"/>
              <w:sz w:val="21"/>
              <w:szCs w:val="21"/>
            </w:rPr>
            <w:t>亿元，主要系控股子公司云变电气本期经营性现金流量为净流出</w:t>
          </w:r>
          <w:r>
            <w:rPr>
              <w:rFonts w:asciiTheme="minorEastAsia" w:eastAsiaTheme="minorEastAsia" w:hAnsiTheme="minorEastAsia" w:cstheme="minorEastAsia" w:hint="eastAsia"/>
              <w:sz w:val="21"/>
              <w:szCs w:val="21"/>
            </w:rPr>
            <w:t>2.03</w:t>
          </w:r>
          <w:r>
            <w:rPr>
              <w:rFonts w:asciiTheme="minorEastAsia" w:eastAsiaTheme="minorEastAsia" w:hAnsiTheme="minorEastAsia" w:cstheme="minorEastAsia" w:hint="eastAsia"/>
              <w:sz w:val="21"/>
              <w:szCs w:val="21"/>
            </w:rPr>
            <w:t>亿元所致。</w:t>
          </w:r>
        </w:sdtContent>
      </w:sdt>
    </w:p>
    <w:p w:rsidR="00580AEE" w:rsidRDefault="000B3E59">
      <w:pPr>
        <w:pStyle w:val="Style75"/>
        <w:spacing w:line="360" w:lineRule="exact"/>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投资活动产生的现金流量净额变动原因说明：</w:t>
      </w:r>
      <w:sdt>
        <w:sdtPr>
          <w:rPr>
            <w:rFonts w:asciiTheme="minorEastAsia" w:eastAsiaTheme="minorEastAsia" w:hAnsiTheme="minorEastAsia" w:cstheme="minorEastAsia" w:hint="eastAsia"/>
            <w:sz w:val="21"/>
            <w:szCs w:val="21"/>
          </w:rPr>
          <w:alias w:val="投资活动产生的现金流量净额变动原因说明"/>
          <w:tag w:val="_GBC_08880b3f89054510a8ebc03403516e54"/>
          <w:id w:val="-111220284"/>
          <w:placeholder>
            <w:docPart w:val="GBC22222222222222222222222222222"/>
          </w:placeholder>
        </w:sdtPr>
        <w:sdtEndPr/>
        <w:sdtContent>
          <w:r>
            <w:rPr>
              <w:rFonts w:asciiTheme="minorEastAsia" w:eastAsiaTheme="minorEastAsia" w:hAnsiTheme="minorEastAsia" w:cstheme="minorEastAsia" w:hint="eastAsia"/>
              <w:sz w:val="21"/>
              <w:szCs w:val="21"/>
            </w:rPr>
            <w:t>投资活动产生的现金流量为净流出</w:t>
          </w:r>
          <w:r>
            <w:rPr>
              <w:rFonts w:asciiTheme="minorEastAsia" w:eastAsiaTheme="minorEastAsia" w:hAnsiTheme="minorEastAsia" w:cstheme="minorEastAsia" w:hint="eastAsia"/>
              <w:sz w:val="21"/>
              <w:szCs w:val="21"/>
            </w:rPr>
            <w:t>6.44</w:t>
          </w:r>
          <w:r>
            <w:rPr>
              <w:rFonts w:asciiTheme="minorEastAsia" w:eastAsiaTheme="minorEastAsia" w:hAnsiTheme="minorEastAsia" w:cstheme="minorEastAsia" w:hint="eastAsia"/>
              <w:sz w:val="21"/>
              <w:szCs w:val="21"/>
            </w:rPr>
            <w:t>亿元，主要系收购云变电气</w:t>
          </w:r>
          <w:r>
            <w:rPr>
              <w:rFonts w:asciiTheme="minorEastAsia" w:eastAsiaTheme="minorEastAsia" w:hAnsiTheme="minorEastAsia" w:cstheme="minorEastAsia" w:hint="eastAsia"/>
              <w:sz w:val="21"/>
              <w:szCs w:val="21"/>
            </w:rPr>
            <w:t>79.97%</w:t>
          </w:r>
          <w:r>
            <w:rPr>
              <w:rFonts w:asciiTheme="minorEastAsia" w:eastAsiaTheme="minorEastAsia" w:hAnsiTheme="minorEastAsia" w:cstheme="minorEastAsia" w:hint="eastAsia"/>
              <w:sz w:val="21"/>
              <w:szCs w:val="21"/>
            </w:rPr>
            <w:t>股权支付</w:t>
          </w:r>
          <w:r>
            <w:rPr>
              <w:rFonts w:asciiTheme="minorEastAsia" w:eastAsiaTheme="minorEastAsia" w:hAnsiTheme="minorEastAsia" w:cstheme="minorEastAsia" w:hint="eastAsia"/>
              <w:sz w:val="21"/>
              <w:szCs w:val="21"/>
            </w:rPr>
            <w:t>4.3</w:t>
          </w:r>
          <w:r>
            <w:rPr>
              <w:rFonts w:asciiTheme="minorEastAsia" w:eastAsiaTheme="minorEastAsia" w:hAnsiTheme="minorEastAsia" w:cstheme="minorEastAsia" w:hint="eastAsia"/>
              <w:sz w:val="21"/>
              <w:szCs w:val="21"/>
            </w:rPr>
            <w:t>亿元（扣除云变电气货币资金以后的净额），构建其他长期资产支付</w:t>
          </w:r>
          <w:r>
            <w:rPr>
              <w:rFonts w:asciiTheme="minorEastAsia" w:eastAsiaTheme="minorEastAsia" w:hAnsiTheme="minorEastAsia" w:cstheme="minorEastAsia" w:hint="eastAsia"/>
              <w:sz w:val="21"/>
              <w:szCs w:val="21"/>
            </w:rPr>
            <w:t>2.48</w:t>
          </w:r>
          <w:r>
            <w:rPr>
              <w:rFonts w:asciiTheme="minorEastAsia" w:eastAsiaTheme="minorEastAsia" w:hAnsiTheme="minorEastAsia" w:cstheme="minorEastAsia" w:hint="eastAsia"/>
              <w:sz w:val="21"/>
              <w:szCs w:val="21"/>
            </w:rPr>
            <w:t>亿元共同影响带来投资活动现金净流出</w:t>
          </w:r>
          <w:r>
            <w:rPr>
              <w:rFonts w:asciiTheme="minorEastAsia" w:eastAsiaTheme="minorEastAsia" w:hAnsiTheme="minorEastAsia" w:cstheme="minorEastAsia" w:hint="eastAsia"/>
              <w:sz w:val="21"/>
              <w:szCs w:val="21"/>
            </w:rPr>
            <w:t>6.44</w:t>
          </w:r>
          <w:r>
            <w:rPr>
              <w:rFonts w:asciiTheme="minorEastAsia" w:eastAsiaTheme="minorEastAsia" w:hAnsiTheme="minorEastAsia" w:cstheme="minorEastAsia" w:hint="eastAsia"/>
              <w:sz w:val="21"/>
              <w:szCs w:val="21"/>
            </w:rPr>
            <w:t>亿元。</w:t>
          </w:r>
        </w:sdtContent>
      </w:sdt>
    </w:p>
    <w:p w:rsidR="00580AEE" w:rsidRDefault="000B3E59">
      <w:pPr>
        <w:pStyle w:val="Style75"/>
        <w:spacing w:line="360" w:lineRule="exact"/>
        <w:ind w:firstLineChars="0" w:firstLine="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筹资活动产生的现金流量净额变动原因说明：</w:t>
      </w:r>
      <w:sdt>
        <w:sdtPr>
          <w:rPr>
            <w:rFonts w:asciiTheme="minorEastAsia" w:eastAsiaTheme="minorEastAsia" w:hAnsiTheme="minorEastAsia" w:cstheme="minorEastAsia" w:hint="eastAsia"/>
            <w:sz w:val="21"/>
            <w:szCs w:val="21"/>
          </w:rPr>
          <w:alias w:val="筹资活动产生的现金流量净额变动原因说明"/>
          <w:tag w:val="_GBC_69e60bcce703432885fa32dfc7a0a266"/>
          <w:id w:val="1660577896"/>
          <w:placeholder>
            <w:docPart w:val="GBC22222222222222222222222222222"/>
          </w:placeholder>
        </w:sdtPr>
        <w:sdtEndPr/>
        <w:sdtContent>
          <w:r>
            <w:rPr>
              <w:rFonts w:asciiTheme="minorEastAsia" w:eastAsiaTheme="minorEastAsia" w:hAnsiTheme="minorEastAsia" w:cstheme="minorEastAsia" w:hint="eastAsia"/>
              <w:sz w:val="21"/>
              <w:szCs w:val="21"/>
            </w:rPr>
            <w:t>报告期，筹资活动现金流量为净流入</w:t>
          </w:r>
          <w:r>
            <w:rPr>
              <w:rFonts w:asciiTheme="minorEastAsia" w:eastAsiaTheme="minorEastAsia" w:hAnsiTheme="minorEastAsia" w:cstheme="minorEastAsia" w:hint="eastAsia"/>
              <w:sz w:val="21"/>
              <w:szCs w:val="21"/>
            </w:rPr>
            <w:t>3.93</w:t>
          </w:r>
          <w:r>
            <w:rPr>
              <w:rFonts w:asciiTheme="minorEastAsia" w:eastAsiaTheme="minorEastAsia" w:hAnsiTheme="minorEastAsia" w:cstheme="minorEastAsia" w:hint="eastAsia"/>
              <w:sz w:val="21"/>
              <w:szCs w:val="21"/>
            </w:rPr>
            <w:t>亿元，主要系公司适当增加中长期流动资金贷款及新增并购贷带来借款净额增加导致净流入</w:t>
          </w:r>
          <w:r>
            <w:rPr>
              <w:rFonts w:asciiTheme="minorEastAsia" w:eastAsiaTheme="minorEastAsia" w:hAnsiTheme="minorEastAsia" w:cstheme="minorEastAsia" w:hint="eastAsia"/>
              <w:sz w:val="21"/>
              <w:szCs w:val="21"/>
            </w:rPr>
            <w:t>4.89</w:t>
          </w:r>
          <w:r>
            <w:rPr>
              <w:rFonts w:asciiTheme="minorEastAsia" w:eastAsiaTheme="minorEastAsia" w:hAnsiTheme="minorEastAsia" w:cstheme="minorEastAsia" w:hint="eastAsia"/>
              <w:sz w:val="21"/>
              <w:szCs w:val="21"/>
            </w:rPr>
            <w:t>亿元，同时分配股利、支付利息等支出带来</w:t>
          </w:r>
          <w:r>
            <w:rPr>
              <w:rFonts w:asciiTheme="minorEastAsia" w:eastAsiaTheme="minorEastAsia" w:hAnsiTheme="minorEastAsia" w:cstheme="minorEastAsia" w:hint="eastAsia"/>
              <w:sz w:val="21"/>
              <w:szCs w:val="21"/>
            </w:rPr>
            <w:t>1.17</w:t>
          </w:r>
          <w:r>
            <w:rPr>
              <w:rFonts w:asciiTheme="minorEastAsia" w:eastAsiaTheme="minorEastAsia" w:hAnsiTheme="minorEastAsia" w:cstheme="minorEastAsia" w:hint="eastAsia"/>
              <w:sz w:val="21"/>
              <w:szCs w:val="21"/>
            </w:rPr>
            <w:t>亿元净流出共同影响所致。</w:t>
          </w:r>
        </w:sdtContent>
      </w:sdt>
    </w:p>
    <w:p w:rsidR="00580AEE" w:rsidRDefault="000B3E59">
      <w:pPr>
        <w:spacing w:line="360" w:lineRule="exact"/>
        <w:rPr>
          <w:rFonts w:asciiTheme="minorEastAsia" w:eastAsiaTheme="minorEastAsia" w:hAnsiTheme="minorEastAsia" w:cstheme="minorEastAsia"/>
        </w:rPr>
      </w:pPr>
      <w:bookmarkStart w:id="52" w:name="_Hlk89098827"/>
      <w:bookmarkEnd w:id="44"/>
      <w:bookmarkEnd w:id="45"/>
      <w:r>
        <w:rPr>
          <w:rFonts w:asciiTheme="minorEastAsia" w:eastAsiaTheme="minorEastAsia" w:hAnsiTheme="minorEastAsia" w:cstheme="minorEastAsia" w:hint="eastAsia"/>
        </w:rPr>
        <w:t>本期公司业务类型、利润构成或利润来源发生重大变动的详细说明</w:t>
      </w:r>
    </w:p>
    <w:sdt>
      <w:sdtPr>
        <w:rPr>
          <w:rFonts w:asciiTheme="minorEastAsia" w:eastAsiaTheme="minorEastAsia" w:hAnsiTheme="minorEastAsia" w:cstheme="minorEastAsia" w:hint="eastAsia"/>
        </w:rPr>
        <w:alias w:val="是否适用：公司利润构成或利润来源发生重大变动的详细说明[双击切换]"/>
        <w:tag w:val="_GBC_f76226f4a75345f0b64ffa67d16a3159"/>
        <w:id w:val="371190517"/>
        <w:placeholder>
          <w:docPart w:val="GBC22222222222222222222222222222"/>
        </w:placeholder>
      </w:sdtPr>
      <w:sdtEndPr/>
      <w:sdtContent>
        <w:p w:rsidR="00580AEE" w:rsidRDefault="000B3E59">
          <w:pPr>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rPr>
            <w:fldChar w:fldCharType="begin"/>
          </w:r>
          <w:r>
            <w:rPr>
              <w:rFonts w:asciiTheme="minorEastAsia" w:eastAsiaTheme="minorEastAsia" w:hAnsiTheme="minorEastAsia" w:cstheme="minorEastAsia" w:hint="eastAsia"/>
            </w:rPr>
            <w:instrText xml:space="preserve"> MACROBUTTON  SnrToggleCheckbox </w:instrText>
          </w:r>
          <w:r>
            <w:rPr>
              <w:rFonts w:asciiTheme="minorEastAsia" w:eastAsiaTheme="minorEastAsia" w:hAnsiTheme="minorEastAsia" w:cstheme="minorEastAsia" w:hint="eastAsia"/>
            </w:rPr>
            <w:instrText>√适用</w:instrText>
          </w:r>
          <w:r>
            <w:rPr>
              <w:rFonts w:asciiTheme="minorEastAsia" w:eastAsiaTheme="minorEastAsia" w:hAnsiTheme="minorEastAsia" w:cstheme="minorEastAsia" w:hint="eastAsia"/>
            </w:rPr>
            <w:instrText xml:space="preserve"> </w:instrText>
          </w:r>
          <w:r>
            <w:rPr>
              <w:rFonts w:asciiTheme="minorEastAsia" w:eastAsiaTheme="minorEastAsia" w:hAnsiTheme="minorEastAsia" w:cstheme="minorEastAsia" w:hint="eastAsia"/>
            </w:rPr>
            <w:fldChar w:fldCharType="end"/>
          </w:r>
          <w:r>
            <w:rPr>
              <w:rFonts w:asciiTheme="minorEastAsia" w:eastAsiaTheme="minorEastAsia" w:hAnsiTheme="minorEastAsia" w:cstheme="minorEastAsia" w:hint="eastAsia"/>
            </w:rPr>
            <w:fldChar w:fldCharType="begin"/>
          </w:r>
          <w:r>
            <w:rPr>
              <w:rFonts w:asciiTheme="minorEastAsia" w:eastAsiaTheme="minorEastAsia" w:hAnsiTheme="minorEastAsia" w:cstheme="minorEastAsia" w:hint="eastAsia"/>
            </w:rPr>
            <w:instrText xml:space="preserve"> MACROBUTTON  SnrToggleCheckbox </w:instrText>
          </w:r>
          <w:r>
            <w:rPr>
              <w:rFonts w:asciiTheme="minorEastAsia" w:eastAsiaTheme="minorEastAsia" w:hAnsiTheme="minorEastAsia" w:cstheme="minorEastAsia" w:hint="eastAsia"/>
            </w:rPr>
            <w:instrText>□不适用</w:instrText>
          </w:r>
          <w:r>
            <w:rPr>
              <w:rFonts w:asciiTheme="minorEastAsia" w:eastAsiaTheme="minorEastAsia" w:hAnsiTheme="minorEastAsia" w:cstheme="minorEastAsia" w:hint="eastAsia"/>
            </w:rPr>
            <w:instrText xml:space="preserve"> </w:instrText>
          </w:r>
          <w:r>
            <w:rPr>
              <w:rFonts w:asciiTheme="minorEastAsia" w:eastAsiaTheme="minorEastAsia" w:hAnsiTheme="minorEastAsia" w:cstheme="minorEastAsia" w:hint="eastAsia"/>
            </w:rPr>
            <w:fldChar w:fldCharType="end"/>
          </w:r>
        </w:p>
      </w:sdtContent>
    </w:sdt>
    <w:sdt>
      <w:sdtPr>
        <w:rPr>
          <w:rFonts w:asciiTheme="minorEastAsia" w:eastAsiaTheme="minorEastAsia" w:hAnsiTheme="minorEastAsia" w:cstheme="minorEastAsia" w:hint="eastAsia"/>
        </w:rPr>
        <w:alias w:val="主营业务构成情况的说明"/>
        <w:tag w:val="_GBC_bfee62886dee406a9c23dcdcaa03638c"/>
        <w:id w:val="802975299"/>
        <w:placeholder>
          <w:docPart w:val="GBC22222222222222222222222222222"/>
        </w:placeholder>
      </w:sdtPr>
      <w:sdtEndPr>
        <w:rPr>
          <w:highlight w:val="yellow"/>
        </w:rPr>
      </w:sdtEndPr>
      <w:sdtContent>
        <w:p w:rsidR="00580AEE" w:rsidRDefault="000B3E59">
          <w:pPr>
            <w:spacing w:line="3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本公司主营业务类型及毛利构成情况表：</w:t>
          </w:r>
        </w:p>
        <w:p w:rsidR="00580AEE" w:rsidRDefault="000B3E59">
          <w:pPr>
            <w:spacing w:line="360" w:lineRule="exact"/>
            <w:jc w:val="right"/>
            <w:rPr>
              <w:rFonts w:asciiTheme="minorEastAsia" w:eastAsiaTheme="minorEastAsia" w:hAnsiTheme="minorEastAsia" w:cstheme="minorEastAsia"/>
            </w:rPr>
          </w:pPr>
          <w:r>
            <w:rPr>
              <w:rFonts w:asciiTheme="minorEastAsia" w:eastAsiaTheme="minorEastAsia" w:hAnsiTheme="minorEastAsia" w:cstheme="minorEastAsia" w:hint="eastAsia"/>
            </w:rPr>
            <w:t>单位：万元</w:t>
          </w:r>
        </w:p>
        <w:tbl>
          <w:tblPr>
            <w:tblStyle w:val="af5"/>
            <w:tblW w:w="0" w:type="auto"/>
            <w:tblLook w:val="04A0" w:firstRow="1" w:lastRow="0" w:firstColumn="1" w:lastColumn="0" w:noHBand="0" w:noVBand="1"/>
          </w:tblPr>
          <w:tblGrid>
            <w:gridCol w:w="1980"/>
            <w:gridCol w:w="1548"/>
            <w:gridCol w:w="1429"/>
            <w:gridCol w:w="1417"/>
            <w:gridCol w:w="2449"/>
          </w:tblGrid>
          <w:tr w:rsidR="00580AEE">
            <w:tc>
              <w:tcPr>
                <w:tcW w:w="1980" w:type="dxa"/>
                <w:vAlign w:val="center"/>
              </w:tcPr>
              <w:p w:rsidR="00580AEE" w:rsidRDefault="000B3E59">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产品大类</w:t>
                </w:r>
              </w:p>
            </w:tc>
            <w:tc>
              <w:tcPr>
                <w:tcW w:w="1548" w:type="dxa"/>
                <w:vAlign w:val="center"/>
              </w:tcPr>
              <w:p w:rsidR="00580AEE" w:rsidRDefault="000B3E59">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营业收入</w:t>
                </w:r>
              </w:p>
            </w:tc>
            <w:tc>
              <w:tcPr>
                <w:tcW w:w="1429" w:type="dxa"/>
                <w:vAlign w:val="center"/>
              </w:tcPr>
              <w:p w:rsidR="00580AEE" w:rsidRDefault="000B3E59">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营业成本</w:t>
                </w:r>
              </w:p>
            </w:tc>
            <w:tc>
              <w:tcPr>
                <w:tcW w:w="1417" w:type="dxa"/>
                <w:vAlign w:val="center"/>
              </w:tcPr>
              <w:p w:rsidR="00580AEE" w:rsidRDefault="000B3E59">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毛利率（</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p>
            </w:tc>
            <w:tc>
              <w:tcPr>
                <w:tcW w:w="2449" w:type="dxa"/>
                <w:vAlign w:val="center"/>
              </w:tcPr>
              <w:p w:rsidR="00580AEE" w:rsidRDefault="000B3E59">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营业收入增长比例（</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p>
            </w:tc>
          </w:tr>
          <w:tr w:rsidR="00580AEE">
            <w:tc>
              <w:tcPr>
                <w:tcW w:w="1980" w:type="dxa"/>
              </w:tcPr>
              <w:p w:rsidR="00580AEE" w:rsidRDefault="000B3E59">
                <w:pPr>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rPr>
                  <w:t>输配电及控制设备</w:t>
                </w:r>
              </w:p>
            </w:tc>
            <w:tc>
              <w:tcPr>
                <w:tcW w:w="1548"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193,295.32</w:t>
                </w:r>
              </w:p>
            </w:tc>
            <w:tc>
              <w:tcPr>
                <w:tcW w:w="1429"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165,299.11</w:t>
                </w:r>
              </w:p>
            </w:tc>
            <w:tc>
              <w:tcPr>
                <w:tcW w:w="1417"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14.48</w:t>
                </w:r>
              </w:p>
            </w:tc>
            <w:tc>
              <w:tcPr>
                <w:tcW w:w="2449"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42.84</w:t>
                </w:r>
              </w:p>
            </w:tc>
          </w:tr>
          <w:tr w:rsidR="00580AEE">
            <w:tc>
              <w:tcPr>
                <w:tcW w:w="1980" w:type="dxa"/>
              </w:tcPr>
              <w:p w:rsidR="00580AEE" w:rsidRDefault="000B3E59">
                <w:pPr>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rPr>
                  <w:t>取向硅钢</w:t>
                </w:r>
              </w:p>
            </w:tc>
            <w:tc>
              <w:tcPr>
                <w:tcW w:w="1548"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133,457.90</w:t>
                </w:r>
              </w:p>
            </w:tc>
            <w:tc>
              <w:tcPr>
                <w:tcW w:w="1429"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125,265.28</w:t>
                </w:r>
              </w:p>
            </w:tc>
            <w:tc>
              <w:tcPr>
                <w:tcW w:w="1417"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6.14</w:t>
                </w:r>
              </w:p>
            </w:tc>
            <w:tc>
              <w:tcPr>
                <w:tcW w:w="2449"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3.23</w:t>
                </w:r>
              </w:p>
            </w:tc>
          </w:tr>
          <w:tr w:rsidR="00580AEE">
            <w:tc>
              <w:tcPr>
                <w:tcW w:w="1980" w:type="dxa"/>
              </w:tcPr>
              <w:p w:rsidR="00580AEE" w:rsidRDefault="000B3E59">
                <w:pPr>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rPr>
                  <w:t>合计</w:t>
                </w:r>
              </w:p>
            </w:tc>
            <w:tc>
              <w:tcPr>
                <w:tcW w:w="1548" w:type="dxa"/>
                <w:vAlign w:val="center"/>
              </w:tcPr>
              <w:p w:rsidR="00580AEE" w:rsidRDefault="000B3E59">
                <w:pPr>
                  <w:widowControl/>
                  <w:spacing w:line="360" w:lineRule="exact"/>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326,753.22</w:t>
                </w:r>
              </w:p>
            </w:tc>
            <w:tc>
              <w:tcPr>
                <w:tcW w:w="1429" w:type="dxa"/>
                <w:vAlign w:val="center"/>
              </w:tcPr>
              <w:p w:rsidR="00580AEE" w:rsidRDefault="000B3E59">
                <w:pPr>
                  <w:widowControl/>
                  <w:spacing w:line="360" w:lineRule="exact"/>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290,564.38</w:t>
                </w:r>
              </w:p>
            </w:tc>
            <w:tc>
              <w:tcPr>
                <w:tcW w:w="1417"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11.08</w:t>
                </w:r>
              </w:p>
            </w:tc>
            <w:tc>
              <w:tcPr>
                <w:tcW w:w="2449" w:type="dxa"/>
              </w:tcPr>
              <w:p w:rsidR="00580AEE" w:rsidRDefault="000B3E59">
                <w:pPr>
                  <w:widowControl/>
                  <w:spacing w:line="360" w:lineRule="exact"/>
                  <w:jc w:val="right"/>
                  <w:textAlignment w:val="top"/>
                  <w:rPr>
                    <w:rFonts w:asciiTheme="minorEastAsia" w:eastAsiaTheme="minorEastAsia" w:hAnsiTheme="minorEastAsia" w:cstheme="minorEastAsia"/>
                  </w:rPr>
                </w:pPr>
                <w:r>
                  <w:rPr>
                    <w:rFonts w:asciiTheme="minorEastAsia" w:eastAsiaTheme="minorEastAsia" w:hAnsiTheme="minorEastAsia" w:cstheme="minorEastAsia" w:hint="eastAsia"/>
                    <w:color w:val="000000"/>
                    <w:lang w:bidi="ar"/>
                  </w:rPr>
                  <w:t>23.48</w:t>
                </w:r>
              </w:p>
            </w:tc>
          </w:tr>
        </w:tbl>
        <w:p w:rsidR="00580AEE" w:rsidRDefault="000B3E59">
          <w:pPr>
            <w:spacing w:line="3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本期公司主营业务类型由输配电及控制设备和取向硅钢业务构成，业务类型未发生重大变化。</w:t>
          </w:r>
        </w:p>
        <w:p w:rsidR="00580AEE" w:rsidRDefault="000B3E59">
          <w:pPr>
            <w:spacing w:line="3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利润构成同比有较大变动，主要影响如下：</w:t>
          </w:r>
        </w:p>
        <w:p w:rsidR="00580AEE" w:rsidRDefault="000B3E59">
          <w:pPr>
            <w:spacing w:line="3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）报告期净利润同比下降</w:t>
          </w:r>
          <w:r>
            <w:rPr>
              <w:rFonts w:asciiTheme="minorEastAsia" w:eastAsiaTheme="minorEastAsia" w:hAnsiTheme="minorEastAsia" w:cstheme="minorEastAsia" w:hint="eastAsia"/>
            </w:rPr>
            <w:t>72.22%,</w:t>
          </w:r>
          <w:r>
            <w:rPr>
              <w:rFonts w:asciiTheme="minorEastAsia" w:eastAsiaTheme="minorEastAsia" w:hAnsiTheme="minorEastAsia" w:cstheme="minorEastAsia" w:hint="eastAsia"/>
            </w:rPr>
            <w:t>主要系</w:t>
          </w:r>
          <w:r>
            <w:rPr>
              <w:rFonts w:asciiTheme="minorEastAsia" w:eastAsiaTheme="minorEastAsia" w:hAnsiTheme="minorEastAsia" w:cstheme="minorEastAsia" w:hint="eastAsia"/>
            </w:rPr>
            <w:t>2024</w:t>
          </w:r>
          <w:r>
            <w:rPr>
              <w:rFonts w:asciiTheme="minorEastAsia" w:eastAsiaTheme="minorEastAsia" w:hAnsiTheme="minorEastAsia" w:cstheme="minorEastAsia" w:hint="eastAsia"/>
            </w:rPr>
            <w:t>年国内取向硅钢销售价格低位运行</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导致净利润同比大幅下降；</w:t>
          </w:r>
        </w:p>
        <w:p w:rsidR="00580AEE" w:rsidRDefault="000B3E59">
          <w:pPr>
            <w:spacing w:line="3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）报告期取向硅钢平均销售单价同比下降</w:t>
          </w:r>
          <w:r>
            <w:rPr>
              <w:rFonts w:asciiTheme="minorEastAsia" w:eastAsiaTheme="minorEastAsia" w:hAnsiTheme="minorEastAsia" w:cstheme="minorEastAsia" w:hint="eastAsia"/>
            </w:rPr>
            <w:t>3,280</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吨</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平均单位销售成本下降</w:t>
          </w:r>
          <w:r>
            <w:rPr>
              <w:rFonts w:asciiTheme="minorEastAsia" w:eastAsiaTheme="minorEastAsia" w:hAnsiTheme="minorEastAsia" w:cstheme="minorEastAsia" w:hint="eastAsia"/>
            </w:rPr>
            <w:t>1,447</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吨，销售单价和销售成本下降共同影响取向硅钢业务毛利额同比减少</w:t>
          </w:r>
          <w:r>
            <w:rPr>
              <w:rFonts w:asciiTheme="minorEastAsia" w:eastAsiaTheme="minorEastAsia" w:hAnsiTheme="minorEastAsia" w:cstheme="minorEastAsia" w:hint="eastAsia"/>
            </w:rPr>
            <w:t>1.96</w:t>
          </w:r>
          <w:r>
            <w:rPr>
              <w:rFonts w:asciiTheme="minorEastAsia" w:eastAsiaTheme="minorEastAsia" w:hAnsiTheme="minorEastAsia" w:cstheme="minorEastAsia" w:hint="eastAsia"/>
            </w:rPr>
            <w:t>亿元；</w:t>
          </w:r>
        </w:p>
        <w:p w:rsidR="00580AEE" w:rsidRDefault="000B3E59">
          <w:pPr>
            <w:spacing w:line="3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）报告期取向硅钢销售量同比增加</w:t>
          </w:r>
          <w:r>
            <w:rPr>
              <w:rFonts w:asciiTheme="minorEastAsia" w:eastAsiaTheme="minorEastAsia" w:hAnsiTheme="minorEastAsia" w:cstheme="minorEastAsia" w:hint="eastAsia"/>
            </w:rPr>
            <w:t>4.43</w:t>
          </w:r>
          <w:r>
            <w:rPr>
              <w:rFonts w:asciiTheme="minorEastAsia" w:eastAsiaTheme="minorEastAsia" w:hAnsiTheme="minorEastAsia" w:cstheme="minorEastAsia" w:hint="eastAsia"/>
            </w:rPr>
            <w:t>万吨</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销量增加因素带来毛利额增加</w:t>
          </w:r>
          <w:r>
            <w:rPr>
              <w:rFonts w:asciiTheme="minorEastAsia" w:eastAsiaTheme="minorEastAsia" w:hAnsiTheme="minorEastAsia" w:cstheme="minorEastAsia" w:hint="eastAsia"/>
            </w:rPr>
            <w:t>0.24</w:t>
          </w:r>
          <w:r>
            <w:rPr>
              <w:rFonts w:asciiTheme="minorEastAsia" w:eastAsiaTheme="minorEastAsia" w:hAnsiTheme="minorEastAsia" w:cstheme="minorEastAsia" w:hint="eastAsia"/>
            </w:rPr>
            <w:t>亿元；</w:t>
          </w:r>
        </w:p>
        <w:p w:rsidR="00580AEE" w:rsidRDefault="000B3E59">
          <w:pPr>
            <w:spacing w:line="360" w:lineRule="exact"/>
            <w:ind w:firstLineChars="200" w:firstLine="420"/>
            <w:rPr>
              <w:rFonts w:asciiTheme="minorEastAsia" w:eastAsiaTheme="minorEastAsia" w:hAnsiTheme="minorEastAsia" w:cstheme="minorEastAsia"/>
            </w:rPr>
          </w:pPr>
        </w:p>
      </w:sdtContent>
    </w:sdt>
    <w:p w:rsidR="00580AEE" w:rsidRDefault="000B3E59">
      <w:pPr>
        <w:pStyle w:val="Style50"/>
        <w:numPr>
          <w:ilvl w:val="0"/>
          <w:numId w:val="8"/>
        </w:numPr>
      </w:pPr>
      <w:bookmarkStart w:id="53" w:name="OLE_LINK122"/>
      <w:bookmarkEnd w:id="52"/>
      <w:r>
        <w:rPr>
          <w:rFonts w:hint="eastAsia"/>
        </w:rPr>
        <w:t>收入和成本分析</w:t>
      </w:r>
    </w:p>
    <w:bookmarkEnd w:id="53" w:displacedByCustomXml="next"/>
    <w:sdt>
      <w:sdtPr>
        <w:alias w:val="是否适用：收入和成本分析[双击切换]"/>
        <w:tag w:val="_GBC_c1a771ff956341da84dd26322335800f"/>
        <w:id w:val="179285883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51"/>
        <w:numPr>
          <w:ilvl w:val="0"/>
          <w:numId w:val="9"/>
        </w:numPr>
        <w:tabs>
          <w:tab w:val="left" w:pos="567"/>
        </w:tabs>
        <w:ind w:leftChars="0"/>
        <w:rPr>
          <w:rFonts w:ascii="宋体" w:hAnsi="宋体" w:cs="宋体"/>
          <w:kern w:val="0"/>
          <w:szCs w:val="24"/>
        </w:rPr>
      </w:pPr>
      <w:r>
        <w:rPr>
          <w:rFonts w:hint="eastAsia"/>
        </w:rPr>
        <w:t>具体情况如下：</w:t>
      </w:r>
      <w:bookmarkStart w:id="54" w:name="_Toc340829716"/>
      <w:bookmarkStart w:id="55" w:name="_Toc342559756"/>
      <w:bookmarkStart w:id="56" w:name="_Toc342565904"/>
      <w:bookmarkStart w:id="57" w:name="_Hlk89876312"/>
      <w:r>
        <w:rPr>
          <w:rFonts w:ascii="宋体" w:hAnsi="宋体" w:cs="宋体"/>
          <w:kern w:val="0"/>
          <w:szCs w:val="24"/>
        </w:rPr>
        <w:t>主营业务</w:t>
      </w:r>
      <w:r>
        <w:rPr>
          <w:rFonts w:ascii="宋体" w:hAnsi="宋体" w:cs="宋体" w:hint="eastAsia"/>
          <w:kern w:val="0"/>
          <w:szCs w:val="24"/>
        </w:rPr>
        <w:t>分</w:t>
      </w:r>
      <w:r>
        <w:rPr>
          <w:rFonts w:ascii="宋体" w:hAnsi="宋体" w:cs="宋体"/>
          <w:kern w:val="0"/>
          <w:szCs w:val="24"/>
        </w:rPr>
        <w:t>行业</w:t>
      </w:r>
      <w:r>
        <w:rPr>
          <w:rFonts w:ascii="宋体" w:hAnsi="宋体" w:cs="宋体" w:hint="eastAsia"/>
          <w:kern w:val="0"/>
          <w:szCs w:val="24"/>
        </w:rPr>
        <w:t>、分</w:t>
      </w:r>
      <w:r>
        <w:rPr>
          <w:rFonts w:ascii="宋体" w:hAnsi="宋体" w:cs="宋体"/>
          <w:kern w:val="0"/>
          <w:szCs w:val="24"/>
        </w:rPr>
        <w:t>产品</w:t>
      </w:r>
      <w:r>
        <w:rPr>
          <w:rFonts w:ascii="宋体" w:hAnsi="宋体" w:cs="宋体" w:hint="eastAsia"/>
          <w:kern w:val="0"/>
          <w:szCs w:val="24"/>
        </w:rPr>
        <w:t>、分地区、分销售模式情况</w:t>
      </w:r>
      <w:bookmarkEnd w:id="54"/>
      <w:bookmarkEnd w:id="55"/>
      <w:bookmarkEnd w:id="56"/>
    </w:p>
    <w:p w:rsidR="00580AEE" w:rsidRDefault="000B3E59">
      <w:pPr>
        <w:jc w:val="right"/>
      </w:pPr>
      <w:r>
        <w:rPr>
          <w:rFonts w:hint="eastAsia"/>
        </w:rPr>
        <w:t>单位：</w:t>
      </w:r>
      <w:sdt>
        <w:sdtPr>
          <w:alias w:val="单位：主营业务分行业、分产品情况表"/>
          <w:tag w:val="_GBC_f77c8e6b92b44adf9014b95a44af704b"/>
          <w:id w:val="-9041413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alias w:val="币种：主营业务分行业、分产品情况表"/>
          <w:tag w:val="_GBC_3341f58078504155bf0c18cadb3b7f9d"/>
          <w:id w:val="-9204085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Look w:val="04A0" w:firstRow="1" w:lastRow="0" w:firstColumn="1" w:lastColumn="0" w:noHBand="0" w:noVBand="1"/>
      </w:tblPr>
      <w:tblGrid>
        <w:gridCol w:w="1213"/>
        <w:gridCol w:w="1356"/>
        <w:gridCol w:w="1443"/>
        <w:gridCol w:w="1205"/>
        <w:gridCol w:w="1205"/>
        <w:gridCol w:w="1205"/>
        <w:gridCol w:w="1196"/>
      </w:tblGrid>
      <w:tr w:rsidR="00580AEE">
        <w:sdt>
          <w:sdtPr>
            <w:tag w:val="_PLD_b5033a4d190942bd99650d59a8d741f9"/>
            <w:id w:val="-921337886"/>
          </w:sdtPr>
          <w:sdtEndPr/>
          <w:sdtContent>
            <w:tc>
              <w:tcPr>
                <w:tcW w:w="5000" w:type="pct"/>
                <w:gridSpan w:val="7"/>
                <w:vAlign w:val="center"/>
              </w:tcPr>
              <w:p w:rsidR="00580AEE" w:rsidRDefault="000B3E59">
                <w:pPr>
                  <w:jc w:val="center"/>
                </w:pPr>
                <w:r>
                  <w:rPr>
                    <w:rFonts w:hint="eastAsia"/>
                  </w:rPr>
                  <w:t>主营业务分行业情况</w:t>
                </w:r>
              </w:p>
            </w:tc>
          </w:sdtContent>
        </w:sdt>
      </w:tr>
      <w:tr w:rsidR="00580AEE">
        <w:tc>
          <w:tcPr>
            <w:tcW w:w="687" w:type="pct"/>
            <w:vAlign w:val="center"/>
          </w:tcPr>
          <w:p w:rsidR="00580AEE" w:rsidRDefault="000B3E59">
            <w:pPr>
              <w:jc w:val="center"/>
              <w:textAlignment w:val="center"/>
            </w:pPr>
            <w:r>
              <w:rPr>
                <w:rFonts w:hint="eastAsia"/>
                <w:color w:val="000000"/>
                <w:lang w:bidi="ar"/>
              </w:rPr>
              <w:t>分行业</w:t>
            </w:r>
          </w:p>
        </w:tc>
        <w:tc>
          <w:tcPr>
            <w:tcW w:w="76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营业收入</w:t>
            </w:r>
            <w:r>
              <w:rPr>
                <w:rFonts w:hint="eastAsia"/>
                <w:color w:val="000000"/>
                <w:lang w:bidi="ar"/>
              </w:rPr>
              <w:t xml:space="preserve"> </w:t>
            </w:r>
          </w:p>
        </w:tc>
        <w:tc>
          <w:tcPr>
            <w:tcW w:w="81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营业成本</w:t>
            </w:r>
            <w:r>
              <w:rPr>
                <w:rFonts w:hint="eastAsia"/>
                <w:color w:val="000000"/>
                <w:lang w:bidi="ar"/>
              </w:rPr>
              <w:t xml:space="preserve"> </w:t>
            </w:r>
          </w:p>
        </w:tc>
        <w:tc>
          <w:tcPr>
            <w:tcW w:w="683" w:type="pct"/>
            <w:vAlign w:val="center"/>
          </w:tcPr>
          <w:p w:rsidR="00580AEE" w:rsidRDefault="000B3E59">
            <w:pPr>
              <w:jc w:val="center"/>
              <w:textAlignment w:val="center"/>
            </w:pPr>
            <w:r>
              <w:rPr>
                <w:rFonts w:hint="eastAsia"/>
                <w:color w:val="000000"/>
                <w:lang w:bidi="ar"/>
              </w:rPr>
              <w:t>毛利率（</w:t>
            </w:r>
            <w:r>
              <w:rPr>
                <w:rFonts w:hint="eastAsia"/>
                <w:color w:val="000000"/>
                <w:lang w:bidi="ar"/>
              </w:rPr>
              <w:t>%</w:t>
            </w:r>
            <w:r>
              <w:rPr>
                <w:rFonts w:hint="eastAsia"/>
                <w:color w:val="000000"/>
                <w:lang w:bidi="ar"/>
              </w:rPr>
              <w:t>）</w:t>
            </w:r>
          </w:p>
        </w:tc>
        <w:tc>
          <w:tcPr>
            <w:tcW w:w="683" w:type="pct"/>
            <w:vAlign w:val="center"/>
          </w:tcPr>
          <w:p w:rsidR="00580AEE" w:rsidRDefault="000B3E59">
            <w:pPr>
              <w:jc w:val="center"/>
              <w:textAlignment w:val="center"/>
            </w:pPr>
            <w:r>
              <w:rPr>
                <w:rFonts w:hint="eastAsia"/>
                <w:color w:val="000000"/>
                <w:lang w:bidi="ar"/>
              </w:rPr>
              <w:t>营业收入比上年增减</w:t>
            </w:r>
            <w:bookmarkStart w:id="58" w:name="OLE_LINK111"/>
            <w:r>
              <w:rPr>
                <w:rFonts w:hint="eastAsia"/>
                <w:color w:val="000000"/>
                <w:lang w:bidi="ar"/>
              </w:rPr>
              <w:t>（</w:t>
            </w:r>
            <w:r>
              <w:rPr>
                <w:rFonts w:hint="eastAsia"/>
                <w:color w:val="000000"/>
                <w:lang w:bidi="ar"/>
              </w:rPr>
              <w:t>%</w:t>
            </w:r>
            <w:r>
              <w:rPr>
                <w:rFonts w:hint="eastAsia"/>
                <w:color w:val="000000"/>
                <w:lang w:bidi="ar"/>
              </w:rPr>
              <w:t>）</w:t>
            </w:r>
            <w:bookmarkEnd w:id="58"/>
          </w:p>
        </w:tc>
        <w:tc>
          <w:tcPr>
            <w:tcW w:w="683" w:type="pct"/>
            <w:vAlign w:val="center"/>
          </w:tcPr>
          <w:p w:rsidR="00580AEE" w:rsidRDefault="000B3E59">
            <w:pPr>
              <w:jc w:val="center"/>
              <w:textAlignment w:val="center"/>
            </w:pPr>
            <w:r>
              <w:rPr>
                <w:rFonts w:hint="eastAsia"/>
                <w:color w:val="000000"/>
                <w:lang w:bidi="ar"/>
              </w:rPr>
              <w:t>营业成本比上年增减（</w:t>
            </w:r>
            <w:r>
              <w:rPr>
                <w:rFonts w:hint="eastAsia"/>
                <w:color w:val="000000"/>
                <w:lang w:bidi="ar"/>
              </w:rPr>
              <w:t>%</w:t>
            </w:r>
            <w:r>
              <w:rPr>
                <w:rFonts w:hint="eastAsia"/>
                <w:color w:val="000000"/>
                <w:lang w:bidi="ar"/>
              </w:rPr>
              <w:t>）</w:t>
            </w:r>
          </w:p>
        </w:tc>
        <w:tc>
          <w:tcPr>
            <w:tcW w:w="678" w:type="pct"/>
            <w:vAlign w:val="center"/>
          </w:tcPr>
          <w:p w:rsidR="00580AEE" w:rsidRDefault="000B3E59">
            <w:pPr>
              <w:jc w:val="center"/>
              <w:textAlignment w:val="center"/>
            </w:pPr>
            <w:r>
              <w:rPr>
                <w:rFonts w:hint="eastAsia"/>
                <w:color w:val="000000"/>
                <w:lang w:bidi="ar"/>
              </w:rPr>
              <w:t>毛利率比上年增减（</w:t>
            </w:r>
            <w:r>
              <w:rPr>
                <w:rFonts w:hint="eastAsia"/>
                <w:color w:val="000000"/>
                <w:lang w:bidi="ar"/>
              </w:rPr>
              <w:t>%</w:t>
            </w:r>
            <w:r>
              <w:rPr>
                <w:rFonts w:hint="eastAsia"/>
                <w:color w:val="000000"/>
                <w:lang w:bidi="ar"/>
              </w:rPr>
              <w:t>）</w:t>
            </w:r>
          </w:p>
        </w:tc>
      </w:tr>
      <w:tr w:rsidR="00580AEE">
        <w:tc>
          <w:tcPr>
            <w:tcW w:w="687" w:type="pct"/>
            <w:vAlign w:val="center"/>
          </w:tcPr>
          <w:p w:rsidR="00580AEE" w:rsidRDefault="000B3E59">
            <w:pPr>
              <w:jc w:val="center"/>
              <w:textAlignment w:val="center"/>
            </w:pPr>
            <w:r>
              <w:rPr>
                <w:rFonts w:hint="eastAsia"/>
                <w:color w:val="000000"/>
                <w:sz w:val="20"/>
                <w:szCs w:val="20"/>
                <w:lang w:bidi="ar"/>
              </w:rPr>
              <w:t>钢压延加工</w:t>
            </w:r>
          </w:p>
        </w:tc>
        <w:tc>
          <w:tcPr>
            <w:tcW w:w="768" w:type="pct"/>
            <w:vAlign w:val="center"/>
          </w:tcPr>
          <w:p w:rsidR="00580AEE" w:rsidRDefault="000B3E59">
            <w:pPr>
              <w:jc w:val="right"/>
              <w:textAlignment w:val="center"/>
            </w:pPr>
            <w:r>
              <w:rPr>
                <w:rFonts w:hint="eastAsia"/>
              </w:rPr>
              <w:t xml:space="preserve"> 133,457.90 </w:t>
            </w:r>
          </w:p>
        </w:tc>
        <w:tc>
          <w:tcPr>
            <w:tcW w:w="818" w:type="pct"/>
            <w:vAlign w:val="center"/>
          </w:tcPr>
          <w:p w:rsidR="00580AEE" w:rsidRDefault="000B3E59">
            <w:pPr>
              <w:jc w:val="right"/>
              <w:textAlignment w:val="center"/>
            </w:pPr>
            <w:r>
              <w:rPr>
                <w:rFonts w:hint="eastAsia"/>
              </w:rPr>
              <w:t xml:space="preserve"> 125,265.28 </w:t>
            </w:r>
          </w:p>
        </w:tc>
        <w:tc>
          <w:tcPr>
            <w:tcW w:w="683" w:type="pct"/>
            <w:vAlign w:val="center"/>
          </w:tcPr>
          <w:p w:rsidR="00580AEE" w:rsidRDefault="000B3E59">
            <w:pPr>
              <w:jc w:val="right"/>
              <w:textAlignment w:val="center"/>
            </w:pPr>
            <w:r>
              <w:rPr>
                <w:rFonts w:hint="eastAsia"/>
              </w:rPr>
              <w:t xml:space="preserve"> 6.14 </w:t>
            </w:r>
          </w:p>
        </w:tc>
        <w:tc>
          <w:tcPr>
            <w:tcW w:w="683" w:type="pct"/>
            <w:vAlign w:val="center"/>
          </w:tcPr>
          <w:p w:rsidR="00580AEE" w:rsidRDefault="000B3E59">
            <w:pPr>
              <w:jc w:val="right"/>
              <w:textAlignment w:val="center"/>
            </w:pPr>
            <w:r>
              <w:rPr>
                <w:rFonts w:hint="eastAsia"/>
              </w:rPr>
              <w:t xml:space="preserve"> 3.23 </w:t>
            </w:r>
          </w:p>
        </w:tc>
        <w:tc>
          <w:tcPr>
            <w:tcW w:w="683" w:type="pct"/>
            <w:vAlign w:val="center"/>
          </w:tcPr>
          <w:p w:rsidR="00580AEE" w:rsidRDefault="000B3E59">
            <w:pPr>
              <w:jc w:val="right"/>
              <w:textAlignment w:val="center"/>
            </w:pPr>
            <w:r>
              <w:rPr>
                <w:rFonts w:hint="eastAsia"/>
              </w:rPr>
              <w:t xml:space="preserve"> 20.52 </w:t>
            </w:r>
          </w:p>
        </w:tc>
        <w:tc>
          <w:tcPr>
            <w:tcW w:w="678" w:type="pct"/>
            <w:vAlign w:val="center"/>
          </w:tcPr>
          <w:p w:rsidR="00580AEE" w:rsidRDefault="000B3E59">
            <w:pPr>
              <w:jc w:val="right"/>
              <w:textAlignment w:val="center"/>
            </w:pPr>
            <w:r>
              <w:rPr>
                <w:rFonts w:hint="eastAsia"/>
              </w:rPr>
              <w:t xml:space="preserve"> -13.47 </w:t>
            </w:r>
          </w:p>
        </w:tc>
      </w:tr>
      <w:tr w:rsidR="00580AEE">
        <w:tc>
          <w:tcPr>
            <w:tcW w:w="687" w:type="pct"/>
            <w:vAlign w:val="center"/>
          </w:tcPr>
          <w:p w:rsidR="00580AEE" w:rsidRDefault="000B3E59">
            <w:pPr>
              <w:jc w:val="center"/>
              <w:textAlignment w:val="center"/>
            </w:pPr>
            <w:r>
              <w:rPr>
                <w:rFonts w:hint="eastAsia"/>
                <w:color w:val="000000"/>
                <w:sz w:val="20"/>
                <w:szCs w:val="20"/>
                <w:lang w:bidi="ar"/>
              </w:rPr>
              <w:t>输配电及控制设备制造</w:t>
            </w:r>
          </w:p>
        </w:tc>
        <w:tc>
          <w:tcPr>
            <w:tcW w:w="768" w:type="pct"/>
            <w:vAlign w:val="center"/>
          </w:tcPr>
          <w:p w:rsidR="00580AEE" w:rsidRDefault="000B3E59">
            <w:pPr>
              <w:jc w:val="right"/>
              <w:textAlignment w:val="center"/>
            </w:pPr>
            <w:r>
              <w:rPr>
                <w:rFonts w:hint="eastAsia"/>
              </w:rPr>
              <w:t xml:space="preserve"> 193,295.32 </w:t>
            </w:r>
          </w:p>
        </w:tc>
        <w:tc>
          <w:tcPr>
            <w:tcW w:w="818" w:type="pct"/>
            <w:vAlign w:val="center"/>
          </w:tcPr>
          <w:p w:rsidR="00580AEE" w:rsidRDefault="000B3E59">
            <w:pPr>
              <w:jc w:val="right"/>
              <w:textAlignment w:val="center"/>
            </w:pPr>
            <w:r>
              <w:rPr>
                <w:rFonts w:hint="eastAsia"/>
              </w:rPr>
              <w:t xml:space="preserve"> 165,299.11 </w:t>
            </w:r>
          </w:p>
        </w:tc>
        <w:tc>
          <w:tcPr>
            <w:tcW w:w="683" w:type="pct"/>
            <w:vAlign w:val="center"/>
          </w:tcPr>
          <w:p w:rsidR="00580AEE" w:rsidRDefault="000B3E59">
            <w:pPr>
              <w:jc w:val="right"/>
              <w:textAlignment w:val="center"/>
            </w:pPr>
            <w:r>
              <w:rPr>
                <w:rFonts w:hint="eastAsia"/>
              </w:rPr>
              <w:t xml:space="preserve"> 14.48 </w:t>
            </w:r>
          </w:p>
        </w:tc>
        <w:tc>
          <w:tcPr>
            <w:tcW w:w="683" w:type="pct"/>
            <w:vAlign w:val="center"/>
          </w:tcPr>
          <w:p w:rsidR="00580AEE" w:rsidRDefault="000B3E59">
            <w:pPr>
              <w:jc w:val="right"/>
              <w:textAlignment w:val="center"/>
            </w:pPr>
            <w:r>
              <w:rPr>
                <w:rFonts w:hint="eastAsia"/>
              </w:rPr>
              <w:t xml:space="preserve"> 42.84 </w:t>
            </w:r>
          </w:p>
        </w:tc>
        <w:tc>
          <w:tcPr>
            <w:tcW w:w="683" w:type="pct"/>
            <w:vAlign w:val="center"/>
          </w:tcPr>
          <w:p w:rsidR="00580AEE" w:rsidRDefault="000B3E59">
            <w:pPr>
              <w:jc w:val="right"/>
              <w:textAlignment w:val="center"/>
            </w:pPr>
            <w:r>
              <w:rPr>
                <w:rFonts w:hint="eastAsia"/>
              </w:rPr>
              <w:t xml:space="preserve"> 43.30 </w:t>
            </w:r>
          </w:p>
        </w:tc>
        <w:tc>
          <w:tcPr>
            <w:tcW w:w="678" w:type="pct"/>
            <w:vAlign w:val="center"/>
          </w:tcPr>
          <w:p w:rsidR="00580AEE" w:rsidRDefault="000B3E59">
            <w:pPr>
              <w:jc w:val="right"/>
              <w:textAlignment w:val="center"/>
            </w:pPr>
            <w:r>
              <w:rPr>
                <w:rFonts w:hint="eastAsia"/>
              </w:rPr>
              <w:t xml:space="preserve"> -0.28 </w:t>
            </w:r>
          </w:p>
        </w:tc>
      </w:tr>
      <w:tr w:rsidR="00580AEE">
        <w:tc>
          <w:tcPr>
            <w:tcW w:w="687" w:type="pct"/>
            <w:vAlign w:val="center"/>
          </w:tcPr>
          <w:p w:rsidR="00580AEE" w:rsidRDefault="000B3E59">
            <w:pPr>
              <w:jc w:val="center"/>
              <w:textAlignment w:val="center"/>
            </w:pPr>
            <w:r>
              <w:rPr>
                <w:rFonts w:hint="eastAsia"/>
                <w:color w:val="000000"/>
                <w:sz w:val="20"/>
                <w:szCs w:val="20"/>
                <w:lang w:bidi="ar"/>
              </w:rPr>
              <w:t>合计</w:t>
            </w:r>
          </w:p>
        </w:tc>
        <w:tc>
          <w:tcPr>
            <w:tcW w:w="768" w:type="pct"/>
            <w:vAlign w:val="center"/>
          </w:tcPr>
          <w:p w:rsidR="00580AEE" w:rsidRDefault="000B3E59">
            <w:pPr>
              <w:jc w:val="right"/>
              <w:textAlignment w:val="center"/>
            </w:pPr>
            <w:r>
              <w:rPr>
                <w:rFonts w:hint="eastAsia"/>
              </w:rPr>
              <w:t xml:space="preserve"> 326,753.22 </w:t>
            </w:r>
          </w:p>
        </w:tc>
        <w:tc>
          <w:tcPr>
            <w:tcW w:w="818" w:type="pct"/>
            <w:vAlign w:val="center"/>
          </w:tcPr>
          <w:p w:rsidR="00580AEE" w:rsidRDefault="000B3E59">
            <w:pPr>
              <w:jc w:val="right"/>
              <w:textAlignment w:val="center"/>
            </w:pPr>
            <w:r>
              <w:rPr>
                <w:rFonts w:hint="eastAsia"/>
              </w:rPr>
              <w:t xml:space="preserve"> 290,564.38 </w:t>
            </w:r>
          </w:p>
        </w:tc>
        <w:tc>
          <w:tcPr>
            <w:tcW w:w="683" w:type="pct"/>
            <w:vAlign w:val="center"/>
          </w:tcPr>
          <w:p w:rsidR="00580AEE" w:rsidRDefault="000B3E59">
            <w:pPr>
              <w:jc w:val="right"/>
              <w:textAlignment w:val="center"/>
            </w:pPr>
            <w:r>
              <w:rPr>
                <w:rFonts w:hint="eastAsia"/>
              </w:rPr>
              <w:t xml:space="preserve"> 11.08 </w:t>
            </w:r>
          </w:p>
        </w:tc>
        <w:tc>
          <w:tcPr>
            <w:tcW w:w="683" w:type="pct"/>
            <w:vAlign w:val="center"/>
          </w:tcPr>
          <w:p w:rsidR="00580AEE" w:rsidRDefault="000B3E59">
            <w:pPr>
              <w:jc w:val="right"/>
              <w:textAlignment w:val="center"/>
            </w:pPr>
            <w:r>
              <w:rPr>
                <w:rFonts w:hint="eastAsia"/>
              </w:rPr>
              <w:t xml:space="preserve"> 23.48 </w:t>
            </w:r>
          </w:p>
        </w:tc>
        <w:tc>
          <w:tcPr>
            <w:tcW w:w="683" w:type="pct"/>
            <w:vAlign w:val="center"/>
          </w:tcPr>
          <w:p w:rsidR="00580AEE" w:rsidRDefault="000B3E59">
            <w:pPr>
              <w:jc w:val="right"/>
              <w:textAlignment w:val="center"/>
            </w:pPr>
            <w:r>
              <w:rPr>
                <w:rFonts w:hint="eastAsia"/>
              </w:rPr>
              <w:t xml:space="preserve"> 32.50 </w:t>
            </w:r>
          </w:p>
        </w:tc>
        <w:tc>
          <w:tcPr>
            <w:tcW w:w="678" w:type="pct"/>
            <w:vAlign w:val="center"/>
          </w:tcPr>
          <w:p w:rsidR="00580AEE" w:rsidRDefault="000B3E59">
            <w:pPr>
              <w:jc w:val="right"/>
              <w:textAlignment w:val="center"/>
            </w:pPr>
            <w:r>
              <w:rPr>
                <w:rFonts w:hint="eastAsia"/>
              </w:rPr>
              <w:t xml:space="preserve"> -6.05 </w:t>
            </w:r>
          </w:p>
        </w:tc>
      </w:tr>
      <w:tr w:rsidR="00580AEE">
        <w:tc>
          <w:tcPr>
            <w:tcW w:w="5000" w:type="pct"/>
            <w:gridSpan w:val="7"/>
            <w:vAlign w:val="center"/>
          </w:tcPr>
          <w:p w:rsidR="00580AEE" w:rsidRDefault="000B3E59">
            <w:pPr>
              <w:jc w:val="center"/>
              <w:textAlignment w:val="center"/>
            </w:pPr>
            <w:r>
              <w:rPr>
                <w:rFonts w:hint="eastAsia"/>
                <w:color w:val="000000"/>
                <w:lang w:bidi="ar"/>
              </w:rPr>
              <w:t>主营业务分产品情况</w:t>
            </w:r>
          </w:p>
        </w:tc>
      </w:tr>
      <w:tr w:rsidR="00580AEE">
        <w:tc>
          <w:tcPr>
            <w:tcW w:w="687" w:type="pct"/>
            <w:vAlign w:val="center"/>
          </w:tcPr>
          <w:p w:rsidR="00580AEE" w:rsidRDefault="000B3E59">
            <w:pPr>
              <w:jc w:val="center"/>
              <w:textAlignment w:val="center"/>
            </w:pPr>
            <w:r>
              <w:rPr>
                <w:rFonts w:hint="eastAsia"/>
                <w:color w:val="000000"/>
                <w:sz w:val="20"/>
                <w:szCs w:val="20"/>
                <w:lang w:bidi="ar"/>
              </w:rPr>
              <w:t>分产品</w:t>
            </w:r>
          </w:p>
        </w:tc>
        <w:tc>
          <w:tcPr>
            <w:tcW w:w="76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营业收入</w:t>
            </w:r>
            <w:r>
              <w:rPr>
                <w:rFonts w:hint="eastAsia"/>
                <w:color w:val="000000"/>
                <w:lang w:bidi="ar"/>
              </w:rPr>
              <w:t xml:space="preserve"> </w:t>
            </w:r>
          </w:p>
        </w:tc>
        <w:tc>
          <w:tcPr>
            <w:tcW w:w="81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营业成本</w:t>
            </w:r>
            <w:r>
              <w:rPr>
                <w:rFonts w:hint="eastAsia"/>
                <w:color w:val="000000"/>
                <w:lang w:bidi="ar"/>
              </w:rPr>
              <w:t xml:space="preserve"> </w:t>
            </w:r>
          </w:p>
        </w:tc>
        <w:tc>
          <w:tcPr>
            <w:tcW w:w="683" w:type="pct"/>
            <w:vAlign w:val="center"/>
          </w:tcPr>
          <w:p w:rsidR="00580AEE" w:rsidRDefault="000B3E59">
            <w:pPr>
              <w:jc w:val="center"/>
              <w:textAlignment w:val="center"/>
            </w:pPr>
            <w:r>
              <w:rPr>
                <w:rFonts w:hint="eastAsia"/>
                <w:color w:val="000000"/>
                <w:lang w:bidi="ar"/>
              </w:rPr>
              <w:t>毛利率（</w:t>
            </w:r>
            <w:r>
              <w:rPr>
                <w:rFonts w:hint="eastAsia"/>
                <w:color w:val="000000"/>
                <w:lang w:bidi="ar"/>
              </w:rPr>
              <w:t>%</w:t>
            </w:r>
            <w:r>
              <w:rPr>
                <w:rFonts w:hint="eastAsia"/>
                <w:color w:val="000000"/>
                <w:lang w:bidi="ar"/>
              </w:rPr>
              <w:t>）</w:t>
            </w:r>
          </w:p>
        </w:tc>
        <w:tc>
          <w:tcPr>
            <w:tcW w:w="683" w:type="pct"/>
            <w:vAlign w:val="center"/>
          </w:tcPr>
          <w:p w:rsidR="00580AEE" w:rsidRDefault="000B3E59">
            <w:pPr>
              <w:jc w:val="center"/>
              <w:textAlignment w:val="center"/>
            </w:pPr>
            <w:r>
              <w:rPr>
                <w:rFonts w:hint="eastAsia"/>
                <w:color w:val="000000"/>
                <w:lang w:bidi="ar"/>
              </w:rPr>
              <w:t>营业收入比上年增减（</w:t>
            </w:r>
            <w:r>
              <w:rPr>
                <w:rFonts w:hint="eastAsia"/>
                <w:color w:val="000000"/>
                <w:lang w:bidi="ar"/>
              </w:rPr>
              <w:t>%</w:t>
            </w:r>
            <w:r>
              <w:rPr>
                <w:rFonts w:hint="eastAsia"/>
                <w:color w:val="000000"/>
                <w:lang w:bidi="ar"/>
              </w:rPr>
              <w:t>）</w:t>
            </w:r>
          </w:p>
        </w:tc>
        <w:tc>
          <w:tcPr>
            <w:tcW w:w="683" w:type="pct"/>
            <w:vAlign w:val="center"/>
          </w:tcPr>
          <w:p w:rsidR="00580AEE" w:rsidRDefault="000B3E59">
            <w:pPr>
              <w:jc w:val="center"/>
              <w:textAlignment w:val="center"/>
            </w:pPr>
            <w:r>
              <w:rPr>
                <w:rFonts w:hint="eastAsia"/>
                <w:color w:val="000000"/>
                <w:lang w:bidi="ar"/>
              </w:rPr>
              <w:t>营业成本比上年增减（</w:t>
            </w:r>
            <w:r>
              <w:rPr>
                <w:rFonts w:hint="eastAsia"/>
                <w:color w:val="000000"/>
                <w:lang w:bidi="ar"/>
              </w:rPr>
              <w:t>%</w:t>
            </w:r>
            <w:r>
              <w:rPr>
                <w:rFonts w:hint="eastAsia"/>
                <w:color w:val="000000"/>
                <w:lang w:bidi="ar"/>
              </w:rPr>
              <w:t>）</w:t>
            </w:r>
          </w:p>
        </w:tc>
        <w:tc>
          <w:tcPr>
            <w:tcW w:w="678" w:type="pct"/>
            <w:vAlign w:val="center"/>
          </w:tcPr>
          <w:p w:rsidR="00580AEE" w:rsidRDefault="000B3E59">
            <w:pPr>
              <w:jc w:val="center"/>
              <w:textAlignment w:val="center"/>
            </w:pPr>
            <w:r>
              <w:rPr>
                <w:rFonts w:hint="eastAsia"/>
                <w:color w:val="000000"/>
                <w:lang w:bidi="ar"/>
              </w:rPr>
              <w:t>毛利率比上年增减（</w:t>
            </w:r>
            <w:r>
              <w:rPr>
                <w:rFonts w:hint="eastAsia"/>
                <w:color w:val="000000"/>
                <w:lang w:bidi="ar"/>
              </w:rPr>
              <w:t>%</w:t>
            </w:r>
            <w:r>
              <w:rPr>
                <w:rFonts w:hint="eastAsia"/>
                <w:color w:val="000000"/>
                <w:lang w:bidi="ar"/>
              </w:rPr>
              <w:t>）</w:t>
            </w:r>
          </w:p>
        </w:tc>
      </w:tr>
      <w:tr w:rsidR="00580AEE">
        <w:tc>
          <w:tcPr>
            <w:tcW w:w="687" w:type="pct"/>
            <w:vAlign w:val="center"/>
          </w:tcPr>
          <w:p w:rsidR="00580AEE" w:rsidRDefault="000B3E59">
            <w:pPr>
              <w:jc w:val="center"/>
              <w:textAlignment w:val="center"/>
            </w:pPr>
            <w:r>
              <w:rPr>
                <w:rFonts w:hint="eastAsia"/>
                <w:color w:val="000000"/>
                <w:sz w:val="20"/>
                <w:szCs w:val="20"/>
                <w:lang w:bidi="ar"/>
              </w:rPr>
              <w:t>取向硅钢</w:t>
            </w:r>
          </w:p>
        </w:tc>
        <w:tc>
          <w:tcPr>
            <w:tcW w:w="768" w:type="pct"/>
            <w:vAlign w:val="center"/>
          </w:tcPr>
          <w:p w:rsidR="00580AEE" w:rsidRDefault="000B3E59">
            <w:pPr>
              <w:jc w:val="right"/>
              <w:textAlignment w:val="center"/>
            </w:pPr>
            <w:r>
              <w:rPr>
                <w:rFonts w:hint="eastAsia"/>
              </w:rPr>
              <w:t xml:space="preserve"> 133,457.90 </w:t>
            </w:r>
          </w:p>
        </w:tc>
        <w:tc>
          <w:tcPr>
            <w:tcW w:w="818" w:type="pct"/>
            <w:vAlign w:val="center"/>
          </w:tcPr>
          <w:p w:rsidR="00580AEE" w:rsidRDefault="000B3E59">
            <w:pPr>
              <w:jc w:val="right"/>
              <w:textAlignment w:val="center"/>
            </w:pPr>
            <w:r>
              <w:rPr>
                <w:rFonts w:hint="eastAsia"/>
              </w:rPr>
              <w:t xml:space="preserve"> 125,265.28 </w:t>
            </w:r>
          </w:p>
        </w:tc>
        <w:tc>
          <w:tcPr>
            <w:tcW w:w="683" w:type="pct"/>
            <w:vAlign w:val="center"/>
          </w:tcPr>
          <w:p w:rsidR="00580AEE" w:rsidRDefault="000B3E59">
            <w:pPr>
              <w:jc w:val="right"/>
              <w:textAlignment w:val="center"/>
            </w:pPr>
            <w:r>
              <w:rPr>
                <w:rFonts w:hint="eastAsia"/>
              </w:rPr>
              <w:t xml:space="preserve"> 6.14 </w:t>
            </w:r>
          </w:p>
        </w:tc>
        <w:tc>
          <w:tcPr>
            <w:tcW w:w="683" w:type="pct"/>
            <w:vAlign w:val="center"/>
          </w:tcPr>
          <w:p w:rsidR="00580AEE" w:rsidRDefault="000B3E59">
            <w:pPr>
              <w:jc w:val="right"/>
              <w:textAlignment w:val="center"/>
            </w:pPr>
            <w:r>
              <w:rPr>
                <w:rFonts w:hint="eastAsia"/>
              </w:rPr>
              <w:t xml:space="preserve"> 3.23 </w:t>
            </w:r>
          </w:p>
        </w:tc>
        <w:tc>
          <w:tcPr>
            <w:tcW w:w="683" w:type="pct"/>
            <w:vAlign w:val="center"/>
          </w:tcPr>
          <w:p w:rsidR="00580AEE" w:rsidRDefault="000B3E59">
            <w:pPr>
              <w:jc w:val="right"/>
              <w:textAlignment w:val="center"/>
            </w:pPr>
            <w:r>
              <w:rPr>
                <w:rFonts w:hint="eastAsia"/>
              </w:rPr>
              <w:t xml:space="preserve"> 20.52 </w:t>
            </w:r>
          </w:p>
        </w:tc>
        <w:tc>
          <w:tcPr>
            <w:tcW w:w="678" w:type="pct"/>
            <w:vAlign w:val="center"/>
          </w:tcPr>
          <w:p w:rsidR="00580AEE" w:rsidRDefault="000B3E59">
            <w:pPr>
              <w:jc w:val="right"/>
              <w:textAlignment w:val="center"/>
            </w:pPr>
            <w:r>
              <w:rPr>
                <w:rFonts w:hint="eastAsia"/>
              </w:rPr>
              <w:t xml:space="preserve"> -13.47 </w:t>
            </w:r>
          </w:p>
        </w:tc>
      </w:tr>
      <w:tr w:rsidR="00580AEE">
        <w:tc>
          <w:tcPr>
            <w:tcW w:w="687" w:type="pct"/>
            <w:vAlign w:val="center"/>
          </w:tcPr>
          <w:p w:rsidR="00580AEE" w:rsidRDefault="000B3E59">
            <w:pPr>
              <w:jc w:val="center"/>
              <w:textAlignment w:val="center"/>
            </w:pPr>
            <w:r>
              <w:rPr>
                <w:rFonts w:hint="eastAsia"/>
                <w:color w:val="000000"/>
                <w:sz w:val="20"/>
                <w:szCs w:val="20"/>
                <w:lang w:bidi="ar"/>
              </w:rPr>
              <w:t>输配电及控制设备</w:t>
            </w:r>
          </w:p>
        </w:tc>
        <w:tc>
          <w:tcPr>
            <w:tcW w:w="768" w:type="pct"/>
            <w:vAlign w:val="center"/>
          </w:tcPr>
          <w:p w:rsidR="00580AEE" w:rsidRDefault="000B3E59">
            <w:pPr>
              <w:jc w:val="right"/>
              <w:textAlignment w:val="center"/>
            </w:pPr>
            <w:r>
              <w:rPr>
                <w:rFonts w:hint="eastAsia"/>
              </w:rPr>
              <w:t xml:space="preserve"> 193,295.32 </w:t>
            </w:r>
          </w:p>
        </w:tc>
        <w:tc>
          <w:tcPr>
            <w:tcW w:w="818" w:type="pct"/>
            <w:vAlign w:val="center"/>
          </w:tcPr>
          <w:p w:rsidR="00580AEE" w:rsidRDefault="000B3E59">
            <w:pPr>
              <w:jc w:val="right"/>
              <w:textAlignment w:val="center"/>
            </w:pPr>
            <w:r>
              <w:rPr>
                <w:rFonts w:hint="eastAsia"/>
              </w:rPr>
              <w:t xml:space="preserve"> 165,299.11 </w:t>
            </w:r>
          </w:p>
        </w:tc>
        <w:tc>
          <w:tcPr>
            <w:tcW w:w="683" w:type="pct"/>
            <w:vAlign w:val="center"/>
          </w:tcPr>
          <w:p w:rsidR="00580AEE" w:rsidRDefault="000B3E59">
            <w:pPr>
              <w:jc w:val="right"/>
              <w:textAlignment w:val="center"/>
            </w:pPr>
            <w:r>
              <w:rPr>
                <w:rFonts w:hint="eastAsia"/>
              </w:rPr>
              <w:t xml:space="preserve"> 14.48 </w:t>
            </w:r>
          </w:p>
        </w:tc>
        <w:tc>
          <w:tcPr>
            <w:tcW w:w="683" w:type="pct"/>
            <w:vAlign w:val="center"/>
          </w:tcPr>
          <w:p w:rsidR="00580AEE" w:rsidRDefault="000B3E59">
            <w:pPr>
              <w:jc w:val="right"/>
              <w:textAlignment w:val="center"/>
            </w:pPr>
            <w:r>
              <w:rPr>
                <w:rFonts w:hint="eastAsia"/>
              </w:rPr>
              <w:t xml:space="preserve"> 42.84 </w:t>
            </w:r>
          </w:p>
        </w:tc>
        <w:tc>
          <w:tcPr>
            <w:tcW w:w="683" w:type="pct"/>
            <w:vAlign w:val="center"/>
          </w:tcPr>
          <w:p w:rsidR="00580AEE" w:rsidRDefault="000B3E59">
            <w:pPr>
              <w:jc w:val="right"/>
              <w:textAlignment w:val="center"/>
            </w:pPr>
            <w:r>
              <w:rPr>
                <w:rFonts w:hint="eastAsia"/>
              </w:rPr>
              <w:t xml:space="preserve"> 43.30 </w:t>
            </w:r>
          </w:p>
        </w:tc>
        <w:tc>
          <w:tcPr>
            <w:tcW w:w="678" w:type="pct"/>
            <w:vAlign w:val="center"/>
          </w:tcPr>
          <w:p w:rsidR="00580AEE" w:rsidRDefault="000B3E59">
            <w:pPr>
              <w:jc w:val="right"/>
              <w:textAlignment w:val="center"/>
            </w:pPr>
            <w:r>
              <w:rPr>
                <w:rFonts w:hint="eastAsia"/>
              </w:rPr>
              <w:t xml:space="preserve"> -0.28 </w:t>
            </w:r>
          </w:p>
        </w:tc>
      </w:tr>
      <w:tr w:rsidR="00580AEE">
        <w:tc>
          <w:tcPr>
            <w:tcW w:w="687" w:type="pct"/>
            <w:vAlign w:val="center"/>
          </w:tcPr>
          <w:p w:rsidR="00580AEE" w:rsidRDefault="000B3E59">
            <w:pPr>
              <w:jc w:val="center"/>
              <w:textAlignment w:val="center"/>
            </w:pPr>
            <w:r>
              <w:rPr>
                <w:rFonts w:hint="eastAsia"/>
                <w:color w:val="000000"/>
                <w:sz w:val="20"/>
                <w:szCs w:val="20"/>
                <w:lang w:bidi="ar"/>
              </w:rPr>
              <w:t>合计</w:t>
            </w:r>
          </w:p>
        </w:tc>
        <w:tc>
          <w:tcPr>
            <w:tcW w:w="768" w:type="pct"/>
            <w:vAlign w:val="center"/>
          </w:tcPr>
          <w:p w:rsidR="00580AEE" w:rsidRDefault="000B3E59">
            <w:pPr>
              <w:jc w:val="right"/>
              <w:textAlignment w:val="center"/>
            </w:pPr>
            <w:r>
              <w:rPr>
                <w:rFonts w:hint="eastAsia"/>
              </w:rPr>
              <w:t xml:space="preserve"> 326,753.22 </w:t>
            </w:r>
          </w:p>
        </w:tc>
        <w:tc>
          <w:tcPr>
            <w:tcW w:w="818" w:type="pct"/>
            <w:vAlign w:val="center"/>
          </w:tcPr>
          <w:p w:rsidR="00580AEE" w:rsidRDefault="000B3E59">
            <w:pPr>
              <w:jc w:val="right"/>
              <w:textAlignment w:val="center"/>
            </w:pPr>
            <w:r>
              <w:rPr>
                <w:rFonts w:hint="eastAsia"/>
              </w:rPr>
              <w:t xml:space="preserve"> 290,564.38 </w:t>
            </w:r>
          </w:p>
        </w:tc>
        <w:tc>
          <w:tcPr>
            <w:tcW w:w="683" w:type="pct"/>
            <w:vAlign w:val="center"/>
          </w:tcPr>
          <w:p w:rsidR="00580AEE" w:rsidRDefault="000B3E59">
            <w:pPr>
              <w:jc w:val="right"/>
              <w:textAlignment w:val="center"/>
            </w:pPr>
            <w:r>
              <w:rPr>
                <w:rFonts w:hint="eastAsia"/>
              </w:rPr>
              <w:t xml:space="preserve"> 11.08 </w:t>
            </w:r>
          </w:p>
        </w:tc>
        <w:tc>
          <w:tcPr>
            <w:tcW w:w="683" w:type="pct"/>
            <w:vAlign w:val="center"/>
          </w:tcPr>
          <w:p w:rsidR="00580AEE" w:rsidRDefault="000B3E59">
            <w:pPr>
              <w:jc w:val="right"/>
              <w:textAlignment w:val="center"/>
            </w:pPr>
            <w:r>
              <w:rPr>
                <w:rFonts w:hint="eastAsia"/>
              </w:rPr>
              <w:t xml:space="preserve"> 23.48 </w:t>
            </w:r>
          </w:p>
        </w:tc>
        <w:tc>
          <w:tcPr>
            <w:tcW w:w="683" w:type="pct"/>
            <w:vAlign w:val="center"/>
          </w:tcPr>
          <w:p w:rsidR="00580AEE" w:rsidRDefault="000B3E59">
            <w:pPr>
              <w:jc w:val="right"/>
              <w:textAlignment w:val="center"/>
            </w:pPr>
            <w:r>
              <w:rPr>
                <w:rFonts w:hint="eastAsia"/>
              </w:rPr>
              <w:t xml:space="preserve"> 32.50 </w:t>
            </w:r>
          </w:p>
        </w:tc>
        <w:tc>
          <w:tcPr>
            <w:tcW w:w="678" w:type="pct"/>
            <w:vAlign w:val="center"/>
          </w:tcPr>
          <w:p w:rsidR="00580AEE" w:rsidRDefault="000B3E59">
            <w:pPr>
              <w:jc w:val="right"/>
              <w:textAlignment w:val="center"/>
            </w:pPr>
            <w:r>
              <w:rPr>
                <w:rFonts w:hint="eastAsia"/>
              </w:rPr>
              <w:t xml:space="preserve"> -6.05 </w:t>
            </w:r>
          </w:p>
        </w:tc>
      </w:tr>
      <w:tr w:rsidR="00580AEE">
        <w:tc>
          <w:tcPr>
            <w:tcW w:w="5000" w:type="pct"/>
            <w:gridSpan w:val="7"/>
          </w:tcPr>
          <w:p w:rsidR="00580AEE" w:rsidRDefault="000B3E59">
            <w:pPr>
              <w:jc w:val="center"/>
              <w:textAlignment w:val="top"/>
            </w:pPr>
            <w:r>
              <w:rPr>
                <w:rFonts w:hint="eastAsia"/>
                <w:color w:val="000000"/>
                <w:lang w:bidi="ar"/>
              </w:rPr>
              <w:t>主营业务分地区情况</w:t>
            </w:r>
          </w:p>
        </w:tc>
      </w:tr>
      <w:tr w:rsidR="00580AEE">
        <w:tc>
          <w:tcPr>
            <w:tcW w:w="687" w:type="pct"/>
            <w:vAlign w:val="center"/>
          </w:tcPr>
          <w:p w:rsidR="00580AEE" w:rsidRDefault="000B3E59">
            <w:pPr>
              <w:jc w:val="center"/>
              <w:textAlignment w:val="center"/>
            </w:pPr>
            <w:r>
              <w:rPr>
                <w:rFonts w:hint="eastAsia"/>
                <w:color w:val="000000"/>
                <w:lang w:bidi="ar"/>
              </w:rPr>
              <w:t>分地区</w:t>
            </w:r>
          </w:p>
        </w:tc>
        <w:tc>
          <w:tcPr>
            <w:tcW w:w="76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营业收入</w:t>
            </w:r>
            <w:r>
              <w:rPr>
                <w:rFonts w:hint="eastAsia"/>
                <w:color w:val="000000"/>
                <w:lang w:bidi="ar"/>
              </w:rPr>
              <w:t xml:space="preserve"> </w:t>
            </w:r>
          </w:p>
        </w:tc>
        <w:tc>
          <w:tcPr>
            <w:tcW w:w="81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营业成本</w:t>
            </w:r>
            <w:r>
              <w:rPr>
                <w:rFonts w:hint="eastAsia"/>
                <w:color w:val="000000"/>
                <w:lang w:bidi="ar"/>
              </w:rPr>
              <w:t xml:space="preserve"> </w:t>
            </w:r>
          </w:p>
        </w:tc>
        <w:tc>
          <w:tcPr>
            <w:tcW w:w="683" w:type="pct"/>
            <w:vAlign w:val="center"/>
          </w:tcPr>
          <w:p w:rsidR="00580AEE" w:rsidRDefault="000B3E59">
            <w:pPr>
              <w:jc w:val="center"/>
              <w:textAlignment w:val="center"/>
            </w:pPr>
            <w:r>
              <w:rPr>
                <w:rFonts w:hint="eastAsia"/>
                <w:color w:val="000000"/>
                <w:lang w:bidi="ar"/>
              </w:rPr>
              <w:t>毛利率（</w:t>
            </w:r>
            <w:r>
              <w:rPr>
                <w:rFonts w:hint="eastAsia"/>
                <w:color w:val="000000"/>
                <w:lang w:bidi="ar"/>
              </w:rPr>
              <w:t>%</w:t>
            </w:r>
            <w:r>
              <w:rPr>
                <w:rFonts w:hint="eastAsia"/>
                <w:color w:val="000000"/>
                <w:lang w:bidi="ar"/>
              </w:rPr>
              <w:t>）</w:t>
            </w:r>
          </w:p>
        </w:tc>
        <w:tc>
          <w:tcPr>
            <w:tcW w:w="683" w:type="pct"/>
            <w:vAlign w:val="center"/>
          </w:tcPr>
          <w:p w:rsidR="00580AEE" w:rsidRDefault="000B3E59">
            <w:pPr>
              <w:jc w:val="center"/>
              <w:textAlignment w:val="center"/>
            </w:pPr>
            <w:r>
              <w:rPr>
                <w:rFonts w:hint="eastAsia"/>
                <w:color w:val="000000"/>
                <w:lang w:bidi="ar"/>
              </w:rPr>
              <w:t>营业收入比上年增减（</w:t>
            </w:r>
            <w:r>
              <w:rPr>
                <w:rFonts w:hint="eastAsia"/>
                <w:color w:val="000000"/>
                <w:lang w:bidi="ar"/>
              </w:rPr>
              <w:t>%</w:t>
            </w:r>
            <w:r>
              <w:rPr>
                <w:rFonts w:hint="eastAsia"/>
                <w:color w:val="000000"/>
                <w:lang w:bidi="ar"/>
              </w:rPr>
              <w:t>）</w:t>
            </w:r>
          </w:p>
        </w:tc>
        <w:tc>
          <w:tcPr>
            <w:tcW w:w="683" w:type="pct"/>
            <w:vAlign w:val="center"/>
          </w:tcPr>
          <w:p w:rsidR="00580AEE" w:rsidRDefault="000B3E59">
            <w:pPr>
              <w:jc w:val="center"/>
              <w:textAlignment w:val="center"/>
            </w:pPr>
            <w:r>
              <w:rPr>
                <w:rFonts w:hint="eastAsia"/>
                <w:color w:val="000000"/>
                <w:lang w:bidi="ar"/>
              </w:rPr>
              <w:t>营业成本比上年增减（</w:t>
            </w:r>
            <w:r>
              <w:rPr>
                <w:rFonts w:hint="eastAsia"/>
                <w:color w:val="000000"/>
                <w:lang w:bidi="ar"/>
              </w:rPr>
              <w:t>%</w:t>
            </w:r>
            <w:r>
              <w:rPr>
                <w:rFonts w:hint="eastAsia"/>
                <w:color w:val="000000"/>
                <w:lang w:bidi="ar"/>
              </w:rPr>
              <w:t>）</w:t>
            </w:r>
          </w:p>
        </w:tc>
        <w:tc>
          <w:tcPr>
            <w:tcW w:w="678" w:type="pct"/>
            <w:vAlign w:val="center"/>
          </w:tcPr>
          <w:p w:rsidR="00580AEE" w:rsidRDefault="000B3E59">
            <w:pPr>
              <w:jc w:val="center"/>
              <w:textAlignment w:val="center"/>
            </w:pPr>
            <w:r>
              <w:rPr>
                <w:rFonts w:hint="eastAsia"/>
                <w:color w:val="000000"/>
                <w:lang w:bidi="ar"/>
              </w:rPr>
              <w:t>毛利率比上年增减（</w:t>
            </w:r>
            <w:r>
              <w:rPr>
                <w:rFonts w:hint="eastAsia"/>
                <w:color w:val="000000"/>
                <w:lang w:bidi="ar"/>
              </w:rPr>
              <w:t>%</w:t>
            </w:r>
            <w:r>
              <w:rPr>
                <w:rFonts w:hint="eastAsia"/>
                <w:color w:val="000000"/>
                <w:lang w:bidi="ar"/>
              </w:rPr>
              <w:t>）</w:t>
            </w:r>
          </w:p>
        </w:tc>
      </w:tr>
      <w:tr w:rsidR="00580AEE">
        <w:tc>
          <w:tcPr>
            <w:tcW w:w="687" w:type="pct"/>
            <w:vAlign w:val="center"/>
          </w:tcPr>
          <w:p w:rsidR="00580AEE" w:rsidRDefault="000B3E59">
            <w:pPr>
              <w:jc w:val="center"/>
              <w:textAlignment w:val="center"/>
            </w:pPr>
            <w:r>
              <w:rPr>
                <w:rFonts w:hint="eastAsia"/>
                <w:color w:val="000000"/>
                <w:sz w:val="20"/>
                <w:szCs w:val="20"/>
                <w:lang w:bidi="ar"/>
              </w:rPr>
              <w:t>内销</w:t>
            </w:r>
          </w:p>
        </w:tc>
        <w:tc>
          <w:tcPr>
            <w:tcW w:w="768" w:type="pct"/>
          </w:tcPr>
          <w:p w:rsidR="00580AEE" w:rsidRDefault="000B3E59">
            <w:pPr>
              <w:jc w:val="right"/>
              <w:textAlignment w:val="top"/>
            </w:pPr>
            <w:r>
              <w:rPr>
                <w:rFonts w:hint="eastAsia"/>
              </w:rPr>
              <w:t xml:space="preserve"> 296,703.74 </w:t>
            </w:r>
          </w:p>
        </w:tc>
        <w:tc>
          <w:tcPr>
            <w:tcW w:w="818" w:type="pct"/>
          </w:tcPr>
          <w:p w:rsidR="00580AEE" w:rsidRDefault="000B3E59">
            <w:pPr>
              <w:jc w:val="right"/>
              <w:textAlignment w:val="top"/>
            </w:pPr>
            <w:r>
              <w:rPr>
                <w:rFonts w:hint="eastAsia"/>
              </w:rPr>
              <w:t xml:space="preserve"> 264,980.11 </w:t>
            </w:r>
          </w:p>
        </w:tc>
        <w:tc>
          <w:tcPr>
            <w:tcW w:w="683" w:type="pct"/>
          </w:tcPr>
          <w:p w:rsidR="00580AEE" w:rsidRDefault="000B3E59">
            <w:pPr>
              <w:jc w:val="right"/>
              <w:textAlignment w:val="center"/>
            </w:pPr>
            <w:r>
              <w:rPr>
                <w:rFonts w:hint="eastAsia"/>
              </w:rPr>
              <w:t xml:space="preserve"> 10.69 </w:t>
            </w:r>
          </w:p>
        </w:tc>
        <w:tc>
          <w:tcPr>
            <w:tcW w:w="683" w:type="pct"/>
          </w:tcPr>
          <w:p w:rsidR="00580AEE" w:rsidRDefault="000B3E59">
            <w:pPr>
              <w:jc w:val="right"/>
              <w:textAlignment w:val="center"/>
            </w:pPr>
            <w:r>
              <w:rPr>
                <w:rFonts w:hint="eastAsia"/>
              </w:rPr>
              <w:t xml:space="preserve"> 25.07 </w:t>
            </w:r>
          </w:p>
        </w:tc>
        <w:tc>
          <w:tcPr>
            <w:tcW w:w="683" w:type="pct"/>
          </w:tcPr>
          <w:p w:rsidR="00580AEE" w:rsidRDefault="000B3E59">
            <w:pPr>
              <w:jc w:val="right"/>
              <w:textAlignment w:val="center"/>
            </w:pPr>
            <w:r>
              <w:rPr>
                <w:rFonts w:hint="eastAsia"/>
              </w:rPr>
              <w:t xml:space="preserve"> 32.40 </w:t>
            </w:r>
          </w:p>
        </w:tc>
        <w:tc>
          <w:tcPr>
            <w:tcW w:w="678" w:type="pct"/>
          </w:tcPr>
          <w:p w:rsidR="00580AEE" w:rsidRDefault="000B3E59">
            <w:pPr>
              <w:jc w:val="right"/>
              <w:textAlignment w:val="center"/>
            </w:pPr>
            <w:r>
              <w:rPr>
                <w:rFonts w:hint="eastAsia"/>
              </w:rPr>
              <w:t xml:space="preserve"> -4.94 </w:t>
            </w:r>
          </w:p>
        </w:tc>
      </w:tr>
      <w:tr w:rsidR="00580AEE">
        <w:tc>
          <w:tcPr>
            <w:tcW w:w="687" w:type="pct"/>
            <w:vAlign w:val="center"/>
          </w:tcPr>
          <w:p w:rsidR="00580AEE" w:rsidRDefault="000B3E59">
            <w:pPr>
              <w:jc w:val="center"/>
              <w:textAlignment w:val="center"/>
            </w:pPr>
            <w:r>
              <w:rPr>
                <w:rFonts w:hint="eastAsia"/>
                <w:color w:val="000000"/>
                <w:sz w:val="20"/>
                <w:szCs w:val="20"/>
                <w:lang w:bidi="ar"/>
              </w:rPr>
              <w:t>外销</w:t>
            </w:r>
          </w:p>
        </w:tc>
        <w:tc>
          <w:tcPr>
            <w:tcW w:w="768" w:type="pct"/>
          </w:tcPr>
          <w:p w:rsidR="00580AEE" w:rsidRDefault="000B3E59">
            <w:pPr>
              <w:jc w:val="right"/>
              <w:textAlignment w:val="top"/>
            </w:pPr>
            <w:r>
              <w:rPr>
                <w:rFonts w:hint="eastAsia"/>
              </w:rPr>
              <w:t xml:space="preserve"> 30,049.48 </w:t>
            </w:r>
          </w:p>
        </w:tc>
        <w:tc>
          <w:tcPr>
            <w:tcW w:w="818" w:type="pct"/>
          </w:tcPr>
          <w:p w:rsidR="00580AEE" w:rsidRDefault="000B3E59">
            <w:pPr>
              <w:jc w:val="right"/>
              <w:textAlignment w:val="top"/>
            </w:pPr>
            <w:r>
              <w:rPr>
                <w:rFonts w:hint="eastAsia"/>
              </w:rPr>
              <w:t xml:space="preserve"> 25,584.27 </w:t>
            </w:r>
          </w:p>
        </w:tc>
        <w:tc>
          <w:tcPr>
            <w:tcW w:w="683" w:type="pct"/>
          </w:tcPr>
          <w:p w:rsidR="00580AEE" w:rsidRDefault="000B3E59">
            <w:pPr>
              <w:jc w:val="right"/>
              <w:textAlignment w:val="center"/>
            </w:pPr>
            <w:r>
              <w:rPr>
                <w:rFonts w:hint="eastAsia"/>
              </w:rPr>
              <w:t xml:space="preserve"> 14.86 </w:t>
            </w:r>
          </w:p>
        </w:tc>
        <w:tc>
          <w:tcPr>
            <w:tcW w:w="683" w:type="pct"/>
          </w:tcPr>
          <w:p w:rsidR="00580AEE" w:rsidRDefault="000B3E59">
            <w:pPr>
              <w:jc w:val="right"/>
              <w:textAlignment w:val="center"/>
            </w:pPr>
            <w:r>
              <w:rPr>
                <w:rFonts w:hint="eastAsia"/>
              </w:rPr>
              <w:t xml:space="preserve"> 9.72 </w:t>
            </w:r>
          </w:p>
        </w:tc>
        <w:tc>
          <w:tcPr>
            <w:tcW w:w="683" w:type="pct"/>
          </w:tcPr>
          <w:p w:rsidR="00580AEE" w:rsidRDefault="000B3E59">
            <w:pPr>
              <w:jc w:val="right"/>
              <w:textAlignment w:val="center"/>
            </w:pPr>
            <w:r>
              <w:rPr>
                <w:rFonts w:hint="eastAsia"/>
              </w:rPr>
              <w:t xml:space="preserve"> 33.56 </w:t>
            </w:r>
          </w:p>
        </w:tc>
        <w:tc>
          <w:tcPr>
            <w:tcW w:w="678" w:type="pct"/>
          </w:tcPr>
          <w:p w:rsidR="00580AEE" w:rsidRDefault="000B3E59">
            <w:pPr>
              <w:jc w:val="right"/>
              <w:textAlignment w:val="center"/>
            </w:pPr>
            <w:r>
              <w:rPr>
                <w:rFonts w:hint="eastAsia"/>
              </w:rPr>
              <w:t xml:space="preserve"> -15.20 </w:t>
            </w:r>
          </w:p>
        </w:tc>
      </w:tr>
      <w:tr w:rsidR="00580AEE">
        <w:tc>
          <w:tcPr>
            <w:tcW w:w="687" w:type="pct"/>
            <w:vAlign w:val="center"/>
          </w:tcPr>
          <w:p w:rsidR="00580AEE" w:rsidRDefault="000B3E59">
            <w:pPr>
              <w:jc w:val="center"/>
              <w:textAlignment w:val="center"/>
            </w:pPr>
            <w:r>
              <w:rPr>
                <w:rFonts w:hint="eastAsia"/>
                <w:color w:val="000000"/>
                <w:sz w:val="20"/>
                <w:szCs w:val="20"/>
                <w:lang w:bidi="ar"/>
              </w:rPr>
              <w:t>合计</w:t>
            </w:r>
          </w:p>
        </w:tc>
        <w:tc>
          <w:tcPr>
            <w:tcW w:w="768" w:type="pct"/>
          </w:tcPr>
          <w:p w:rsidR="00580AEE" w:rsidRDefault="000B3E59">
            <w:pPr>
              <w:jc w:val="right"/>
              <w:textAlignment w:val="top"/>
            </w:pPr>
            <w:r>
              <w:rPr>
                <w:rFonts w:hint="eastAsia"/>
              </w:rPr>
              <w:t xml:space="preserve"> 326,753.22 </w:t>
            </w:r>
          </w:p>
        </w:tc>
        <w:tc>
          <w:tcPr>
            <w:tcW w:w="818" w:type="pct"/>
          </w:tcPr>
          <w:p w:rsidR="00580AEE" w:rsidRDefault="000B3E59">
            <w:pPr>
              <w:jc w:val="right"/>
              <w:textAlignment w:val="top"/>
            </w:pPr>
            <w:r>
              <w:rPr>
                <w:rFonts w:hint="eastAsia"/>
              </w:rPr>
              <w:t xml:space="preserve"> 290,564.38 </w:t>
            </w:r>
          </w:p>
        </w:tc>
        <w:tc>
          <w:tcPr>
            <w:tcW w:w="683" w:type="pct"/>
          </w:tcPr>
          <w:p w:rsidR="00580AEE" w:rsidRDefault="000B3E59">
            <w:pPr>
              <w:jc w:val="right"/>
              <w:textAlignment w:val="center"/>
            </w:pPr>
            <w:r>
              <w:rPr>
                <w:rFonts w:hint="eastAsia"/>
              </w:rPr>
              <w:t xml:space="preserve"> 11.08 </w:t>
            </w:r>
          </w:p>
        </w:tc>
        <w:tc>
          <w:tcPr>
            <w:tcW w:w="683" w:type="pct"/>
          </w:tcPr>
          <w:p w:rsidR="00580AEE" w:rsidRDefault="000B3E59">
            <w:pPr>
              <w:jc w:val="right"/>
              <w:textAlignment w:val="center"/>
            </w:pPr>
            <w:r>
              <w:rPr>
                <w:rFonts w:hint="eastAsia"/>
              </w:rPr>
              <w:t xml:space="preserve"> 23.48 </w:t>
            </w:r>
          </w:p>
        </w:tc>
        <w:tc>
          <w:tcPr>
            <w:tcW w:w="683" w:type="pct"/>
          </w:tcPr>
          <w:p w:rsidR="00580AEE" w:rsidRDefault="000B3E59">
            <w:pPr>
              <w:jc w:val="right"/>
              <w:textAlignment w:val="center"/>
            </w:pPr>
            <w:r>
              <w:rPr>
                <w:rFonts w:hint="eastAsia"/>
              </w:rPr>
              <w:t xml:space="preserve"> 32.50 </w:t>
            </w:r>
          </w:p>
        </w:tc>
        <w:tc>
          <w:tcPr>
            <w:tcW w:w="678" w:type="pct"/>
          </w:tcPr>
          <w:p w:rsidR="00580AEE" w:rsidRDefault="000B3E59">
            <w:pPr>
              <w:jc w:val="right"/>
              <w:textAlignment w:val="center"/>
            </w:pPr>
            <w:r>
              <w:rPr>
                <w:rFonts w:hint="eastAsia"/>
              </w:rPr>
              <w:t xml:space="preserve"> -6.05 </w:t>
            </w:r>
          </w:p>
        </w:tc>
      </w:tr>
      <w:tr w:rsidR="00580AEE">
        <w:tc>
          <w:tcPr>
            <w:tcW w:w="5000" w:type="pct"/>
            <w:gridSpan w:val="7"/>
          </w:tcPr>
          <w:p w:rsidR="00580AEE" w:rsidRDefault="000B3E59">
            <w:pPr>
              <w:jc w:val="center"/>
              <w:textAlignment w:val="top"/>
            </w:pPr>
            <w:r>
              <w:rPr>
                <w:rFonts w:hint="eastAsia"/>
                <w:color w:val="000000"/>
                <w:lang w:bidi="ar"/>
              </w:rPr>
              <w:lastRenderedPageBreak/>
              <w:t>主营业务分销售模式情况</w:t>
            </w:r>
          </w:p>
        </w:tc>
      </w:tr>
      <w:tr w:rsidR="00580AEE">
        <w:tc>
          <w:tcPr>
            <w:tcW w:w="687" w:type="pct"/>
            <w:vAlign w:val="center"/>
          </w:tcPr>
          <w:p w:rsidR="00580AEE" w:rsidRDefault="000B3E59">
            <w:pPr>
              <w:jc w:val="center"/>
              <w:textAlignment w:val="center"/>
            </w:pPr>
            <w:r>
              <w:rPr>
                <w:rFonts w:hint="eastAsia"/>
                <w:color w:val="000000"/>
                <w:sz w:val="20"/>
                <w:szCs w:val="20"/>
                <w:lang w:bidi="ar"/>
              </w:rPr>
              <w:t>销售模式</w:t>
            </w:r>
          </w:p>
        </w:tc>
        <w:tc>
          <w:tcPr>
            <w:tcW w:w="76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营业收入</w:t>
            </w:r>
            <w:r>
              <w:rPr>
                <w:rFonts w:hint="eastAsia"/>
                <w:color w:val="000000"/>
                <w:lang w:bidi="ar"/>
              </w:rPr>
              <w:t xml:space="preserve"> </w:t>
            </w:r>
          </w:p>
        </w:tc>
        <w:tc>
          <w:tcPr>
            <w:tcW w:w="818" w:type="pct"/>
            <w:vAlign w:val="center"/>
          </w:tcPr>
          <w:p w:rsidR="00580AEE" w:rsidRDefault="000B3E59">
            <w:pPr>
              <w:jc w:val="center"/>
              <w:textAlignment w:val="center"/>
            </w:pPr>
            <w:r>
              <w:rPr>
                <w:rFonts w:hint="eastAsia"/>
                <w:color w:val="000000"/>
                <w:lang w:bidi="ar"/>
              </w:rPr>
              <w:t xml:space="preserve"> </w:t>
            </w:r>
            <w:r>
              <w:rPr>
                <w:rFonts w:hint="eastAsia"/>
                <w:color w:val="000000"/>
                <w:lang w:bidi="ar"/>
              </w:rPr>
              <w:t>营业成本</w:t>
            </w:r>
            <w:r>
              <w:rPr>
                <w:rFonts w:hint="eastAsia"/>
                <w:color w:val="000000"/>
                <w:lang w:bidi="ar"/>
              </w:rPr>
              <w:t xml:space="preserve"> </w:t>
            </w:r>
          </w:p>
        </w:tc>
        <w:tc>
          <w:tcPr>
            <w:tcW w:w="683" w:type="pct"/>
            <w:vAlign w:val="center"/>
          </w:tcPr>
          <w:p w:rsidR="00580AEE" w:rsidRDefault="000B3E59">
            <w:pPr>
              <w:jc w:val="center"/>
              <w:textAlignment w:val="center"/>
            </w:pPr>
            <w:r>
              <w:rPr>
                <w:rFonts w:hint="eastAsia"/>
                <w:color w:val="000000"/>
                <w:lang w:bidi="ar"/>
              </w:rPr>
              <w:t>毛利率（</w:t>
            </w:r>
            <w:r>
              <w:rPr>
                <w:rFonts w:hint="eastAsia"/>
                <w:color w:val="000000"/>
                <w:lang w:bidi="ar"/>
              </w:rPr>
              <w:t>%</w:t>
            </w:r>
            <w:r>
              <w:rPr>
                <w:rFonts w:hint="eastAsia"/>
                <w:color w:val="000000"/>
                <w:lang w:bidi="ar"/>
              </w:rPr>
              <w:t>）</w:t>
            </w:r>
          </w:p>
        </w:tc>
        <w:tc>
          <w:tcPr>
            <w:tcW w:w="683" w:type="pct"/>
            <w:vAlign w:val="center"/>
          </w:tcPr>
          <w:p w:rsidR="00580AEE" w:rsidRDefault="000B3E59">
            <w:pPr>
              <w:jc w:val="center"/>
              <w:textAlignment w:val="center"/>
            </w:pPr>
            <w:r>
              <w:rPr>
                <w:rFonts w:hint="eastAsia"/>
                <w:color w:val="000000"/>
                <w:lang w:bidi="ar"/>
              </w:rPr>
              <w:t>营业收入比上年增减（</w:t>
            </w:r>
            <w:r>
              <w:rPr>
                <w:rFonts w:hint="eastAsia"/>
                <w:color w:val="000000"/>
                <w:lang w:bidi="ar"/>
              </w:rPr>
              <w:t>%</w:t>
            </w:r>
            <w:r>
              <w:rPr>
                <w:rFonts w:hint="eastAsia"/>
                <w:color w:val="000000"/>
                <w:lang w:bidi="ar"/>
              </w:rPr>
              <w:t>）</w:t>
            </w:r>
          </w:p>
        </w:tc>
        <w:tc>
          <w:tcPr>
            <w:tcW w:w="683" w:type="pct"/>
            <w:vAlign w:val="center"/>
          </w:tcPr>
          <w:p w:rsidR="00580AEE" w:rsidRDefault="000B3E59">
            <w:pPr>
              <w:jc w:val="center"/>
              <w:textAlignment w:val="center"/>
            </w:pPr>
            <w:r>
              <w:rPr>
                <w:rFonts w:hint="eastAsia"/>
                <w:color w:val="000000"/>
                <w:lang w:bidi="ar"/>
              </w:rPr>
              <w:t>营业成本比上年增减（</w:t>
            </w:r>
            <w:r>
              <w:rPr>
                <w:rFonts w:hint="eastAsia"/>
                <w:color w:val="000000"/>
                <w:lang w:bidi="ar"/>
              </w:rPr>
              <w:t>%</w:t>
            </w:r>
            <w:r>
              <w:rPr>
                <w:rFonts w:hint="eastAsia"/>
                <w:color w:val="000000"/>
                <w:lang w:bidi="ar"/>
              </w:rPr>
              <w:t>）</w:t>
            </w:r>
          </w:p>
        </w:tc>
        <w:tc>
          <w:tcPr>
            <w:tcW w:w="678" w:type="pct"/>
            <w:vAlign w:val="center"/>
          </w:tcPr>
          <w:p w:rsidR="00580AEE" w:rsidRDefault="000B3E59">
            <w:pPr>
              <w:jc w:val="center"/>
              <w:textAlignment w:val="center"/>
            </w:pPr>
            <w:r>
              <w:rPr>
                <w:rFonts w:hint="eastAsia"/>
                <w:color w:val="000000"/>
                <w:lang w:bidi="ar"/>
              </w:rPr>
              <w:t>毛利率比上年增减（</w:t>
            </w:r>
            <w:r>
              <w:rPr>
                <w:rFonts w:hint="eastAsia"/>
                <w:color w:val="000000"/>
                <w:lang w:bidi="ar"/>
              </w:rPr>
              <w:t>%</w:t>
            </w:r>
            <w:r>
              <w:rPr>
                <w:rFonts w:hint="eastAsia"/>
                <w:color w:val="000000"/>
                <w:lang w:bidi="ar"/>
              </w:rPr>
              <w:t>）</w:t>
            </w:r>
          </w:p>
        </w:tc>
      </w:tr>
      <w:tr w:rsidR="00580AEE">
        <w:tc>
          <w:tcPr>
            <w:tcW w:w="687" w:type="pct"/>
            <w:vAlign w:val="center"/>
          </w:tcPr>
          <w:p w:rsidR="00580AEE" w:rsidRDefault="000B3E59">
            <w:pPr>
              <w:jc w:val="center"/>
              <w:textAlignment w:val="center"/>
            </w:pPr>
            <w:r>
              <w:rPr>
                <w:rFonts w:hint="eastAsia"/>
                <w:color w:val="000000"/>
                <w:sz w:val="20"/>
                <w:szCs w:val="20"/>
                <w:lang w:bidi="ar"/>
              </w:rPr>
              <w:t>直销</w:t>
            </w:r>
          </w:p>
        </w:tc>
        <w:tc>
          <w:tcPr>
            <w:tcW w:w="768" w:type="pct"/>
          </w:tcPr>
          <w:p w:rsidR="00580AEE" w:rsidRDefault="000B3E59">
            <w:pPr>
              <w:jc w:val="right"/>
              <w:textAlignment w:val="top"/>
            </w:pPr>
            <w:r>
              <w:rPr>
                <w:rFonts w:hint="eastAsia"/>
              </w:rPr>
              <w:t xml:space="preserve"> 276,675.56 </w:t>
            </w:r>
          </w:p>
        </w:tc>
        <w:tc>
          <w:tcPr>
            <w:tcW w:w="818" w:type="pct"/>
          </w:tcPr>
          <w:p w:rsidR="00580AEE" w:rsidRDefault="000B3E59">
            <w:pPr>
              <w:jc w:val="right"/>
              <w:textAlignment w:val="top"/>
            </w:pPr>
            <w:r>
              <w:rPr>
                <w:rFonts w:hint="eastAsia"/>
              </w:rPr>
              <w:t xml:space="preserve"> 243,554.23 </w:t>
            </w:r>
          </w:p>
        </w:tc>
        <w:tc>
          <w:tcPr>
            <w:tcW w:w="683" w:type="pct"/>
          </w:tcPr>
          <w:p w:rsidR="00580AEE" w:rsidRDefault="000B3E59">
            <w:pPr>
              <w:jc w:val="right"/>
              <w:textAlignment w:val="center"/>
            </w:pPr>
            <w:r>
              <w:rPr>
                <w:rFonts w:hint="eastAsia"/>
              </w:rPr>
              <w:t xml:space="preserve"> 11.97 </w:t>
            </w:r>
          </w:p>
        </w:tc>
        <w:tc>
          <w:tcPr>
            <w:tcW w:w="683" w:type="pct"/>
          </w:tcPr>
          <w:p w:rsidR="00580AEE" w:rsidRDefault="000B3E59">
            <w:pPr>
              <w:jc w:val="right"/>
              <w:textAlignment w:val="center"/>
            </w:pPr>
            <w:r>
              <w:rPr>
                <w:rFonts w:hint="eastAsia"/>
              </w:rPr>
              <w:t xml:space="preserve"> 35.22 </w:t>
            </w:r>
          </w:p>
        </w:tc>
        <w:tc>
          <w:tcPr>
            <w:tcW w:w="683" w:type="pct"/>
          </w:tcPr>
          <w:p w:rsidR="00580AEE" w:rsidRDefault="000B3E59">
            <w:pPr>
              <w:jc w:val="right"/>
              <w:textAlignment w:val="center"/>
            </w:pPr>
            <w:r>
              <w:rPr>
                <w:rFonts w:hint="eastAsia"/>
              </w:rPr>
              <w:t xml:space="preserve"> 41.16 </w:t>
            </w:r>
          </w:p>
        </w:tc>
        <w:tc>
          <w:tcPr>
            <w:tcW w:w="678" w:type="pct"/>
          </w:tcPr>
          <w:p w:rsidR="00580AEE" w:rsidRDefault="000B3E59">
            <w:pPr>
              <w:jc w:val="right"/>
              <w:textAlignment w:val="center"/>
            </w:pPr>
            <w:r>
              <w:rPr>
                <w:rFonts w:hint="eastAsia"/>
              </w:rPr>
              <w:t xml:space="preserve"> -3.70 </w:t>
            </w:r>
          </w:p>
        </w:tc>
      </w:tr>
      <w:tr w:rsidR="00580AEE">
        <w:tc>
          <w:tcPr>
            <w:tcW w:w="687" w:type="pct"/>
            <w:vAlign w:val="center"/>
          </w:tcPr>
          <w:p w:rsidR="00580AEE" w:rsidRDefault="000B3E59">
            <w:pPr>
              <w:jc w:val="center"/>
              <w:textAlignment w:val="center"/>
            </w:pPr>
            <w:r>
              <w:rPr>
                <w:rFonts w:hint="eastAsia"/>
                <w:color w:val="000000"/>
                <w:sz w:val="20"/>
                <w:szCs w:val="20"/>
                <w:lang w:bidi="ar"/>
              </w:rPr>
              <w:t>贸易商</w:t>
            </w:r>
          </w:p>
        </w:tc>
        <w:tc>
          <w:tcPr>
            <w:tcW w:w="768" w:type="pct"/>
          </w:tcPr>
          <w:p w:rsidR="00580AEE" w:rsidRDefault="000B3E59">
            <w:pPr>
              <w:jc w:val="right"/>
              <w:textAlignment w:val="top"/>
            </w:pPr>
            <w:r>
              <w:rPr>
                <w:rFonts w:hint="eastAsia"/>
              </w:rPr>
              <w:t xml:space="preserve"> 50,077.66 </w:t>
            </w:r>
          </w:p>
        </w:tc>
        <w:tc>
          <w:tcPr>
            <w:tcW w:w="818" w:type="pct"/>
          </w:tcPr>
          <w:p w:rsidR="00580AEE" w:rsidRDefault="000B3E59">
            <w:pPr>
              <w:jc w:val="right"/>
              <w:textAlignment w:val="top"/>
            </w:pPr>
            <w:r>
              <w:rPr>
                <w:rFonts w:hint="eastAsia"/>
              </w:rPr>
              <w:t xml:space="preserve"> 47,010.15 </w:t>
            </w:r>
          </w:p>
        </w:tc>
        <w:tc>
          <w:tcPr>
            <w:tcW w:w="683" w:type="pct"/>
          </w:tcPr>
          <w:p w:rsidR="00580AEE" w:rsidRDefault="000B3E59">
            <w:pPr>
              <w:jc w:val="right"/>
              <w:textAlignment w:val="center"/>
            </w:pPr>
            <w:r>
              <w:rPr>
                <w:rFonts w:hint="eastAsia"/>
              </w:rPr>
              <w:t xml:space="preserve"> 6.13 </w:t>
            </w:r>
          </w:p>
        </w:tc>
        <w:tc>
          <w:tcPr>
            <w:tcW w:w="683" w:type="pct"/>
          </w:tcPr>
          <w:p w:rsidR="00580AEE" w:rsidRDefault="000B3E59">
            <w:pPr>
              <w:jc w:val="right"/>
              <w:textAlignment w:val="center"/>
            </w:pPr>
            <w:r>
              <w:rPr>
                <w:rFonts w:hint="eastAsia"/>
              </w:rPr>
              <w:t xml:space="preserve"> -16.55 </w:t>
            </w:r>
          </w:p>
        </w:tc>
        <w:tc>
          <w:tcPr>
            <w:tcW w:w="683" w:type="pct"/>
          </w:tcPr>
          <w:p w:rsidR="00580AEE" w:rsidRDefault="000B3E59">
            <w:pPr>
              <w:jc w:val="right"/>
              <w:textAlignment w:val="center"/>
            </w:pPr>
            <w:r>
              <w:rPr>
                <w:rFonts w:hint="eastAsia"/>
              </w:rPr>
              <w:t xml:space="preserve"> 0.54 </w:t>
            </w:r>
          </w:p>
        </w:tc>
        <w:tc>
          <w:tcPr>
            <w:tcW w:w="678" w:type="pct"/>
          </w:tcPr>
          <w:p w:rsidR="00580AEE" w:rsidRDefault="000B3E59">
            <w:pPr>
              <w:jc w:val="right"/>
              <w:textAlignment w:val="center"/>
            </w:pPr>
            <w:r>
              <w:rPr>
                <w:rFonts w:hint="eastAsia"/>
              </w:rPr>
              <w:t xml:space="preserve"> -15.96 </w:t>
            </w:r>
          </w:p>
        </w:tc>
      </w:tr>
      <w:tr w:rsidR="00580AEE">
        <w:tc>
          <w:tcPr>
            <w:tcW w:w="687" w:type="pct"/>
            <w:vAlign w:val="center"/>
          </w:tcPr>
          <w:p w:rsidR="00580AEE" w:rsidRDefault="000B3E59">
            <w:pPr>
              <w:jc w:val="center"/>
              <w:textAlignment w:val="center"/>
            </w:pPr>
            <w:r>
              <w:rPr>
                <w:rFonts w:hint="eastAsia"/>
                <w:color w:val="000000"/>
                <w:sz w:val="20"/>
                <w:szCs w:val="20"/>
                <w:lang w:bidi="ar"/>
              </w:rPr>
              <w:t>合计</w:t>
            </w:r>
          </w:p>
        </w:tc>
        <w:tc>
          <w:tcPr>
            <w:tcW w:w="768" w:type="pct"/>
          </w:tcPr>
          <w:p w:rsidR="00580AEE" w:rsidRDefault="000B3E59">
            <w:pPr>
              <w:jc w:val="right"/>
              <w:textAlignment w:val="top"/>
            </w:pPr>
            <w:r>
              <w:rPr>
                <w:rFonts w:hint="eastAsia"/>
              </w:rPr>
              <w:t xml:space="preserve"> 326,753.22 </w:t>
            </w:r>
          </w:p>
        </w:tc>
        <w:tc>
          <w:tcPr>
            <w:tcW w:w="818" w:type="pct"/>
          </w:tcPr>
          <w:p w:rsidR="00580AEE" w:rsidRDefault="000B3E59">
            <w:pPr>
              <w:jc w:val="right"/>
              <w:textAlignment w:val="top"/>
            </w:pPr>
            <w:r>
              <w:rPr>
                <w:rFonts w:hint="eastAsia"/>
              </w:rPr>
              <w:t xml:space="preserve"> 290,564.38 </w:t>
            </w:r>
          </w:p>
        </w:tc>
        <w:tc>
          <w:tcPr>
            <w:tcW w:w="683" w:type="pct"/>
          </w:tcPr>
          <w:p w:rsidR="00580AEE" w:rsidRDefault="000B3E59">
            <w:pPr>
              <w:jc w:val="right"/>
              <w:textAlignment w:val="center"/>
            </w:pPr>
            <w:r>
              <w:rPr>
                <w:rFonts w:hint="eastAsia"/>
              </w:rPr>
              <w:t xml:space="preserve"> 11.08 </w:t>
            </w:r>
          </w:p>
        </w:tc>
        <w:tc>
          <w:tcPr>
            <w:tcW w:w="683" w:type="pct"/>
          </w:tcPr>
          <w:p w:rsidR="00580AEE" w:rsidRDefault="000B3E59">
            <w:pPr>
              <w:jc w:val="right"/>
              <w:textAlignment w:val="center"/>
            </w:pPr>
            <w:r>
              <w:rPr>
                <w:rFonts w:hint="eastAsia"/>
              </w:rPr>
              <w:t xml:space="preserve"> 23.48 </w:t>
            </w:r>
          </w:p>
        </w:tc>
        <w:tc>
          <w:tcPr>
            <w:tcW w:w="683" w:type="pct"/>
          </w:tcPr>
          <w:p w:rsidR="00580AEE" w:rsidRDefault="000B3E59">
            <w:pPr>
              <w:jc w:val="right"/>
              <w:textAlignment w:val="center"/>
            </w:pPr>
            <w:r>
              <w:rPr>
                <w:rFonts w:hint="eastAsia"/>
              </w:rPr>
              <w:t xml:space="preserve"> 32.50 </w:t>
            </w:r>
          </w:p>
        </w:tc>
        <w:tc>
          <w:tcPr>
            <w:tcW w:w="678" w:type="pct"/>
          </w:tcPr>
          <w:p w:rsidR="00580AEE" w:rsidRDefault="000B3E59">
            <w:pPr>
              <w:jc w:val="right"/>
              <w:textAlignment w:val="center"/>
            </w:pPr>
            <w:r>
              <w:rPr>
                <w:rFonts w:hint="eastAsia"/>
              </w:rPr>
              <w:t xml:space="preserve"> -6.05 </w:t>
            </w:r>
          </w:p>
        </w:tc>
      </w:tr>
    </w:tbl>
    <w:p w:rsidR="00580AEE" w:rsidRDefault="000B3E59">
      <w:r>
        <w:t>主营业务分行业</w:t>
      </w:r>
      <w:r>
        <w:rPr>
          <w:rFonts w:hint="eastAsia"/>
        </w:rPr>
        <w:t>、</w:t>
      </w:r>
      <w:r>
        <w:t>分产品、分地区</w:t>
      </w:r>
      <w:r>
        <w:rPr>
          <w:rFonts w:hint="eastAsia"/>
        </w:rPr>
        <w:t>、分销售模式</w:t>
      </w:r>
      <w:r>
        <w:t>情况的说明</w:t>
      </w:r>
    </w:p>
    <w:sdt>
      <w:sdtPr>
        <w:rPr>
          <w:rFonts w:hint="eastAsia"/>
        </w:rPr>
        <w:alias w:val="主营业务分行业和分产品情况的说明"/>
        <w:tag w:val="_GBC_81b87428f4384bf2959419c3aea2dad2"/>
        <w:id w:val="1573465431"/>
        <w:placeholder>
          <w:docPart w:val="GBC22222222222222222222222222222"/>
        </w:placeholder>
      </w:sdtPr>
      <w:sdtEndPr/>
      <w:sdtContent>
        <w:p w:rsidR="00580AEE" w:rsidRDefault="000B3E59">
          <w:pPr>
            <w:spacing w:line="360" w:lineRule="exact"/>
            <w:ind w:firstLineChars="200" w:firstLine="420"/>
          </w:pPr>
          <w:r>
            <w:rPr>
              <w:rFonts w:hint="eastAsia"/>
            </w:rPr>
            <w:t>报告期主营业务取向硅钢业务毛利率下降比例较大，主要变动原因：取向硅钢平均销售单价下降幅度大于平均单位销售成本下降幅度，导致毛利率大幅下降。取向硅钢平均销售单价同比下降</w:t>
          </w:r>
          <w:r>
            <w:rPr>
              <w:rFonts w:hint="eastAsia"/>
            </w:rPr>
            <w:t>3,</w:t>
          </w:r>
          <w:r>
            <w:t>280</w:t>
          </w:r>
          <w:r>
            <w:rPr>
              <w:rFonts w:hint="eastAsia"/>
            </w:rPr>
            <w:t>元</w:t>
          </w:r>
          <w:r>
            <w:rPr>
              <w:rFonts w:hint="eastAsia"/>
            </w:rPr>
            <w:t>/</w:t>
          </w:r>
          <w:r>
            <w:rPr>
              <w:rFonts w:hint="eastAsia"/>
            </w:rPr>
            <w:t>吨</w:t>
          </w:r>
          <w:r>
            <w:rPr>
              <w:rFonts w:hint="eastAsia"/>
            </w:rPr>
            <w:t>,</w:t>
          </w:r>
          <w:r>
            <w:rPr>
              <w:rFonts w:hint="eastAsia"/>
            </w:rPr>
            <w:t>平均单位销售成本下降</w:t>
          </w:r>
          <w:r>
            <w:rPr>
              <w:rFonts w:hint="eastAsia"/>
            </w:rPr>
            <w:t>1,</w:t>
          </w:r>
          <w:r>
            <w:t>447</w:t>
          </w:r>
          <w:r>
            <w:rPr>
              <w:rFonts w:hint="eastAsia"/>
            </w:rPr>
            <w:t>元</w:t>
          </w:r>
          <w:r>
            <w:rPr>
              <w:rFonts w:hint="eastAsia"/>
            </w:rPr>
            <w:t>/</w:t>
          </w:r>
          <w:r>
            <w:rPr>
              <w:rFonts w:hint="eastAsia"/>
            </w:rPr>
            <w:t>吨</w:t>
          </w:r>
          <w:r>
            <w:rPr>
              <w:rFonts w:hint="eastAsia"/>
            </w:rPr>
            <w:t>,</w:t>
          </w:r>
          <w:r>
            <w:rPr>
              <w:rFonts w:hint="eastAsia"/>
            </w:rPr>
            <w:t>销售价格和销售成本下降共同影响取向硅钢毛利额同比减少</w:t>
          </w:r>
          <w:r>
            <w:t>1.96</w:t>
          </w:r>
          <w:r>
            <w:rPr>
              <w:rFonts w:hint="eastAsia"/>
            </w:rPr>
            <w:t>亿元，毛利率同比下降</w:t>
          </w:r>
          <w:r>
            <w:rPr>
              <w:rFonts w:hint="eastAsia"/>
            </w:rPr>
            <w:t>13.47</w:t>
          </w:r>
          <w:r>
            <w:rPr>
              <w:rFonts w:hint="eastAsia"/>
            </w:rPr>
            <w:t>个百分点；本期八万吨高端磁性新材料项目投产，取向硅钢产量</w:t>
          </w:r>
          <w:r>
            <w:rPr>
              <w:rFonts w:hint="eastAsia"/>
            </w:rPr>
            <w:t>16.10</w:t>
          </w:r>
          <w:r>
            <w:rPr>
              <w:rFonts w:hint="eastAsia"/>
            </w:rPr>
            <w:t>万吨，同比增长</w:t>
          </w:r>
          <w:r>
            <w:rPr>
              <w:rFonts w:hint="eastAsia"/>
            </w:rPr>
            <w:t>27.86%</w:t>
          </w:r>
          <w:r>
            <w:rPr>
              <w:rFonts w:hint="eastAsia"/>
            </w:rPr>
            <w:t>；实现销量（含内配使用）</w:t>
          </w:r>
          <w:r>
            <w:rPr>
              <w:rFonts w:hint="eastAsia"/>
            </w:rPr>
            <w:t>17.85</w:t>
          </w:r>
          <w:r>
            <w:rPr>
              <w:rFonts w:hint="eastAsia"/>
            </w:rPr>
            <w:t>万吨，对外销售量</w:t>
          </w:r>
          <w:r>
            <w:rPr>
              <w:rFonts w:hint="eastAsia"/>
            </w:rPr>
            <w:t>1</w:t>
          </w:r>
          <w:r>
            <w:t>5</w:t>
          </w:r>
          <w:r>
            <w:rPr>
              <w:rFonts w:hint="eastAsia"/>
            </w:rPr>
            <w:t>.</w:t>
          </w:r>
          <w:r>
            <w:t>1</w:t>
          </w:r>
          <w:r>
            <w:rPr>
              <w:rFonts w:hint="eastAsia"/>
            </w:rPr>
            <w:t>0</w:t>
          </w:r>
          <w:r>
            <w:rPr>
              <w:rFonts w:hint="eastAsia"/>
            </w:rPr>
            <w:t>万吨，对外销售增加</w:t>
          </w:r>
          <w:r>
            <w:rPr>
              <w:rFonts w:hint="eastAsia"/>
            </w:rPr>
            <w:t>4.</w:t>
          </w:r>
          <w:r>
            <w:t>4</w:t>
          </w:r>
          <w:r>
            <w:rPr>
              <w:rFonts w:hint="eastAsia"/>
            </w:rPr>
            <w:t>3</w:t>
          </w:r>
          <w:r>
            <w:rPr>
              <w:rFonts w:hint="eastAsia"/>
            </w:rPr>
            <w:t>万吨，销量增加因素带来</w:t>
          </w:r>
          <w:r>
            <w:rPr>
              <w:rFonts w:hint="eastAsia"/>
            </w:rPr>
            <w:t>毛利额增加</w:t>
          </w:r>
          <w:r>
            <w:rPr>
              <w:rFonts w:hint="eastAsia"/>
            </w:rPr>
            <w:t>0.24</w:t>
          </w:r>
          <w:r>
            <w:rPr>
              <w:rFonts w:hint="eastAsia"/>
            </w:rPr>
            <w:t>亿元。</w:t>
          </w:r>
        </w:p>
      </w:sdtContent>
    </w:sdt>
    <w:bookmarkEnd w:id="57"/>
    <w:p w:rsidR="00580AEE" w:rsidRDefault="00580AEE"/>
    <w:p w:rsidR="00580AEE" w:rsidRDefault="000B3E59">
      <w:pPr>
        <w:pStyle w:val="Style51"/>
        <w:numPr>
          <w:ilvl w:val="0"/>
          <w:numId w:val="9"/>
        </w:numPr>
        <w:tabs>
          <w:tab w:val="left" w:pos="567"/>
        </w:tabs>
        <w:ind w:leftChars="0"/>
      </w:pPr>
      <w:bookmarkStart w:id="59" w:name="OLE_LINK29"/>
      <w:r>
        <w:rPr>
          <w:rFonts w:ascii="宋体" w:hAnsi="宋体" w:cs="宋体" w:hint="eastAsia"/>
          <w:kern w:val="0"/>
          <w:szCs w:val="24"/>
        </w:rPr>
        <w:t>产销量情况</w:t>
      </w:r>
      <w:r>
        <w:rPr>
          <w:rFonts w:ascii="宋体" w:hAnsi="宋体" w:cs="宋体"/>
          <w:kern w:val="0"/>
          <w:szCs w:val="24"/>
        </w:rPr>
        <w:t>分析表</w:t>
      </w:r>
    </w:p>
    <w:bookmarkEnd w:id="59" w:displacedByCustomXml="next"/>
    <w:sdt>
      <w:sdtPr>
        <w:alias w:val="是否适用：产销量情况分析表[双击切换]"/>
        <w:tag w:val="_GBC_6ff51c492b3040799712ea51f78bdcc0"/>
        <w:id w:val="-130684766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2"/>
        <w:tblW w:w="5000" w:type="pct"/>
        <w:tblCellMar>
          <w:right w:w="28" w:type="dxa"/>
        </w:tblCellMar>
        <w:tblLook w:val="04A0" w:firstRow="1" w:lastRow="0" w:firstColumn="1" w:lastColumn="0" w:noHBand="0" w:noVBand="1"/>
      </w:tblPr>
      <w:tblGrid>
        <w:gridCol w:w="1413"/>
        <w:gridCol w:w="792"/>
        <w:gridCol w:w="1103"/>
        <w:gridCol w:w="1105"/>
        <w:gridCol w:w="1105"/>
        <w:gridCol w:w="1103"/>
        <w:gridCol w:w="1103"/>
        <w:gridCol w:w="1099"/>
      </w:tblGrid>
      <w:tr w:rsidR="00580AEE">
        <w:bookmarkStart w:id="60" w:name="_Hlk194679202" w:displacedByCustomXml="next"/>
        <w:sdt>
          <w:sdtPr>
            <w:rPr>
              <w:sz w:val="18"/>
              <w:szCs w:val="18"/>
            </w:rPr>
            <w:tag w:val="_PLD_259e79e9293847dfb1bd7816b6ad48e6"/>
            <w:id w:val="-46222891"/>
          </w:sdtPr>
          <w:sdtEndPr/>
          <w:sdtContent>
            <w:tc>
              <w:tcPr>
                <w:tcW w:w="801" w:type="pct"/>
                <w:vAlign w:val="center"/>
              </w:tcPr>
              <w:p w:rsidR="00580AEE" w:rsidRDefault="000B3E59">
                <w:pPr>
                  <w:jc w:val="center"/>
                  <w:rPr>
                    <w:sz w:val="18"/>
                    <w:szCs w:val="18"/>
                  </w:rPr>
                </w:pPr>
                <w:r>
                  <w:rPr>
                    <w:rFonts w:hint="eastAsia"/>
                    <w:sz w:val="18"/>
                    <w:szCs w:val="18"/>
                  </w:rPr>
                  <w:t>主要产品</w:t>
                </w:r>
              </w:p>
            </w:tc>
          </w:sdtContent>
        </w:sdt>
        <w:tc>
          <w:tcPr>
            <w:tcW w:w="449" w:type="pct"/>
            <w:vAlign w:val="center"/>
          </w:tcPr>
          <w:sdt>
            <w:sdtPr>
              <w:rPr>
                <w:sz w:val="18"/>
                <w:szCs w:val="18"/>
              </w:rPr>
              <w:tag w:val="_PLD_6d13c84fd3694535a3f1b6bcdd58d107"/>
              <w:id w:val="-1696928155"/>
            </w:sdtPr>
            <w:sdtEndPr/>
            <w:sdtContent>
              <w:p w:rsidR="00580AEE" w:rsidRDefault="000B3E59">
                <w:pPr>
                  <w:jc w:val="center"/>
                  <w:rPr>
                    <w:sz w:val="18"/>
                    <w:szCs w:val="18"/>
                  </w:rPr>
                </w:pPr>
                <w:r>
                  <w:rPr>
                    <w:rFonts w:hint="eastAsia"/>
                    <w:sz w:val="18"/>
                    <w:szCs w:val="18"/>
                  </w:rPr>
                  <w:t>单位</w:t>
                </w:r>
              </w:p>
            </w:sdtContent>
          </w:sdt>
        </w:tc>
        <w:sdt>
          <w:sdtPr>
            <w:rPr>
              <w:sz w:val="18"/>
              <w:szCs w:val="18"/>
            </w:rPr>
            <w:tag w:val="_PLD_3645c9ae184248f6bd2dda9de0540406"/>
            <w:id w:val="413749687"/>
          </w:sdtPr>
          <w:sdtEndPr/>
          <w:sdtContent>
            <w:tc>
              <w:tcPr>
                <w:tcW w:w="625" w:type="pct"/>
                <w:vAlign w:val="center"/>
              </w:tcPr>
              <w:p w:rsidR="00580AEE" w:rsidRDefault="000B3E59">
                <w:pPr>
                  <w:jc w:val="center"/>
                  <w:rPr>
                    <w:sz w:val="18"/>
                    <w:szCs w:val="18"/>
                  </w:rPr>
                </w:pPr>
                <w:r>
                  <w:rPr>
                    <w:rFonts w:hint="eastAsia"/>
                    <w:sz w:val="18"/>
                    <w:szCs w:val="18"/>
                  </w:rPr>
                  <w:t>生产量</w:t>
                </w:r>
              </w:p>
            </w:tc>
          </w:sdtContent>
        </w:sdt>
        <w:sdt>
          <w:sdtPr>
            <w:rPr>
              <w:sz w:val="18"/>
              <w:szCs w:val="18"/>
            </w:rPr>
            <w:tag w:val="_PLD_b4bd7da564c3452cb40ff15542829b7a"/>
            <w:id w:val="856849155"/>
          </w:sdtPr>
          <w:sdtEndPr/>
          <w:sdtContent>
            <w:tc>
              <w:tcPr>
                <w:tcW w:w="626" w:type="pct"/>
                <w:vAlign w:val="center"/>
              </w:tcPr>
              <w:p w:rsidR="00580AEE" w:rsidRDefault="000B3E59">
                <w:pPr>
                  <w:jc w:val="center"/>
                  <w:rPr>
                    <w:sz w:val="18"/>
                    <w:szCs w:val="18"/>
                  </w:rPr>
                </w:pPr>
                <w:r>
                  <w:rPr>
                    <w:rFonts w:hint="eastAsia"/>
                    <w:sz w:val="18"/>
                    <w:szCs w:val="18"/>
                  </w:rPr>
                  <w:t>销售量</w:t>
                </w:r>
              </w:p>
            </w:tc>
          </w:sdtContent>
        </w:sdt>
        <w:sdt>
          <w:sdtPr>
            <w:rPr>
              <w:sz w:val="18"/>
              <w:szCs w:val="18"/>
            </w:rPr>
            <w:tag w:val="_PLD_4f74a09ae16245a3a6e2c536c1266361"/>
            <w:id w:val="-1980913153"/>
          </w:sdtPr>
          <w:sdtEndPr/>
          <w:sdtContent>
            <w:tc>
              <w:tcPr>
                <w:tcW w:w="626" w:type="pct"/>
                <w:vAlign w:val="center"/>
              </w:tcPr>
              <w:p w:rsidR="00580AEE" w:rsidRDefault="000B3E59">
                <w:pPr>
                  <w:jc w:val="center"/>
                  <w:rPr>
                    <w:sz w:val="18"/>
                    <w:szCs w:val="18"/>
                  </w:rPr>
                </w:pPr>
                <w:r>
                  <w:rPr>
                    <w:rFonts w:hint="eastAsia"/>
                    <w:sz w:val="18"/>
                    <w:szCs w:val="18"/>
                  </w:rPr>
                  <w:t>库存量</w:t>
                </w:r>
              </w:p>
            </w:tc>
          </w:sdtContent>
        </w:sdt>
        <w:sdt>
          <w:sdtPr>
            <w:rPr>
              <w:sz w:val="18"/>
              <w:szCs w:val="18"/>
            </w:rPr>
            <w:tag w:val="_PLD_21bd7a4d992742feb4b83db592f976fd"/>
            <w:id w:val="-339931114"/>
          </w:sdtPr>
          <w:sdtEndPr/>
          <w:sdtContent>
            <w:tc>
              <w:tcPr>
                <w:tcW w:w="625" w:type="pct"/>
                <w:vAlign w:val="center"/>
              </w:tcPr>
              <w:p w:rsidR="00580AEE" w:rsidRDefault="000B3E59">
                <w:pPr>
                  <w:jc w:val="center"/>
                  <w:rPr>
                    <w:sz w:val="18"/>
                    <w:szCs w:val="18"/>
                  </w:rPr>
                </w:pPr>
                <w:r>
                  <w:rPr>
                    <w:rFonts w:hint="eastAsia"/>
                    <w:sz w:val="18"/>
                    <w:szCs w:val="18"/>
                  </w:rPr>
                  <w:t>生产量比上年增减（</w:t>
                </w:r>
                <w:r>
                  <w:rPr>
                    <w:rFonts w:hint="eastAsia"/>
                    <w:sz w:val="18"/>
                    <w:szCs w:val="18"/>
                  </w:rPr>
                  <w:t>%</w:t>
                </w:r>
                <w:r>
                  <w:rPr>
                    <w:rFonts w:hint="eastAsia"/>
                    <w:sz w:val="18"/>
                    <w:szCs w:val="18"/>
                  </w:rPr>
                  <w:t>）</w:t>
                </w:r>
              </w:p>
            </w:tc>
          </w:sdtContent>
        </w:sdt>
        <w:sdt>
          <w:sdtPr>
            <w:rPr>
              <w:sz w:val="18"/>
              <w:szCs w:val="18"/>
            </w:rPr>
            <w:tag w:val="_PLD_37e055a5474a4aac989b4e3a88756935"/>
            <w:id w:val="1658340002"/>
          </w:sdtPr>
          <w:sdtEndPr/>
          <w:sdtContent>
            <w:tc>
              <w:tcPr>
                <w:tcW w:w="625" w:type="pct"/>
                <w:vAlign w:val="center"/>
              </w:tcPr>
              <w:p w:rsidR="00580AEE" w:rsidRDefault="000B3E59">
                <w:pPr>
                  <w:jc w:val="center"/>
                  <w:rPr>
                    <w:sz w:val="18"/>
                    <w:szCs w:val="18"/>
                  </w:rPr>
                </w:pPr>
                <w:r>
                  <w:rPr>
                    <w:rFonts w:hint="eastAsia"/>
                    <w:sz w:val="18"/>
                    <w:szCs w:val="18"/>
                  </w:rPr>
                  <w:t>销售量比上年增减（</w:t>
                </w:r>
                <w:r>
                  <w:rPr>
                    <w:rFonts w:hint="eastAsia"/>
                    <w:sz w:val="18"/>
                    <w:szCs w:val="18"/>
                  </w:rPr>
                  <w:t>%</w:t>
                </w:r>
                <w:r>
                  <w:rPr>
                    <w:rFonts w:hint="eastAsia"/>
                    <w:sz w:val="18"/>
                    <w:szCs w:val="18"/>
                  </w:rPr>
                  <w:t>）</w:t>
                </w:r>
              </w:p>
            </w:tc>
          </w:sdtContent>
        </w:sdt>
        <w:sdt>
          <w:sdtPr>
            <w:rPr>
              <w:sz w:val="18"/>
              <w:szCs w:val="18"/>
            </w:rPr>
            <w:tag w:val="_PLD_d03cdf85475e4722ae39e10ea525eee5"/>
            <w:id w:val="-1813251759"/>
          </w:sdtPr>
          <w:sdtEndPr/>
          <w:sdtContent>
            <w:tc>
              <w:tcPr>
                <w:tcW w:w="623" w:type="pct"/>
                <w:vAlign w:val="center"/>
              </w:tcPr>
              <w:p w:rsidR="00580AEE" w:rsidRDefault="000B3E59">
                <w:pPr>
                  <w:jc w:val="center"/>
                  <w:rPr>
                    <w:sz w:val="18"/>
                    <w:szCs w:val="18"/>
                  </w:rPr>
                </w:pPr>
                <w:r>
                  <w:rPr>
                    <w:rFonts w:hint="eastAsia"/>
                    <w:sz w:val="18"/>
                    <w:szCs w:val="18"/>
                  </w:rPr>
                  <w:t>库存量比上年增减（</w:t>
                </w:r>
                <w:r>
                  <w:rPr>
                    <w:rFonts w:hint="eastAsia"/>
                    <w:sz w:val="18"/>
                    <w:szCs w:val="18"/>
                  </w:rPr>
                  <w:t>%</w:t>
                </w:r>
                <w:r>
                  <w:rPr>
                    <w:rFonts w:hint="eastAsia"/>
                    <w:sz w:val="18"/>
                    <w:szCs w:val="18"/>
                  </w:rPr>
                  <w:t>）</w:t>
                </w:r>
              </w:p>
            </w:tc>
          </w:sdtContent>
        </w:sdt>
      </w:tr>
      <w:tr w:rsidR="00580AEE">
        <w:trPr>
          <w:trHeight w:val="397"/>
        </w:trPr>
        <w:tc>
          <w:tcPr>
            <w:tcW w:w="801" w:type="pct"/>
            <w:vAlign w:val="center"/>
          </w:tcPr>
          <w:p w:rsidR="00580AEE" w:rsidRDefault="000B3E59">
            <w:pPr>
              <w:rPr>
                <w:sz w:val="18"/>
                <w:szCs w:val="18"/>
              </w:rPr>
            </w:pPr>
            <w:r>
              <w:rPr>
                <w:rFonts w:hint="eastAsia"/>
                <w:sz w:val="18"/>
                <w:szCs w:val="18"/>
              </w:rPr>
              <w:t>取向硅钢</w:t>
            </w:r>
          </w:p>
        </w:tc>
        <w:tc>
          <w:tcPr>
            <w:tcW w:w="449" w:type="pct"/>
            <w:vAlign w:val="center"/>
          </w:tcPr>
          <w:p w:rsidR="00580AEE" w:rsidRDefault="000B3E59">
            <w:pPr>
              <w:jc w:val="center"/>
              <w:rPr>
                <w:sz w:val="18"/>
                <w:szCs w:val="18"/>
              </w:rPr>
            </w:pPr>
            <w:r>
              <w:rPr>
                <w:rFonts w:hint="eastAsia"/>
                <w:sz w:val="18"/>
                <w:szCs w:val="18"/>
              </w:rPr>
              <w:t>吨</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 xml:space="preserve"> 161,006 </w:t>
            </w:r>
          </w:p>
        </w:tc>
        <w:tc>
          <w:tcPr>
            <w:tcW w:w="1105" w:type="dxa"/>
            <w:vAlign w:val="center"/>
          </w:tcPr>
          <w:p w:rsidR="00580AEE" w:rsidRDefault="000B3E59">
            <w:pPr>
              <w:jc w:val="right"/>
              <w:textAlignment w:val="center"/>
              <w:rPr>
                <w:sz w:val="18"/>
                <w:szCs w:val="18"/>
              </w:rPr>
            </w:pPr>
            <w:r>
              <w:rPr>
                <w:rFonts w:hint="eastAsia"/>
                <w:color w:val="000000"/>
                <w:sz w:val="18"/>
                <w:szCs w:val="18"/>
                <w:lang w:bidi="ar"/>
              </w:rPr>
              <w:t xml:space="preserve"> 178,499 </w:t>
            </w:r>
          </w:p>
        </w:tc>
        <w:tc>
          <w:tcPr>
            <w:tcW w:w="1105" w:type="dxa"/>
            <w:vAlign w:val="center"/>
          </w:tcPr>
          <w:p w:rsidR="00580AEE" w:rsidRDefault="000B3E59">
            <w:pPr>
              <w:jc w:val="right"/>
              <w:textAlignment w:val="center"/>
              <w:rPr>
                <w:sz w:val="18"/>
                <w:szCs w:val="18"/>
              </w:rPr>
            </w:pPr>
            <w:r>
              <w:rPr>
                <w:rFonts w:hint="eastAsia"/>
                <w:color w:val="000000"/>
                <w:sz w:val="18"/>
                <w:szCs w:val="18"/>
                <w:lang w:bidi="ar"/>
              </w:rPr>
              <w:t xml:space="preserve"> 4,853 </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27.86%</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44.21%</w:t>
            </w:r>
          </w:p>
        </w:tc>
        <w:tc>
          <w:tcPr>
            <w:tcW w:w="1099" w:type="dxa"/>
            <w:vAlign w:val="center"/>
          </w:tcPr>
          <w:p w:rsidR="00580AEE" w:rsidRDefault="000B3E59">
            <w:pPr>
              <w:jc w:val="right"/>
              <w:textAlignment w:val="center"/>
              <w:rPr>
                <w:sz w:val="18"/>
                <w:szCs w:val="18"/>
              </w:rPr>
            </w:pPr>
            <w:r>
              <w:rPr>
                <w:rFonts w:hint="eastAsia"/>
                <w:color w:val="000000"/>
                <w:sz w:val="18"/>
                <w:szCs w:val="18"/>
                <w:lang w:bidi="ar"/>
              </w:rPr>
              <w:t>-59.00%</w:t>
            </w:r>
          </w:p>
        </w:tc>
      </w:tr>
      <w:tr w:rsidR="00580AEE">
        <w:trPr>
          <w:trHeight w:val="397"/>
        </w:trPr>
        <w:tc>
          <w:tcPr>
            <w:tcW w:w="801" w:type="pct"/>
            <w:vAlign w:val="center"/>
          </w:tcPr>
          <w:p w:rsidR="00580AEE" w:rsidRDefault="000B3E59">
            <w:pPr>
              <w:rPr>
                <w:sz w:val="18"/>
                <w:szCs w:val="18"/>
              </w:rPr>
            </w:pPr>
            <w:r>
              <w:rPr>
                <w:rFonts w:hint="eastAsia"/>
                <w:sz w:val="18"/>
                <w:szCs w:val="18"/>
              </w:rPr>
              <w:t>电力变压器</w:t>
            </w:r>
          </w:p>
        </w:tc>
        <w:tc>
          <w:tcPr>
            <w:tcW w:w="449" w:type="pct"/>
            <w:vAlign w:val="center"/>
          </w:tcPr>
          <w:p w:rsidR="00580AEE" w:rsidRDefault="000B3E59">
            <w:pPr>
              <w:jc w:val="center"/>
              <w:rPr>
                <w:sz w:val="18"/>
                <w:szCs w:val="18"/>
              </w:rPr>
            </w:pPr>
            <w:r>
              <w:rPr>
                <w:rFonts w:hint="eastAsia"/>
                <w:sz w:val="18"/>
                <w:szCs w:val="18"/>
              </w:rPr>
              <w:t>万</w:t>
            </w:r>
            <w:r>
              <w:rPr>
                <w:rFonts w:hint="eastAsia"/>
                <w:sz w:val="18"/>
                <w:szCs w:val="18"/>
              </w:rPr>
              <w:t>kVA</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 xml:space="preserve"> 3,315 </w:t>
            </w:r>
          </w:p>
        </w:tc>
        <w:tc>
          <w:tcPr>
            <w:tcW w:w="1105" w:type="dxa"/>
            <w:vAlign w:val="center"/>
          </w:tcPr>
          <w:p w:rsidR="00580AEE" w:rsidRDefault="000B3E59">
            <w:pPr>
              <w:jc w:val="right"/>
              <w:textAlignment w:val="center"/>
              <w:rPr>
                <w:sz w:val="18"/>
                <w:szCs w:val="18"/>
              </w:rPr>
            </w:pPr>
            <w:r>
              <w:rPr>
                <w:rFonts w:hint="eastAsia"/>
                <w:color w:val="000000"/>
                <w:sz w:val="18"/>
                <w:szCs w:val="18"/>
                <w:lang w:bidi="ar"/>
              </w:rPr>
              <w:t xml:space="preserve"> 3,357 </w:t>
            </w:r>
          </w:p>
        </w:tc>
        <w:tc>
          <w:tcPr>
            <w:tcW w:w="1105" w:type="dxa"/>
            <w:vAlign w:val="center"/>
          </w:tcPr>
          <w:p w:rsidR="00580AEE" w:rsidRDefault="000B3E59">
            <w:pPr>
              <w:jc w:val="right"/>
              <w:textAlignment w:val="center"/>
              <w:rPr>
                <w:sz w:val="18"/>
                <w:szCs w:val="18"/>
              </w:rPr>
            </w:pPr>
            <w:r>
              <w:rPr>
                <w:rFonts w:hint="eastAsia"/>
                <w:color w:val="000000"/>
                <w:sz w:val="18"/>
                <w:szCs w:val="18"/>
                <w:lang w:bidi="ar"/>
              </w:rPr>
              <w:t xml:space="preserve"> 949 </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164.53%</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173.00%</w:t>
            </w:r>
          </w:p>
        </w:tc>
        <w:tc>
          <w:tcPr>
            <w:tcW w:w="1099" w:type="dxa"/>
            <w:vAlign w:val="center"/>
          </w:tcPr>
          <w:p w:rsidR="00580AEE" w:rsidRDefault="000B3E59">
            <w:pPr>
              <w:jc w:val="right"/>
              <w:textAlignment w:val="center"/>
              <w:rPr>
                <w:sz w:val="18"/>
                <w:szCs w:val="18"/>
              </w:rPr>
            </w:pPr>
            <w:r>
              <w:rPr>
                <w:rFonts w:hint="eastAsia"/>
                <w:color w:val="000000"/>
                <w:sz w:val="18"/>
                <w:szCs w:val="18"/>
                <w:lang w:bidi="ar"/>
              </w:rPr>
              <w:t>543.52%</w:t>
            </w:r>
          </w:p>
        </w:tc>
      </w:tr>
      <w:tr w:rsidR="00580AEE">
        <w:trPr>
          <w:trHeight w:val="397"/>
        </w:trPr>
        <w:tc>
          <w:tcPr>
            <w:tcW w:w="801" w:type="pct"/>
            <w:vAlign w:val="center"/>
          </w:tcPr>
          <w:p w:rsidR="00580AEE" w:rsidRDefault="000B3E59">
            <w:pPr>
              <w:rPr>
                <w:sz w:val="18"/>
                <w:szCs w:val="18"/>
              </w:rPr>
            </w:pPr>
            <w:r>
              <w:rPr>
                <w:rFonts w:hint="eastAsia"/>
                <w:sz w:val="18"/>
                <w:szCs w:val="18"/>
              </w:rPr>
              <w:t>箱式变电站</w:t>
            </w:r>
          </w:p>
        </w:tc>
        <w:tc>
          <w:tcPr>
            <w:tcW w:w="449" w:type="pct"/>
            <w:vAlign w:val="center"/>
          </w:tcPr>
          <w:p w:rsidR="00580AEE" w:rsidRDefault="000B3E59">
            <w:pPr>
              <w:jc w:val="center"/>
              <w:rPr>
                <w:sz w:val="18"/>
                <w:szCs w:val="18"/>
              </w:rPr>
            </w:pPr>
            <w:r>
              <w:rPr>
                <w:rFonts w:hint="eastAsia"/>
                <w:sz w:val="18"/>
                <w:szCs w:val="18"/>
              </w:rPr>
              <w:t>万</w:t>
            </w:r>
            <w:r>
              <w:rPr>
                <w:rFonts w:hint="eastAsia"/>
                <w:sz w:val="18"/>
                <w:szCs w:val="18"/>
              </w:rPr>
              <w:t>kVA</w:t>
            </w:r>
          </w:p>
        </w:tc>
        <w:tc>
          <w:tcPr>
            <w:tcW w:w="1103" w:type="dxa"/>
            <w:vAlign w:val="center"/>
          </w:tcPr>
          <w:p w:rsidR="00580AEE" w:rsidRDefault="000B3E59">
            <w:pPr>
              <w:jc w:val="right"/>
              <w:textAlignment w:val="center"/>
              <w:rPr>
                <w:sz w:val="18"/>
                <w:szCs w:val="18"/>
              </w:rPr>
            </w:pPr>
            <w:r>
              <w:rPr>
                <w:rFonts w:hint="eastAsia"/>
                <w:sz w:val="18"/>
                <w:szCs w:val="18"/>
                <w:lang w:bidi="ar"/>
              </w:rPr>
              <w:t xml:space="preserve"> 296 </w:t>
            </w:r>
          </w:p>
        </w:tc>
        <w:tc>
          <w:tcPr>
            <w:tcW w:w="1105" w:type="dxa"/>
            <w:vAlign w:val="center"/>
          </w:tcPr>
          <w:p w:rsidR="00580AEE" w:rsidRDefault="000B3E59">
            <w:pPr>
              <w:jc w:val="right"/>
              <w:textAlignment w:val="center"/>
              <w:rPr>
                <w:sz w:val="18"/>
                <w:szCs w:val="18"/>
              </w:rPr>
            </w:pPr>
            <w:r>
              <w:rPr>
                <w:rFonts w:hint="eastAsia"/>
                <w:sz w:val="18"/>
                <w:szCs w:val="18"/>
                <w:lang w:bidi="ar"/>
              </w:rPr>
              <w:t xml:space="preserve"> 209 </w:t>
            </w:r>
          </w:p>
        </w:tc>
        <w:tc>
          <w:tcPr>
            <w:tcW w:w="1105" w:type="dxa"/>
            <w:vAlign w:val="center"/>
          </w:tcPr>
          <w:p w:rsidR="00580AEE" w:rsidRDefault="000B3E59">
            <w:pPr>
              <w:jc w:val="right"/>
              <w:textAlignment w:val="center"/>
              <w:rPr>
                <w:sz w:val="18"/>
                <w:szCs w:val="18"/>
              </w:rPr>
            </w:pPr>
            <w:r>
              <w:rPr>
                <w:rFonts w:hint="eastAsia"/>
                <w:sz w:val="18"/>
                <w:szCs w:val="18"/>
                <w:lang w:bidi="ar"/>
              </w:rPr>
              <w:t xml:space="preserve"> 120 </w:t>
            </w:r>
          </w:p>
        </w:tc>
        <w:tc>
          <w:tcPr>
            <w:tcW w:w="1103" w:type="dxa"/>
            <w:vAlign w:val="center"/>
          </w:tcPr>
          <w:p w:rsidR="00580AEE" w:rsidRDefault="000B3E59">
            <w:pPr>
              <w:jc w:val="right"/>
              <w:textAlignment w:val="center"/>
              <w:rPr>
                <w:sz w:val="18"/>
                <w:szCs w:val="18"/>
              </w:rPr>
            </w:pPr>
            <w:r>
              <w:rPr>
                <w:rFonts w:hint="eastAsia"/>
                <w:sz w:val="18"/>
                <w:szCs w:val="18"/>
                <w:lang w:bidi="ar"/>
              </w:rPr>
              <w:t>-2.72%</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-27.05%</w:t>
            </w:r>
          </w:p>
        </w:tc>
        <w:tc>
          <w:tcPr>
            <w:tcW w:w="1099" w:type="dxa"/>
            <w:vAlign w:val="center"/>
          </w:tcPr>
          <w:p w:rsidR="00580AEE" w:rsidRDefault="000B3E59">
            <w:pPr>
              <w:jc w:val="right"/>
              <w:textAlignment w:val="center"/>
              <w:rPr>
                <w:sz w:val="18"/>
                <w:szCs w:val="18"/>
              </w:rPr>
            </w:pPr>
            <w:r>
              <w:rPr>
                <w:rFonts w:hint="eastAsia"/>
                <w:color w:val="000000"/>
                <w:sz w:val="18"/>
                <w:szCs w:val="18"/>
                <w:lang w:bidi="ar"/>
              </w:rPr>
              <w:t>253.15%</w:t>
            </w:r>
          </w:p>
        </w:tc>
      </w:tr>
      <w:tr w:rsidR="00580AEE">
        <w:trPr>
          <w:trHeight w:val="397"/>
        </w:trPr>
        <w:tc>
          <w:tcPr>
            <w:tcW w:w="801" w:type="pct"/>
            <w:vAlign w:val="center"/>
          </w:tcPr>
          <w:p w:rsidR="00580AEE" w:rsidRDefault="000B3E59">
            <w:pPr>
              <w:rPr>
                <w:sz w:val="18"/>
                <w:szCs w:val="18"/>
              </w:rPr>
            </w:pPr>
            <w:r>
              <w:rPr>
                <w:rFonts w:hint="eastAsia"/>
                <w:sz w:val="18"/>
                <w:szCs w:val="18"/>
              </w:rPr>
              <w:t>成套电气设备</w:t>
            </w:r>
          </w:p>
        </w:tc>
        <w:tc>
          <w:tcPr>
            <w:tcW w:w="449" w:type="pct"/>
            <w:vAlign w:val="center"/>
          </w:tcPr>
          <w:p w:rsidR="00580AEE" w:rsidRDefault="000B3E59">
            <w:pPr>
              <w:jc w:val="center"/>
              <w:rPr>
                <w:sz w:val="18"/>
                <w:szCs w:val="18"/>
              </w:rPr>
            </w:pPr>
            <w:r>
              <w:rPr>
                <w:rFonts w:hint="eastAsia"/>
                <w:sz w:val="18"/>
                <w:szCs w:val="18"/>
              </w:rPr>
              <w:t>台</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 xml:space="preserve"> 7,087 </w:t>
            </w:r>
          </w:p>
        </w:tc>
        <w:tc>
          <w:tcPr>
            <w:tcW w:w="1105" w:type="dxa"/>
            <w:vAlign w:val="center"/>
          </w:tcPr>
          <w:p w:rsidR="00580AEE" w:rsidRDefault="000B3E59">
            <w:pPr>
              <w:jc w:val="right"/>
              <w:textAlignment w:val="center"/>
              <w:rPr>
                <w:sz w:val="18"/>
                <w:szCs w:val="18"/>
              </w:rPr>
            </w:pPr>
            <w:r>
              <w:rPr>
                <w:rFonts w:hint="eastAsia"/>
                <w:color w:val="000000"/>
                <w:sz w:val="18"/>
                <w:szCs w:val="18"/>
                <w:lang w:bidi="ar"/>
              </w:rPr>
              <w:t xml:space="preserve"> 7,643 </w:t>
            </w:r>
          </w:p>
        </w:tc>
        <w:tc>
          <w:tcPr>
            <w:tcW w:w="1105" w:type="dxa"/>
            <w:vAlign w:val="center"/>
          </w:tcPr>
          <w:p w:rsidR="00580AEE" w:rsidRDefault="000B3E59">
            <w:pPr>
              <w:jc w:val="right"/>
              <w:textAlignment w:val="center"/>
              <w:rPr>
                <w:sz w:val="18"/>
                <w:szCs w:val="18"/>
              </w:rPr>
            </w:pPr>
            <w:r>
              <w:rPr>
                <w:rFonts w:hint="eastAsia"/>
                <w:color w:val="000000"/>
                <w:sz w:val="18"/>
                <w:szCs w:val="18"/>
                <w:lang w:bidi="ar"/>
              </w:rPr>
              <w:t xml:space="preserve"> 349 </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-46.28%</w:t>
            </w:r>
          </w:p>
        </w:tc>
        <w:tc>
          <w:tcPr>
            <w:tcW w:w="1103" w:type="dxa"/>
            <w:vAlign w:val="center"/>
          </w:tcPr>
          <w:p w:rsidR="00580AEE" w:rsidRDefault="000B3E59">
            <w:pPr>
              <w:jc w:val="right"/>
              <w:textAlignment w:val="center"/>
              <w:rPr>
                <w:sz w:val="18"/>
                <w:szCs w:val="18"/>
              </w:rPr>
            </w:pPr>
            <w:r>
              <w:rPr>
                <w:rFonts w:hint="eastAsia"/>
                <w:color w:val="000000"/>
                <w:sz w:val="18"/>
                <w:szCs w:val="18"/>
                <w:lang w:bidi="ar"/>
              </w:rPr>
              <w:t>-45.13%</w:t>
            </w:r>
          </w:p>
        </w:tc>
        <w:tc>
          <w:tcPr>
            <w:tcW w:w="1099" w:type="dxa"/>
            <w:vAlign w:val="center"/>
          </w:tcPr>
          <w:p w:rsidR="00580AEE" w:rsidRDefault="000B3E59">
            <w:pPr>
              <w:jc w:val="right"/>
              <w:textAlignment w:val="center"/>
              <w:rPr>
                <w:sz w:val="18"/>
                <w:szCs w:val="18"/>
              </w:rPr>
            </w:pPr>
            <w:r>
              <w:rPr>
                <w:rFonts w:hint="eastAsia"/>
                <w:color w:val="000000"/>
                <w:sz w:val="18"/>
                <w:szCs w:val="18"/>
                <w:lang w:bidi="ar"/>
              </w:rPr>
              <w:t>-45.21%</w:t>
            </w:r>
          </w:p>
        </w:tc>
      </w:tr>
    </w:tbl>
    <w:bookmarkEnd w:id="60"/>
    <w:p w:rsidR="00580AEE" w:rsidRDefault="000B3E59">
      <w:r>
        <w:rPr>
          <w:rFonts w:hint="eastAsia"/>
        </w:rPr>
        <w:t>产销量情况说明</w:t>
      </w:r>
    </w:p>
    <w:bookmarkStart w:id="61" w:name="OLE_LINK89" w:displacedByCustomXml="next"/>
    <w:bookmarkStart w:id="62" w:name="OLE_LINK90" w:displacedByCustomXml="next"/>
    <w:sdt>
      <w:sdtPr>
        <w:rPr>
          <w:rFonts w:hint="eastAsia"/>
        </w:rPr>
        <w:alias w:val="产销量情况说明"/>
        <w:tag w:val="_GBC_1aea839efa9940859168bf3f05061254"/>
        <w:id w:val="739453819"/>
        <w:placeholder>
          <w:docPart w:val="GBC22222222222222222222222222222"/>
        </w:placeholder>
      </w:sdtPr>
      <w:sdtEndPr/>
      <w:sdtContent>
        <w:p w:rsidR="00580AEE" w:rsidRDefault="000B3E59">
          <w:pPr>
            <w:spacing w:line="360" w:lineRule="exact"/>
            <w:ind w:firstLineChars="200" w:firstLine="420"/>
            <w:jc w:val="both"/>
          </w:pPr>
          <w:r>
            <w:rPr>
              <w:rFonts w:hint="eastAsia"/>
            </w:rPr>
            <w:t>（</w:t>
          </w:r>
          <w:r>
            <w:rPr>
              <w:rFonts w:hint="eastAsia"/>
            </w:rPr>
            <w:t>1</w:t>
          </w:r>
          <w:r>
            <w:rPr>
              <w:rFonts w:hint="eastAsia"/>
            </w:rPr>
            <w:t>）</w:t>
          </w:r>
          <w:r>
            <w:t>产量以当年入库口径统计</w:t>
          </w:r>
          <w:r>
            <w:t>,</w:t>
          </w:r>
          <w:r>
            <w:t>销售量包含内</w:t>
          </w:r>
          <w:r>
            <w:rPr>
              <w:rFonts w:hint="eastAsia"/>
            </w:rPr>
            <w:t>部</w:t>
          </w:r>
          <w:r>
            <w:t>配套使用量</w:t>
          </w:r>
          <w:r>
            <w:t>,</w:t>
          </w:r>
          <w:r>
            <w:t>对外销售量以当年确认收入口径统计</w:t>
          </w:r>
          <w:r>
            <w:rPr>
              <w:rFonts w:hint="eastAsia"/>
            </w:rPr>
            <w:t>；</w:t>
          </w:r>
        </w:p>
        <w:p w:rsidR="00580AEE" w:rsidRDefault="000B3E59">
          <w:pPr>
            <w:spacing w:line="360" w:lineRule="exact"/>
            <w:ind w:firstLineChars="200" w:firstLine="420"/>
            <w:jc w:val="both"/>
          </w:pPr>
          <w:r>
            <w:rPr>
              <w:rFonts w:hint="eastAsia"/>
            </w:rPr>
            <w:t>（</w:t>
          </w:r>
          <w:r>
            <w:rPr>
              <w:rFonts w:hint="eastAsia"/>
            </w:rPr>
            <w:t>2</w:t>
          </w:r>
          <w:r>
            <w:rPr>
              <w:rFonts w:hint="eastAsia"/>
            </w:rPr>
            <w:t>）</w:t>
          </w:r>
          <w:r>
            <w:t>取向硅钢：本期采购入库</w:t>
          </w:r>
          <w:r>
            <w:t>10,511</w:t>
          </w:r>
          <w:r>
            <w:t>吨</w:t>
          </w:r>
          <w:r>
            <w:t>,</w:t>
          </w:r>
          <w:r>
            <w:t>销售量含内部耗用</w:t>
          </w:r>
          <w:r>
            <w:t>27,522</w:t>
          </w:r>
          <w:r>
            <w:t>吨，期末库存量含发出商品</w:t>
          </w:r>
          <w:r>
            <w:t>358</w:t>
          </w:r>
          <w:r>
            <w:t>吨</w:t>
          </w:r>
          <w:r>
            <w:rPr>
              <w:rFonts w:hint="eastAsia"/>
            </w:rPr>
            <w:t>；</w:t>
          </w:r>
          <w:r>
            <w:t xml:space="preserve"> </w:t>
          </w:r>
        </w:p>
        <w:p w:rsidR="00580AEE" w:rsidRDefault="000B3E59">
          <w:pPr>
            <w:spacing w:line="360" w:lineRule="exact"/>
            <w:ind w:firstLineChars="200" w:firstLine="420"/>
            <w:jc w:val="both"/>
          </w:pPr>
          <w:r>
            <w:rPr>
              <w:rFonts w:hint="eastAsia"/>
            </w:rPr>
            <w:t>（</w:t>
          </w:r>
          <w:r>
            <w:rPr>
              <w:rFonts w:hint="eastAsia"/>
            </w:rPr>
            <w:t>3</w:t>
          </w:r>
          <w:r>
            <w:rPr>
              <w:rFonts w:hint="eastAsia"/>
            </w:rPr>
            <w:t>）</w:t>
          </w:r>
          <w:r>
            <w:t>电力变压器：本期采购入库</w:t>
          </w:r>
          <w:r>
            <w:t>68</w:t>
          </w:r>
          <w:r>
            <w:t>万</w:t>
          </w:r>
          <w:r>
            <w:t>kVA,</w:t>
          </w:r>
          <w:r>
            <w:t>销售量包含内部耗用</w:t>
          </w:r>
          <w:r>
            <w:t>275</w:t>
          </w:r>
          <w:r>
            <w:t>万</w:t>
          </w:r>
          <w:r>
            <w:t>kVA</w:t>
          </w:r>
          <w:r>
            <w:t>，期末库存量含发出商品</w:t>
          </w:r>
          <w:r>
            <w:t>431</w:t>
          </w:r>
          <w:r>
            <w:t>万</w:t>
          </w:r>
          <w:r>
            <w:t>kVA</w:t>
          </w:r>
          <w:r>
            <w:rPr>
              <w:rFonts w:hint="eastAsia"/>
            </w:rPr>
            <w:t>；</w:t>
          </w:r>
        </w:p>
        <w:p w:rsidR="00580AEE" w:rsidRDefault="000B3E59">
          <w:pPr>
            <w:spacing w:line="360" w:lineRule="exact"/>
            <w:ind w:firstLineChars="200" w:firstLine="420"/>
            <w:jc w:val="both"/>
          </w:pPr>
          <w:r>
            <w:rPr>
              <w:rFonts w:hint="eastAsia"/>
            </w:rPr>
            <w:t>（</w:t>
          </w:r>
          <w:r>
            <w:rPr>
              <w:rFonts w:hint="eastAsia"/>
            </w:rPr>
            <w:t>4</w:t>
          </w:r>
          <w:r>
            <w:rPr>
              <w:rFonts w:hint="eastAsia"/>
            </w:rPr>
            <w:t>）</w:t>
          </w:r>
          <w:r>
            <w:t>箱式变电站：期末库存量含发出商品</w:t>
          </w:r>
          <w:r>
            <w:t>92</w:t>
          </w:r>
          <w:r>
            <w:t>万</w:t>
          </w:r>
          <w:r>
            <w:t>kVA</w:t>
          </w:r>
          <w:r>
            <w:rPr>
              <w:rFonts w:hint="eastAsia"/>
            </w:rPr>
            <w:t>；</w:t>
          </w:r>
        </w:p>
        <w:p w:rsidR="00580AEE" w:rsidRDefault="000B3E59">
          <w:pPr>
            <w:spacing w:line="360" w:lineRule="exact"/>
            <w:ind w:firstLineChars="200" w:firstLine="420"/>
            <w:jc w:val="both"/>
          </w:pPr>
          <w:r>
            <w:rPr>
              <w:rFonts w:hint="eastAsia"/>
            </w:rPr>
            <w:t>（</w:t>
          </w:r>
          <w:r>
            <w:rPr>
              <w:rFonts w:hint="eastAsia"/>
            </w:rPr>
            <w:t>5</w:t>
          </w:r>
          <w:r>
            <w:rPr>
              <w:rFonts w:hint="eastAsia"/>
            </w:rPr>
            <w:t>）</w:t>
          </w:r>
          <w:r>
            <w:t>成套电气设备：本期采购入库</w:t>
          </w:r>
          <w:r>
            <w:t>69</w:t>
          </w:r>
          <w:r>
            <w:t>台，期末库存量含发出商品</w:t>
          </w:r>
          <w:r>
            <w:t>20</w:t>
          </w:r>
          <w:r>
            <w:t>台。</w:t>
          </w:r>
        </w:p>
      </w:sdtContent>
    </w:sdt>
    <w:p w:rsidR="00580AEE" w:rsidRDefault="000B3E59">
      <w:pPr>
        <w:pStyle w:val="Style51"/>
        <w:numPr>
          <w:ilvl w:val="0"/>
          <w:numId w:val="9"/>
        </w:numPr>
        <w:tabs>
          <w:tab w:val="left" w:pos="567"/>
        </w:tabs>
        <w:ind w:leftChars="0"/>
      </w:pPr>
      <w:bookmarkStart w:id="63" w:name="_Hlk89876471"/>
      <w:bookmarkEnd w:id="62"/>
      <w:bookmarkEnd w:id="61"/>
      <w:r>
        <w:rPr>
          <w:rFonts w:ascii="宋体" w:hAnsi="宋体" w:cs="宋体" w:hint="eastAsia"/>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159235533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63"/>
    <w:p w:rsidR="00580AEE" w:rsidRDefault="000B3E59">
      <w:pPr>
        <w:pStyle w:val="Style51"/>
        <w:numPr>
          <w:ilvl w:val="0"/>
          <w:numId w:val="9"/>
        </w:numPr>
        <w:tabs>
          <w:tab w:val="left" w:pos="567"/>
        </w:tabs>
        <w:ind w:leftChars="0"/>
      </w:pPr>
      <w:r>
        <w:rPr>
          <w:rFonts w:ascii="宋体" w:hAnsi="宋体" w:cs="宋体"/>
          <w:kern w:val="0"/>
          <w:szCs w:val="24"/>
        </w:rPr>
        <w:t>成本分析表</w:t>
      </w:r>
    </w:p>
    <w:p w:rsidR="00580AEE" w:rsidRDefault="000B3E59">
      <w:pPr>
        <w:pStyle w:val="Style75"/>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5473320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p>
    <w:tbl>
      <w:tblPr>
        <w:tblStyle w:val="g2"/>
        <w:tblW w:w="5000" w:type="pct"/>
        <w:tblLook w:val="04A0" w:firstRow="1" w:lastRow="0" w:firstColumn="1" w:lastColumn="0" w:noHBand="0" w:noVBand="1"/>
      </w:tblPr>
      <w:tblGrid>
        <w:gridCol w:w="973"/>
        <w:gridCol w:w="1265"/>
        <w:gridCol w:w="1265"/>
        <w:gridCol w:w="1265"/>
        <w:gridCol w:w="1265"/>
        <w:gridCol w:w="1048"/>
        <w:gridCol w:w="1061"/>
        <w:gridCol w:w="681"/>
      </w:tblGrid>
      <w:tr w:rsidR="00580AEE">
        <w:trPr>
          <w:trHeight w:val="195"/>
        </w:trPr>
        <w:sdt>
          <w:sdtPr>
            <w:tag w:val="_PLD_23eca1a24a6a46819aede5056d21b4e0"/>
            <w:id w:val="158511196"/>
          </w:sdtPr>
          <w:sdtEndPr/>
          <w:sdtContent>
            <w:tc>
              <w:tcPr>
                <w:tcW w:w="5000" w:type="pct"/>
                <w:gridSpan w:val="8"/>
                <w:vAlign w:val="center"/>
              </w:tcPr>
              <w:p w:rsidR="00580AEE" w:rsidRDefault="000B3E59">
                <w:pPr>
                  <w:jc w:val="center"/>
                </w:pPr>
                <w:r>
                  <w:t>分行业情况</w:t>
                </w:r>
              </w:p>
            </w:tc>
          </w:sdtContent>
        </w:sdt>
      </w:tr>
      <w:tr w:rsidR="00580AEE">
        <w:trPr>
          <w:trHeight w:val="135"/>
        </w:trPr>
        <w:sdt>
          <w:sdtPr>
            <w:tag w:val="_PLD_6ed773a4437a4fe9b33abca9c4813940"/>
            <w:id w:val="538171723"/>
          </w:sdtPr>
          <w:sdtEndPr/>
          <w:sdtContent>
            <w:tc>
              <w:tcPr>
                <w:tcW w:w="551" w:type="pct"/>
                <w:vAlign w:val="center"/>
              </w:tcPr>
              <w:p w:rsidR="00580AEE" w:rsidRDefault="000B3E59">
                <w:pPr>
                  <w:jc w:val="center"/>
                </w:pPr>
                <w:r>
                  <w:t>分行业</w:t>
                </w:r>
              </w:p>
            </w:tc>
          </w:sdtContent>
        </w:sdt>
        <w:sdt>
          <w:sdtPr>
            <w:tag w:val="_PLD_11eb33bcb20d4489a1b9fff2216d0a84"/>
            <w:id w:val="1891218377"/>
          </w:sdtPr>
          <w:sdtEndPr/>
          <w:sdtContent>
            <w:tc>
              <w:tcPr>
                <w:tcW w:w="717" w:type="pct"/>
                <w:vAlign w:val="center"/>
              </w:tcPr>
              <w:p w:rsidR="00580AEE" w:rsidRDefault="000B3E59">
                <w:pPr>
                  <w:jc w:val="center"/>
                </w:pPr>
                <w:r>
                  <w:t>成本构成项目</w:t>
                </w:r>
              </w:p>
            </w:tc>
          </w:sdtContent>
        </w:sdt>
        <w:sdt>
          <w:sdtPr>
            <w:tag w:val="_PLD_25c03477e66a432199f6493c38aaca71"/>
            <w:id w:val="-1837291987"/>
          </w:sdtPr>
          <w:sdtEndPr/>
          <w:sdtContent>
            <w:tc>
              <w:tcPr>
                <w:tcW w:w="717" w:type="pct"/>
                <w:vAlign w:val="center"/>
              </w:tcPr>
              <w:p w:rsidR="00580AEE" w:rsidRDefault="000B3E59">
                <w:pPr>
                  <w:jc w:val="center"/>
                </w:pPr>
                <w:r>
                  <w:t>本期金额</w:t>
                </w:r>
              </w:p>
            </w:tc>
          </w:sdtContent>
        </w:sdt>
        <w:sdt>
          <w:sdtPr>
            <w:tag w:val="_PLD_29b86b13ed1449cfb64b8547d9ed08a7"/>
            <w:id w:val="-933902666"/>
          </w:sdtPr>
          <w:sdtEndPr/>
          <w:sdtContent>
            <w:tc>
              <w:tcPr>
                <w:tcW w:w="717" w:type="pct"/>
                <w:vAlign w:val="center"/>
              </w:tcPr>
              <w:p w:rsidR="00580AEE" w:rsidRDefault="000B3E59">
                <w:pPr>
                  <w:jc w:val="center"/>
                </w:pPr>
                <w:r>
                  <w:t>本期占总成本比例</w:t>
                </w:r>
                <w:r>
                  <w:t>(</w:t>
                </w:r>
                <w:r>
                  <w:rPr>
                    <w:rFonts w:hint="eastAsia"/>
                  </w:rPr>
                  <w:t>%</w:t>
                </w:r>
                <w:r>
                  <w:t>)</w:t>
                </w:r>
              </w:p>
            </w:tc>
          </w:sdtContent>
        </w:sdt>
        <w:sdt>
          <w:sdtPr>
            <w:tag w:val="_PLD_5ff02c2ae2d941d5bb2ed5b1e6bfa8e6"/>
            <w:id w:val="-1445078583"/>
          </w:sdtPr>
          <w:sdtEndPr/>
          <w:sdtContent>
            <w:tc>
              <w:tcPr>
                <w:tcW w:w="717" w:type="pct"/>
                <w:vAlign w:val="center"/>
              </w:tcPr>
              <w:p w:rsidR="00580AEE" w:rsidRDefault="000B3E59">
                <w:pPr>
                  <w:jc w:val="center"/>
                </w:pPr>
                <w:r>
                  <w:t>上年同期金额</w:t>
                </w:r>
              </w:p>
            </w:tc>
          </w:sdtContent>
        </w:sdt>
        <w:sdt>
          <w:sdtPr>
            <w:tag w:val="_PLD_517f7979a01748fba12b11d5561fdcdd"/>
            <w:id w:val="1592430942"/>
          </w:sdtPr>
          <w:sdtEndPr/>
          <w:sdtContent>
            <w:tc>
              <w:tcPr>
                <w:tcW w:w="594" w:type="pct"/>
                <w:vAlign w:val="center"/>
              </w:tcPr>
              <w:p w:rsidR="00580AEE" w:rsidRDefault="000B3E59">
                <w:pPr>
                  <w:jc w:val="center"/>
                </w:pPr>
                <w:r>
                  <w:t>上年同期占总成本比例</w:t>
                </w:r>
                <w:r>
                  <w:t>(</w:t>
                </w:r>
                <w:r>
                  <w:rPr>
                    <w:rFonts w:hint="eastAsia"/>
                  </w:rPr>
                  <w:t>%</w:t>
                </w:r>
                <w:r>
                  <w:t>)</w:t>
                </w:r>
              </w:p>
            </w:tc>
          </w:sdtContent>
        </w:sdt>
        <w:sdt>
          <w:sdtPr>
            <w:tag w:val="_PLD_51133d067ddc4eeda00133d4c26d206f"/>
            <w:id w:val="863483275"/>
          </w:sdtPr>
          <w:sdtEndPr/>
          <w:sdtContent>
            <w:tc>
              <w:tcPr>
                <w:tcW w:w="601" w:type="pct"/>
                <w:vAlign w:val="center"/>
              </w:tcPr>
              <w:p w:rsidR="00580AEE" w:rsidRDefault="000B3E59">
                <w:pPr>
                  <w:jc w:val="center"/>
                </w:pPr>
                <w:r>
                  <w:t>本期金额较上年同期变动比例</w:t>
                </w:r>
                <w:r>
                  <w:t>(</w:t>
                </w:r>
                <w:r>
                  <w:rPr>
                    <w:rFonts w:hint="eastAsia"/>
                  </w:rPr>
                  <w:t>%</w:t>
                </w:r>
                <w:r>
                  <w:t>)</w:t>
                </w:r>
              </w:p>
            </w:tc>
          </w:sdtContent>
        </w:sdt>
        <w:sdt>
          <w:sdtPr>
            <w:tag w:val="_PLD_88c2b4dabd62472381be05c0702377e2"/>
            <w:id w:val="11112910"/>
          </w:sdtPr>
          <w:sdtEndPr/>
          <w:sdtContent>
            <w:tc>
              <w:tcPr>
                <w:tcW w:w="386" w:type="pct"/>
                <w:vAlign w:val="center"/>
              </w:tcPr>
              <w:p w:rsidR="00580AEE" w:rsidRDefault="000B3E59">
                <w:pPr>
                  <w:jc w:val="center"/>
                </w:pPr>
                <w:r>
                  <w:t>情况</w:t>
                </w:r>
              </w:p>
              <w:p w:rsidR="00580AEE" w:rsidRDefault="000B3E59">
                <w:pPr>
                  <w:jc w:val="center"/>
                </w:pPr>
                <w:r>
                  <w:t>说明</w:t>
                </w:r>
              </w:p>
            </w:tc>
          </w:sdtContent>
        </w:sdt>
      </w:tr>
      <w:tr w:rsidR="00580AEE">
        <w:trPr>
          <w:trHeight w:val="165"/>
        </w:trPr>
        <w:tc>
          <w:tcPr>
            <w:tcW w:w="551" w:type="pct"/>
            <w:vMerge w:val="restart"/>
            <w:vAlign w:val="center"/>
          </w:tcPr>
          <w:p w:rsidR="00580AEE" w:rsidRDefault="000B3E59">
            <w:r>
              <w:rPr>
                <w:rFonts w:hint="eastAsia"/>
              </w:rPr>
              <w:t>钢压延加工</w:t>
            </w:r>
          </w:p>
        </w:tc>
        <w:tc>
          <w:tcPr>
            <w:tcW w:w="717" w:type="pct"/>
            <w:vAlign w:val="center"/>
          </w:tcPr>
          <w:p w:rsidR="00580AEE" w:rsidRDefault="000B3E59">
            <w:r>
              <w:rPr>
                <w:rFonts w:hint="eastAsia"/>
              </w:rPr>
              <w:t>直接材料</w:t>
            </w:r>
          </w:p>
        </w:tc>
        <w:tc>
          <w:tcPr>
            <w:tcW w:w="717" w:type="pct"/>
          </w:tcPr>
          <w:p w:rsidR="00580AEE" w:rsidRDefault="000B3E59">
            <w:pPr>
              <w:jc w:val="right"/>
            </w:pPr>
            <w:r>
              <w:rPr>
                <w:rFonts w:hint="eastAsia"/>
              </w:rPr>
              <w:t xml:space="preserve"> 81,285.29 </w:t>
            </w:r>
          </w:p>
        </w:tc>
        <w:tc>
          <w:tcPr>
            <w:tcW w:w="717" w:type="pct"/>
          </w:tcPr>
          <w:p w:rsidR="00580AEE" w:rsidRDefault="000B3E59">
            <w:pPr>
              <w:jc w:val="right"/>
            </w:pPr>
            <w:r>
              <w:rPr>
                <w:rFonts w:hint="eastAsia"/>
              </w:rPr>
              <w:t xml:space="preserve"> 64.89 </w:t>
            </w:r>
          </w:p>
        </w:tc>
        <w:tc>
          <w:tcPr>
            <w:tcW w:w="717" w:type="pct"/>
          </w:tcPr>
          <w:p w:rsidR="00580AEE" w:rsidRDefault="000B3E59">
            <w:pPr>
              <w:jc w:val="right"/>
            </w:pPr>
            <w:r>
              <w:rPr>
                <w:rFonts w:hint="eastAsia"/>
              </w:rPr>
              <w:t xml:space="preserve"> 73,353.65 </w:t>
            </w:r>
          </w:p>
        </w:tc>
        <w:tc>
          <w:tcPr>
            <w:tcW w:w="594" w:type="pct"/>
          </w:tcPr>
          <w:p w:rsidR="00580AEE" w:rsidRDefault="000B3E59">
            <w:pPr>
              <w:jc w:val="right"/>
            </w:pPr>
            <w:r>
              <w:rPr>
                <w:rFonts w:hint="eastAsia"/>
              </w:rPr>
              <w:t xml:space="preserve"> 70.57 </w:t>
            </w:r>
          </w:p>
        </w:tc>
        <w:tc>
          <w:tcPr>
            <w:tcW w:w="601" w:type="pct"/>
          </w:tcPr>
          <w:p w:rsidR="00580AEE" w:rsidRDefault="000B3E59">
            <w:pPr>
              <w:jc w:val="right"/>
            </w:pPr>
            <w:r>
              <w:rPr>
                <w:rFonts w:hint="eastAsia"/>
              </w:rPr>
              <w:t xml:space="preserve"> 10.81 </w:t>
            </w:r>
          </w:p>
        </w:tc>
        <w:tc>
          <w:tcPr>
            <w:tcW w:w="386" w:type="pct"/>
          </w:tcPr>
          <w:p w:rsidR="00580AEE" w:rsidRDefault="00580AEE"/>
        </w:tc>
      </w:tr>
      <w:tr w:rsidR="00580AEE">
        <w:trPr>
          <w:trHeight w:val="165"/>
        </w:trPr>
        <w:tc>
          <w:tcPr>
            <w:tcW w:w="551" w:type="pct"/>
            <w:vMerge/>
            <w:vAlign w:val="center"/>
          </w:tcPr>
          <w:p w:rsidR="00580AEE" w:rsidRDefault="00580AEE"/>
        </w:tc>
        <w:tc>
          <w:tcPr>
            <w:tcW w:w="717" w:type="pct"/>
            <w:vAlign w:val="center"/>
          </w:tcPr>
          <w:p w:rsidR="00580AEE" w:rsidRDefault="000B3E59">
            <w:r>
              <w:rPr>
                <w:rFonts w:hint="eastAsia"/>
              </w:rPr>
              <w:t>直接人工</w:t>
            </w:r>
          </w:p>
        </w:tc>
        <w:tc>
          <w:tcPr>
            <w:tcW w:w="717" w:type="pct"/>
          </w:tcPr>
          <w:p w:rsidR="00580AEE" w:rsidRDefault="000B3E59">
            <w:pPr>
              <w:jc w:val="right"/>
            </w:pPr>
            <w:r>
              <w:rPr>
                <w:rFonts w:hint="eastAsia"/>
              </w:rPr>
              <w:t xml:space="preserve"> 2,338.07 </w:t>
            </w:r>
          </w:p>
        </w:tc>
        <w:tc>
          <w:tcPr>
            <w:tcW w:w="717" w:type="pct"/>
          </w:tcPr>
          <w:p w:rsidR="00580AEE" w:rsidRDefault="000B3E59">
            <w:pPr>
              <w:jc w:val="right"/>
            </w:pPr>
            <w:r>
              <w:rPr>
                <w:rFonts w:hint="eastAsia"/>
              </w:rPr>
              <w:t xml:space="preserve"> 1.87 </w:t>
            </w:r>
          </w:p>
        </w:tc>
        <w:tc>
          <w:tcPr>
            <w:tcW w:w="717" w:type="pct"/>
          </w:tcPr>
          <w:p w:rsidR="00580AEE" w:rsidRDefault="000B3E59">
            <w:pPr>
              <w:jc w:val="right"/>
            </w:pPr>
            <w:r>
              <w:rPr>
                <w:rFonts w:hint="eastAsia"/>
              </w:rPr>
              <w:t xml:space="preserve"> 1,483.40 </w:t>
            </w:r>
          </w:p>
        </w:tc>
        <w:tc>
          <w:tcPr>
            <w:tcW w:w="594" w:type="pct"/>
          </w:tcPr>
          <w:p w:rsidR="00580AEE" w:rsidRDefault="000B3E59">
            <w:pPr>
              <w:jc w:val="right"/>
            </w:pPr>
            <w:r>
              <w:rPr>
                <w:rFonts w:hint="eastAsia"/>
              </w:rPr>
              <w:t xml:space="preserve"> 1.43 </w:t>
            </w:r>
          </w:p>
        </w:tc>
        <w:tc>
          <w:tcPr>
            <w:tcW w:w="601" w:type="pct"/>
          </w:tcPr>
          <w:p w:rsidR="00580AEE" w:rsidRDefault="000B3E59">
            <w:pPr>
              <w:jc w:val="right"/>
            </w:pPr>
            <w:r>
              <w:rPr>
                <w:rFonts w:hint="eastAsia"/>
              </w:rPr>
              <w:t xml:space="preserve"> 57.62 </w:t>
            </w:r>
          </w:p>
        </w:tc>
        <w:tc>
          <w:tcPr>
            <w:tcW w:w="386" w:type="pct"/>
          </w:tcPr>
          <w:p w:rsidR="00580AEE" w:rsidRDefault="000B3E59">
            <w:r>
              <w:rPr>
                <w:rFonts w:hint="eastAsia"/>
              </w:rPr>
              <w:t>注</w:t>
            </w:r>
            <w:r>
              <w:rPr>
                <w:rFonts w:hint="eastAsia"/>
              </w:rPr>
              <w:t>1</w:t>
            </w:r>
          </w:p>
        </w:tc>
      </w:tr>
      <w:tr w:rsidR="00580AEE">
        <w:trPr>
          <w:trHeight w:val="165"/>
        </w:trPr>
        <w:tc>
          <w:tcPr>
            <w:tcW w:w="551" w:type="pct"/>
            <w:vMerge/>
            <w:vAlign w:val="center"/>
          </w:tcPr>
          <w:p w:rsidR="00580AEE" w:rsidRDefault="00580AEE"/>
        </w:tc>
        <w:tc>
          <w:tcPr>
            <w:tcW w:w="717" w:type="pct"/>
            <w:vAlign w:val="center"/>
          </w:tcPr>
          <w:p w:rsidR="00580AEE" w:rsidRDefault="000B3E59">
            <w:r>
              <w:rPr>
                <w:rFonts w:hint="eastAsia"/>
              </w:rPr>
              <w:t>其他费用</w:t>
            </w:r>
          </w:p>
        </w:tc>
        <w:tc>
          <w:tcPr>
            <w:tcW w:w="717" w:type="pct"/>
          </w:tcPr>
          <w:p w:rsidR="00580AEE" w:rsidRDefault="000B3E59">
            <w:pPr>
              <w:jc w:val="right"/>
            </w:pPr>
            <w:r>
              <w:rPr>
                <w:rFonts w:hint="eastAsia"/>
              </w:rPr>
              <w:t xml:space="preserve"> 41,641.91 </w:t>
            </w:r>
          </w:p>
        </w:tc>
        <w:tc>
          <w:tcPr>
            <w:tcW w:w="717" w:type="pct"/>
          </w:tcPr>
          <w:p w:rsidR="00580AEE" w:rsidRDefault="000B3E59">
            <w:pPr>
              <w:jc w:val="right"/>
            </w:pPr>
            <w:r>
              <w:rPr>
                <w:rFonts w:hint="eastAsia"/>
              </w:rPr>
              <w:t xml:space="preserve"> 33.24 </w:t>
            </w:r>
          </w:p>
        </w:tc>
        <w:tc>
          <w:tcPr>
            <w:tcW w:w="717" w:type="pct"/>
          </w:tcPr>
          <w:p w:rsidR="00580AEE" w:rsidRDefault="000B3E59">
            <w:pPr>
              <w:jc w:val="right"/>
            </w:pPr>
            <w:r>
              <w:rPr>
                <w:rFonts w:hint="eastAsia"/>
              </w:rPr>
              <w:t xml:space="preserve"> 29,100.98 </w:t>
            </w:r>
          </w:p>
        </w:tc>
        <w:tc>
          <w:tcPr>
            <w:tcW w:w="594" w:type="pct"/>
          </w:tcPr>
          <w:p w:rsidR="00580AEE" w:rsidRDefault="000B3E59">
            <w:pPr>
              <w:jc w:val="right"/>
            </w:pPr>
            <w:r>
              <w:rPr>
                <w:rFonts w:hint="eastAsia"/>
              </w:rPr>
              <w:t xml:space="preserve"> 28.00 </w:t>
            </w:r>
          </w:p>
        </w:tc>
        <w:tc>
          <w:tcPr>
            <w:tcW w:w="601" w:type="pct"/>
          </w:tcPr>
          <w:p w:rsidR="00580AEE" w:rsidRDefault="000B3E59">
            <w:pPr>
              <w:jc w:val="right"/>
            </w:pPr>
            <w:r>
              <w:rPr>
                <w:rFonts w:hint="eastAsia"/>
              </w:rPr>
              <w:t xml:space="preserve"> 43.09 </w:t>
            </w:r>
          </w:p>
        </w:tc>
        <w:tc>
          <w:tcPr>
            <w:tcW w:w="386" w:type="pct"/>
          </w:tcPr>
          <w:p w:rsidR="00580AEE" w:rsidRDefault="000B3E59">
            <w:r>
              <w:rPr>
                <w:rFonts w:hint="eastAsia"/>
              </w:rPr>
              <w:t>注</w:t>
            </w:r>
            <w:r>
              <w:rPr>
                <w:rFonts w:hint="eastAsia"/>
              </w:rPr>
              <w:t>2</w:t>
            </w:r>
          </w:p>
        </w:tc>
      </w:tr>
      <w:tr w:rsidR="00580AEE">
        <w:trPr>
          <w:trHeight w:val="165"/>
        </w:trPr>
        <w:tc>
          <w:tcPr>
            <w:tcW w:w="551" w:type="pct"/>
            <w:vMerge/>
            <w:vAlign w:val="center"/>
          </w:tcPr>
          <w:p w:rsidR="00580AEE" w:rsidRDefault="00580AEE"/>
        </w:tc>
        <w:tc>
          <w:tcPr>
            <w:tcW w:w="717" w:type="pct"/>
            <w:vAlign w:val="center"/>
          </w:tcPr>
          <w:p w:rsidR="00580AEE" w:rsidRDefault="000B3E59">
            <w:pPr>
              <w:jc w:val="center"/>
            </w:pPr>
            <w:r>
              <w:rPr>
                <w:rFonts w:hint="eastAsia"/>
              </w:rPr>
              <w:t>合计</w:t>
            </w:r>
          </w:p>
        </w:tc>
        <w:tc>
          <w:tcPr>
            <w:tcW w:w="717" w:type="pct"/>
          </w:tcPr>
          <w:p w:rsidR="00580AEE" w:rsidRDefault="000B3E59">
            <w:pPr>
              <w:jc w:val="right"/>
            </w:pPr>
            <w:r>
              <w:rPr>
                <w:rFonts w:hint="eastAsia"/>
              </w:rPr>
              <w:t xml:space="preserve"> 125,265.28 </w:t>
            </w:r>
          </w:p>
        </w:tc>
        <w:tc>
          <w:tcPr>
            <w:tcW w:w="717" w:type="pct"/>
          </w:tcPr>
          <w:p w:rsidR="00580AEE" w:rsidRDefault="000B3E59">
            <w:pPr>
              <w:jc w:val="right"/>
            </w:pPr>
            <w:r>
              <w:rPr>
                <w:rFonts w:hint="eastAsia"/>
              </w:rPr>
              <w:t xml:space="preserve"> 100.00 </w:t>
            </w:r>
          </w:p>
        </w:tc>
        <w:tc>
          <w:tcPr>
            <w:tcW w:w="717" w:type="pct"/>
          </w:tcPr>
          <w:p w:rsidR="00580AEE" w:rsidRDefault="000B3E59">
            <w:pPr>
              <w:jc w:val="right"/>
            </w:pPr>
            <w:r>
              <w:rPr>
                <w:rFonts w:hint="eastAsia"/>
              </w:rPr>
              <w:t xml:space="preserve"> 103,938.02 </w:t>
            </w:r>
          </w:p>
        </w:tc>
        <w:tc>
          <w:tcPr>
            <w:tcW w:w="594" w:type="pct"/>
          </w:tcPr>
          <w:p w:rsidR="00580AEE" w:rsidRDefault="000B3E59">
            <w:pPr>
              <w:jc w:val="right"/>
            </w:pPr>
            <w:r>
              <w:rPr>
                <w:rFonts w:hint="eastAsia"/>
              </w:rPr>
              <w:t xml:space="preserve"> 100.00 </w:t>
            </w:r>
          </w:p>
        </w:tc>
        <w:tc>
          <w:tcPr>
            <w:tcW w:w="601" w:type="pct"/>
          </w:tcPr>
          <w:p w:rsidR="00580AEE" w:rsidRDefault="000B3E59">
            <w:pPr>
              <w:jc w:val="right"/>
            </w:pPr>
            <w:r>
              <w:rPr>
                <w:rFonts w:hint="eastAsia"/>
              </w:rPr>
              <w:t xml:space="preserve"> 20.52 </w:t>
            </w:r>
          </w:p>
        </w:tc>
        <w:tc>
          <w:tcPr>
            <w:tcW w:w="386" w:type="pct"/>
          </w:tcPr>
          <w:p w:rsidR="00580AEE" w:rsidRDefault="00580AEE"/>
        </w:tc>
      </w:tr>
      <w:tr w:rsidR="00580AEE">
        <w:trPr>
          <w:trHeight w:val="165"/>
        </w:trPr>
        <w:tc>
          <w:tcPr>
            <w:tcW w:w="551" w:type="pct"/>
            <w:vMerge w:val="restart"/>
            <w:vAlign w:val="center"/>
          </w:tcPr>
          <w:p w:rsidR="00580AEE" w:rsidRDefault="000B3E59">
            <w:r>
              <w:rPr>
                <w:rFonts w:hint="eastAsia"/>
              </w:rPr>
              <w:t>输配电及控制设备制造</w:t>
            </w:r>
          </w:p>
        </w:tc>
        <w:tc>
          <w:tcPr>
            <w:tcW w:w="717" w:type="pct"/>
            <w:vAlign w:val="center"/>
          </w:tcPr>
          <w:p w:rsidR="00580AEE" w:rsidRDefault="000B3E59">
            <w:r>
              <w:rPr>
                <w:rFonts w:hint="eastAsia"/>
              </w:rPr>
              <w:t>直接材料</w:t>
            </w:r>
          </w:p>
        </w:tc>
        <w:tc>
          <w:tcPr>
            <w:tcW w:w="717" w:type="pct"/>
          </w:tcPr>
          <w:p w:rsidR="00580AEE" w:rsidRDefault="000B3E59">
            <w:pPr>
              <w:jc w:val="right"/>
            </w:pPr>
            <w:r>
              <w:rPr>
                <w:rFonts w:hint="eastAsia"/>
              </w:rPr>
              <w:t xml:space="preserve"> 146,827.06 </w:t>
            </w:r>
          </w:p>
        </w:tc>
        <w:tc>
          <w:tcPr>
            <w:tcW w:w="717" w:type="pct"/>
          </w:tcPr>
          <w:p w:rsidR="00580AEE" w:rsidRDefault="000B3E59">
            <w:pPr>
              <w:jc w:val="right"/>
            </w:pPr>
            <w:r>
              <w:rPr>
                <w:rFonts w:hint="eastAsia"/>
              </w:rPr>
              <w:t xml:space="preserve"> 88.83 </w:t>
            </w:r>
          </w:p>
        </w:tc>
        <w:tc>
          <w:tcPr>
            <w:tcW w:w="717" w:type="pct"/>
          </w:tcPr>
          <w:p w:rsidR="00580AEE" w:rsidRDefault="000B3E59">
            <w:pPr>
              <w:jc w:val="right"/>
            </w:pPr>
            <w:r>
              <w:rPr>
                <w:rFonts w:hint="eastAsia"/>
              </w:rPr>
              <w:t xml:space="preserve"> 100,764.81 </w:t>
            </w:r>
          </w:p>
        </w:tc>
        <w:tc>
          <w:tcPr>
            <w:tcW w:w="594" w:type="pct"/>
          </w:tcPr>
          <w:p w:rsidR="00580AEE" w:rsidRDefault="000B3E59">
            <w:pPr>
              <w:jc w:val="right"/>
            </w:pPr>
            <w:r>
              <w:rPr>
                <w:rFonts w:hint="eastAsia"/>
              </w:rPr>
              <w:t xml:space="preserve"> 87.35 </w:t>
            </w:r>
          </w:p>
        </w:tc>
        <w:tc>
          <w:tcPr>
            <w:tcW w:w="601" w:type="pct"/>
          </w:tcPr>
          <w:p w:rsidR="00580AEE" w:rsidRDefault="000B3E59">
            <w:pPr>
              <w:jc w:val="right"/>
            </w:pPr>
            <w:r>
              <w:rPr>
                <w:rFonts w:hint="eastAsia"/>
              </w:rPr>
              <w:t xml:space="preserve"> 45.71 </w:t>
            </w:r>
          </w:p>
        </w:tc>
        <w:tc>
          <w:tcPr>
            <w:tcW w:w="386" w:type="pct"/>
          </w:tcPr>
          <w:p w:rsidR="00580AEE" w:rsidRDefault="000B3E59">
            <w:r>
              <w:rPr>
                <w:rFonts w:hint="eastAsia"/>
              </w:rPr>
              <w:t>注</w:t>
            </w:r>
            <w:r>
              <w:rPr>
                <w:rFonts w:hint="eastAsia"/>
              </w:rPr>
              <w:t>3</w:t>
            </w:r>
          </w:p>
        </w:tc>
      </w:tr>
      <w:tr w:rsidR="00580AEE">
        <w:trPr>
          <w:trHeight w:val="165"/>
        </w:trPr>
        <w:tc>
          <w:tcPr>
            <w:tcW w:w="551" w:type="pct"/>
            <w:vMerge/>
          </w:tcPr>
          <w:p w:rsidR="00580AEE" w:rsidRDefault="00580AEE"/>
        </w:tc>
        <w:tc>
          <w:tcPr>
            <w:tcW w:w="717" w:type="pct"/>
            <w:vAlign w:val="center"/>
          </w:tcPr>
          <w:p w:rsidR="00580AEE" w:rsidRDefault="000B3E59">
            <w:r>
              <w:rPr>
                <w:rFonts w:hint="eastAsia"/>
              </w:rPr>
              <w:t>直接人工</w:t>
            </w:r>
          </w:p>
        </w:tc>
        <w:tc>
          <w:tcPr>
            <w:tcW w:w="717" w:type="pct"/>
          </w:tcPr>
          <w:p w:rsidR="00580AEE" w:rsidRDefault="000B3E59">
            <w:pPr>
              <w:jc w:val="right"/>
            </w:pPr>
            <w:r>
              <w:rPr>
                <w:rFonts w:hint="eastAsia"/>
              </w:rPr>
              <w:t xml:space="preserve"> 6,974.97 </w:t>
            </w:r>
          </w:p>
        </w:tc>
        <w:tc>
          <w:tcPr>
            <w:tcW w:w="717" w:type="pct"/>
          </w:tcPr>
          <w:p w:rsidR="00580AEE" w:rsidRDefault="000B3E59">
            <w:pPr>
              <w:jc w:val="right"/>
            </w:pPr>
            <w:r>
              <w:rPr>
                <w:rFonts w:hint="eastAsia"/>
              </w:rPr>
              <w:t xml:space="preserve"> 4.22 </w:t>
            </w:r>
          </w:p>
        </w:tc>
        <w:tc>
          <w:tcPr>
            <w:tcW w:w="717" w:type="pct"/>
          </w:tcPr>
          <w:p w:rsidR="00580AEE" w:rsidRDefault="000B3E59">
            <w:pPr>
              <w:jc w:val="right"/>
            </w:pPr>
            <w:r>
              <w:rPr>
                <w:rFonts w:hint="eastAsia"/>
              </w:rPr>
              <w:t xml:space="preserve"> 5,318.09 </w:t>
            </w:r>
          </w:p>
        </w:tc>
        <w:tc>
          <w:tcPr>
            <w:tcW w:w="594" w:type="pct"/>
          </w:tcPr>
          <w:p w:rsidR="00580AEE" w:rsidRDefault="000B3E59">
            <w:pPr>
              <w:jc w:val="right"/>
            </w:pPr>
            <w:r>
              <w:rPr>
                <w:rFonts w:hint="eastAsia"/>
              </w:rPr>
              <w:t xml:space="preserve"> 4.61 </w:t>
            </w:r>
          </w:p>
        </w:tc>
        <w:tc>
          <w:tcPr>
            <w:tcW w:w="601" w:type="pct"/>
          </w:tcPr>
          <w:p w:rsidR="00580AEE" w:rsidRDefault="000B3E59">
            <w:pPr>
              <w:jc w:val="right"/>
            </w:pPr>
            <w:r>
              <w:rPr>
                <w:rFonts w:hint="eastAsia"/>
              </w:rPr>
              <w:t xml:space="preserve"> 31.16 </w:t>
            </w:r>
          </w:p>
        </w:tc>
        <w:tc>
          <w:tcPr>
            <w:tcW w:w="386" w:type="pct"/>
          </w:tcPr>
          <w:p w:rsidR="00580AEE" w:rsidRDefault="00580AEE"/>
        </w:tc>
      </w:tr>
      <w:tr w:rsidR="00580AEE">
        <w:trPr>
          <w:trHeight w:val="165"/>
        </w:trPr>
        <w:tc>
          <w:tcPr>
            <w:tcW w:w="551" w:type="pct"/>
            <w:vMerge/>
          </w:tcPr>
          <w:p w:rsidR="00580AEE" w:rsidRDefault="00580AEE"/>
        </w:tc>
        <w:tc>
          <w:tcPr>
            <w:tcW w:w="717" w:type="pct"/>
            <w:vAlign w:val="center"/>
          </w:tcPr>
          <w:p w:rsidR="00580AEE" w:rsidRDefault="000B3E59">
            <w:r>
              <w:rPr>
                <w:rFonts w:hint="eastAsia"/>
              </w:rPr>
              <w:t>其他费用</w:t>
            </w:r>
          </w:p>
        </w:tc>
        <w:tc>
          <w:tcPr>
            <w:tcW w:w="717" w:type="pct"/>
          </w:tcPr>
          <w:p w:rsidR="00580AEE" w:rsidRDefault="000B3E59">
            <w:pPr>
              <w:jc w:val="right"/>
            </w:pPr>
            <w:r>
              <w:rPr>
                <w:rFonts w:hint="eastAsia"/>
              </w:rPr>
              <w:t xml:space="preserve"> 11,497.07 </w:t>
            </w:r>
          </w:p>
        </w:tc>
        <w:tc>
          <w:tcPr>
            <w:tcW w:w="717" w:type="pct"/>
          </w:tcPr>
          <w:p w:rsidR="00580AEE" w:rsidRDefault="000B3E59">
            <w:pPr>
              <w:jc w:val="right"/>
            </w:pPr>
            <w:r>
              <w:rPr>
                <w:rFonts w:hint="eastAsia"/>
              </w:rPr>
              <w:t xml:space="preserve"> 6.96 </w:t>
            </w:r>
          </w:p>
        </w:tc>
        <w:tc>
          <w:tcPr>
            <w:tcW w:w="717" w:type="pct"/>
          </w:tcPr>
          <w:p w:rsidR="00580AEE" w:rsidRDefault="000B3E59">
            <w:pPr>
              <w:jc w:val="right"/>
            </w:pPr>
            <w:r>
              <w:rPr>
                <w:rFonts w:hint="eastAsia"/>
              </w:rPr>
              <w:t xml:space="preserve"> 9,269.05 </w:t>
            </w:r>
          </w:p>
        </w:tc>
        <w:tc>
          <w:tcPr>
            <w:tcW w:w="594" w:type="pct"/>
          </w:tcPr>
          <w:p w:rsidR="00580AEE" w:rsidRDefault="000B3E59">
            <w:pPr>
              <w:jc w:val="right"/>
            </w:pPr>
            <w:r>
              <w:rPr>
                <w:rFonts w:hint="eastAsia"/>
              </w:rPr>
              <w:t xml:space="preserve"> 8.04 </w:t>
            </w:r>
          </w:p>
        </w:tc>
        <w:tc>
          <w:tcPr>
            <w:tcW w:w="601" w:type="pct"/>
          </w:tcPr>
          <w:p w:rsidR="00580AEE" w:rsidRDefault="000B3E59">
            <w:pPr>
              <w:jc w:val="right"/>
            </w:pPr>
            <w:r>
              <w:rPr>
                <w:rFonts w:hint="eastAsia"/>
              </w:rPr>
              <w:t xml:space="preserve"> 24.04 </w:t>
            </w:r>
          </w:p>
        </w:tc>
        <w:tc>
          <w:tcPr>
            <w:tcW w:w="386" w:type="pct"/>
          </w:tcPr>
          <w:p w:rsidR="00580AEE" w:rsidRDefault="00580AEE"/>
        </w:tc>
      </w:tr>
      <w:tr w:rsidR="00580AEE">
        <w:trPr>
          <w:trHeight w:val="165"/>
        </w:trPr>
        <w:tc>
          <w:tcPr>
            <w:tcW w:w="551" w:type="pct"/>
            <w:vMerge/>
          </w:tcPr>
          <w:p w:rsidR="00580AEE" w:rsidRDefault="00580AEE"/>
        </w:tc>
        <w:tc>
          <w:tcPr>
            <w:tcW w:w="717" w:type="pct"/>
            <w:vAlign w:val="center"/>
          </w:tcPr>
          <w:p w:rsidR="00580AEE" w:rsidRDefault="000B3E59">
            <w:pPr>
              <w:jc w:val="center"/>
            </w:pPr>
            <w:r>
              <w:rPr>
                <w:rFonts w:hint="eastAsia"/>
              </w:rPr>
              <w:t>合计</w:t>
            </w:r>
          </w:p>
        </w:tc>
        <w:tc>
          <w:tcPr>
            <w:tcW w:w="717" w:type="pct"/>
          </w:tcPr>
          <w:p w:rsidR="00580AEE" w:rsidRDefault="000B3E59">
            <w:pPr>
              <w:jc w:val="right"/>
            </w:pPr>
            <w:r>
              <w:rPr>
                <w:rFonts w:hint="eastAsia"/>
              </w:rPr>
              <w:t xml:space="preserve"> 165,299.11 </w:t>
            </w:r>
          </w:p>
        </w:tc>
        <w:tc>
          <w:tcPr>
            <w:tcW w:w="717" w:type="pct"/>
          </w:tcPr>
          <w:p w:rsidR="00580AEE" w:rsidRDefault="000B3E59">
            <w:pPr>
              <w:jc w:val="right"/>
            </w:pPr>
            <w:r>
              <w:rPr>
                <w:rFonts w:hint="eastAsia"/>
              </w:rPr>
              <w:t xml:space="preserve"> 100.00 </w:t>
            </w:r>
          </w:p>
        </w:tc>
        <w:tc>
          <w:tcPr>
            <w:tcW w:w="717" w:type="pct"/>
          </w:tcPr>
          <w:p w:rsidR="00580AEE" w:rsidRDefault="000B3E59">
            <w:pPr>
              <w:jc w:val="right"/>
            </w:pPr>
            <w:r>
              <w:rPr>
                <w:rFonts w:hint="eastAsia"/>
              </w:rPr>
              <w:t xml:space="preserve"> 115,351.95 </w:t>
            </w:r>
          </w:p>
        </w:tc>
        <w:tc>
          <w:tcPr>
            <w:tcW w:w="594" w:type="pct"/>
          </w:tcPr>
          <w:p w:rsidR="00580AEE" w:rsidRDefault="000B3E59">
            <w:pPr>
              <w:jc w:val="right"/>
            </w:pPr>
            <w:r>
              <w:rPr>
                <w:rFonts w:hint="eastAsia"/>
              </w:rPr>
              <w:t xml:space="preserve"> 100.00 </w:t>
            </w:r>
          </w:p>
        </w:tc>
        <w:tc>
          <w:tcPr>
            <w:tcW w:w="601" w:type="pct"/>
          </w:tcPr>
          <w:p w:rsidR="00580AEE" w:rsidRDefault="000B3E59">
            <w:pPr>
              <w:jc w:val="right"/>
            </w:pPr>
            <w:r>
              <w:rPr>
                <w:rFonts w:hint="eastAsia"/>
              </w:rPr>
              <w:t xml:space="preserve"> 43.30 </w:t>
            </w:r>
          </w:p>
        </w:tc>
        <w:tc>
          <w:tcPr>
            <w:tcW w:w="386" w:type="pct"/>
          </w:tcPr>
          <w:p w:rsidR="00580AEE" w:rsidRDefault="00580AEE"/>
        </w:tc>
      </w:tr>
      <w:tr w:rsidR="00580AEE">
        <w:trPr>
          <w:trHeight w:val="105"/>
        </w:trPr>
        <w:sdt>
          <w:sdtPr>
            <w:tag w:val="_PLD_0092d9f33f1f4ccb96da6cc52c190e39"/>
            <w:id w:val="-602717629"/>
          </w:sdtPr>
          <w:sdtEndPr/>
          <w:sdtContent>
            <w:tc>
              <w:tcPr>
                <w:tcW w:w="5000" w:type="pct"/>
                <w:gridSpan w:val="8"/>
                <w:vAlign w:val="center"/>
              </w:tcPr>
              <w:p w:rsidR="00580AEE" w:rsidRDefault="000B3E59">
                <w:pPr>
                  <w:jc w:val="center"/>
                </w:pPr>
                <w:r>
                  <w:t>分产品情况</w:t>
                </w:r>
              </w:p>
            </w:tc>
          </w:sdtContent>
        </w:sdt>
      </w:tr>
      <w:tr w:rsidR="00580AEE">
        <w:trPr>
          <w:trHeight w:val="132"/>
        </w:trPr>
        <w:sdt>
          <w:sdtPr>
            <w:tag w:val="_PLD_c196e3eb716a4b75bda8de0a1a1a5780"/>
            <w:id w:val="1461537143"/>
          </w:sdtPr>
          <w:sdtEndPr/>
          <w:sdtContent>
            <w:tc>
              <w:tcPr>
                <w:tcW w:w="551" w:type="pct"/>
                <w:vAlign w:val="center"/>
              </w:tcPr>
              <w:p w:rsidR="00580AEE" w:rsidRDefault="000B3E59">
                <w:pPr>
                  <w:jc w:val="center"/>
                </w:pPr>
                <w:r>
                  <w:t>分</w:t>
                </w:r>
                <w:r>
                  <w:rPr>
                    <w:rFonts w:hint="eastAsia"/>
                  </w:rPr>
                  <w:t>产品</w:t>
                </w:r>
              </w:p>
            </w:tc>
          </w:sdtContent>
        </w:sdt>
        <w:sdt>
          <w:sdtPr>
            <w:tag w:val="_PLD_9a4782df875a421fa22d5bb28b135494"/>
            <w:id w:val="-1559322128"/>
          </w:sdtPr>
          <w:sdtEndPr/>
          <w:sdtContent>
            <w:tc>
              <w:tcPr>
                <w:tcW w:w="717" w:type="pct"/>
                <w:vAlign w:val="center"/>
              </w:tcPr>
              <w:p w:rsidR="00580AEE" w:rsidRDefault="000B3E59">
                <w:pPr>
                  <w:jc w:val="center"/>
                </w:pPr>
                <w:r>
                  <w:t>成本构成项目</w:t>
                </w:r>
              </w:p>
            </w:tc>
          </w:sdtContent>
        </w:sdt>
        <w:sdt>
          <w:sdtPr>
            <w:tag w:val="_PLD_3ddf6750761e4cb5a3c10274752059ad"/>
            <w:id w:val="-613277874"/>
          </w:sdtPr>
          <w:sdtEndPr/>
          <w:sdtContent>
            <w:tc>
              <w:tcPr>
                <w:tcW w:w="717" w:type="pct"/>
                <w:vAlign w:val="center"/>
              </w:tcPr>
              <w:p w:rsidR="00580AEE" w:rsidRDefault="000B3E59">
                <w:pPr>
                  <w:jc w:val="center"/>
                </w:pPr>
                <w:r>
                  <w:t>本期金额</w:t>
                </w:r>
              </w:p>
            </w:tc>
          </w:sdtContent>
        </w:sdt>
        <w:sdt>
          <w:sdtPr>
            <w:tag w:val="_PLD_dcb03e51a739483781a7336e1a9b6c53"/>
            <w:id w:val="1149405933"/>
          </w:sdtPr>
          <w:sdtEndPr/>
          <w:sdtContent>
            <w:tc>
              <w:tcPr>
                <w:tcW w:w="717" w:type="pct"/>
                <w:vAlign w:val="center"/>
              </w:tcPr>
              <w:p w:rsidR="00580AEE" w:rsidRDefault="000B3E59">
                <w:pPr>
                  <w:jc w:val="center"/>
                </w:pPr>
                <w:r>
                  <w:t>本期占总成本比例</w:t>
                </w:r>
                <w:r>
                  <w:t>(</w:t>
                </w:r>
                <w:r>
                  <w:rPr>
                    <w:rFonts w:hint="eastAsia"/>
                  </w:rPr>
                  <w:t>%</w:t>
                </w:r>
                <w:r>
                  <w:t>)</w:t>
                </w:r>
              </w:p>
            </w:tc>
          </w:sdtContent>
        </w:sdt>
        <w:sdt>
          <w:sdtPr>
            <w:tag w:val="_PLD_fe6b2171d862410980857c00f504b451"/>
            <w:id w:val="291719055"/>
          </w:sdtPr>
          <w:sdtEndPr/>
          <w:sdtContent>
            <w:tc>
              <w:tcPr>
                <w:tcW w:w="717" w:type="pct"/>
                <w:vAlign w:val="center"/>
              </w:tcPr>
              <w:p w:rsidR="00580AEE" w:rsidRDefault="000B3E59">
                <w:pPr>
                  <w:jc w:val="center"/>
                </w:pPr>
                <w:r>
                  <w:t>上年同期金额</w:t>
                </w:r>
              </w:p>
            </w:tc>
          </w:sdtContent>
        </w:sdt>
        <w:sdt>
          <w:sdtPr>
            <w:tag w:val="_PLD_4cf5110e7be04df78012e249a0900292"/>
            <w:id w:val="-1838840074"/>
          </w:sdtPr>
          <w:sdtEndPr/>
          <w:sdtContent>
            <w:tc>
              <w:tcPr>
                <w:tcW w:w="594" w:type="pct"/>
                <w:vAlign w:val="center"/>
              </w:tcPr>
              <w:p w:rsidR="00580AEE" w:rsidRDefault="000B3E59">
                <w:pPr>
                  <w:jc w:val="center"/>
                </w:pPr>
                <w:r>
                  <w:t>上年同期占总成本比例</w:t>
                </w:r>
                <w:r>
                  <w:t>(</w:t>
                </w:r>
                <w:r>
                  <w:rPr>
                    <w:rFonts w:hint="eastAsia"/>
                  </w:rPr>
                  <w:t>%</w:t>
                </w:r>
                <w:r>
                  <w:t>)</w:t>
                </w:r>
              </w:p>
            </w:tc>
          </w:sdtContent>
        </w:sdt>
        <w:sdt>
          <w:sdtPr>
            <w:tag w:val="_PLD_efbc8491fdf34506bf7690ab3a8f6402"/>
            <w:id w:val="-538895442"/>
          </w:sdtPr>
          <w:sdtEndPr/>
          <w:sdtContent>
            <w:tc>
              <w:tcPr>
                <w:tcW w:w="601" w:type="pct"/>
                <w:vAlign w:val="center"/>
              </w:tcPr>
              <w:p w:rsidR="00580AEE" w:rsidRDefault="000B3E59">
                <w:pPr>
                  <w:jc w:val="center"/>
                </w:pPr>
                <w:r>
                  <w:t>本期金额较上年同期变动比例</w:t>
                </w:r>
                <w:r>
                  <w:t>(</w:t>
                </w:r>
                <w:r>
                  <w:rPr>
                    <w:rFonts w:hint="eastAsia"/>
                  </w:rPr>
                  <w:t>%</w:t>
                </w:r>
                <w:r>
                  <w:t>)</w:t>
                </w:r>
              </w:p>
            </w:tc>
          </w:sdtContent>
        </w:sdt>
        <w:sdt>
          <w:sdtPr>
            <w:tag w:val="_PLD_b8e943b8220340c7810a554346594426"/>
            <w:id w:val="1003082507"/>
          </w:sdtPr>
          <w:sdtEndPr/>
          <w:sdtContent>
            <w:tc>
              <w:tcPr>
                <w:tcW w:w="386" w:type="pct"/>
                <w:vAlign w:val="center"/>
              </w:tcPr>
              <w:p w:rsidR="00580AEE" w:rsidRDefault="000B3E59">
                <w:pPr>
                  <w:jc w:val="center"/>
                </w:pPr>
                <w:r>
                  <w:t>情况</w:t>
                </w:r>
              </w:p>
              <w:p w:rsidR="00580AEE" w:rsidRDefault="000B3E59">
                <w:pPr>
                  <w:jc w:val="center"/>
                </w:pPr>
                <w:r>
                  <w:t>说明</w:t>
                </w:r>
              </w:p>
            </w:tc>
          </w:sdtContent>
        </w:sdt>
      </w:tr>
      <w:tr w:rsidR="00580AEE">
        <w:trPr>
          <w:trHeight w:val="165"/>
        </w:trPr>
        <w:tc>
          <w:tcPr>
            <w:tcW w:w="551" w:type="pct"/>
            <w:vMerge w:val="restart"/>
            <w:vAlign w:val="center"/>
          </w:tcPr>
          <w:p w:rsidR="00580AEE" w:rsidRDefault="000B3E59">
            <w:r>
              <w:rPr>
                <w:rFonts w:hint="eastAsia"/>
              </w:rPr>
              <w:t>取向硅钢</w:t>
            </w:r>
          </w:p>
        </w:tc>
        <w:tc>
          <w:tcPr>
            <w:tcW w:w="717" w:type="pct"/>
            <w:tcBorders>
              <w:bottom w:val="single" w:sz="4" w:space="0" w:color="auto"/>
            </w:tcBorders>
          </w:tcPr>
          <w:p w:rsidR="00580AEE" w:rsidRDefault="000B3E59">
            <w:r>
              <w:rPr>
                <w:rFonts w:hint="eastAsia"/>
              </w:rPr>
              <w:t>直接材料</w:t>
            </w:r>
          </w:p>
        </w:tc>
        <w:tc>
          <w:tcPr>
            <w:tcW w:w="717" w:type="pct"/>
            <w:tcBorders>
              <w:bottom w:val="single" w:sz="4" w:space="0" w:color="auto"/>
            </w:tcBorders>
          </w:tcPr>
          <w:p w:rsidR="00580AEE" w:rsidRDefault="000B3E59">
            <w:pPr>
              <w:jc w:val="right"/>
            </w:pPr>
            <w:r>
              <w:rPr>
                <w:rFonts w:hint="eastAsia"/>
              </w:rPr>
              <w:t xml:space="preserve"> 81,285.29 </w:t>
            </w:r>
          </w:p>
        </w:tc>
        <w:tc>
          <w:tcPr>
            <w:tcW w:w="717" w:type="pct"/>
            <w:tcBorders>
              <w:bottom w:val="single" w:sz="4" w:space="0" w:color="auto"/>
            </w:tcBorders>
          </w:tcPr>
          <w:p w:rsidR="00580AEE" w:rsidRDefault="000B3E59">
            <w:pPr>
              <w:jc w:val="right"/>
            </w:pPr>
            <w:r>
              <w:rPr>
                <w:rFonts w:hint="eastAsia"/>
              </w:rPr>
              <w:t xml:space="preserve"> 64.89 </w:t>
            </w:r>
          </w:p>
        </w:tc>
        <w:tc>
          <w:tcPr>
            <w:tcW w:w="717" w:type="pct"/>
            <w:tcBorders>
              <w:bottom w:val="single" w:sz="4" w:space="0" w:color="auto"/>
            </w:tcBorders>
          </w:tcPr>
          <w:p w:rsidR="00580AEE" w:rsidRDefault="000B3E59">
            <w:pPr>
              <w:jc w:val="right"/>
            </w:pPr>
            <w:r>
              <w:rPr>
                <w:rFonts w:hint="eastAsia"/>
              </w:rPr>
              <w:t xml:space="preserve"> 73,353.65 </w:t>
            </w:r>
          </w:p>
        </w:tc>
        <w:tc>
          <w:tcPr>
            <w:tcW w:w="594" w:type="pct"/>
            <w:tcBorders>
              <w:bottom w:val="single" w:sz="4" w:space="0" w:color="auto"/>
            </w:tcBorders>
          </w:tcPr>
          <w:p w:rsidR="00580AEE" w:rsidRDefault="000B3E59">
            <w:pPr>
              <w:jc w:val="right"/>
            </w:pPr>
            <w:r>
              <w:rPr>
                <w:rFonts w:hint="eastAsia"/>
              </w:rPr>
              <w:t xml:space="preserve"> 70.57 </w:t>
            </w:r>
          </w:p>
        </w:tc>
        <w:tc>
          <w:tcPr>
            <w:tcW w:w="601" w:type="pct"/>
            <w:tcBorders>
              <w:bottom w:val="single" w:sz="4" w:space="0" w:color="auto"/>
            </w:tcBorders>
          </w:tcPr>
          <w:p w:rsidR="00580AEE" w:rsidRDefault="000B3E59">
            <w:pPr>
              <w:jc w:val="right"/>
            </w:pPr>
            <w:r>
              <w:rPr>
                <w:rFonts w:hint="eastAsia"/>
              </w:rPr>
              <w:t xml:space="preserve"> 10.81 </w:t>
            </w:r>
          </w:p>
        </w:tc>
        <w:tc>
          <w:tcPr>
            <w:tcW w:w="386" w:type="pct"/>
            <w:tcBorders>
              <w:bottom w:val="single" w:sz="4" w:space="0" w:color="auto"/>
            </w:tcBorders>
          </w:tcPr>
          <w:p w:rsidR="00580AEE" w:rsidRDefault="00580AEE"/>
        </w:tc>
      </w:tr>
      <w:tr w:rsidR="00580AEE">
        <w:trPr>
          <w:trHeight w:val="165"/>
        </w:trPr>
        <w:tc>
          <w:tcPr>
            <w:tcW w:w="551" w:type="pct"/>
            <w:vMerge/>
            <w:vAlign w:val="center"/>
          </w:tcPr>
          <w:p w:rsidR="00580AEE" w:rsidRDefault="00580AEE"/>
        </w:tc>
        <w:tc>
          <w:tcPr>
            <w:tcW w:w="717" w:type="pct"/>
            <w:tcBorders>
              <w:bottom w:val="single" w:sz="4" w:space="0" w:color="auto"/>
            </w:tcBorders>
          </w:tcPr>
          <w:p w:rsidR="00580AEE" w:rsidRDefault="000B3E59">
            <w:r>
              <w:rPr>
                <w:rFonts w:hint="eastAsia"/>
              </w:rPr>
              <w:t>直接人工</w:t>
            </w:r>
          </w:p>
        </w:tc>
        <w:tc>
          <w:tcPr>
            <w:tcW w:w="717" w:type="pct"/>
            <w:tcBorders>
              <w:bottom w:val="single" w:sz="4" w:space="0" w:color="auto"/>
            </w:tcBorders>
          </w:tcPr>
          <w:p w:rsidR="00580AEE" w:rsidRDefault="000B3E59">
            <w:pPr>
              <w:jc w:val="right"/>
            </w:pPr>
            <w:r>
              <w:rPr>
                <w:rFonts w:hint="eastAsia"/>
              </w:rPr>
              <w:t xml:space="preserve"> 2,338.07 </w:t>
            </w:r>
          </w:p>
        </w:tc>
        <w:tc>
          <w:tcPr>
            <w:tcW w:w="717" w:type="pct"/>
            <w:tcBorders>
              <w:bottom w:val="single" w:sz="4" w:space="0" w:color="auto"/>
            </w:tcBorders>
          </w:tcPr>
          <w:p w:rsidR="00580AEE" w:rsidRDefault="000B3E59">
            <w:pPr>
              <w:jc w:val="right"/>
            </w:pPr>
            <w:r>
              <w:rPr>
                <w:rFonts w:hint="eastAsia"/>
              </w:rPr>
              <w:t xml:space="preserve"> 1.87 </w:t>
            </w:r>
          </w:p>
        </w:tc>
        <w:tc>
          <w:tcPr>
            <w:tcW w:w="717" w:type="pct"/>
            <w:tcBorders>
              <w:bottom w:val="single" w:sz="4" w:space="0" w:color="auto"/>
            </w:tcBorders>
          </w:tcPr>
          <w:p w:rsidR="00580AEE" w:rsidRDefault="000B3E59">
            <w:pPr>
              <w:jc w:val="right"/>
            </w:pPr>
            <w:r>
              <w:rPr>
                <w:rFonts w:hint="eastAsia"/>
              </w:rPr>
              <w:t xml:space="preserve"> 1,483.40 </w:t>
            </w:r>
          </w:p>
        </w:tc>
        <w:tc>
          <w:tcPr>
            <w:tcW w:w="594" w:type="pct"/>
            <w:tcBorders>
              <w:bottom w:val="single" w:sz="4" w:space="0" w:color="auto"/>
            </w:tcBorders>
          </w:tcPr>
          <w:p w:rsidR="00580AEE" w:rsidRDefault="000B3E59">
            <w:pPr>
              <w:jc w:val="right"/>
            </w:pPr>
            <w:r>
              <w:rPr>
                <w:rFonts w:hint="eastAsia"/>
              </w:rPr>
              <w:t xml:space="preserve"> 1.43 </w:t>
            </w:r>
          </w:p>
        </w:tc>
        <w:tc>
          <w:tcPr>
            <w:tcW w:w="601" w:type="pct"/>
            <w:tcBorders>
              <w:bottom w:val="single" w:sz="4" w:space="0" w:color="auto"/>
            </w:tcBorders>
          </w:tcPr>
          <w:p w:rsidR="00580AEE" w:rsidRDefault="000B3E59">
            <w:pPr>
              <w:jc w:val="right"/>
            </w:pPr>
            <w:r>
              <w:rPr>
                <w:rFonts w:hint="eastAsia"/>
              </w:rPr>
              <w:t xml:space="preserve"> 57.62 </w:t>
            </w:r>
          </w:p>
        </w:tc>
        <w:tc>
          <w:tcPr>
            <w:tcW w:w="386" w:type="pct"/>
            <w:tcBorders>
              <w:bottom w:val="single" w:sz="4" w:space="0" w:color="auto"/>
            </w:tcBorders>
            <w:vAlign w:val="center"/>
          </w:tcPr>
          <w:p w:rsidR="00580AEE" w:rsidRDefault="000B3E59">
            <w:r>
              <w:t>注</w:t>
            </w:r>
            <w:r>
              <w:t>1</w:t>
            </w:r>
          </w:p>
        </w:tc>
      </w:tr>
      <w:tr w:rsidR="00580AEE">
        <w:trPr>
          <w:trHeight w:val="165"/>
        </w:trPr>
        <w:tc>
          <w:tcPr>
            <w:tcW w:w="551" w:type="pct"/>
            <w:vMerge/>
            <w:vAlign w:val="center"/>
          </w:tcPr>
          <w:p w:rsidR="00580AEE" w:rsidRDefault="00580AEE"/>
        </w:tc>
        <w:tc>
          <w:tcPr>
            <w:tcW w:w="717" w:type="pct"/>
            <w:tcBorders>
              <w:bottom w:val="single" w:sz="4" w:space="0" w:color="auto"/>
            </w:tcBorders>
          </w:tcPr>
          <w:p w:rsidR="00580AEE" w:rsidRDefault="000B3E59">
            <w:r>
              <w:rPr>
                <w:rFonts w:hint="eastAsia"/>
              </w:rPr>
              <w:t>其他费用</w:t>
            </w:r>
          </w:p>
        </w:tc>
        <w:tc>
          <w:tcPr>
            <w:tcW w:w="717" w:type="pct"/>
            <w:tcBorders>
              <w:bottom w:val="single" w:sz="4" w:space="0" w:color="auto"/>
            </w:tcBorders>
          </w:tcPr>
          <w:p w:rsidR="00580AEE" w:rsidRDefault="000B3E59">
            <w:pPr>
              <w:jc w:val="right"/>
            </w:pPr>
            <w:r>
              <w:rPr>
                <w:rFonts w:hint="eastAsia"/>
              </w:rPr>
              <w:t xml:space="preserve"> 41,641.91 </w:t>
            </w:r>
          </w:p>
        </w:tc>
        <w:tc>
          <w:tcPr>
            <w:tcW w:w="717" w:type="pct"/>
            <w:tcBorders>
              <w:bottom w:val="single" w:sz="4" w:space="0" w:color="auto"/>
            </w:tcBorders>
          </w:tcPr>
          <w:p w:rsidR="00580AEE" w:rsidRDefault="000B3E59">
            <w:pPr>
              <w:jc w:val="right"/>
            </w:pPr>
            <w:r>
              <w:rPr>
                <w:rFonts w:hint="eastAsia"/>
              </w:rPr>
              <w:t xml:space="preserve"> 33.24 </w:t>
            </w:r>
          </w:p>
        </w:tc>
        <w:tc>
          <w:tcPr>
            <w:tcW w:w="717" w:type="pct"/>
            <w:tcBorders>
              <w:bottom w:val="single" w:sz="4" w:space="0" w:color="auto"/>
            </w:tcBorders>
          </w:tcPr>
          <w:p w:rsidR="00580AEE" w:rsidRDefault="000B3E59">
            <w:pPr>
              <w:jc w:val="right"/>
            </w:pPr>
            <w:r>
              <w:rPr>
                <w:rFonts w:hint="eastAsia"/>
              </w:rPr>
              <w:t xml:space="preserve"> 29,100.98 </w:t>
            </w:r>
          </w:p>
        </w:tc>
        <w:tc>
          <w:tcPr>
            <w:tcW w:w="594" w:type="pct"/>
            <w:tcBorders>
              <w:bottom w:val="single" w:sz="4" w:space="0" w:color="auto"/>
            </w:tcBorders>
          </w:tcPr>
          <w:p w:rsidR="00580AEE" w:rsidRDefault="000B3E59">
            <w:pPr>
              <w:jc w:val="right"/>
            </w:pPr>
            <w:r>
              <w:rPr>
                <w:rFonts w:hint="eastAsia"/>
              </w:rPr>
              <w:t xml:space="preserve"> 28.00 </w:t>
            </w:r>
          </w:p>
        </w:tc>
        <w:tc>
          <w:tcPr>
            <w:tcW w:w="601" w:type="pct"/>
            <w:tcBorders>
              <w:bottom w:val="single" w:sz="4" w:space="0" w:color="auto"/>
            </w:tcBorders>
          </w:tcPr>
          <w:p w:rsidR="00580AEE" w:rsidRDefault="000B3E59">
            <w:pPr>
              <w:jc w:val="right"/>
            </w:pPr>
            <w:r>
              <w:rPr>
                <w:rFonts w:hint="eastAsia"/>
              </w:rPr>
              <w:t xml:space="preserve"> 43.09 </w:t>
            </w:r>
          </w:p>
        </w:tc>
        <w:tc>
          <w:tcPr>
            <w:tcW w:w="386" w:type="pct"/>
            <w:tcBorders>
              <w:bottom w:val="single" w:sz="4" w:space="0" w:color="auto"/>
            </w:tcBorders>
            <w:vAlign w:val="center"/>
          </w:tcPr>
          <w:p w:rsidR="00580AEE" w:rsidRDefault="000B3E59">
            <w:r>
              <w:t>注</w:t>
            </w:r>
            <w:r>
              <w:t>2</w:t>
            </w:r>
          </w:p>
        </w:tc>
      </w:tr>
      <w:tr w:rsidR="00580AEE">
        <w:trPr>
          <w:trHeight w:val="165"/>
        </w:trPr>
        <w:tc>
          <w:tcPr>
            <w:tcW w:w="551" w:type="pct"/>
            <w:vMerge/>
            <w:tcBorders>
              <w:bottom w:val="single" w:sz="4" w:space="0" w:color="auto"/>
            </w:tcBorders>
            <w:vAlign w:val="center"/>
          </w:tcPr>
          <w:p w:rsidR="00580AEE" w:rsidRDefault="00580AEE"/>
        </w:tc>
        <w:tc>
          <w:tcPr>
            <w:tcW w:w="717" w:type="pct"/>
            <w:tcBorders>
              <w:bottom w:val="single" w:sz="4" w:space="0" w:color="auto"/>
            </w:tcBorders>
          </w:tcPr>
          <w:p w:rsidR="00580AEE" w:rsidRDefault="000B3E59">
            <w:pPr>
              <w:jc w:val="center"/>
            </w:pPr>
            <w:r>
              <w:rPr>
                <w:rFonts w:hint="eastAsia"/>
              </w:rPr>
              <w:t>合计</w:t>
            </w:r>
          </w:p>
        </w:tc>
        <w:tc>
          <w:tcPr>
            <w:tcW w:w="717" w:type="pct"/>
            <w:tcBorders>
              <w:bottom w:val="single" w:sz="4" w:space="0" w:color="auto"/>
            </w:tcBorders>
          </w:tcPr>
          <w:p w:rsidR="00580AEE" w:rsidRDefault="000B3E59">
            <w:pPr>
              <w:jc w:val="right"/>
            </w:pPr>
            <w:r>
              <w:rPr>
                <w:rFonts w:hint="eastAsia"/>
              </w:rPr>
              <w:t xml:space="preserve"> 125,265.28 </w:t>
            </w:r>
          </w:p>
        </w:tc>
        <w:tc>
          <w:tcPr>
            <w:tcW w:w="717" w:type="pct"/>
            <w:tcBorders>
              <w:bottom w:val="single" w:sz="4" w:space="0" w:color="auto"/>
            </w:tcBorders>
          </w:tcPr>
          <w:p w:rsidR="00580AEE" w:rsidRDefault="000B3E59">
            <w:pPr>
              <w:jc w:val="right"/>
            </w:pPr>
            <w:r>
              <w:rPr>
                <w:rFonts w:hint="eastAsia"/>
              </w:rPr>
              <w:t xml:space="preserve"> 100.00 </w:t>
            </w:r>
          </w:p>
        </w:tc>
        <w:tc>
          <w:tcPr>
            <w:tcW w:w="717" w:type="pct"/>
            <w:tcBorders>
              <w:bottom w:val="single" w:sz="4" w:space="0" w:color="auto"/>
            </w:tcBorders>
          </w:tcPr>
          <w:p w:rsidR="00580AEE" w:rsidRDefault="000B3E59">
            <w:pPr>
              <w:jc w:val="right"/>
            </w:pPr>
            <w:r>
              <w:rPr>
                <w:rFonts w:hint="eastAsia"/>
              </w:rPr>
              <w:t xml:space="preserve"> 103,938.02 </w:t>
            </w:r>
          </w:p>
        </w:tc>
        <w:tc>
          <w:tcPr>
            <w:tcW w:w="594" w:type="pct"/>
            <w:tcBorders>
              <w:bottom w:val="single" w:sz="4" w:space="0" w:color="auto"/>
            </w:tcBorders>
          </w:tcPr>
          <w:p w:rsidR="00580AEE" w:rsidRDefault="000B3E59">
            <w:pPr>
              <w:jc w:val="right"/>
            </w:pPr>
            <w:r>
              <w:rPr>
                <w:rFonts w:hint="eastAsia"/>
              </w:rPr>
              <w:t xml:space="preserve"> 100.00 </w:t>
            </w:r>
          </w:p>
        </w:tc>
        <w:tc>
          <w:tcPr>
            <w:tcW w:w="601" w:type="pct"/>
            <w:tcBorders>
              <w:bottom w:val="single" w:sz="4" w:space="0" w:color="auto"/>
            </w:tcBorders>
          </w:tcPr>
          <w:p w:rsidR="00580AEE" w:rsidRDefault="000B3E59">
            <w:pPr>
              <w:jc w:val="right"/>
            </w:pPr>
            <w:r>
              <w:rPr>
                <w:rFonts w:hint="eastAsia"/>
              </w:rPr>
              <w:t xml:space="preserve"> 20.52 </w:t>
            </w:r>
          </w:p>
        </w:tc>
        <w:tc>
          <w:tcPr>
            <w:tcW w:w="386" w:type="pct"/>
            <w:tcBorders>
              <w:bottom w:val="single" w:sz="4" w:space="0" w:color="auto"/>
            </w:tcBorders>
            <w:vAlign w:val="center"/>
          </w:tcPr>
          <w:p w:rsidR="00580AEE" w:rsidRDefault="00580AEE"/>
        </w:tc>
      </w:tr>
      <w:tr w:rsidR="00580AEE">
        <w:trPr>
          <w:trHeight w:val="165"/>
        </w:trPr>
        <w:tc>
          <w:tcPr>
            <w:tcW w:w="551" w:type="pct"/>
            <w:vMerge w:val="restart"/>
            <w:vAlign w:val="center"/>
          </w:tcPr>
          <w:p w:rsidR="00580AEE" w:rsidRDefault="000B3E59">
            <w:r>
              <w:rPr>
                <w:rFonts w:hint="eastAsia"/>
              </w:rPr>
              <w:t>输配电及控制设备</w:t>
            </w:r>
          </w:p>
        </w:tc>
        <w:tc>
          <w:tcPr>
            <w:tcW w:w="717" w:type="pct"/>
            <w:tcBorders>
              <w:bottom w:val="single" w:sz="4" w:space="0" w:color="auto"/>
            </w:tcBorders>
          </w:tcPr>
          <w:p w:rsidR="00580AEE" w:rsidRDefault="000B3E59">
            <w:r>
              <w:rPr>
                <w:rFonts w:hint="eastAsia"/>
              </w:rPr>
              <w:t>直接材料</w:t>
            </w:r>
          </w:p>
        </w:tc>
        <w:tc>
          <w:tcPr>
            <w:tcW w:w="717" w:type="pct"/>
            <w:tcBorders>
              <w:bottom w:val="single" w:sz="4" w:space="0" w:color="auto"/>
            </w:tcBorders>
          </w:tcPr>
          <w:p w:rsidR="00580AEE" w:rsidRDefault="000B3E59">
            <w:pPr>
              <w:jc w:val="right"/>
            </w:pPr>
            <w:r>
              <w:rPr>
                <w:rFonts w:hint="eastAsia"/>
              </w:rPr>
              <w:t xml:space="preserve"> 146,827.06 </w:t>
            </w:r>
          </w:p>
        </w:tc>
        <w:tc>
          <w:tcPr>
            <w:tcW w:w="717" w:type="pct"/>
            <w:tcBorders>
              <w:bottom w:val="single" w:sz="4" w:space="0" w:color="auto"/>
            </w:tcBorders>
          </w:tcPr>
          <w:p w:rsidR="00580AEE" w:rsidRDefault="000B3E59">
            <w:pPr>
              <w:jc w:val="right"/>
            </w:pPr>
            <w:r>
              <w:rPr>
                <w:rFonts w:hint="eastAsia"/>
              </w:rPr>
              <w:t xml:space="preserve"> 88.83 </w:t>
            </w:r>
          </w:p>
        </w:tc>
        <w:tc>
          <w:tcPr>
            <w:tcW w:w="717" w:type="pct"/>
            <w:tcBorders>
              <w:bottom w:val="single" w:sz="4" w:space="0" w:color="auto"/>
            </w:tcBorders>
          </w:tcPr>
          <w:p w:rsidR="00580AEE" w:rsidRDefault="000B3E59">
            <w:pPr>
              <w:jc w:val="right"/>
            </w:pPr>
            <w:r>
              <w:rPr>
                <w:rFonts w:hint="eastAsia"/>
              </w:rPr>
              <w:t xml:space="preserve"> 100,764.81 </w:t>
            </w:r>
          </w:p>
        </w:tc>
        <w:tc>
          <w:tcPr>
            <w:tcW w:w="594" w:type="pct"/>
            <w:tcBorders>
              <w:bottom w:val="single" w:sz="4" w:space="0" w:color="auto"/>
            </w:tcBorders>
          </w:tcPr>
          <w:p w:rsidR="00580AEE" w:rsidRDefault="000B3E59">
            <w:pPr>
              <w:jc w:val="right"/>
            </w:pPr>
            <w:r>
              <w:rPr>
                <w:rFonts w:hint="eastAsia"/>
              </w:rPr>
              <w:t xml:space="preserve"> 87.35 </w:t>
            </w:r>
          </w:p>
        </w:tc>
        <w:tc>
          <w:tcPr>
            <w:tcW w:w="601" w:type="pct"/>
            <w:tcBorders>
              <w:bottom w:val="single" w:sz="4" w:space="0" w:color="auto"/>
            </w:tcBorders>
          </w:tcPr>
          <w:p w:rsidR="00580AEE" w:rsidRDefault="000B3E59">
            <w:pPr>
              <w:jc w:val="right"/>
            </w:pPr>
            <w:r>
              <w:rPr>
                <w:rFonts w:hint="eastAsia"/>
              </w:rPr>
              <w:t xml:space="preserve"> 45.71 </w:t>
            </w:r>
          </w:p>
        </w:tc>
        <w:tc>
          <w:tcPr>
            <w:tcW w:w="386" w:type="pct"/>
            <w:tcBorders>
              <w:bottom w:val="single" w:sz="4" w:space="0" w:color="auto"/>
            </w:tcBorders>
            <w:vAlign w:val="center"/>
          </w:tcPr>
          <w:p w:rsidR="00580AEE" w:rsidRDefault="000B3E59">
            <w:r>
              <w:t>注</w:t>
            </w:r>
            <w:r>
              <w:t>3</w:t>
            </w:r>
          </w:p>
        </w:tc>
      </w:tr>
      <w:tr w:rsidR="00580AEE">
        <w:trPr>
          <w:trHeight w:val="165"/>
        </w:trPr>
        <w:tc>
          <w:tcPr>
            <w:tcW w:w="551" w:type="pct"/>
            <w:vMerge/>
          </w:tcPr>
          <w:p w:rsidR="00580AEE" w:rsidRDefault="00580AEE"/>
        </w:tc>
        <w:tc>
          <w:tcPr>
            <w:tcW w:w="717" w:type="pct"/>
            <w:tcBorders>
              <w:bottom w:val="single" w:sz="4" w:space="0" w:color="auto"/>
            </w:tcBorders>
          </w:tcPr>
          <w:p w:rsidR="00580AEE" w:rsidRDefault="000B3E59">
            <w:r>
              <w:rPr>
                <w:rFonts w:hint="eastAsia"/>
              </w:rPr>
              <w:t>直接人工</w:t>
            </w:r>
          </w:p>
        </w:tc>
        <w:tc>
          <w:tcPr>
            <w:tcW w:w="717" w:type="pct"/>
            <w:tcBorders>
              <w:bottom w:val="single" w:sz="4" w:space="0" w:color="auto"/>
            </w:tcBorders>
          </w:tcPr>
          <w:p w:rsidR="00580AEE" w:rsidRDefault="000B3E59">
            <w:pPr>
              <w:jc w:val="right"/>
            </w:pPr>
            <w:r>
              <w:rPr>
                <w:rFonts w:hint="eastAsia"/>
              </w:rPr>
              <w:t xml:space="preserve"> 6,974.97 </w:t>
            </w:r>
          </w:p>
        </w:tc>
        <w:tc>
          <w:tcPr>
            <w:tcW w:w="717" w:type="pct"/>
            <w:tcBorders>
              <w:bottom w:val="single" w:sz="4" w:space="0" w:color="auto"/>
            </w:tcBorders>
          </w:tcPr>
          <w:p w:rsidR="00580AEE" w:rsidRDefault="000B3E59">
            <w:pPr>
              <w:jc w:val="right"/>
            </w:pPr>
            <w:r>
              <w:rPr>
                <w:rFonts w:hint="eastAsia"/>
              </w:rPr>
              <w:t xml:space="preserve"> 4.22 </w:t>
            </w:r>
          </w:p>
        </w:tc>
        <w:tc>
          <w:tcPr>
            <w:tcW w:w="717" w:type="pct"/>
            <w:tcBorders>
              <w:bottom w:val="single" w:sz="4" w:space="0" w:color="auto"/>
            </w:tcBorders>
          </w:tcPr>
          <w:p w:rsidR="00580AEE" w:rsidRDefault="000B3E59">
            <w:pPr>
              <w:jc w:val="right"/>
            </w:pPr>
            <w:r>
              <w:rPr>
                <w:rFonts w:hint="eastAsia"/>
              </w:rPr>
              <w:t xml:space="preserve"> 5,318.09 </w:t>
            </w:r>
          </w:p>
        </w:tc>
        <w:tc>
          <w:tcPr>
            <w:tcW w:w="594" w:type="pct"/>
            <w:tcBorders>
              <w:bottom w:val="single" w:sz="4" w:space="0" w:color="auto"/>
            </w:tcBorders>
          </w:tcPr>
          <w:p w:rsidR="00580AEE" w:rsidRDefault="000B3E59">
            <w:pPr>
              <w:jc w:val="right"/>
            </w:pPr>
            <w:r>
              <w:rPr>
                <w:rFonts w:hint="eastAsia"/>
              </w:rPr>
              <w:t xml:space="preserve"> 4.61 </w:t>
            </w:r>
          </w:p>
        </w:tc>
        <w:tc>
          <w:tcPr>
            <w:tcW w:w="601" w:type="pct"/>
            <w:tcBorders>
              <w:bottom w:val="single" w:sz="4" w:space="0" w:color="auto"/>
            </w:tcBorders>
          </w:tcPr>
          <w:p w:rsidR="00580AEE" w:rsidRDefault="000B3E59">
            <w:pPr>
              <w:jc w:val="right"/>
            </w:pPr>
            <w:r>
              <w:rPr>
                <w:rFonts w:hint="eastAsia"/>
              </w:rPr>
              <w:t xml:space="preserve"> 31.16 </w:t>
            </w:r>
          </w:p>
        </w:tc>
        <w:tc>
          <w:tcPr>
            <w:tcW w:w="386" w:type="pct"/>
            <w:tcBorders>
              <w:bottom w:val="single" w:sz="4" w:space="0" w:color="auto"/>
            </w:tcBorders>
          </w:tcPr>
          <w:p w:rsidR="00580AEE" w:rsidRDefault="00580AEE"/>
        </w:tc>
      </w:tr>
      <w:tr w:rsidR="00580AEE">
        <w:trPr>
          <w:trHeight w:val="165"/>
        </w:trPr>
        <w:tc>
          <w:tcPr>
            <w:tcW w:w="551" w:type="pct"/>
            <w:vMerge/>
          </w:tcPr>
          <w:p w:rsidR="00580AEE" w:rsidRDefault="00580AEE"/>
        </w:tc>
        <w:tc>
          <w:tcPr>
            <w:tcW w:w="717" w:type="pct"/>
            <w:tcBorders>
              <w:bottom w:val="single" w:sz="4" w:space="0" w:color="auto"/>
            </w:tcBorders>
          </w:tcPr>
          <w:p w:rsidR="00580AEE" w:rsidRDefault="000B3E59">
            <w:r>
              <w:rPr>
                <w:rFonts w:hint="eastAsia"/>
              </w:rPr>
              <w:t>其他费用</w:t>
            </w:r>
          </w:p>
        </w:tc>
        <w:tc>
          <w:tcPr>
            <w:tcW w:w="717" w:type="pct"/>
            <w:tcBorders>
              <w:bottom w:val="single" w:sz="4" w:space="0" w:color="auto"/>
            </w:tcBorders>
          </w:tcPr>
          <w:p w:rsidR="00580AEE" w:rsidRDefault="000B3E59">
            <w:pPr>
              <w:jc w:val="right"/>
            </w:pPr>
            <w:r>
              <w:rPr>
                <w:rFonts w:hint="eastAsia"/>
              </w:rPr>
              <w:t xml:space="preserve"> 11,497.07 </w:t>
            </w:r>
          </w:p>
        </w:tc>
        <w:tc>
          <w:tcPr>
            <w:tcW w:w="717" w:type="pct"/>
            <w:tcBorders>
              <w:bottom w:val="single" w:sz="4" w:space="0" w:color="auto"/>
            </w:tcBorders>
          </w:tcPr>
          <w:p w:rsidR="00580AEE" w:rsidRDefault="000B3E59">
            <w:pPr>
              <w:jc w:val="right"/>
            </w:pPr>
            <w:r>
              <w:rPr>
                <w:rFonts w:hint="eastAsia"/>
              </w:rPr>
              <w:t xml:space="preserve"> 6.96 </w:t>
            </w:r>
          </w:p>
        </w:tc>
        <w:tc>
          <w:tcPr>
            <w:tcW w:w="717" w:type="pct"/>
            <w:tcBorders>
              <w:bottom w:val="single" w:sz="4" w:space="0" w:color="auto"/>
            </w:tcBorders>
          </w:tcPr>
          <w:p w:rsidR="00580AEE" w:rsidRDefault="000B3E59">
            <w:pPr>
              <w:jc w:val="right"/>
            </w:pPr>
            <w:r>
              <w:rPr>
                <w:rFonts w:hint="eastAsia"/>
              </w:rPr>
              <w:t xml:space="preserve"> 9,269.05 </w:t>
            </w:r>
          </w:p>
        </w:tc>
        <w:tc>
          <w:tcPr>
            <w:tcW w:w="594" w:type="pct"/>
            <w:tcBorders>
              <w:bottom w:val="single" w:sz="4" w:space="0" w:color="auto"/>
            </w:tcBorders>
          </w:tcPr>
          <w:p w:rsidR="00580AEE" w:rsidRDefault="000B3E59">
            <w:pPr>
              <w:jc w:val="right"/>
            </w:pPr>
            <w:r>
              <w:rPr>
                <w:rFonts w:hint="eastAsia"/>
              </w:rPr>
              <w:t xml:space="preserve"> 8.04 </w:t>
            </w:r>
          </w:p>
        </w:tc>
        <w:tc>
          <w:tcPr>
            <w:tcW w:w="601" w:type="pct"/>
            <w:tcBorders>
              <w:bottom w:val="single" w:sz="4" w:space="0" w:color="auto"/>
            </w:tcBorders>
          </w:tcPr>
          <w:p w:rsidR="00580AEE" w:rsidRDefault="000B3E59">
            <w:pPr>
              <w:jc w:val="right"/>
            </w:pPr>
            <w:r>
              <w:rPr>
                <w:rFonts w:hint="eastAsia"/>
              </w:rPr>
              <w:t xml:space="preserve"> 24.04 </w:t>
            </w:r>
          </w:p>
        </w:tc>
        <w:tc>
          <w:tcPr>
            <w:tcW w:w="386" w:type="pct"/>
            <w:tcBorders>
              <w:bottom w:val="single" w:sz="4" w:space="0" w:color="auto"/>
            </w:tcBorders>
          </w:tcPr>
          <w:p w:rsidR="00580AEE" w:rsidRDefault="00580AEE"/>
        </w:tc>
      </w:tr>
      <w:tr w:rsidR="00580AEE">
        <w:trPr>
          <w:trHeight w:val="165"/>
        </w:trPr>
        <w:tc>
          <w:tcPr>
            <w:tcW w:w="551" w:type="pct"/>
            <w:vMerge/>
            <w:tcBorders>
              <w:bottom w:val="single" w:sz="4" w:space="0" w:color="auto"/>
            </w:tcBorders>
          </w:tcPr>
          <w:p w:rsidR="00580AEE" w:rsidRDefault="00580AEE"/>
        </w:tc>
        <w:tc>
          <w:tcPr>
            <w:tcW w:w="717" w:type="pct"/>
            <w:tcBorders>
              <w:bottom w:val="single" w:sz="4" w:space="0" w:color="auto"/>
            </w:tcBorders>
          </w:tcPr>
          <w:p w:rsidR="00580AEE" w:rsidRDefault="000B3E59">
            <w:pPr>
              <w:jc w:val="center"/>
            </w:pPr>
            <w:r>
              <w:rPr>
                <w:rFonts w:hint="eastAsia"/>
              </w:rPr>
              <w:t>合计</w:t>
            </w:r>
          </w:p>
        </w:tc>
        <w:tc>
          <w:tcPr>
            <w:tcW w:w="717" w:type="pct"/>
            <w:tcBorders>
              <w:bottom w:val="single" w:sz="4" w:space="0" w:color="auto"/>
            </w:tcBorders>
          </w:tcPr>
          <w:p w:rsidR="00580AEE" w:rsidRDefault="000B3E59">
            <w:pPr>
              <w:jc w:val="right"/>
            </w:pPr>
            <w:r>
              <w:rPr>
                <w:rFonts w:hint="eastAsia"/>
              </w:rPr>
              <w:t xml:space="preserve"> 165,299.11 </w:t>
            </w:r>
          </w:p>
        </w:tc>
        <w:tc>
          <w:tcPr>
            <w:tcW w:w="717" w:type="pct"/>
            <w:tcBorders>
              <w:bottom w:val="single" w:sz="4" w:space="0" w:color="auto"/>
            </w:tcBorders>
          </w:tcPr>
          <w:p w:rsidR="00580AEE" w:rsidRDefault="000B3E59">
            <w:pPr>
              <w:jc w:val="right"/>
            </w:pPr>
            <w:r>
              <w:rPr>
                <w:rFonts w:hint="eastAsia"/>
              </w:rPr>
              <w:t xml:space="preserve"> 100.00 </w:t>
            </w:r>
          </w:p>
        </w:tc>
        <w:tc>
          <w:tcPr>
            <w:tcW w:w="717" w:type="pct"/>
            <w:tcBorders>
              <w:bottom w:val="single" w:sz="4" w:space="0" w:color="auto"/>
            </w:tcBorders>
          </w:tcPr>
          <w:p w:rsidR="00580AEE" w:rsidRDefault="000B3E59">
            <w:pPr>
              <w:jc w:val="right"/>
            </w:pPr>
            <w:r>
              <w:rPr>
                <w:rFonts w:hint="eastAsia"/>
              </w:rPr>
              <w:t xml:space="preserve"> 115,351.95 </w:t>
            </w:r>
          </w:p>
        </w:tc>
        <w:tc>
          <w:tcPr>
            <w:tcW w:w="594" w:type="pct"/>
            <w:tcBorders>
              <w:bottom w:val="single" w:sz="4" w:space="0" w:color="auto"/>
            </w:tcBorders>
          </w:tcPr>
          <w:p w:rsidR="00580AEE" w:rsidRDefault="000B3E59">
            <w:pPr>
              <w:jc w:val="right"/>
            </w:pPr>
            <w:r>
              <w:rPr>
                <w:rFonts w:hint="eastAsia"/>
              </w:rPr>
              <w:t xml:space="preserve"> 100.00 </w:t>
            </w:r>
          </w:p>
        </w:tc>
        <w:tc>
          <w:tcPr>
            <w:tcW w:w="601" w:type="pct"/>
            <w:tcBorders>
              <w:bottom w:val="single" w:sz="4" w:space="0" w:color="auto"/>
            </w:tcBorders>
          </w:tcPr>
          <w:p w:rsidR="00580AEE" w:rsidRDefault="000B3E59">
            <w:pPr>
              <w:jc w:val="right"/>
            </w:pPr>
            <w:r>
              <w:rPr>
                <w:rFonts w:hint="eastAsia"/>
              </w:rPr>
              <w:t xml:space="preserve"> 43.30 </w:t>
            </w:r>
          </w:p>
        </w:tc>
        <w:tc>
          <w:tcPr>
            <w:tcW w:w="386" w:type="pct"/>
            <w:tcBorders>
              <w:bottom w:val="single" w:sz="4" w:space="0" w:color="auto"/>
            </w:tcBorders>
          </w:tcPr>
          <w:p w:rsidR="00580AEE" w:rsidRDefault="00580AEE"/>
        </w:tc>
      </w:tr>
    </w:tbl>
    <w:p w:rsidR="00580AEE" w:rsidRDefault="000B3E59">
      <w:pPr>
        <w:spacing w:line="400" w:lineRule="exact"/>
      </w:pPr>
      <w:r>
        <w:rPr>
          <w:rFonts w:hint="eastAsia"/>
        </w:rPr>
        <w:t>成本分析其他情况说明</w:t>
      </w:r>
    </w:p>
    <w:sdt>
      <w:sdtPr>
        <w:rPr>
          <w:rFonts w:hint="eastAsia"/>
        </w:rPr>
        <w:alias w:val="成本分析其他情况"/>
        <w:tag w:val="_GBC_93fdd34ed0d546d3bf448336c6187b3a"/>
        <w:id w:val="-267935287"/>
        <w:placeholder>
          <w:docPart w:val="GBC22222222222222222222222222222"/>
        </w:placeholder>
      </w:sdtPr>
      <w:sdtEndPr/>
      <w:sdtContent>
        <w:p w:rsidR="00580AEE" w:rsidRDefault="000B3E59">
          <w:pPr>
            <w:spacing w:line="360" w:lineRule="exact"/>
          </w:pPr>
          <w:r>
            <w:rPr>
              <w:rFonts w:hint="eastAsia"/>
            </w:rPr>
            <w:t>注</w:t>
          </w:r>
          <w:r>
            <w:t>1</w:t>
          </w:r>
          <w:r>
            <w:t>：本期八万吨高端磁性新材料项目投产，取向硅钢产量增加，人员增加导致人工总额增加</w:t>
          </w:r>
        </w:p>
        <w:p w:rsidR="00580AEE" w:rsidRDefault="000B3E59">
          <w:pPr>
            <w:spacing w:line="360" w:lineRule="exact"/>
          </w:pPr>
          <w:r>
            <w:rPr>
              <w:rFonts w:hint="eastAsia"/>
            </w:rPr>
            <w:t>注</w:t>
          </w:r>
          <w:r>
            <w:t>2</w:t>
          </w:r>
          <w:r>
            <w:t>：本期八万吨高端磁性新材料项目投产，折旧费用增加导致其他费用增加</w:t>
          </w:r>
        </w:p>
        <w:p w:rsidR="00580AEE" w:rsidRDefault="000B3E59">
          <w:pPr>
            <w:spacing w:line="360" w:lineRule="exact"/>
          </w:pPr>
          <w:r>
            <w:rPr>
              <w:rFonts w:hint="eastAsia"/>
            </w:rPr>
            <w:t>注</w:t>
          </w:r>
          <w:r>
            <w:t>3</w:t>
          </w:r>
          <w:r>
            <w:t>：因</w:t>
          </w:r>
          <w:r>
            <w:rPr>
              <w:rFonts w:hint="eastAsia"/>
            </w:rPr>
            <w:t>输配电及控制设备并入云变</w:t>
          </w:r>
          <w:r>
            <w:t>业务增量带来同步增加</w:t>
          </w:r>
        </w:p>
      </w:sdtContent>
    </w:sdt>
    <w:p w:rsidR="00580AEE" w:rsidRDefault="000B3E59">
      <w:pPr>
        <w:pStyle w:val="Style51"/>
        <w:numPr>
          <w:ilvl w:val="0"/>
          <w:numId w:val="9"/>
        </w:numPr>
        <w:tabs>
          <w:tab w:val="left" w:pos="567"/>
        </w:tabs>
        <w:ind w:leftChars="0"/>
      </w:pPr>
      <w:bookmarkStart w:id="64" w:name="_Hlk89876513"/>
      <w:r>
        <w:rPr>
          <w:rFonts w:ascii="宋体" w:hAnsi="宋体" w:cs="宋体"/>
          <w:kern w:val="0"/>
          <w:szCs w:val="24"/>
        </w:rPr>
        <w:t>报告期主要子公司股权变动导致合并范围变化</w:t>
      </w:r>
    </w:p>
    <w:sdt>
      <w:sdtPr>
        <w:alias w:val="是否适用：报告期主要子公司股权变动导致合并范围变化 [双击切换]"/>
        <w:tag w:val="_GBC_f684be8377fd464e8fc7d9a0e6df7b78"/>
        <w:id w:val="-194006780"/>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报告期主要子公司股权变动导致合并范围变化 "/>
        <w:tag w:val="_GBC_f76ab547bfda48a7bfad4c28f29bb995"/>
        <w:id w:val="940345126"/>
        <w:placeholder>
          <w:docPart w:val="GBC22222222222222222222222222222"/>
        </w:placeholder>
      </w:sdtPr>
      <w:sdtEndPr/>
      <w:sdtContent>
        <w:p w:rsidR="00580AEE" w:rsidRDefault="000B3E59">
          <w:pPr>
            <w:spacing w:line="360" w:lineRule="exact"/>
          </w:pPr>
          <w:r>
            <w:rPr>
              <w:rFonts w:hint="eastAsia"/>
            </w:rPr>
            <w:t>2024</w:t>
          </w:r>
          <w:r>
            <w:rPr>
              <w:rFonts w:hint="eastAsia"/>
            </w:rPr>
            <w:t>年</w:t>
          </w:r>
          <w:r>
            <w:rPr>
              <w:rFonts w:hint="eastAsia"/>
            </w:rPr>
            <w:t>4</w:t>
          </w:r>
          <w:r>
            <w:rPr>
              <w:rFonts w:hint="eastAsia"/>
            </w:rPr>
            <w:t>月，公司收购云变电气</w:t>
          </w:r>
          <w:r>
            <w:rPr>
              <w:rFonts w:hint="eastAsia"/>
            </w:rPr>
            <w:t>79.97%</w:t>
          </w:r>
          <w:r>
            <w:rPr>
              <w:rFonts w:hint="eastAsia"/>
            </w:rPr>
            <w:t>股权，云变电气成为公司的控股子公司并纳入公司合并报表范围。</w:t>
          </w:r>
        </w:p>
      </w:sdtContent>
    </w:sdt>
    <w:p w:rsidR="00580AEE" w:rsidRDefault="000B3E59">
      <w:pPr>
        <w:pStyle w:val="Style51"/>
        <w:numPr>
          <w:ilvl w:val="0"/>
          <w:numId w:val="9"/>
        </w:numPr>
        <w:tabs>
          <w:tab w:val="left" w:pos="567"/>
        </w:tabs>
        <w:ind w:leftChars="0"/>
        <w:rPr>
          <w:rFonts w:ascii="宋体" w:hAnsi="宋体" w:cs="宋体"/>
          <w:kern w:val="0"/>
          <w:szCs w:val="24"/>
        </w:rPr>
      </w:pPr>
      <w:r>
        <w:rPr>
          <w:rFonts w:ascii="宋体" w:hAnsi="宋体" w:cs="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20515420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64"/>
    <w:p w:rsidR="00580AEE" w:rsidRDefault="000B3E59">
      <w:pPr>
        <w:pStyle w:val="Style51"/>
        <w:numPr>
          <w:ilvl w:val="0"/>
          <w:numId w:val="9"/>
        </w:numPr>
        <w:tabs>
          <w:tab w:val="left" w:pos="567"/>
        </w:tabs>
        <w:ind w:leftChars="0"/>
        <w:rPr>
          <w:rFonts w:ascii="宋体" w:hAnsi="宋体" w:cs="宋体"/>
          <w:kern w:val="0"/>
          <w:szCs w:val="24"/>
        </w:rPr>
      </w:pPr>
      <w:r>
        <w:rPr>
          <w:rFonts w:ascii="宋体" w:hAnsi="宋体" w:cs="宋体"/>
          <w:kern w:val="0"/>
          <w:szCs w:val="24"/>
        </w:rPr>
        <w:t>主要销售客户及主要供应商情况</w:t>
      </w:r>
    </w:p>
    <w:p w:rsidR="00580AEE" w:rsidRDefault="000B3E59">
      <w:pPr>
        <w:autoSpaceDE w:val="0"/>
        <w:autoSpaceDN w:val="0"/>
        <w:adjustRightInd w:val="0"/>
        <w:rPr>
          <w:b/>
          <w:szCs w:val="22"/>
          <w:lang w:val="zh-CN"/>
        </w:rPr>
      </w:pPr>
      <w:r>
        <w:rPr>
          <w:rFonts w:hint="eastAsia"/>
          <w:b/>
        </w:rPr>
        <w:t>A.</w:t>
      </w:r>
      <w:r>
        <w:rPr>
          <w:rFonts w:hint="eastAsia"/>
          <w:b/>
          <w:lang w:val="zh-CN"/>
        </w:rPr>
        <w:t>公司主要销售客户情况</w:t>
      </w:r>
    </w:p>
    <w:sdt>
      <w:sdtPr>
        <w:alias w:val="是否适用：主要销售客户情况[双击切换]"/>
        <w:tag w:val="_GBC_a2403594b48a40da9560c8bc71e01f56"/>
        <w:id w:val="589811312"/>
        <w:lock w:val="contentLocked"/>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pacing w:line="360" w:lineRule="exact"/>
      </w:pPr>
      <w:r>
        <w:rPr>
          <w:rFonts w:hint="eastAsia"/>
        </w:rPr>
        <w:t>前五名客户销售额</w:t>
      </w:r>
      <w:sdt>
        <w:sdtPr>
          <w:rPr>
            <w:rFonts w:hint="eastAsia"/>
          </w:rPr>
          <w:alias w:val="前五名客户销售额"/>
          <w:tag w:val="_GBC_e497000fdfbc4e548555b7f8ddf9780c"/>
          <w:id w:val="1219395230"/>
          <w:placeholder>
            <w:docPart w:val="GBC22222222222222222222222222222"/>
          </w:placeholder>
        </w:sdtPr>
        <w:sdtEndPr/>
        <w:sdtContent>
          <w:r>
            <w:rPr>
              <w:rFonts w:hint="eastAsia"/>
            </w:rPr>
            <w:t>90,514.42</w:t>
          </w:r>
        </w:sdtContent>
      </w:sdt>
      <w:sdt>
        <w:sdtPr>
          <w:rPr>
            <w:rFonts w:hint="eastAsia"/>
          </w:rPr>
          <w:alias w:val="单位：前五名客户销售额"/>
          <w:tag w:val="_GBC_4bd6620b209a4bae8dc3404e8b89ea35"/>
          <w:id w:val="-6603834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t>，占年度销售总额</w:t>
      </w:r>
      <w:sdt>
        <w:sdtPr>
          <w:alias w:val="前五名客户销售额占年度销售总额比例"/>
          <w:tag w:val="_GBC_68b3c8b493d04b6c9db16e7e475d7b35"/>
          <w:id w:val="-1560464181"/>
          <w:placeholder>
            <w:docPart w:val="GBC22222222222222222222222222222"/>
          </w:placeholder>
        </w:sdtPr>
        <w:sdtEndPr/>
        <w:sdtContent>
          <w:r>
            <w:rPr>
              <w:rFonts w:hint="eastAsia"/>
            </w:rPr>
            <w:t>27.01%</w:t>
          </w:r>
        </w:sdtContent>
      </w:sdt>
      <w:r>
        <w:t>；其中前五名客户销售额中关联方销售额</w:t>
      </w:r>
      <w:sdt>
        <w:sdtPr>
          <w:alias w:val="前五名客户销售额中关联方销售额"/>
          <w:tag w:val="_GBC_bfa0971257a44f65996f01cfb0497b07"/>
          <w:id w:val="-1515682628"/>
          <w:placeholder>
            <w:docPart w:val="GBC22222222222222222222222222222"/>
          </w:placeholder>
        </w:sdtPr>
        <w:sdtEndPr/>
        <w:sdtContent>
          <w:r>
            <w:rPr>
              <w:rFonts w:hint="eastAsia"/>
            </w:rPr>
            <w:t>0</w:t>
          </w:r>
        </w:sdtContent>
      </w:sdt>
      <w:sdt>
        <w:sdtPr>
          <w:alias w:val="单位：前五名客户销售额中关联方销售额"/>
          <w:tag w:val="_GBC_f3c03afc93a5429f9fa45fc25f9018ab"/>
          <w:id w:val="19380990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t>，占年度销售总额</w:t>
      </w:r>
      <w:sdt>
        <w:sdtPr>
          <w:alias w:val="前五名客户销售额中关联方销售额占年度销售总额比例"/>
          <w:tag w:val="_GBC_a84a9f2fd5cd467fa7226eab846a8fd4"/>
          <w:id w:val="-1203857021"/>
          <w:placeholder>
            <w:docPart w:val="GBC22222222222222222222222222222"/>
          </w:placeholder>
        </w:sdtPr>
        <w:sdtEndPr/>
        <w:sdtContent>
          <w:r>
            <w:rPr>
              <w:rFonts w:hint="eastAsia"/>
            </w:rPr>
            <w:t>0</w:t>
          </w:r>
        </w:sdtContent>
      </w:sdt>
      <w:r>
        <w:t xml:space="preserve"> </w:t>
      </w:r>
      <w:r>
        <w:t>。</w:t>
      </w:r>
    </w:p>
    <w:p w:rsidR="00580AEE" w:rsidRDefault="000B3E59">
      <w:pPr>
        <w:spacing w:line="360" w:lineRule="exact"/>
      </w:pPr>
      <w:r>
        <w:rPr>
          <w:rFonts w:hint="eastAsia"/>
        </w:rPr>
        <w:t>报告期内向单个客户的销售比例超过总额的</w:t>
      </w:r>
      <w:r>
        <w:t>50%</w:t>
      </w:r>
      <w:r>
        <w:t>、前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99316922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b/>
        </w:rPr>
        <w:t>B.</w:t>
      </w:r>
      <w:r>
        <w:rPr>
          <w:rFonts w:hint="eastAsia"/>
          <w:b/>
          <w:lang w:val="zh-CN"/>
        </w:rPr>
        <w:t>公司主要供应商情况</w:t>
      </w:r>
    </w:p>
    <w:sdt>
      <w:sdtPr>
        <w:alias w:val="是否适用：主要供应商情况[双击切换]"/>
        <w:tag w:val="_GBC_fea16361481c4fe3babe7fcb670d973f"/>
        <w:id w:val="1410041906"/>
        <w:lock w:val="contentLocked"/>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pacing w:line="360" w:lineRule="exact"/>
      </w:pPr>
      <w:r>
        <w:rPr>
          <w:rFonts w:hint="eastAsia"/>
        </w:rPr>
        <w:t>前五名供应商采购额</w:t>
      </w:r>
      <w:sdt>
        <w:sdtPr>
          <w:rPr>
            <w:rFonts w:hint="eastAsia"/>
          </w:rPr>
          <w:alias w:val="前五名供应商采购额"/>
          <w:tag w:val="_GBC_4552254972a04ec6983b359a0f18d4bf"/>
          <w:id w:val="878979959"/>
          <w:placeholder>
            <w:docPart w:val="GBC22222222222222222222222222222"/>
          </w:placeholder>
        </w:sdtPr>
        <w:sdtEndPr/>
        <w:sdtContent>
          <w:r>
            <w:rPr>
              <w:rFonts w:hint="eastAsia"/>
            </w:rPr>
            <w:t>116,378.64</w:t>
          </w:r>
        </w:sdtContent>
      </w:sdt>
      <w:sdt>
        <w:sdtPr>
          <w:rPr>
            <w:rFonts w:hint="eastAsia"/>
          </w:rPr>
          <w:alias w:val="单位：前五名供应商采购额"/>
          <w:tag w:val="_GBC_418fcbdb1c1a4643afb7cce014bdeca2"/>
          <w:id w:val="-10947776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t>，占年度采购总额</w:t>
      </w:r>
      <w:sdt>
        <w:sdtPr>
          <w:alias w:val="前五名供应商采购额占年度采购总额比例"/>
          <w:tag w:val="_GBC_f32c49f691154cc4b6ba587f4a582958"/>
          <w:id w:val="-1009828756"/>
          <w:placeholder>
            <w:docPart w:val="GBC22222222222222222222222222222"/>
          </w:placeholder>
        </w:sdtPr>
        <w:sdtEndPr/>
        <w:sdtContent>
          <w:r>
            <w:rPr>
              <w:rFonts w:hint="eastAsia"/>
            </w:rPr>
            <w:t>42.68%</w:t>
          </w:r>
        </w:sdtContent>
      </w:sdt>
      <w:r>
        <w:t>；其中前五名供应商采购额中关联方采购额</w:t>
      </w:r>
      <w:sdt>
        <w:sdtPr>
          <w:alias w:val="前五名供应商采购额中关联方采购额"/>
          <w:tag w:val="_GBC_b4791060802442e186017fdd5f31805a"/>
          <w:id w:val="1251478005"/>
          <w:placeholder>
            <w:docPart w:val="GBC22222222222222222222222222222"/>
          </w:placeholder>
        </w:sdtPr>
        <w:sdtEndPr/>
        <w:sdtContent>
          <w:r>
            <w:rPr>
              <w:rFonts w:hint="eastAsia"/>
            </w:rPr>
            <w:t>0</w:t>
          </w:r>
        </w:sdtContent>
      </w:sdt>
      <w:sdt>
        <w:sdtPr>
          <w:alias w:val="单位：前五名供应商采购额中关联方采购额"/>
          <w:tag w:val="_GBC_bac6c3f63a9a4b0db685f5ee8e883818"/>
          <w:id w:val="13372707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t>，占年度采购总额</w:t>
      </w:r>
      <w:sdt>
        <w:sdtPr>
          <w:alias w:val="前五名供应商采购额中关联方采购额占年度采购总额比例"/>
          <w:tag w:val="_GBC_41b2f0a67a5743e1a4ccf8f427eec0a3"/>
          <w:id w:val="-316107871"/>
          <w:placeholder>
            <w:docPart w:val="GBC22222222222222222222222222222"/>
          </w:placeholder>
        </w:sdtPr>
        <w:sdtEndPr/>
        <w:sdtContent>
          <w:r>
            <w:rPr>
              <w:rFonts w:hint="eastAsia"/>
            </w:rPr>
            <w:t>0%</w:t>
          </w:r>
        </w:sdtContent>
      </w:sdt>
      <w:r>
        <w:rPr>
          <w:rFonts w:hint="eastAsia"/>
        </w:rPr>
        <w:t>。</w:t>
      </w:r>
    </w:p>
    <w:p w:rsidR="00580AEE" w:rsidRDefault="000B3E59">
      <w:pPr>
        <w:spacing w:line="360" w:lineRule="exact"/>
      </w:pPr>
      <w:r>
        <w:t>报告期内向单个供应商的采购比例超过总额的</w:t>
      </w:r>
      <w:r>
        <w:t>50%</w:t>
      </w:r>
      <w:r>
        <w:t>、前</w:t>
      </w:r>
      <w:r>
        <w:t>5</w:t>
      </w:r>
      <w:r>
        <w:t>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47376249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65" w:name="_Hlk184741846"/>
      <w:r>
        <w:rPr>
          <w:rFonts w:hint="eastAsia"/>
        </w:rPr>
        <w:lastRenderedPageBreak/>
        <w:t>其他说明：</w:t>
      </w:r>
    </w:p>
    <w:sdt>
      <w:sdtPr>
        <w:alias w:val="主要销售客户及主要供应商情况其他说明"/>
        <w:tag w:val="_GBC_671f841429ed4c5aaa013b86ad58b88f"/>
        <w:id w:val="-2048679654"/>
        <w:placeholder>
          <w:docPart w:val="GBC22222222222222222222222222222"/>
        </w:placeholder>
      </w:sdtPr>
      <w:sdtEndPr/>
      <w:sdtContent>
        <w:p w:rsidR="00580AEE" w:rsidRDefault="000B3E59">
          <w:r>
            <w:rPr>
              <w:rFonts w:hint="eastAsia"/>
            </w:rPr>
            <w:t>无</w:t>
          </w:r>
        </w:p>
      </w:sdtContent>
    </w:sdt>
    <w:bookmarkEnd w:id="65"/>
    <w:p w:rsidR="00580AEE" w:rsidRDefault="000B3E59">
      <w:pPr>
        <w:pStyle w:val="Style50"/>
        <w:numPr>
          <w:ilvl w:val="0"/>
          <w:numId w:val="8"/>
        </w:numPr>
      </w:pPr>
      <w:r>
        <w:rPr>
          <w:rFonts w:hint="eastAsia"/>
        </w:rPr>
        <w:t>费用</w:t>
      </w:r>
    </w:p>
    <w:sdt>
      <w:sdtPr>
        <w:alias w:val="是否适用：费用[双击切换]"/>
        <w:tag w:val="_GBC_fa9cd5e43a8f426c8b793a737190d8db"/>
        <w:id w:val="-96572624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费用情况说明"/>
        <w:tag w:val="_GBC_02a46af1e8d349d8b753768e17da35a1"/>
        <w:id w:val="-974139938"/>
      </w:sdtPr>
      <w:sdtEndPr/>
      <w:sdtContent>
        <w:p w:rsidR="00580AEE" w:rsidRDefault="000B3E59">
          <w:r>
            <w:rPr>
              <w:rFonts w:hint="eastAsia"/>
            </w:rPr>
            <w:t>详见第三节、五（一）</w:t>
          </w:r>
          <w:r>
            <w:rPr>
              <w:rFonts w:hint="eastAsia"/>
            </w:rPr>
            <w:t>1</w:t>
          </w:r>
          <w:r>
            <w:rPr>
              <w:rFonts w:hint="eastAsia"/>
            </w:rPr>
            <w:t>“利润表及现金流量表相关科目变动分析表</w:t>
          </w:r>
          <w:r>
            <w:rPr>
              <w:rFonts w:hint="eastAsia"/>
            </w:rPr>
            <w:t>”。</w:t>
          </w:r>
        </w:p>
      </w:sdtContent>
    </w:sdt>
    <w:p w:rsidR="00580AEE" w:rsidRDefault="000B3E59">
      <w:pPr>
        <w:pStyle w:val="Style50"/>
        <w:numPr>
          <w:ilvl w:val="0"/>
          <w:numId w:val="8"/>
        </w:numPr>
      </w:pPr>
      <w:r>
        <w:rPr>
          <w:rFonts w:hint="eastAsia"/>
        </w:rPr>
        <w:t>研发投入</w:t>
      </w:r>
    </w:p>
    <w:p w:rsidR="00580AEE" w:rsidRDefault="000B3E59">
      <w:pPr>
        <w:pStyle w:val="Style75"/>
        <w:numPr>
          <w:ilvl w:val="0"/>
          <w:numId w:val="10"/>
        </w:numPr>
        <w:spacing w:before="60" w:after="60"/>
        <w:ind w:firstLineChars="0"/>
        <w:rPr>
          <w:szCs w:val="21"/>
        </w:rPr>
      </w:pPr>
      <w:r>
        <w:rPr>
          <w:szCs w:val="21"/>
        </w:rPr>
        <w:t>研发</w:t>
      </w:r>
      <w:r>
        <w:rPr>
          <w:rFonts w:hint="eastAsia"/>
          <w:szCs w:val="21"/>
        </w:rPr>
        <w:t>投入</w:t>
      </w:r>
      <w:r>
        <w:rPr>
          <w:szCs w:val="21"/>
        </w:rPr>
        <w:t>情况表</w:t>
      </w:r>
    </w:p>
    <w:sdt>
      <w:sdtPr>
        <w:rPr>
          <w:rFonts w:hint="eastAsia"/>
        </w:rPr>
        <w:alias w:val="是否适用：研发投入情况表[双击切换]"/>
        <w:tag w:val="_GBC_b745f9cad6de412690fcb0f363f3eadb"/>
        <w:id w:val="797262252"/>
        <w:placeholder>
          <w:docPart w:val="GBC22222222222222222222222222222"/>
        </w:placeholder>
      </w:sdtPr>
      <w:sdtEndPr/>
      <w:sdtContent>
        <w:p w:rsidR="00580AEE" w:rsidRDefault="000B3E59">
          <w:pPr>
            <w:rPr>
              <w:bCs w:val="0"/>
            </w:rPr>
          </w:pPr>
          <w:r>
            <w:rPr>
              <w:bCs w:val="0"/>
            </w:rPr>
            <w:fldChar w:fldCharType="begin"/>
          </w:r>
          <w:r>
            <w:rPr>
              <w:bCs w:val="0"/>
            </w:rPr>
            <w:instrText xml:space="preserve"> </w:instrText>
          </w:r>
          <w:r>
            <w:rPr>
              <w:rFonts w:hint="eastAsia"/>
              <w:bCs w:val="0"/>
            </w:rPr>
            <w:instrText xml:space="preserve">MACROBUTTON  SnrToggleCheckbox </w:instrText>
          </w:r>
          <w:r>
            <w:rPr>
              <w:rFonts w:hint="eastAsia"/>
              <w:bCs w:val="0"/>
            </w:rPr>
            <w:instrText>√适用</w:instrText>
          </w:r>
          <w:r>
            <w:rPr>
              <w:rFonts w:hint="eastAsia"/>
              <w:bCs w:val="0"/>
            </w:rPr>
            <w:instrText xml:space="preserve"> </w:instrText>
          </w:r>
          <w:r>
            <w:rPr>
              <w:bCs w:val="0"/>
            </w:rPr>
            <w:instrText xml:space="preserve"> </w:instrText>
          </w:r>
          <w:r>
            <w:rPr>
              <w:bCs w:val="0"/>
            </w:rPr>
            <w:fldChar w:fldCharType="end"/>
          </w:r>
          <w:r>
            <w:rPr>
              <w:bCs w:val="0"/>
            </w:rPr>
            <w:fldChar w:fldCharType="begin"/>
          </w:r>
          <w:r>
            <w:rPr>
              <w:bCs w:val="0"/>
            </w:rPr>
            <w:instrText xml:space="preserve"> MACROBUTTON  SnrToggleCheckbox □</w:instrText>
          </w:r>
          <w:r>
            <w:rPr>
              <w:bCs w:val="0"/>
            </w:rPr>
            <w:instrText>不适用</w:instrText>
          </w:r>
          <w:r>
            <w:rPr>
              <w:bCs w:val="0"/>
            </w:rPr>
            <w:instrText xml:space="preserve"> </w:instrText>
          </w:r>
          <w:r>
            <w:rPr>
              <w:bCs w:val="0"/>
            </w:rPr>
            <w:fldChar w:fldCharType="end"/>
          </w:r>
        </w:p>
      </w:sdtContent>
    </w:sdt>
    <w:p w:rsidR="00580AEE" w:rsidRDefault="000B3E59">
      <w:pPr>
        <w:jc w:val="right"/>
        <w:rPr>
          <w:bCs w:val="0"/>
        </w:rPr>
      </w:pPr>
      <w:r>
        <w:rPr>
          <w:rFonts w:hint="eastAsia"/>
        </w:rPr>
        <w:t>单位：</w:t>
      </w:r>
      <w:sdt>
        <w:sdtPr>
          <w:rPr>
            <w:rFonts w:hint="eastAsia"/>
          </w:rPr>
          <w:alias w:val="单位：研发投入"/>
          <w:tag w:val="_GBC_74cd81424a3c41dd9b3b9f335eae8c21"/>
          <w:id w:val="-13578085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p>
    <w:tbl>
      <w:tblPr>
        <w:tblStyle w:val="g2"/>
        <w:tblW w:w="5000" w:type="pct"/>
        <w:tblLook w:val="04A0" w:firstRow="1" w:lastRow="0" w:firstColumn="1" w:lastColumn="0" w:noHBand="0" w:noVBand="1"/>
      </w:tblPr>
      <w:tblGrid>
        <w:gridCol w:w="3700"/>
        <w:gridCol w:w="5123"/>
      </w:tblGrid>
      <w:tr w:rsidR="00580AEE">
        <w:trPr>
          <w:trHeight w:val="135"/>
        </w:trPr>
        <w:sdt>
          <w:sdtPr>
            <w:tag w:val="_PLD_34e4faf6ae244cfbac1fd41757cfe96b"/>
            <w:id w:val="368575772"/>
          </w:sdtPr>
          <w:sdtEndPr/>
          <w:sdtContent>
            <w:tc>
              <w:tcPr>
                <w:tcW w:w="2097" w:type="pct"/>
              </w:tcPr>
              <w:p w:rsidR="00580AEE" w:rsidRDefault="000B3E59">
                <w:pPr>
                  <w:rPr>
                    <w:bCs w:val="0"/>
                  </w:rPr>
                </w:pPr>
                <w:r>
                  <w:t>本期费用化研发</w:t>
                </w:r>
                <w:r>
                  <w:rPr>
                    <w:rFonts w:hint="eastAsia"/>
                  </w:rPr>
                  <w:t>投入</w:t>
                </w:r>
              </w:p>
            </w:tc>
          </w:sdtContent>
        </w:sdt>
        <w:tc>
          <w:tcPr>
            <w:tcW w:w="2903" w:type="pct"/>
          </w:tcPr>
          <w:p w:rsidR="00580AEE" w:rsidRDefault="000B3E59">
            <w:pPr>
              <w:jc w:val="right"/>
              <w:rPr>
                <w:bCs w:val="0"/>
              </w:rPr>
            </w:pPr>
            <w:r>
              <w:rPr>
                <w:rFonts w:hint="eastAsia"/>
              </w:rPr>
              <w:t xml:space="preserve"> 14,747.59 </w:t>
            </w:r>
          </w:p>
        </w:tc>
      </w:tr>
      <w:tr w:rsidR="00580AEE">
        <w:trPr>
          <w:trHeight w:val="147"/>
        </w:trPr>
        <w:tc>
          <w:tcPr>
            <w:tcW w:w="2097" w:type="pct"/>
          </w:tcPr>
          <w:p w:rsidR="00580AEE" w:rsidRDefault="000B3E59">
            <w:pPr>
              <w:rPr>
                <w:bCs w:val="0"/>
              </w:rPr>
            </w:pPr>
            <w:r>
              <w:t>本期资本化研发</w:t>
            </w:r>
            <w:r>
              <w:rPr>
                <w:rFonts w:hint="eastAsia"/>
              </w:rPr>
              <w:t>投入</w:t>
            </w:r>
          </w:p>
        </w:tc>
        <w:tc>
          <w:tcPr>
            <w:tcW w:w="2903" w:type="pct"/>
          </w:tcPr>
          <w:p w:rsidR="00580AEE" w:rsidRDefault="00580AEE">
            <w:pPr>
              <w:jc w:val="right"/>
              <w:rPr>
                <w:bCs w:val="0"/>
              </w:rPr>
            </w:pPr>
          </w:p>
        </w:tc>
      </w:tr>
      <w:tr w:rsidR="00580AEE">
        <w:trPr>
          <w:trHeight w:val="102"/>
        </w:trPr>
        <w:tc>
          <w:tcPr>
            <w:tcW w:w="2097" w:type="pct"/>
          </w:tcPr>
          <w:p w:rsidR="00580AEE" w:rsidRDefault="000B3E59">
            <w:pPr>
              <w:rPr>
                <w:bCs w:val="0"/>
              </w:rPr>
            </w:pPr>
            <w:r>
              <w:t>研发</w:t>
            </w:r>
            <w:r>
              <w:rPr>
                <w:rFonts w:hint="eastAsia"/>
              </w:rPr>
              <w:t>投入</w:t>
            </w:r>
            <w:r>
              <w:t>合计</w:t>
            </w:r>
          </w:p>
        </w:tc>
        <w:tc>
          <w:tcPr>
            <w:tcW w:w="2903" w:type="pct"/>
          </w:tcPr>
          <w:p w:rsidR="00580AEE" w:rsidRDefault="000B3E59">
            <w:pPr>
              <w:jc w:val="right"/>
              <w:rPr>
                <w:bCs w:val="0"/>
              </w:rPr>
            </w:pPr>
            <w:r>
              <w:rPr>
                <w:rFonts w:hint="eastAsia"/>
              </w:rPr>
              <w:t xml:space="preserve"> 14,747.59 </w:t>
            </w:r>
          </w:p>
        </w:tc>
      </w:tr>
      <w:tr w:rsidR="00580AEE">
        <w:trPr>
          <w:trHeight w:val="135"/>
        </w:trPr>
        <w:tc>
          <w:tcPr>
            <w:tcW w:w="2097" w:type="pct"/>
          </w:tcPr>
          <w:p w:rsidR="00580AEE" w:rsidRDefault="000B3E59">
            <w:pPr>
              <w:rPr>
                <w:bCs w:val="0"/>
              </w:rPr>
            </w:pPr>
            <w:r>
              <w:t>研发</w:t>
            </w:r>
            <w:r>
              <w:rPr>
                <w:rFonts w:hint="eastAsia"/>
              </w:rPr>
              <w:t>投入</w:t>
            </w:r>
            <w:r>
              <w:t>总额占营业收入比例（</w:t>
            </w:r>
            <w:r>
              <w:t>%</w:t>
            </w:r>
            <w:r>
              <w:t>）</w:t>
            </w:r>
          </w:p>
        </w:tc>
        <w:tc>
          <w:tcPr>
            <w:tcW w:w="2903" w:type="pct"/>
          </w:tcPr>
          <w:p w:rsidR="00580AEE" w:rsidRDefault="000B3E59">
            <w:pPr>
              <w:jc w:val="right"/>
              <w:rPr>
                <w:bCs w:val="0"/>
              </w:rPr>
            </w:pPr>
            <w:r>
              <w:rPr>
                <w:rFonts w:hint="eastAsia"/>
              </w:rPr>
              <w:t xml:space="preserve"> 4.40 </w:t>
            </w:r>
          </w:p>
        </w:tc>
      </w:tr>
      <w:tr w:rsidR="00580AEE">
        <w:trPr>
          <w:trHeight w:val="135"/>
        </w:trPr>
        <w:tc>
          <w:tcPr>
            <w:tcW w:w="2097" w:type="pct"/>
          </w:tcPr>
          <w:p w:rsidR="00580AEE" w:rsidRDefault="000B3E59">
            <w:r>
              <w:rPr>
                <w:rFonts w:hint="eastAsia"/>
              </w:rPr>
              <w:t>研发投入资本化的比重</w:t>
            </w:r>
            <w:r>
              <w:t>（</w:t>
            </w:r>
            <w:r>
              <w:t>%</w:t>
            </w:r>
            <w:r>
              <w:t>）</w:t>
            </w:r>
          </w:p>
        </w:tc>
        <w:tc>
          <w:tcPr>
            <w:tcW w:w="2903" w:type="pct"/>
          </w:tcPr>
          <w:p w:rsidR="00580AEE" w:rsidRDefault="000B3E59">
            <w:pPr>
              <w:jc w:val="right"/>
            </w:pPr>
            <w:r>
              <w:rPr>
                <w:rFonts w:hint="eastAsia"/>
              </w:rPr>
              <w:t xml:space="preserve"> </w:t>
            </w:r>
          </w:p>
        </w:tc>
      </w:tr>
    </w:tbl>
    <w:p w:rsidR="00580AEE" w:rsidRDefault="000B3E59">
      <w:pPr>
        <w:pStyle w:val="Style75"/>
        <w:numPr>
          <w:ilvl w:val="0"/>
          <w:numId w:val="10"/>
        </w:numPr>
        <w:spacing w:before="60" w:after="60"/>
        <w:ind w:firstLineChars="0"/>
        <w:rPr>
          <w:szCs w:val="21"/>
        </w:rPr>
      </w:pPr>
      <w:bookmarkStart w:id="66" w:name="_Hlk89876622"/>
      <w:r>
        <w:rPr>
          <w:szCs w:val="21"/>
        </w:rPr>
        <w:t>研发人员情况表</w:t>
      </w:r>
    </w:p>
    <w:sdt>
      <w:sdtPr>
        <w:rPr>
          <w:rFonts w:hint="eastAsia"/>
        </w:rPr>
        <w:alias w:val="是否适用：研发人员情况[双击切换]"/>
        <w:tag w:val="_GBC_ef3f376f125b4e219be789ed3078c140"/>
        <w:id w:val="1393316960"/>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tbl>
      <w:tblPr>
        <w:tblStyle w:val="Style55"/>
        <w:tblW w:w="5000" w:type="pct"/>
        <w:jc w:val="center"/>
        <w:tblInd w:w="0" w:type="dxa"/>
        <w:tblLook w:val="04A0" w:firstRow="1" w:lastRow="0" w:firstColumn="1" w:lastColumn="0" w:noHBand="0" w:noVBand="1"/>
      </w:tblPr>
      <w:tblGrid>
        <w:gridCol w:w="5601"/>
        <w:gridCol w:w="3222"/>
      </w:tblGrid>
      <w:tr w:rsidR="00580AEE">
        <w:trPr>
          <w:trHeight w:val="270"/>
          <w:jc w:val="center"/>
        </w:trPr>
        <w:sdt>
          <w:sdtPr>
            <w:tag w:val="_PLD_13cec8f1a3504661b1b570efe7519fa3"/>
            <w:id w:val="1083267044"/>
          </w:sdtPr>
          <w:sdtEndPr/>
          <w:sdtContent>
            <w:tc>
              <w:tcPr>
                <w:tcW w:w="317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公司研发人员的数量</w:t>
                </w:r>
              </w:p>
            </w:tc>
          </w:sdtContent>
        </w:sdt>
        <w:sdt>
          <w:sdtPr>
            <w:rPr>
              <w:rFonts w:hint="eastAsia"/>
            </w:rPr>
            <w:alias w:val="公司研发人员的数量"/>
            <w:tag w:val="_GBC_a84a5cadb95b4b7595981b8f24d727c8"/>
            <w:id w:val="203692028"/>
          </w:sdtPr>
          <w:sdtEndPr/>
          <w:sdtContent>
            <w:tc>
              <w:tcPr>
                <w:tcW w:w="1826"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pPr>
                <w:r>
                  <w:rPr>
                    <w:rFonts w:hint="eastAsia"/>
                  </w:rPr>
                  <w:t>157</w:t>
                </w:r>
              </w:p>
            </w:tc>
          </w:sdtContent>
        </w:sdt>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研发人员数量占公司总人数的比例（</w:t>
            </w:r>
            <w:r>
              <w:rPr>
                <w:rFonts w:hint="eastAsia"/>
              </w:rPr>
              <w:t>%</w:t>
            </w:r>
            <w:r>
              <w:rPr>
                <w:rFonts w:hint="eastAsia"/>
              </w:rPr>
              <w:t>）</w:t>
            </w:r>
          </w:p>
        </w:tc>
        <w:tc>
          <w:tcPr>
            <w:tcW w:w="1826" w:type="pct"/>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7.06</w:t>
            </w:r>
          </w:p>
        </w:tc>
      </w:tr>
      <w:tr w:rsidR="00580AEE">
        <w:trPr>
          <w:trHeight w:val="270"/>
          <w:jc w:val="center"/>
        </w:trPr>
        <w:sdt>
          <w:sdtPr>
            <w:tag w:val="_PLD_b048dc379aae455a86f744476f1bb4a1"/>
            <w:id w:val="1979566576"/>
          </w:sdtPr>
          <w:sdtEndPr/>
          <w:sdtContent>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研发人员学历结构</w:t>
                </w:r>
              </w:p>
            </w:tc>
          </w:sdtContent>
        </w:sdt>
      </w:tr>
      <w:tr w:rsidR="00580AEE">
        <w:trPr>
          <w:trHeight w:val="270"/>
          <w:jc w:val="center"/>
        </w:trPr>
        <w:sdt>
          <w:sdtPr>
            <w:tag w:val="_PLD_f770501e43654648a563d2a86970204f"/>
            <w:id w:val="1818296199"/>
          </w:sdtPr>
          <w:sdtEndPr/>
          <w:sdtContent>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学历结构类别</w:t>
                </w:r>
              </w:p>
            </w:tc>
          </w:sdtContent>
        </w:sdt>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center"/>
            </w:pPr>
            <w:r>
              <w:rPr>
                <w:rFonts w:hint="eastAsia"/>
              </w:rPr>
              <w:t>学历结构人数</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博士研究生</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3</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硕士研究生</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16</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本科</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87</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专科</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40</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高中及以下</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11</w:t>
            </w:r>
          </w:p>
        </w:tc>
      </w:tr>
      <w:tr w:rsidR="00580AEE">
        <w:trPr>
          <w:trHeight w:val="270"/>
          <w:jc w:val="center"/>
        </w:trPr>
        <w:sdt>
          <w:sdtPr>
            <w:tag w:val="_PLD_10352dc928264c50aa8776e0ae8ec569"/>
            <w:id w:val="1471176170"/>
          </w:sdtPr>
          <w:sdtEndPr/>
          <w:sdtContent>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研发人员年龄结构</w:t>
                </w:r>
              </w:p>
            </w:tc>
          </w:sdtContent>
        </w:sdt>
      </w:tr>
      <w:tr w:rsidR="00580AEE">
        <w:trPr>
          <w:trHeight w:val="270"/>
          <w:jc w:val="center"/>
        </w:trPr>
        <w:sdt>
          <w:sdtPr>
            <w:tag w:val="_PLD_b9dd411387bd4ae4b04fe660cc0aac1b"/>
            <w:id w:val="606465069"/>
          </w:sdtPr>
          <w:sdtEndPr/>
          <w:sdtContent>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年龄结构类别</w:t>
                </w:r>
              </w:p>
            </w:tc>
          </w:sdtContent>
        </w:sdt>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center"/>
            </w:pPr>
            <w:r>
              <w:rPr>
                <w:rFonts w:hint="eastAsia"/>
              </w:rPr>
              <w:t>年龄结构人数</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30</w:t>
            </w:r>
            <w:r>
              <w:rPr>
                <w:rFonts w:hint="eastAsia"/>
              </w:rPr>
              <w:t>岁以下（不含</w:t>
            </w:r>
            <w:r>
              <w:rPr>
                <w:rFonts w:hint="eastAsia"/>
              </w:rPr>
              <w:t>30</w:t>
            </w:r>
            <w:r>
              <w:rPr>
                <w:rFonts w:hint="eastAsia"/>
              </w:rPr>
              <w:t>岁）</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52</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30-40</w:t>
            </w:r>
            <w:r>
              <w:rPr>
                <w:rFonts w:hint="eastAsia"/>
              </w:rPr>
              <w:t>岁（含</w:t>
            </w:r>
            <w:r>
              <w:rPr>
                <w:rFonts w:hint="eastAsia"/>
              </w:rPr>
              <w:t>30</w:t>
            </w:r>
            <w:r>
              <w:rPr>
                <w:rFonts w:hint="eastAsia"/>
              </w:rPr>
              <w:t>岁，不含</w:t>
            </w:r>
            <w:r>
              <w:rPr>
                <w:rFonts w:hint="eastAsia"/>
              </w:rPr>
              <w:t>40</w:t>
            </w:r>
            <w:r>
              <w:rPr>
                <w:rFonts w:hint="eastAsia"/>
              </w:rPr>
              <w:t>岁）</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49</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40-50</w:t>
            </w:r>
            <w:r>
              <w:rPr>
                <w:rFonts w:hint="eastAsia"/>
              </w:rPr>
              <w:t>岁（含</w:t>
            </w:r>
            <w:r>
              <w:rPr>
                <w:rFonts w:hint="eastAsia"/>
              </w:rPr>
              <w:t>40</w:t>
            </w:r>
            <w:r>
              <w:rPr>
                <w:rFonts w:hint="eastAsia"/>
              </w:rPr>
              <w:t>岁，不含</w:t>
            </w:r>
            <w:r>
              <w:rPr>
                <w:rFonts w:hint="eastAsia"/>
              </w:rPr>
              <w:t>50</w:t>
            </w:r>
            <w:r>
              <w:rPr>
                <w:rFonts w:hint="eastAsia"/>
              </w:rPr>
              <w:t>岁）</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20</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50-60</w:t>
            </w:r>
            <w:r>
              <w:rPr>
                <w:rFonts w:hint="eastAsia"/>
              </w:rPr>
              <w:t>岁（含</w:t>
            </w:r>
            <w:r>
              <w:rPr>
                <w:rFonts w:hint="eastAsia"/>
              </w:rPr>
              <w:t>50</w:t>
            </w:r>
            <w:r>
              <w:rPr>
                <w:rFonts w:hint="eastAsia"/>
              </w:rPr>
              <w:t>岁，不含</w:t>
            </w:r>
            <w:r>
              <w:rPr>
                <w:rFonts w:hint="eastAsia"/>
              </w:rPr>
              <w:t>60</w:t>
            </w:r>
            <w:r>
              <w:rPr>
                <w:rFonts w:hint="eastAsia"/>
              </w:rPr>
              <w:t>岁）</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32</w:t>
            </w:r>
          </w:p>
        </w:tc>
      </w:tr>
      <w:tr w:rsidR="00580AEE">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tcPr>
          <w:p w:rsidR="00580AEE" w:rsidRDefault="000B3E59">
            <w:r>
              <w:rPr>
                <w:rFonts w:hint="eastAsia"/>
              </w:rPr>
              <w:t>60</w:t>
            </w:r>
            <w:r>
              <w:rPr>
                <w:rFonts w:hint="eastAsia"/>
              </w:rPr>
              <w:t>岁及以上</w:t>
            </w:r>
          </w:p>
        </w:tc>
        <w:tc>
          <w:tcPr>
            <w:tcW w:w="1826" w:type="pct"/>
            <w:tcBorders>
              <w:top w:val="nil"/>
              <w:left w:val="nil"/>
              <w:bottom w:val="single" w:sz="4" w:space="0" w:color="auto"/>
              <w:right w:val="single" w:sz="4" w:space="0" w:color="auto"/>
            </w:tcBorders>
            <w:shd w:val="clear" w:color="auto" w:fill="auto"/>
            <w:noWrap/>
            <w:vAlign w:val="center"/>
          </w:tcPr>
          <w:p w:rsidR="00580AEE" w:rsidRDefault="000B3E59">
            <w:pPr>
              <w:jc w:val="right"/>
            </w:pPr>
            <w:r>
              <w:rPr>
                <w:rFonts w:hint="eastAsia"/>
              </w:rPr>
              <w:t>4</w:t>
            </w:r>
          </w:p>
        </w:tc>
      </w:tr>
    </w:tbl>
    <w:bookmarkEnd w:id="66"/>
    <w:p w:rsidR="00580AEE" w:rsidRDefault="000B3E59">
      <w:pPr>
        <w:pStyle w:val="Style75"/>
        <w:numPr>
          <w:ilvl w:val="0"/>
          <w:numId w:val="10"/>
        </w:numPr>
        <w:spacing w:before="60" w:after="60"/>
        <w:ind w:firstLineChars="0"/>
        <w:rPr>
          <w:szCs w:val="21"/>
        </w:rPr>
      </w:pPr>
      <w:r>
        <w:rPr>
          <w:szCs w:val="21"/>
        </w:rPr>
        <w:t>情况说明</w:t>
      </w:r>
    </w:p>
    <w:sdt>
      <w:sdtPr>
        <w:alias w:val="是否适用：研发投入情况说明[双击切换]"/>
        <w:tag w:val="_GBC_b983f5c63407411d82434ca6547deae8"/>
        <w:id w:val="-480389346"/>
        <w:placeholder>
          <w:docPart w:val="GBC22222222222222222222222222222"/>
        </w:placeholder>
      </w:sdtPr>
      <w:sdtEndPr/>
      <w:sdtContent>
        <w:p w:rsidR="00580AEE" w:rsidRDefault="000B3E59">
          <w:pPr>
            <w:spacing w:before="60" w:after="60"/>
            <w:rPr>
              <w:bCs w:val="0"/>
            </w:rPr>
          </w:pPr>
          <w:r>
            <w:rPr>
              <w:bCs w:val="0"/>
            </w:rPr>
            <w:fldChar w:fldCharType="begin"/>
          </w:r>
          <w:r>
            <w:rPr>
              <w:rFonts w:hint="eastAsia"/>
              <w:bCs w:val="0"/>
            </w:rPr>
            <w:instrText xml:space="preserve">MACROBUTTON  SnrToggleCheckbox </w:instrText>
          </w:r>
          <w:r>
            <w:rPr>
              <w:rFonts w:hint="eastAsia"/>
              <w:bCs w:val="0"/>
            </w:rPr>
            <w:instrText>□适用</w:instrText>
          </w:r>
          <w:r>
            <w:rPr>
              <w:rFonts w:hint="eastAsia"/>
              <w:bCs w:val="0"/>
            </w:rPr>
            <w:instrText xml:space="preserve"> </w:instrText>
          </w:r>
          <w:r>
            <w:rPr>
              <w:bCs w:val="0"/>
            </w:rPr>
            <w:fldChar w:fldCharType="end"/>
          </w:r>
          <w:r>
            <w:rPr>
              <w:bCs w:val="0"/>
            </w:rPr>
            <w:fldChar w:fldCharType="begin"/>
          </w:r>
          <w:r>
            <w:rPr>
              <w:rFonts w:hint="eastAsia"/>
              <w:bCs w:val="0"/>
            </w:rPr>
            <w:instrText xml:space="preserve"> MACROBUTTON  SnrToggleCheckbox </w:instrText>
          </w:r>
          <w:r>
            <w:rPr>
              <w:rFonts w:hint="eastAsia"/>
              <w:bCs w:val="0"/>
            </w:rPr>
            <w:instrText>√不适用</w:instrText>
          </w:r>
          <w:r>
            <w:rPr>
              <w:rFonts w:hint="eastAsia"/>
              <w:bCs w:val="0"/>
            </w:rPr>
            <w:instrText xml:space="preserve"> </w:instrText>
          </w:r>
          <w:r>
            <w:rPr>
              <w:bCs w:val="0"/>
            </w:rPr>
            <w:fldChar w:fldCharType="end"/>
          </w:r>
        </w:p>
      </w:sdtContent>
    </w:sdt>
    <w:p w:rsidR="00580AEE" w:rsidRDefault="000B3E59">
      <w:pPr>
        <w:pStyle w:val="Style75"/>
        <w:numPr>
          <w:ilvl w:val="0"/>
          <w:numId w:val="10"/>
        </w:numPr>
        <w:spacing w:before="60" w:after="60"/>
        <w:ind w:firstLineChars="0"/>
        <w:rPr>
          <w:szCs w:val="21"/>
        </w:rPr>
      </w:pPr>
      <w:bookmarkStart w:id="67" w:name="_Hlk89876701"/>
      <w:r>
        <w:rPr>
          <w:szCs w:val="21"/>
        </w:rPr>
        <w:t>研发人员构成发生重大变化的原因及对公司未来发展的影响</w:t>
      </w:r>
    </w:p>
    <w:p w:rsidR="00580AEE" w:rsidRDefault="000B3E59">
      <w:pPr>
        <w:spacing w:before="60" w:after="60"/>
        <w:rPr>
          <w:bCs w:val="0"/>
        </w:rPr>
      </w:pPr>
      <w:sdt>
        <w:sdtPr>
          <w:rPr>
            <w:bCs w:val="0"/>
          </w:rPr>
          <w:alias w:val="是否适用：研发人员构成发生重大变化的原因及对公司未来发展的影响 [双击切换]"/>
          <w:tag w:val="_GBC_03b44883afff4742a08c198d082c26b3"/>
          <w:id w:val="-11151720"/>
          <w:placeholder>
            <w:docPart w:val="GBC22222222222222222222222222222"/>
          </w:placeholder>
        </w:sdtPr>
        <w:sdtEndPr/>
        <w:sdtContent>
          <w:r>
            <w:rPr>
              <w:bCs w:val="0"/>
            </w:rPr>
            <w:fldChar w:fldCharType="begin"/>
          </w:r>
          <w:r>
            <w:rPr>
              <w:rFonts w:hint="eastAsia"/>
              <w:bCs w:val="0"/>
            </w:rPr>
            <w:instrText xml:space="preserve"> MACROBUTTON  SnrToggleCheckbox </w:instrText>
          </w:r>
          <w:r>
            <w:rPr>
              <w:rFonts w:hint="eastAsia"/>
              <w:bCs w:val="0"/>
            </w:rPr>
            <w:instrText>□适用</w:instrText>
          </w:r>
          <w:r>
            <w:rPr>
              <w:rFonts w:hint="eastAsia"/>
              <w:bCs w:val="0"/>
            </w:rPr>
            <w:instrText xml:space="preserve"> </w:instrText>
          </w:r>
          <w:r>
            <w:rPr>
              <w:bCs w:val="0"/>
            </w:rPr>
            <w:fldChar w:fldCharType="end"/>
          </w:r>
          <w:r>
            <w:rPr>
              <w:bCs w:val="0"/>
            </w:rPr>
            <w:fldChar w:fldCharType="begin"/>
          </w:r>
          <w:r>
            <w:rPr>
              <w:rFonts w:hint="eastAsia"/>
              <w:bCs w:val="0"/>
            </w:rPr>
            <w:instrText xml:space="preserve"> MACROBUTTON  SnrToggleCheckbox </w:instrText>
          </w:r>
          <w:r>
            <w:rPr>
              <w:rFonts w:hint="eastAsia"/>
              <w:bCs w:val="0"/>
            </w:rPr>
            <w:instrText>√不适用</w:instrText>
          </w:r>
          <w:r>
            <w:rPr>
              <w:rFonts w:hint="eastAsia"/>
              <w:bCs w:val="0"/>
            </w:rPr>
            <w:instrText xml:space="preserve"> </w:instrText>
          </w:r>
          <w:r>
            <w:rPr>
              <w:bCs w:val="0"/>
            </w:rPr>
            <w:fldChar w:fldCharType="end"/>
          </w:r>
        </w:sdtContent>
      </w:sdt>
    </w:p>
    <w:bookmarkEnd w:id="67"/>
    <w:p w:rsidR="00580AEE" w:rsidRDefault="000B3E59">
      <w:pPr>
        <w:pStyle w:val="Style50"/>
        <w:numPr>
          <w:ilvl w:val="0"/>
          <w:numId w:val="8"/>
        </w:numPr>
      </w:pPr>
      <w:r>
        <w:rPr>
          <w:rFonts w:hint="eastAsia"/>
        </w:rPr>
        <w:t>现金流</w:t>
      </w:r>
    </w:p>
    <w:sdt>
      <w:sdtPr>
        <w:alias w:val="是否适用：现金流[双击切换]"/>
        <w:tag w:val="_GBC_3340f2fc4f854cc1882e18412cf992f6"/>
        <w:id w:val="-22939416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pacing w:line="360" w:lineRule="exact"/>
      </w:pPr>
      <w:sdt>
        <w:sdtPr>
          <w:rPr>
            <w:rFonts w:hint="eastAsia"/>
          </w:rPr>
          <w:alias w:val="现金流的影响分析"/>
          <w:tag w:val="_GBC_586311c345aa4f48bab3f8f8d5347f93"/>
          <w:id w:val="-1224677323"/>
          <w:placeholder>
            <w:docPart w:val="GBC22222222222222222222222222222"/>
          </w:placeholder>
        </w:sdtPr>
        <w:sdtEndPr/>
        <w:sdtContent>
          <w:r>
            <w:rPr>
              <w:rFonts w:hint="eastAsia"/>
            </w:rPr>
            <w:t>详见第三节、五（一）</w:t>
          </w:r>
          <w:r>
            <w:rPr>
              <w:rFonts w:hint="eastAsia"/>
            </w:rPr>
            <w:t>1</w:t>
          </w:r>
          <w:r>
            <w:rPr>
              <w:rFonts w:hint="eastAsia"/>
            </w:rPr>
            <w:t>“利润表及现金流量表相关科目变动分析表”。</w:t>
          </w:r>
        </w:sdtContent>
      </w:sdt>
    </w:p>
    <w:p w:rsidR="00580AEE" w:rsidRDefault="000B3E59">
      <w:pPr>
        <w:pStyle w:val="TOC6"/>
        <w:numPr>
          <w:ilvl w:val="0"/>
          <w:numId w:val="7"/>
        </w:numPr>
        <w:ind w:left="0" w:firstLine="0"/>
        <w:rPr>
          <w:szCs w:val="21"/>
        </w:rPr>
      </w:pPr>
      <w:r>
        <w:rPr>
          <w:rFonts w:hint="eastAsia"/>
          <w:szCs w:val="21"/>
        </w:rPr>
        <w:t>非主营业务导致利润重大变化的说明</w:t>
      </w:r>
    </w:p>
    <w:sdt>
      <w:sdtPr>
        <w:alias w:val="是否适用：非主营业务来源分析[双击切换]"/>
        <w:tag w:val="_GBC_e76b46ce658b44e591e71db49febe73d"/>
        <w:id w:val="-125011212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line="360" w:lineRule="exact"/>
      </w:pPr>
      <w:sdt>
        <w:sdtPr>
          <w:rPr>
            <w:rFonts w:hint="eastAsia"/>
          </w:rPr>
          <w:alias w:val="非主营业务来源分析"/>
          <w:tag w:val="_GBC_8eea8520059143628468ae89d6811756"/>
          <w:id w:val="-552456886"/>
          <w:placeholder>
            <w:docPart w:val="509C2E88C0A54036B96545DA2AEE2A7E"/>
          </w:placeholder>
        </w:sdtPr>
        <w:sdtEndPr/>
        <w:sdtContent>
          <w:r>
            <w:rPr>
              <w:rFonts w:hint="eastAsia"/>
            </w:rPr>
            <w:t>详见“</w:t>
          </w:r>
          <w:bookmarkStart w:id="68" w:name="OLE_LINK114"/>
          <w:r>
            <w:rPr>
              <w:rFonts w:hint="eastAsia"/>
            </w:rPr>
            <w:t>第十节</w:t>
          </w:r>
          <w:r>
            <w:rPr>
              <w:rFonts w:hint="eastAsia"/>
            </w:rPr>
            <w:t>.</w:t>
          </w:r>
          <w:r>
            <w:rPr>
              <w:rFonts w:hint="eastAsia"/>
            </w:rPr>
            <w:t>七、合并财务报表项目注释</w:t>
          </w:r>
          <w:r>
            <w:rPr>
              <w:rFonts w:hint="eastAsia"/>
            </w:rPr>
            <w:t>.67</w:t>
          </w:r>
          <w:r>
            <w:rPr>
              <w:rFonts w:hint="eastAsia"/>
            </w:rPr>
            <w:t>、其他收益</w:t>
          </w:r>
          <w:bookmarkEnd w:id="68"/>
          <w:r>
            <w:rPr>
              <w:rFonts w:hint="eastAsia"/>
            </w:rPr>
            <w:t>”。</w:t>
          </w:r>
        </w:sdtContent>
      </w:sdt>
    </w:p>
    <w:p w:rsidR="00580AEE" w:rsidRDefault="000B3E59">
      <w:pPr>
        <w:pStyle w:val="TOC6"/>
        <w:numPr>
          <w:ilvl w:val="0"/>
          <w:numId w:val="7"/>
        </w:numPr>
        <w:ind w:left="0" w:firstLine="0"/>
        <w:rPr>
          <w:szCs w:val="21"/>
        </w:rPr>
      </w:pPr>
      <w:r>
        <w:rPr>
          <w:rFonts w:hint="eastAsia"/>
          <w:szCs w:val="21"/>
        </w:rPr>
        <w:lastRenderedPageBreak/>
        <w:t>资产、负债情况分析</w:t>
      </w:r>
    </w:p>
    <w:p w:rsidR="00580AEE" w:rsidRDefault="000B3E59">
      <w:sdt>
        <w:sdtPr>
          <w:rPr>
            <w:rFonts w:hint="eastAsia"/>
          </w:rPr>
          <w:alias w:val="是否适用：资产、负债情况分析[双击切换]"/>
          <w:tag w:val="_GBC_73f72b786f764d01bef1bb70d2d6e5c6"/>
          <w:id w:val="914588016"/>
          <w:lock w:val="contentLocked"/>
          <w:placeholder>
            <w:docPart w:val="GBC22222222222222222222222222222"/>
          </w:placeholder>
        </w:sdtPr>
        <w:sdtEndPr/>
        <w:sdtContent>
          <w:r>
            <w:fldChar w:fldCharType="begin"/>
          </w:r>
          <w:r>
            <w:instrText xml:space="preserve"> </w:instrText>
          </w:r>
          <w:r>
            <w:rPr>
              <w:rFonts w:hint="eastAsia"/>
            </w:rPr>
            <w:instrText>MAC</w:instrText>
          </w:r>
          <w:r>
            <w:rPr>
              <w:rFonts w:hint="eastAsia"/>
            </w:rPr>
            <w:instrText xml:space="preserve">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pStyle w:val="Style50"/>
        <w:numPr>
          <w:ilvl w:val="0"/>
          <w:numId w:val="11"/>
        </w:numPr>
      </w:pPr>
      <w:r>
        <w:t>资产</w:t>
      </w:r>
      <w:r>
        <w:rPr>
          <w:rFonts w:hint="eastAsia"/>
        </w:rPr>
        <w:t>及</w:t>
      </w:r>
      <w:r>
        <w:t>负债</w:t>
      </w:r>
      <w:r>
        <w:rPr>
          <w:rFonts w:hint="eastAsia"/>
          <w:szCs w:val="21"/>
        </w:rPr>
        <w:t>状</w:t>
      </w:r>
      <w:r>
        <w:rPr>
          <w:szCs w:val="21"/>
        </w:rPr>
        <w:t>况</w:t>
      </w:r>
    </w:p>
    <w:p w:rsidR="00580AEE" w:rsidRDefault="000B3E59">
      <w:pPr>
        <w:jc w:val="right"/>
      </w:pPr>
      <w:r>
        <w:rPr>
          <w:rFonts w:hint="eastAsia"/>
        </w:rPr>
        <w:t>单位：</w:t>
      </w:r>
      <w:sdt>
        <w:sdtPr>
          <w:rPr>
            <w:rFonts w:hint="eastAsia"/>
          </w:rPr>
          <w:alias w:val="单位：资产负债状况分析"/>
          <w:tag w:val="_GBC_f016c1cffd884dd784e4fb134fd0d4df"/>
          <w:id w:val="1896644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p>
    <w:tbl>
      <w:tblPr>
        <w:tblStyle w:val="g2"/>
        <w:tblW w:w="5000" w:type="pct"/>
        <w:tblLook w:val="04A0" w:firstRow="1" w:lastRow="0" w:firstColumn="1" w:lastColumn="0" w:noHBand="0" w:noVBand="1"/>
      </w:tblPr>
      <w:tblGrid>
        <w:gridCol w:w="1489"/>
        <w:gridCol w:w="1158"/>
        <w:gridCol w:w="1366"/>
        <w:gridCol w:w="1173"/>
        <w:gridCol w:w="1323"/>
        <w:gridCol w:w="1283"/>
        <w:gridCol w:w="1031"/>
      </w:tblGrid>
      <w:tr w:rsidR="00580AEE">
        <w:trPr>
          <w:trHeight w:val="180"/>
          <w:tblHeader/>
        </w:trPr>
        <w:bookmarkStart w:id="69" w:name="OLE_LINK49" w:displacedByCustomXml="next"/>
        <w:sdt>
          <w:sdtPr>
            <w:tag w:val="_PLD_8f1f37d9a09f4bf3a8f4c407297e58ed"/>
            <w:id w:val="1100378476"/>
          </w:sdtPr>
          <w:sdtEndPr/>
          <w:sdtContent>
            <w:tc>
              <w:tcPr>
                <w:tcW w:w="844" w:type="pct"/>
                <w:vAlign w:val="center"/>
              </w:tcPr>
              <w:p w:rsidR="00580AEE" w:rsidRDefault="000B3E59">
                <w:pPr>
                  <w:jc w:val="center"/>
                  <w:rPr>
                    <w:bCs w:val="0"/>
                  </w:rPr>
                </w:pPr>
                <w:r>
                  <w:t>项目名称</w:t>
                </w:r>
              </w:p>
            </w:tc>
          </w:sdtContent>
        </w:sdt>
        <w:sdt>
          <w:sdtPr>
            <w:tag w:val="_PLD_a4c00a3d0d0a42e28bc6a14dd6d26320"/>
            <w:id w:val="-1514147827"/>
          </w:sdtPr>
          <w:sdtEndPr/>
          <w:sdtContent>
            <w:tc>
              <w:tcPr>
                <w:tcW w:w="656" w:type="pct"/>
                <w:vAlign w:val="center"/>
              </w:tcPr>
              <w:p w:rsidR="00580AEE" w:rsidRDefault="000B3E59">
                <w:pPr>
                  <w:jc w:val="center"/>
                  <w:rPr>
                    <w:bCs w:val="0"/>
                  </w:rPr>
                </w:pPr>
                <w:r>
                  <w:t>本期期末数</w:t>
                </w:r>
              </w:p>
            </w:tc>
          </w:sdtContent>
        </w:sdt>
        <w:sdt>
          <w:sdtPr>
            <w:tag w:val="_PLD_17de20223ad64b528b824744807b0036"/>
            <w:id w:val="-1658372101"/>
          </w:sdtPr>
          <w:sdtEndPr/>
          <w:sdtContent>
            <w:tc>
              <w:tcPr>
                <w:tcW w:w="774" w:type="pct"/>
                <w:vAlign w:val="center"/>
              </w:tcPr>
              <w:p w:rsidR="00580AEE" w:rsidRDefault="000B3E59">
                <w:pPr>
                  <w:jc w:val="center"/>
                  <w:rPr>
                    <w:bCs w:val="0"/>
                  </w:rPr>
                </w:pPr>
                <w:r>
                  <w:t>本期期末数占总资产的比例（</w:t>
                </w:r>
                <w:r>
                  <w:t>%</w:t>
                </w:r>
                <w:r>
                  <w:t>）</w:t>
                </w:r>
              </w:p>
            </w:tc>
          </w:sdtContent>
        </w:sdt>
        <w:sdt>
          <w:sdtPr>
            <w:tag w:val="_PLD_d1b9e9483c3a41358f877758b5adb0fb"/>
            <w:id w:val="-571281945"/>
          </w:sdtPr>
          <w:sdtEndPr/>
          <w:sdtContent>
            <w:tc>
              <w:tcPr>
                <w:tcW w:w="665" w:type="pct"/>
                <w:vAlign w:val="center"/>
              </w:tcPr>
              <w:p w:rsidR="00580AEE" w:rsidRDefault="000B3E59">
                <w:pPr>
                  <w:jc w:val="center"/>
                  <w:rPr>
                    <w:bCs w:val="0"/>
                  </w:rPr>
                </w:pPr>
                <w:r>
                  <w:t>上期期末数</w:t>
                </w:r>
              </w:p>
            </w:tc>
          </w:sdtContent>
        </w:sdt>
        <w:sdt>
          <w:sdtPr>
            <w:tag w:val="_PLD_3a8a8577e1a84f26856a900f7202f9a8"/>
            <w:id w:val="657036708"/>
          </w:sdtPr>
          <w:sdtEndPr/>
          <w:sdtContent>
            <w:tc>
              <w:tcPr>
                <w:tcW w:w="750" w:type="pct"/>
                <w:vAlign w:val="center"/>
              </w:tcPr>
              <w:p w:rsidR="00580AEE" w:rsidRDefault="000B3E59">
                <w:pPr>
                  <w:jc w:val="center"/>
                  <w:rPr>
                    <w:bCs w:val="0"/>
                  </w:rPr>
                </w:pPr>
                <w:r>
                  <w:t>上期期末数占总资产的比例（</w:t>
                </w:r>
                <w:r>
                  <w:t>%</w:t>
                </w:r>
                <w:r>
                  <w:t>）</w:t>
                </w:r>
              </w:p>
            </w:tc>
          </w:sdtContent>
        </w:sdt>
        <w:sdt>
          <w:sdtPr>
            <w:tag w:val="_PLD_8af1894621b84d44aec1deba51e3a7da"/>
            <w:id w:val="484136072"/>
          </w:sdtPr>
          <w:sdtEndPr/>
          <w:sdtContent>
            <w:tc>
              <w:tcPr>
                <w:tcW w:w="727" w:type="pct"/>
                <w:vAlign w:val="center"/>
              </w:tcPr>
              <w:p w:rsidR="00580AEE" w:rsidRDefault="000B3E59">
                <w:pPr>
                  <w:jc w:val="center"/>
                  <w:rPr>
                    <w:bCs w:val="0"/>
                  </w:rPr>
                </w:pPr>
                <w:r>
                  <w:t>本期期末金额较上期期末变动比例（</w:t>
                </w:r>
                <w:r>
                  <w:t>%</w:t>
                </w:r>
                <w:r>
                  <w:t>）</w:t>
                </w:r>
              </w:p>
            </w:tc>
          </w:sdtContent>
        </w:sdt>
        <w:sdt>
          <w:sdtPr>
            <w:tag w:val="_PLD_495436d1d45e4a9391194459a895631e"/>
            <w:id w:val="1160975820"/>
          </w:sdtPr>
          <w:sdtEndPr/>
          <w:sdtContent>
            <w:tc>
              <w:tcPr>
                <w:tcW w:w="584" w:type="pct"/>
                <w:vAlign w:val="center"/>
              </w:tcPr>
              <w:p w:rsidR="00580AEE" w:rsidRDefault="000B3E59">
                <w:pPr>
                  <w:jc w:val="center"/>
                  <w:rPr>
                    <w:bCs w:val="0"/>
                  </w:rPr>
                </w:pPr>
                <w:r>
                  <w:t>情况说明</w:t>
                </w:r>
              </w:p>
            </w:tc>
          </w:sdtContent>
        </w:sdt>
      </w:tr>
      <w:tr w:rsidR="00580AEE">
        <w:trPr>
          <w:trHeight w:val="135"/>
        </w:trPr>
        <w:tc>
          <w:tcPr>
            <w:tcW w:w="844" w:type="pct"/>
          </w:tcPr>
          <w:p w:rsidR="00580AEE" w:rsidRDefault="000B3E59">
            <w:pPr>
              <w:rPr>
                <w:bCs w:val="0"/>
              </w:rPr>
            </w:pPr>
            <w:r>
              <w:rPr>
                <w:rFonts w:hint="eastAsia"/>
              </w:rPr>
              <w:t>交易性金融资产</w:t>
            </w:r>
          </w:p>
        </w:tc>
        <w:tc>
          <w:tcPr>
            <w:tcW w:w="656" w:type="pct"/>
            <w:vAlign w:val="center"/>
          </w:tcPr>
          <w:p w:rsidR="00580AEE" w:rsidRDefault="000B3E59">
            <w:pPr>
              <w:jc w:val="right"/>
              <w:rPr>
                <w:bCs w:val="0"/>
              </w:rPr>
            </w:pPr>
            <w:r>
              <w:rPr>
                <w:rFonts w:hint="eastAsia"/>
              </w:rPr>
              <w:t xml:space="preserve"> 2,505.88 </w:t>
            </w:r>
          </w:p>
        </w:tc>
        <w:tc>
          <w:tcPr>
            <w:tcW w:w="774" w:type="pct"/>
            <w:vAlign w:val="center"/>
          </w:tcPr>
          <w:p w:rsidR="00580AEE" w:rsidRDefault="000B3E59">
            <w:pPr>
              <w:jc w:val="right"/>
              <w:rPr>
                <w:bCs w:val="0"/>
              </w:rPr>
            </w:pPr>
            <w:r>
              <w:rPr>
                <w:rFonts w:hint="eastAsia"/>
              </w:rPr>
              <w:t xml:space="preserve"> 0.38 </w:t>
            </w:r>
          </w:p>
        </w:tc>
        <w:tc>
          <w:tcPr>
            <w:tcW w:w="665" w:type="pct"/>
            <w:vAlign w:val="center"/>
          </w:tcPr>
          <w:p w:rsidR="00580AEE" w:rsidRDefault="00580AEE">
            <w:pPr>
              <w:jc w:val="right"/>
              <w:rPr>
                <w:bCs w:val="0"/>
              </w:rPr>
            </w:pPr>
          </w:p>
        </w:tc>
        <w:tc>
          <w:tcPr>
            <w:tcW w:w="750" w:type="pct"/>
            <w:vAlign w:val="center"/>
          </w:tcPr>
          <w:p w:rsidR="00580AEE" w:rsidRDefault="00580AEE">
            <w:pPr>
              <w:jc w:val="right"/>
              <w:rPr>
                <w:bCs w:val="0"/>
              </w:rPr>
            </w:pPr>
          </w:p>
        </w:tc>
        <w:tc>
          <w:tcPr>
            <w:tcW w:w="727" w:type="pct"/>
            <w:vAlign w:val="center"/>
          </w:tcPr>
          <w:p w:rsidR="00580AEE" w:rsidRDefault="000B3E59">
            <w:pPr>
              <w:jc w:val="right"/>
              <w:rPr>
                <w:bCs w:val="0"/>
              </w:rPr>
            </w:pPr>
            <w:r>
              <w:rPr>
                <w:rFonts w:hint="eastAsia"/>
              </w:rPr>
              <w:t xml:space="preserve"> 100.00 </w:t>
            </w:r>
          </w:p>
        </w:tc>
        <w:tc>
          <w:tcPr>
            <w:tcW w:w="584" w:type="pct"/>
            <w:vAlign w:val="center"/>
          </w:tcPr>
          <w:p w:rsidR="00580AEE" w:rsidRDefault="000B3E59">
            <w:pPr>
              <w:rPr>
                <w:bCs w:val="0"/>
              </w:rPr>
            </w:pPr>
            <w:r>
              <w:rPr>
                <w:rFonts w:hint="eastAsia"/>
              </w:rPr>
              <w:t>说明</w:t>
            </w:r>
            <w:r>
              <w:rPr>
                <w:rFonts w:hint="eastAsia"/>
              </w:rPr>
              <w:t>1</w:t>
            </w:r>
          </w:p>
        </w:tc>
      </w:tr>
      <w:tr w:rsidR="00580AEE">
        <w:trPr>
          <w:trHeight w:val="135"/>
        </w:trPr>
        <w:tc>
          <w:tcPr>
            <w:tcW w:w="844" w:type="pct"/>
          </w:tcPr>
          <w:p w:rsidR="00580AEE" w:rsidRDefault="000B3E59">
            <w:pPr>
              <w:rPr>
                <w:bCs w:val="0"/>
              </w:rPr>
            </w:pPr>
            <w:r>
              <w:rPr>
                <w:rFonts w:hint="eastAsia"/>
              </w:rPr>
              <w:t>应收票据</w:t>
            </w:r>
          </w:p>
        </w:tc>
        <w:tc>
          <w:tcPr>
            <w:tcW w:w="656" w:type="pct"/>
            <w:vAlign w:val="center"/>
          </w:tcPr>
          <w:p w:rsidR="00580AEE" w:rsidRDefault="000B3E59">
            <w:pPr>
              <w:jc w:val="right"/>
              <w:rPr>
                <w:bCs w:val="0"/>
              </w:rPr>
            </w:pPr>
            <w:r>
              <w:rPr>
                <w:rFonts w:hint="eastAsia"/>
              </w:rPr>
              <w:t xml:space="preserve"> 22,476.29 </w:t>
            </w:r>
          </w:p>
        </w:tc>
        <w:tc>
          <w:tcPr>
            <w:tcW w:w="774" w:type="pct"/>
            <w:vAlign w:val="center"/>
          </w:tcPr>
          <w:p w:rsidR="00580AEE" w:rsidRDefault="000B3E59">
            <w:pPr>
              <w:jc w:val="right"/>
              <w:rPr>
                <w:bCs w:val="0"/>
              </w:rPr>
            </w:pPr>
            <w:r>
              <w:rPr>
                <w:rFonts w:hint="eastAsia"/>
              </w:rPr>
              <w:t xml:space="preserve"> 3.44 </w:t>
            </w:r>
          </w:p>
        </w:tc>
        <w:tc>
          <w:tcPr>
            <w:tcW w:w="665" w:type="pct"/>
            <w:vAlign w:val="center"/>
          </w:tcPr>
          <w:p w:rsidR="00580AEE" w:rsidRDefault="000B3E59">
            <w:pPr>
              <w:jc w:val="right"/>
              <w:rPr>
                <w:bCs w:val="0"/>
              </w:rPr>
            </w:pPr>
            <w:r>
              <w:rPr>
                <w:rFonts w:hint="eastAsia"/>
              </w:rPr>
              <w:t xml:space="preserve"> 12,249.74 </w:t>
            </w:r>
          </w:p>
        </w:tc>
        <w:tc>
          <w:tcPr>
            <w:tcW w:w="750" w:type="pct"/>
            <w:vAlign w:val="center"/>
          </w:tcPr>
          <w:p w:rsidR="00580AEE" w:rsidRDefault="000B3E59">
            <w:pPr>
              <w:jc w:val="right"/>
              <w:rPr>
                <w:bCs w:val="0"/>
              </w:rPr>
            </w:pPr>
            <w:r>
              <w:rPr>
                <w:rFonts w:hint="eastAsia"/>
              </w:rPr>
              <w:t xml:space="preserve"> 2.51 </w:t>
            </w:r>
          </w:p>
        </w:tc>
        <w:tc>
          <w:tcPr>
            <w:tcW w:w="727" w:type="pct"/>
            <w:vAlign w:val="center"/>
          </w:tcPr>
          <w:p w:rsidR="00580AEE" w:rsidRDefault="000B3E59">
            <w:pPr>
              <w:jc w:val="right"/>
              <w:rPr>
                <w:bCs w:val="0"/>
              </w:rPr>
            </w:pPr>
            <w:r>
              <w:rPr>
                <w:rFonts w:hint="eastAsia"/>
              </w:rPr>
              <w:t xml:space="preserve"> 83.48 </w:t>
            </w:r>
          </w:p>
        </w:tc>
        <w:tc>
          <w:tcPr>
            <w:tcW w:w="584" w:type="pct"/>
            <w:vAlign w:val="center"/>
          </w:tcPr>
          <w:p w:rsidR="00580AEE" w:rsidRDefault="000B3E59">
            <w:pPr>
              <w:rPr>
                <w:bCs w:val="0"/>
              </w:rPr>
            </w:pPr>
            <w:r>
              <w:rPr>
                <w:rFonts w:hint="eastAsia"/>
              </w:rPr>
              <w:t>说明</w:t>
            </w:r>
            <w:r>
              <w:rPr>
                <w:rFonts w:hint="eastAsia"/>
              </w:rPr>
              <w:t>2</w:t>
            </w:r>
          </w:p>
        </w:tc>
      </w:tr>
      <w:tr w:rsidR="00580AEE">
        <w:trPr>
          <w:trHeight w:val="135"/>
        </w:trPr>
        <w:tc>
          <w:tcPr>
            <w:tcW w:w="844" w:type="pct"/>
          </w:tcPr>
          <w:p w:rsidR="00580AEE" w:rsidRDefault="000B3E59">
            <w:pPr>
              <w:rPr>
                <w:bCs w:val="0"/>
              </w:rPr>
            </w:pPr>
            <w:r>
              <w:rPr>
                <w:rFonts w:hint="eastAsia"/>
              </w:rPr>
              <w:t>应收账款</w:t>
            </w:r>
          </w:p>
        </w:tc>
        <w:tc>
          <w:tcPr>
            <w:tcW w:w="656" w:type="pct"/>
            <w:vAlign w:val="center"/>
          </w:tcPr>
          <w:p w:rsidR="00580AEE" w:rsidRDefault="000B3E59">
            <w:pPr>
              <w:jc w:val="right"/>
              <w:rPr>
                <w:bCs w:val="0"/>
              </w:rPr>
            </w:pPr>
            <w:r>
              <w:rPr>
                <w:rFonts w:hint="eastAsia"/>
              </w:rPr>
              <w:t xml:space="preserve">164,201.52 </w:t>
            </w:r>
          </w:p>
        </w:tc>
        <w:tc>
          <w:tcPr>
            <w:tcW w:w="774" w:type="pct"/>
            <w:vAlign w:val="center"/>
          </w:tcPr>
          <w:p w:rsidR="00580AEE" w:rsidRDefault="000B3E59">
            <w:pPr>
              <w:jc w:val="right"/>
              <w:rPr>
                <w:bCs w:val="0"/>
              </w:rPr>
            </w:pPr>
            <w:r>
              <w:rPr>
                <w:rFonts w:hint="eastAsia"/>
              </w:rPr>
              <w:t xml:space="preserve"> 25.14 </w:t>
            </w:r>
          </w:p>
        </w:tc>
        <w:tc>
          <w:tcPr>
            <w:tcW w:w="665" w:type="pct"/>
            <w:vAlign w:val="center"/>
          </w:tcPr>
          <w:p w:rsidR="00580AEE" w:rsidRDefault="000B3E59">
            <w:pPr>
              <w:jc w:val="right"/>
              <w:rPr>
                <w:bCs w:val="0"/>
              </w:rPr>
            </w:pPr>
            <w:r>
              <w:rPr>
                <w:rFonts w:hint="eastAsia"/>
              </w:rPr>
              <w:t xml:space="preserve"> 96,678.22 </w:t>
            </w:r>
          </w:p>
        </w:tc>
        <w:tc>
          <w:tcPr>
            <w:tcW w:w="750" w:type="pct"/>
            <w:vAlign w:val="center"/>
          </w:tcPr>
          <w:p w:rsidR="00580AEE" w:rsidRDefault="000B3E59">
            <w:pPr>
              <w:jc w:val="right"/>
              <w:rPr>
                <w:bCs w:val="0"/>
              </w:rPr>
            </w:pPr>
            <w:r>
              <w:rPr>
                <w:rFonts w:hint="eastAsia"/>
              </w:rPr>
              <w:t xml:space="preserve"> 19.83 </w:t>
            </w:r>
          </w:p>
        </w:tc>
        <w:tc>
          <w:tcPr>
            <w:tcW w:w="727" w:type="pct"/>
            <w:vAlign w:val="center"/>
          </w:tcPr>
          <w:p w:rsidR="00580AEE" w:rsidRDefault="000B3E59">
            <w:pPr>
              <w:jc w:val="right"/>
              <w:rPr>
                <w:bCs w:val="0"/>
              </w:rPr>
            </w:pPr>
            <w:r>
              <w:rPr>
                <w:rFonts w:hint="eastAsia"/>
              </w:rPr>
              <w:t xml:space="preserve"> 69.84 </w:t>
            </w:r>
          </w:p>
        </w:tc>
        <w:tc>
          <w:tcPr>
            <w:tcW w:w="584" w:type="pct"/>
            <w:vAlign w:val="center"/>
          </w:tcPr>
          <w:p w:rsidR="00580AEE" w:rsidRDefault="000B3E59">
            <w:pPr>
              <w:rPr>
                <w:bCs w:val="0"/>
              </w:rPr>
            </w:pPr>
            <w:r>
              <w:rPr>
                <w:rFonts w:hint="eastAsia"/>
              </w:rPr>
              <w:t>说明</w:t>
            </w:r>
            <w:r>
              <w:rPr>
                <w:rFonts w:hint="eastAsia"/>
              </w:rPr>
              <w:t>3</w:t>
            </w:r>
          </w:p>
        </w:tc>
      </w:tr>
      <w:tr w:rsidR="00580AEE">
        <w:trPr>
          <w:trHeight w:val="135"/>
        </w:trPr>
        <w:tc>
          <w:tcPr>
            <w:tcW w:w="844" w:type="pct"/>
          </w:tcPr>
          <w:p w:rsidR="00580AEE" w:rsidRDefault="000B3E59">
            <w:pPr>
              <w:rPr>
                <w:bCs w:val="0"/>
              </w:rPr>
            </w:pPr>
            <w:r>
              <w:rPr>
                <w:rFonts w:hint="eastAsia"/>
              </w:rPr>
              <w:t>预付款项</w:t>
            </w:r>
          </w:p>
        </w:tc>
        <w:tc>
          <w:tcPr>
            <w:tcW w:w="656" w:type="pct"/>
            <w:vAlign w:val="center"/>
          </w:tcPr>
          <w:p w:rsidR="00580AEE" w:rsidRDefault="000B3E59">
            <w:pPr>
              <w:jc w:val="right"/>
              <w:rPr>
                <w:bCs w:val="0"/>
              </w:rPr>
            </w:pPr>
            <w:r>
              <w:rPr>
                <w:rFonts w:hint="eastAsia"/>
              </w:rPr>
              <w:t xml:space="preserve"> 8,076.26 </w:t>
            </w:r>
          </w:p>
        </w:tc>
        <w:tc>
          <w:tcPr>
            <w:tcW w:w="774" w:type="pct"/>
            <w:vAlign w:val="center"/>
          </w:tcPr>
          <w:p w:rsidR="00580AEE" w:rsidRDefault="000B3E59">
            <w:pPr>
              <w:jc w:val="right"/>
              <w:rPr>
                <w:bCs w:val="0"/>
              </w:rPr>
            </w:pPr>
            <w:r>
              <w:rPr>
                <w:rFonts w:hint="eastAsia"/>
              </w:rPr>
              <w:t xml:space="preserve"> 1.24 </w:t>
            </w:r>
          </w:p>
        </w:tc>
        <w:tc>
          <w:tcPr>
            <w:tcW w:w="665" w:type="pct"/>
            <w:vAlign w:val="center"/>
          </w:tcPr>
          <w:p w:rsidR="00580AEE" w:rsidRDefault="000B3E59">
            <w:pPr>
              <w:jc w:val="right"/>
              <w:rPr>
                <w:bCs w:val="0"/>
              </w:rPr>
            </w:pPr>
            <w:r>
              <w:rPr>
                <w:rFonts w:hint="eastAsia"/>
              </w:rPr>
              <w:t xml:space="preserve"> 5,781.28 </w:t>
            </w:r>
          </w:p>
        </w:tc>
        <w:tc>
          <w:tcPr>
            <w:tcW w:w="750" w:type="pct"/>
            <w:vAlign w:val="center"/>
          </w:tcPr>
          <w:p w:rsidR="00580AEE" w:rsidRDefault="000B3E59">
            <w:pPr>
              <w:jc w:val="right"/>
              <w:rPr>
                <w:bCs w:val="0"/>
              </w:rPr>
            </w:pPr>
            <w:r>
              <w:rPr>
                <w:rFonts w:hint="eastAsia"/>
              </w:rPr>
              <w:t xml:space="preserve"> 1.19 </w:t>
            </w:r>
          </w:p>
        </w:tc>
        <w:tc>
          <w:tcPr>
            <w:tcW w:w="727" w:type="pct"/>
            <w:vAlign w:val="center"/>
          </w:tcPr>
          <w:p w:rsidR="00580AEE" w:rsidRDefault="000B3E59">
            <w:pPr>
              <w:jc w:val="right"/>
              <w:rPr>
                <w:bCs w:val="0"/>
              </w:rPr>
            </w:pPr>
            <w:r>
              <w:rPr>
                <w:rFonts w:hint="eastAsia"/>
              </w:rPr>
              <w:t xml:space="preserve"> 39.70 </w:t>
            </w:r>
          </w:p>
        </w:tc>
        <w:tc>
          <w:tcPr>
            <w:tcW w:w="584" w:type="pct"/>
            <w:vAlign w:val="center"/>
          </w:tcPr>
          <w:p w:rsidR="00580AEE" w:rsidRDefault="000B3E59">
            <w:pPr>
              <w:rPr>
                <w:bCs w:val="0"/>
              </w:rPr>
            </w:pPr>
            <w:r>
              <w:rPr>
                <w:rFonts w:hint="eastAsia"/>
              </w:rPr>
              <w:t>说明</w:t>
            </w:r>
            <w:r>
              <w:rPr>
                <w:rFonts w:hint="eastAsia"/>
              </w:rPr>
              <w:t>4</w:t>
            </w:r>
          </w:p>
        </w:tc>
      </w:tr>
      <w:tr w:rsidR="00580AEE">
        <w:trPr>
          <w:trHeight w:val="135"/>
        </w:trPr>
        <w:tc>
          <w:tcPr>
            <w:tcW w:w="844" w:type="pct"/>
          </w:tcPr>
          <w:p w:rsidR="00580AEE" w:rsidRDefault="000B3E59">
            <w:pPr>
              <w:rPr>
                <w:bCs w:val="0"/>
              </w:rPr>
            </w:pPr>
            <w:r>
              <w:rPr>
                <w:rFonts w:hint="eastAsia"/>
              </w:rPr>
              <w:t>其他应收款</w:t>
            </w:r>
          </w:p>
        </w:tc>
        <w:tc>
          <w:tcPr>
            <w:tcW w:w="656" w:type="pct"/>
            <w:vAlign w:val="center"/>
          </w:tcPr>
          <w:p w:rsidR="00580AEE" w:rsidRDefault="000B3E59">
            <w:pPr>
              <w:jc w:val="right"/>
              <w:rPr>
                <w:bCs w:val="0"/>
              </w:rPr>
            </w:pPr>
            <w:r>
              <w:rPr>
                <w:rFonts w:hint="eastAsia"/>
              </w:rPr>
              <w:t xml:space="preserve"> 12,514.96 </w:t>
            </w:r>
          </w:p>
        </w:tc>
        <w:tc>
          <w:tcPr>
            <w:tcW w:w="774" w:type="pct"/>
            <w:vAlign w:val="center"/>
          </w:tcPr>
          <w:p w:rsidR="00580AEE" w:rsidRDefault="000B3E59">
            <w:pPr>
              <w:jc w:val="right"/>
              <w:rPr>
                <w:bCs w:val="0"/>
              </w:rPr>
            </w:pPr>
            <w:r>
              <w:rPr>
                <w:rFonts w:hint="eastAsia"/>
              </w:rPr>
              <w:t xml:space="preserve"> 1.92 </w:t>
            </w:r>
          </w:p>
        </w:tc>
        <w:tc>
          <w:tcPr>
            <w:tcW w:w="665" w:type="pct"/>
            <w:vAlign w:val="center"/>
          </w:tcPr>
          <w:p w:rsidR="00580AEE" w:rsidRDefault="000B3E59">
            <w:pPr>
              <w:jc w:val="right"/>
              <w:rPr>
                <w:bCs w:val="0"/>
              </w:rPr>
            </w:pPr>
            <w:r>
              <w:rPr>
                <w:rFonts w:hint="eastAsia"/>
              </w:rPr>
              <w:t xml:space="preserve"> 1,241.30 </w:t>
            </w:r>
          </w:p>
        </w:tc>
        <w:tc>
          <w:tcPr>
            <w:tcW w:w="750" w:type="pct"/>
            <w:vAlign w:val="center"/>
          </w:tcPr>
          <w:p w:rsidR="00580AEE" w:rsidRDefault="000B3E59">
            <w:pPr>
              <w:jc w:val="right"/>
              <w:rPr>
                <w:bCs w:val="0"/>
              </w:rPr>
            </w:pPr>
            <w:r>
              <w:rPr>
                <w:rFonts w:hint="eastAsia"/>
              </w:rPr>
              <w:t xml:space="preserve"> 0.25 </w:t>
            </w:r>
          </w:p>
        </w:tc>
        <w:tc>
          <w:tcPr>
            <w:tcW w:w="727" w:type="pct"/>
            <w:vAlign w:val="center"/>
          </w:tcPr>
          <w:p w:rsidR="00580AEE" w:rsidRDefault="000B3E59">
            <w:pPr>
              <w:jc w:val="right"/>
              <w:rPr>
                <w:bCs w:val="0"/>
              </w:rPr>
            </w:pPr>
            <w:r>
              <w:rPr>
                <w:rFonts w:hint="eastAsia"/>
              </w:rPr>
              <w:t xml:space="preserve"> 908.22 </w:t>
            </w:r>
          </w:p>
        </w:tc>
        <w:tc>
          <w:tcPr>
            <w:tcW w:w="584" w:type="pct"/>
            <w:vAlign w:val="center"/>
          </w:tcPr>
          <w:p w:rsidR="00580AEE" w:rsidRDefault="000B3E59">
            <w:pPr>
              <w:rPr>
                <w:bCs w:val="0"/>
              </w:rPr>
            </w:pPr>
            <w:r>
              <w:rPr>
                <w:rFonts w:hint="eastAsia"/>
              </w:rPr>
              <w:t>说明</w:t>
            </w:r>
            <w:r>
              <w:rPr>
                <w:rFonts w:hint="eastAsia"/>
              </w:rPr>
              <w:t>5</w:t>
            </w:r>
          </w:p>
        </w:tc>
      </w:tr>
      <w:tr w:rsidR="00580AEE">
        <w:trPr>
          <w:trHeight w:val="135"/>
        </w:trPr>
        <w:tc>
          <w:tcPr>
            <w:tcW w:w="844" w:type="pct"/>
          </w:tcPr>
          <w:p w:rsidR="00580AEE" w:rsidRDefault="000B3E59">
            <w:pPr>
              <w:rPr>
                <w:bCs w:val="0"/>
              </w:rPr>
            </w:pPr>
            <w:r>
              <w:rPr>
                <w:rFonts w:hint="eastAsia"/>
              </w:rPr>
              <w:t>存货</w:t>
            </w:r>
          </w:p>
        </w:tc>
        <w:tc>
          <w:tcPr>
            <w:tcW w:w="656" w:type="pct"/>
            <w:vAlign w:val="center"/>
          </w:tcPr>
          <w:p w:rsidR="00580AEE" w:rsidRDefault="000B3E59">
            <w:pPr>
              <w:jc w:val="right"/>
              <w:rPr>
                <w:bCs w:val="0"/>
              </w:rPr>
            </w:pPr>
            <w:r>
              <w:rPr>
                <w:rFonts w:hint="eastAsia"/>
              </w:rPr>
              <w:t xml:space="preserve"> 86,995.19 </w:t>
            </w:r>
          </w:p>
        </w:tc>
        <w:tc>
          <w:tcPr>
            <w:tcW w:w="774" w:type="pct"/>
            <w:vAlign w:val="center"/>
          </w:tcPr>
          <w:p w:rsidR="00580AEE" w:rsidRDefault="000B3E59">
            <w:pPr>
              <w:jc w:val="right"/>
              <w:rPr>
                <w:bCs w:val="0"/>
              </w:rPr>
            </w:pPr>
            <w:r>
              <w:rPr>
                <w:rFonts w:hint="eastAsia"/>
              </w:rPr>
              <w:t xml:space="preserve"> 13.32 </w:t>
            </w:r>
          </w:p>
        </w:tc>
        <w:tc>
          <w:tcPr>
            <w:tcW w:w="665" w:type="pct"/>
            <w:vAlign w:val="center"/>
          </w:tcPr>
          <w:p w:rsidR="00580AEE" w:rsidRDefault="000B3E59">
            <w:pPr>
              <w:jc w:val="right"/>
              <w:rPr>
                <w:bCs w:val="0"/>
              </w:rPr>
            </w:pPr>
            <w:r>
              <w:rPr>
                <w:rFonts w:hint="eastAsia"/>
              </w:rPr>
              <w:t xml:space="preserve"> 50,907.14 </w:t>
            </w:r>
          </w:p>
        </w:tc>
        <w:tc>
          <w:tcPr>
            <w:tcW w:w="750" w:type="pct"/>
            <w:vAlign w:val="center"/>
          </w:tcPr>
          <w:p w:rsidR="00580AEE" w:rsidRDefault="000B3E59">
            <w:pPr>
              <w:jc w:val="right"/>
              <w:rPr>
                <w:bCs w:val="0"/>
              </w:rPr>
            </w:pPr>
            <w:r>
              <w:rPr>
                <w:rFonts w:hint="eastAsia"/>
              </w:rPr>
              <w:t xml:space="preserve"> 10.44 </w:t>
            </w:r>
          </w:p>
        </w:tc>
        <w:tc>
          <w:tcPr>
            <w:tcW w:w="727" w:type="pct"/>
            <w:vAlign w:val="center"/>
          </w:tcPr>
          <w:p w:rsidR="00580AEE" w:rsidRDefault="000B3E59">
            <w:pPr>
              <w:jc w:val="right"/>
              <w:rPr>
                <w:bCs w:val="0"/>
              </w:rPr>
            </w:pPr>
            <w:r>
              <w:rPr>
                <w:rFonts w:hint="eastAsia"/>
              </w:rPr>
              <w:t xml:space="preserve"> 70.89 </w:t>
            </w:r>
          </w:p>
        </w:tc>
        <w:tc>
          <w:tcPr>
            <w:tcW w:w="584" w:type="pct"/>
            <w:vAlign w:val="center"/>
          </w:tcPr>
          <w:p w:rsidR="00580AEE" w:rsidRDefault="000B3E59">
            <w:pPr>
              <w:rPr>
                <w:bCs w:val="0"/>
              </w:rPr>
            </w:pPr>
            <w:r>
              <w:rPr>
                <w:rFonts w:hint="eastAsia"/>
              </w:rPr>
              <w:t>说明</w:t>
            </w:r>
            <w:r>
              <w:rPr>
                <w:rFonts w:hint="eastAsia"/>
              </w:rPr>
              <w:t>6</w:t>
            </w:r>
          </w:p>
        </w:tc>
      </w:tr>
      <w:tr w:rsidR="00580AEE">
        <w:trPr>
          <w:trHeight w:val="135"/>
        </w:trPr>
        <w:tc>
          <w:tcPr>
            <w:tcW w:w="844" w:type="pct"/>
          </w:tcPr>
          <w:p w:rsidR="00580AEE" w:rsidRDefault="000B3E59">
            <w:pPr>
              <w:rPr>
                <w:bCs w:val="0"/>
              </w:rPr>
            </w:pPr>
            <w:r>
              <w:rPr>
                <w:rFonts w:hint="eastAsia"/>
              </w:rPr>
              <w:t>一年内到期的非流动资产</w:t>
            </w:r>
          </w:p>
        </w:tc>
        <w:tc>
          <w:tcPr>
            <w:tcW w:w="656" w:type="pct"/>
            <w:vAlign w:val="center"/>
          </w:tcPr>
          <w:p w:rsidR="00580AEE" w:rsidRDefault="00580AEE">
            <w:pPr>
              <w:jc w:val="right"/>
              <w:rPr>
                <w:bCs w:val="0"/>
              </w:rPr>
            </w:pPr>
          </w:p>
        </w:tc>
        <w:tc>
          <w:tcPr>
            <w:tcW w:w="774" w:type="pct"/>
            <w:vAlign w:val="center"/>
          </w:tcPr>
          <w:p w:rsidR="00580AEE" w:rsidRDefault="00580AEE">
            <w:pPr>
              <w:jc w:val="right"/>
              <w:rPr>
                <w:bCs w:val="0"/>
              </w:rPr>
            </w:pPr>
          </w:p>
        </w:tc>
        <w:tc>
          <w:tcPr>
            <w:tcW w:w="665" w:type="pct"/>
            <w:vAlign w:val="center"/>
          </w:tcPr>
          <w:p w:rsidR="00580AEE" w:rsidRDefault="000B3E59">
            <w:pPr>
              <w:jc w:val="right"/>
              <w:rPr>
                <w:bCs w:val="0"/>
              </w:rPr>
            </w:pPr>
            <w:r>
              <w:rPr>
                <w:rFonts w:hint="eastAsia"/>
              </w:rPr>
              <w:t xml:space="preserve"> 4,006.18 </w:t>
            </w:r>
          </w:p>
        </w:tc>
        <w:tc>
          <w:tcPr>
            <w:tcW w:w="750" w:type="pct"/>
            <w:vAlign w:val="center"/>
          </w:tcPr>
          <w:p w:rsidR="00580AEE" w:rsidRDefault="000B3E59">
            <w:pPr>
              <w:jc w:val="right"/>
              <w:rPr>
                <w:bCs w:val="0"/>
              </w:rPr>
            </w:pPr>
            <w:r>
              <w:rPr>
                <w:rFonts w:hint="eastAsia"/>
              </w:rPr>
              <w:t xml:space="preserve"> 0.82 </w:t>
            </w:r>
          </w:p>
        </w:tc>
        <w:tc>
          <w:tcPr>
            <w:tcW w:w="727" w:type="pct"/>
            <w:vAlign w:val="center"/>
          </w:tcPr>
          <w:p w:rsidR="00580AEE" w:rsidRDefault="000B3E59">
            <w:pPr>
              <w:jc w:val="right"/>
              <w:rPr>
                <w:bCs w:val="0"/>
              </w:rPr>
            </w:pPr>
            <w:r>
              <w:rPr>
                <w:rFonts w:hint="eastAsia"/>
              </w:rPr>
              <w:t xml:space="preserve"> -100.00 </w:t>
            </w:r>
          </w:p>
        </w:tc>
        <w:tc>
          <w:tcPr>
            <w:tcW w:w="584" w:type="pct"/>
            <w:vAlign w:val="center"/>
          </w:tcPr>
          <w:p w:rsidR="00580AEE" w:rsidRDefault="000B3E59">
            <w:pPr>
              <w:rPr>
                <w:bCs w:val="0"/>
              </w:rPr>
            </w:pPr>
            <w:r>
              <w:rPr>
                <w:rFonts w:hint="eastAsia"/>
              </w:rPr>
              <w:t>说明</w:t>
            </w:r>
            <w:r>
              <w:rPr>
                <w:rFonts w:hint="eastAsia"/>
              </w:rPr>
              <w:t>7</w:t>
            </w:r>
          </w:p>
        </w:tc>
      </w:tr>
      <w:tr w:rsidR="00580AEE">
        <w:trPr>
          <w:trHeight w:val="135"/>
        </w:trPr>
        <w:tc>
          <w:tcPr>
            <w:tcW w:w="844" w:type="pct"/>
          </w:tcPr>
          <w:p w:rsidR="00580AEE" w:rsidRDefault="000B3E59">
            <w:pPr>
              <w:rPr>
                <w:bCs w:val="0"/>
              </w:rPr>
            </w:pPr>
            <w:r>
              <w:rPr>
                <w:rFonts w:hint="eastAsia"/>
              </w:rPr>
              <w:t>其他流动资产</w:t>
            </w:r>
          </w:p>
        </w:tc>
        <w:tc>
          <w:tcPr>
            <w:tcW w:w="656" w:type="pct"/>
            <w:vAlign w:val="center"/>
          </w:tcPr>
          <w:p w:rsidR="00580AEE" w:rsidRDefault="000B3E59">
            <w:pPr>
              <w:jc w:val="right"/>
              <w:rPr>
                <w:bCs w:val="0"/>
              </w:rPr>
            </w:pPr>
            <w:r>
              <w:rPr>
                <w:rFonts w:hint="eastAsia"/>
              </w:rPr>
              <w:t xml:space="preserve"> 209.26 </w:t>
            </w:r>
          </w:p>
        </w:tc>
        <w:tc>
          <w:tcPr>
            <w:tcW w:w="774" w:type="pct"/>
            <w:vAlign w:val="center"/>
          </w:tcPr>
          <w:p w:rsidR="00580AEE" w:rsidRDefault="000B3E59">
            <w:pPr>
              <w:jc w:val="right"/>
              <w:rPr>
                <w:bCs w:val="0"/>
              </w:rPr>
            </w:pPr>
            <w:r>
              <w:rPr>
                <w:rFonts w:hint="eastAsia"/>
              </w:rPr>
              <w:t xml:space="preserve"> 0.03 </w:t>
            </w:r>
          </w:p>
        </w:tc>
        <w:tc>
          <w:tcPr>
            <w:tcW w:w="665" w:type="pct"/>
            <w:vAlign w:val="center"/>
          </w:tcPr>
          <w:p w:rsidR="00580AEE" w:rsidRDefault="000B3E59">
            <w:pPr>
              <w:jc w:val="right"/>
              <w:rPr>
                <w:bCs w:val="0"/>
              </w:rPr>
            </w:pPr>
            <w:r>
              <w:rPr>
                <w:rFonts w:hint="eastAsia"/>
              </w:rPr>
              <w:t xml:space="preserve"> 2,539.86 </w:t>
            </w:r>
          </w:p>
        </w:tc>
        <w:tc>
          <w:tcPr>
            <w:tcW w:w="750" w:type="pct"/>
            <w:vAlign w:val="center"/>
          </w:tcPr>
          <w:p w:rsidR="00580AEE" w:rsidRDefault="000B3E59">
            <w:pPr>
              <w:jc w:val="right"/>
              <w:rPr>
                <w:bCs w:val="0"/>
              </w:rPr>
            </w:pPr>
            <w:r>
              <w:rPr>
                <w:rFonts w:hint="eastAsia"/>
              </w:rPr>
              <w:t xml:space="preserve"> 0.52 </w:t>
            </w:r>
          </w:p>
        </w:tc>
        <w:tc>
          <w:tcPr>
            <w:tcW w:w="727" w:type="pct"/>
            <w:vAlign w:val="center"/>
          </w:tcPr>
          <w:p w:rsidR="00580AEE" w:rsidRDefault="000B3E59">
            <w:pPr>
              <w:jc w:val="right"/>
              <w:rPr>
                <w:bCs w:val="0"/>
              </w:rPr>
            </w:pPr>
            <w:r>
              <w:rPr>
                <w:rFonts w:hint="eastAsia"/>
              </w:rPr>
              <w:t xml:space="preserve"> -91.76 </w:t>
            </w:r>
          </w:p>
        </w:tc>
        <w:tc>
          <w:tcPr>
            <w:tcW w:w="584" w:type="pct"/>
            <w:vAlign w:val="center"/>
          </w:tcPr>
          <w:p w:rsidR="00580AEE" w:rsidRDefault="000B3E59">
            <w:pPr>
              <w:rPr>
                <w:bCs w:val="0"/>
              </w:rPr>
            </w:pPr>
            <w:r>
              <w:rPr>
                <w:rFonts w:hint="eastAsia"/>
              </w:rPr>
              <w:t>说明</w:t>
            </w:r>
            <w:r>
              <w:rPr>
                <w:rFonts w:hint="eastAsia"/>
              </w:rPr>
              <w:t>8</w:t>
            </w:r>
          </w:p>
        </w:tc>
      </w:tr>
      <w:tr w:rsidR="00580AEE">
        <w:trPr>
          <w:trHeight w:val="135"/>
        </w:trPr>
        <w:tc>
          <w:tcPr>
            <w:tcW w:w="844" w:type="pct"/>
          </w:tcPr>
          <w:p w:rsidR="00580AEE" w:rsidRDefault="000B3E59">
            <w:pPr>
              <w:rPr>
                <w:bCs w:val="0"/>
              </w:rPr>
            </w:pPr>
            <w:r>
              <w:rPr>
                <w:rFonts w:hint="eastAsia"/>
              </w:rPr>
              <w:t>其他权益工具投资</w:t>
            </w:r>
          </w:p>
        </w:tc>
        <w:tc>
          <w:tcPr>
            <w:tcW w:w="656" w:type="pct"/>
            <w:vAlign w:val="center"/>
          </w:tcPr>
          <w:p w:rsidR="00580AEE" w:rsidRDefault="000B3E59">
            <w:pPr>
              <w:jc w:val="right"/>
              <w:rPr>
                <w:bCs w:val="0"/>
              </w:rPr>
            </w:pPr>
            <w:r>
              <w:rPr>
                <w:rFonts w:hint="eastAsia"/>
              </w:rPr>
              <w:t xml:space="preserve"> 1,620.77 </w:t>
            </w:r>
          </w:p>
        </w:tc>
        <w:tc>
          <w:tcPr>
            <w:tcW w:w="774" w:type="pct"/>
            <w:vAlign w:val="center"/>
          </w:tcPr>
          <w:p w:rsidR="00580AEE" w:rsidRDefault="000B3E59">
            <w:pPr>
              <w:jc w:val="right"/>
              <w:rPr>
                <w:bCs w:val="0"/>
              </w:rPr>
            </w:pPr>
            <w:r>
              <w:rPr>
                <w:rFonts w:hint="eastAsia"/>
              </w:rPr>
              <w:t xml:space="preserve"> 0.25 </w:t>
            </w:r>
          </w:p>
        </w:tc>
        <w:tc>
          <w:tcPr>
            <w:tcW w:w="665" w:type="pct"/>
            <w:vAlign w:val="center"/>
          </w:tcPr>
          <w:p w:rsidR="00580AEE" w:rsidRDefault="00580AEE">
            <w:pPr>
              <w:jc w:val="right"/>
              <w:rPr>
                <w:bCs w:val="0"/>
              </w:rPr>
            </w:pPr>
          </w:p>
        </w:tc>
        <w:tc>
          <w:tcPr>
            <w:tcW w:w="750" w:type="pct"/>
            <w:vAlign w:val="center"/>
          </w:tcPr>
          <w:p w:rsidR="00580AEE" w:rsidRDefault="00580AEE">
            <w:pPr>
              <w:jc w:val="right"/>
              <w:rPr>
                <w:bCs w:val="0"/>
              </w:rPr>
            </w:pPr>
          </w:p>
        </w:tc>
        <w:tc>
          <w:tcPr>
            <w:tcW w:w="727" w:type="pct"/>
            <w:vAlign w:val="center"/>
          </w:tcPr>
          <w:p w:rsidR="00580AEE" w:rsidRDefault="000B3E59">
            <w:pPr>
              <w:jc w:val="right"/>
              <w:rPr>
                <w:bCs w:val="0"/>
              </w:rPr>
            </w:pPr>
            <w:r>
              <w:rPr>
                <w:rFonts w:hint="eastAsia"/>
              </w:rPr>
              <w:t xml:space="preserve"> 100.00 </w:t>
            </w:r>
          </w:p>
        </w:tc>
        <w:tc>
          <w:tcPr>
            <w:tcW w:w="584" w:type="pct"/>
            <w:vAlign w:val="center"/>
          </w:tcPr>
          <w:p w:rsidR="00580AEE" w:rsidRDefault="000B3E59">
            <w:pPr>
              <w:rPr>
                <w:bCs w:val="0"/>
              </w:rPr>
            </w:pPr>
            <w:r>
              <w:rPr>
                <w:rFonts w:hint="eastAsia"/>
              </w:rPr>
              <w:t>说明</w:t>
            </w:r>
            <w:r>
              <w:rPr>
                <w:rFonts w:hint="eastAsia"/>
              </w:rPr>
              <w:t>9</w:t>
            </w:r>
          </w:p>
        </w:tc>
      </w:tr>
      <w:tr w:rsidR="00580AEE">
        <w:trPr>
          <w:trHeight w:val="135"/>
        </w:trPr>
        <w:tc>
          <w:tcPr>
            <w:tcW w:w="844" w:type="pct"/>
          </w:tcPr>
          <w:p w:rsidR="00580AEE" w:rsidRDefault="000B3E59">
            <w:pPr>
              <w:rPr>
                <w:bCs w:val="0"/>
              </w:rPr>
            </w:pPr>
            <w:r>
              <w:rPr>
                <w:rFonts w:hint="eastAsia"/>
              </w:rPr>
              <w:t>固定资产</w:t>
            </w:r>
          </w:p>
        </w:tc>
        <w:tc>
          <w:tcPr>
            <w:tcW w:w="656" w:type="pct"/>
            <w:vAlign w:val="center"/>
          </w:tcPr>
          <w:p w:rsidR="00580AEE" w:rsidRDefault="000B3E59">
            <w:pPr>
              <w:jc w:val="right"/>
              <w:rPr>
                <w:bCs w:val="0"/>
              </w:rPr>
            </w:pPr>
            <w:r>
              <w:rPr>
                <w:rFonts w:hint="eastAsia"/>
              </w:rPr>
              <w:t xml:space="preserve">201,690.29 </w:t>
            </w:r>
          </w:p>
        </w:tc>
        <w:tc>
          <w:tcPr>
            <w:tcW w:w="774" w:type="pct"/>
            <w:vAlign w:val="center"/>
          </w:tcPr>
          <w:p w:rsidR="00580AEE" w:rsidRDefault="000B3E59">
            <w:pPr>
              <w:jc w:val="right"/>
              <w:rPr>
                <w:bCs w:val="0"/>
              </w:rPr>
            </w:pPr>
            <w:r>
              <w:rPr>
                <w:rFonts w:hint="eastAsia"/>
              </w:rPr>
              <w:t xml:space="preserve"> 30.88 </w:t>
            </w:r>
          </w:p>
        </w:tc>
        <w:tc>
          <w:tcPr>
            <w:tcW w:w="665" w:type="pct"/>
            <w:vAlign w:val="center"/>
          </w:tcPr>
          <w:p w:rsidR="00580AEE" w:rsidRDefault="000B3E59">
            <w:pPr>
              <w:jc w:val="right"/>
              <w:rPr>
                <w:bCs w:val="0"/>
              </w:rPr>
            </w:pPr>
            <w:r>
              <w:rPr>
                <w:rFonts w:hint="eastAsia"/>
              </w:rPr>
              <w:t xml:space="preserve"> 111,480.87 </w:t>
            </w:r>
          </w:p>
        </w:tc>
        <w:tc>
          <w:tcPr>
            <w:tcW w:w="750" w:type="pct"/>
            <w:vAlign w:val="center"/>
          </w:tcPr>
          <w:p w:rsidR="00580AEE" w:rsidRDefault="000B3E59">
            <w:pPr>
              <w:jc w:val="right"/>
              <w:rPr>
                <w:bCs w:val="0"/>
              </w:rPr>
            </w:pPr>
            <w:r>
              <w:rPr>
                <w:rFonts w:hint="eastAsia"/>
              </w:rPr>
              <w:t xml:space="preserve"> 22.87 </w:t>
            </w:r>
          </w:p>
        </w:tc>
        <w:tc>
          <w:tcPr>
            <w:tcW w:w="727" w:type="pct"/>
            <w:vAlign w:val="center"/>
          </w:tcPr>
          <w:p w:rsidR="00580AEE" w:rsidRDefault="000B3E59">
            <w:pPr>
              <w:jc w:val="right"/>
              <w:rPr>
                <w:bCs w:val="0"/>
              </w:rPr>
            </w:pPr>
            <w:r>
              <w:rPr>
                <w:rFonts w:hint="eastAsia"/>
              </w:rPr>
              <w:t xml:space="preserve"> 80.92 </w:t>
            </w:r>
          </w:p>
        </w:tc>
        <w:tc>
          <w:tcPr>
            <w:tcW w:w="584" w:type="pct"/>
            <w:vAlign w:val="center"/>
          </w:tcPr>
          <w:p w:rsidR="00580AEE" w:rsidRDefault="000B3E59">
            <w:pPr>
              <w:rPr>
                <w:bCs w:val="0"/>
              </w:rPr>
            </w:pPr>
            <w:r>
              <w:rPr>
                <w:rFonts w:hint="eastAsia"/>
              </w:rPr>
              <w:t>说明</w:t>
            </w:r>
            <w:r>
              <w:rPr>
                <w:rFonts w:hint="eastAsia"/>
              </w:rPr>
              <w:t>10</w:t>
            </w:r>
          </w:p>
        </w:tc>
      </w:tr>
      <w:tr w:rsidR="00580AEE">
        <w:trPr>
          <w:trHeight w:val="135"/>
        </w:trPr>
        <w:tc>
          <w:tcPr>
            <w:tcW w:w="844" w:type="pct"/>
          </w:tcPr>
          <w:p w:rsidR="00580AEE" w:rsidRDefault="000B3E59">
            <w:pPr>
              <w:rPr>
                <w:bCs w:val="0"/>
              </w:rPr>
            </w:pPr>
            <w:r>
              <w:rPr>
                <w:rFonts w:hint="eastAsia"/>
              </w:rPr>
              <w:t>在建工程</w:t>
            </w:r>
          </w:p>
        </w:tc>
        <w:tc>
          <w:tcPr>
            <w:tcW w:w="656" w:type="pct"/>
            <w:vAlign w:val="center"/>
          </w:tcPr>
          <w:p w:rsidR="00580AEE" w:rsidRDefault="000B3E59">
            <w:pPr>
              <w:jc w:val="right"/>
              <w:rPr>
                <w:bCs w:val="0"/>
              </w:rPr>
            </w:pPr>
            <w:r>
              <w:rPr>
                <w:rFonts w:hint="eastAsia"/>
              </w:rPr>
              <w:t xml:space="preserve"> 2,503.42 </w:t>
            </w:r>
          </w:p>
        </w:tc>
        <w:tc>
          <w:tcPr>
            <w:tcW w:w="774" w:type="pct"/>
            <w:vAlign w:val="center"/>
          </w:tcPr>
          <w:p w:rsidR="00580AEE" w:rsidRDefault="000B3E59">
            <w:pPr>
              <w:jc w:val="right"/>
              <w:rPr>
                <w:bCs w:val="0"/>
              </w:rPr>
            </w:pPr>
            <w:r>
              <w:rPr>
                <w:rFonts w:hint="eastAsia"/>
              </w:rPr>
              <w:t xml:space="preserve"> 0.38 </w:t>
            </w:r>
          </w:p>
        </w:tc>
        <w:tc>
          <w:tcPr>
            <w:tcW w:w="665" w:type="pct"/>
            <w:vAlign w:val="center"/>
          </w:tcPr>
          <w:p w:rsidR="00580AEE" w:rsidRDefault="000B3E59">
            <w:pPr>
              <w:jc w:val="right"/>
              <w:rPr>
                <w:bCs w:val="0"/>
              </w:rPr>
            </w:pPr>
            <w:r>
              <w:rPr>
                <w:rFonts w:hint="eastAsia"/>
              </w:rPr>
              <w:t xml:space="preserve"> 37,780.71 </w:t>
            </w:r>
          </w:p>
        </w:tc>
        <w:tc>
          <w:tcPr>
            <w:tcW w:w="750" w:type="pct"/>
            <w:vAlign w:val="center"/>
          </w:tcPr>
          <w:p w:rsidR="00580AEE" w:rsidRDefault="000B3E59">
            <w:pPr>
              <w:jc w:val="right"/>
              <w:rPr>
                <w:bCs w:val="0"/>
              </w:rPr>
            </w:pPr>
            <w:r>
              <w:rPr>
                <w:rFonts w:hint="eastAsia"/>
              </w:rPr>
              <w:t xml:space="preserve"> 7.75 </w:t>
            </w:r>
          </w:p>
        </w:tc>
        <w:tc>
          <w:tcPr>
            <w:tcW w:w="727" w:type="pct"/>
            <w:vAlign w:val="center"/>
          </w:tcPr>
          <w:p w:rsidR="00580AEE" w:rsidRDefault="000B3E59">
            <w:pPr>
              <w:jc w:val="right"/>
              <w:rPr>
                <w:bCs w:val="0"/>
              </w:rPr>
            </w:pPr>
            <w:r>
              <w:rPr>
                <w:rFonts w:hint="eastAsia"/>
              </w:rPr>
              <w:t xml:space="preserve"> -93.37 </w:t>
            </w:r>
          </w:p>
        </w:tc>
        <w:tc>
          <w:tcPr>
            <w:tcW w:w="584" w:type="pct"/>
            <w:vAlign w:val="center"/>
          </w:tcPr>
          <w:p w:rsidR="00580AEE" w:rsidRDefault="000B3E59">
            <w:pPr>
              <w:rPr>
                <w:bCs w:val="0"/>
              </w:rPr>
            </w:pPr>
            <w:r>
              <w:rPr>
                <w:rFonts w:hint="eastAsia"/>
              </w:rPr>
              <w:t>说明</w:t>
            </w:r>
            <w:r>
              <w:rPr>
                <w:rFonts w:hint="eastAsia"/>
              </w:rPr>
              <w:t>11</w:t>
            </w:r>
          </w:p>
        </w:tc>
      </w:tr>
      <w:tr w:rsidR="00580AEE">
        <w:trPr>
          <w:trHeight w:val="135"/>
        </w:trPr>
        <w:tc>
          <w:tcPr>
            <w:tcW w:w="844" w:type="pct"/>
          </w:tcPr>
          <w:p w:rsidR="00580AEE" w:rsidRDefault="000B3E59">
            <w:pPr>
              <w:rPr>
                <w:bCs w:val="0"/>
              </w:rPr>
            </w:pPr>
            <w:r>
              <w:rPr>
                <w:rFonts w:hint="eastAsia"/>
              </w:rPr>
              <w:t>使用权资产</w:t>
            </w:r>
          </w:p>
        </w:tc>
        <w:tc>
          <w:tcPr>
            <w:tcW w:w="656" w:type="pct"/>
            <w:vAlign w:val="center"/>
          </w:tcPr>
          <w:p w:rsidR="00580AEE" w:rsidRDefault="000B3E59">
            <w:pPr>
              <w:jc w:val="right"/>
              <w:rPr>
                <w:bCs w:val="0"/>
              </w:rPr>
            </w:pPr>
            <w:r>
              <w:rPr>
                <w:rFonts w:hint="eastAsia"/>
              </w:rPr>
              <w:t xml:space="preserve"> 556.93 </w:t>
            </w:r>
          </w:p>
        </w:tc>
        <w:tc>
          <w:tcPr>
            <w:tcW w:w="774" w:type="pct"/>
            <w:vAlign w:val="center"/>
          </w:tcPr>
          <w:p w:rsidR="00580AEE" w:rsidRDefault="000B3E59">
            <w:pPr>
              <w:jc w:val="right"/>
              <w:rPr>
                <w:bCs w:val="0"/>
              </w:rPr>
            </w:pPr>
            <w:r>
              <w:rPr>
                <w:rFonts w:hint="eastAsia"/>
              </w:rPr>
              <w:t xml:space="preserve"> 0.09 </w:t>
            </w:r>
          </w:p>
        </w:tc>
        <w:tc>
          <w:tcPr>
            <w:tcW w:w="665" w:type="pct"/>
            <w:vAlign w:val="center"/>
          </w:tcPr>
          <w:p w:rsidR="00580AEE" w:rsidRDefault="000B3E59">
            <w:pPr>
              <w:jc w:val="right"/>
              <w:rPr>
                <w:bCs w:val="0"/>
              </w:rPr>
            </w:pPr>
            <w:r>
              <w:rPr>
                <w:rFonts w:hint="eastAsia"/>
              </w:rPr>
              <w:t xml:space="preserve"> 903.92 </w:t>
            </w:r>
          </w:p>
        </w:tc>
        <w:tc>
          <w:tcPr>
            <w:tcW w:w="750" w:type="pct"/>
            <w:vAlign w:val="center"/>
          </w:tcPr>
          <w:p w:rsidR="00580AEE" w:rsidRDefault="000B3E59">
            <w:pPr>
              <w:jc w:val="right"/>
              <w:rPr>
                <w:bCs w:val="0"/>
              </w:rPr>
            </w:pPr>
            <w:r>
              <w:rPr>
                <w:rFonts w:hint="eastAsia"/>
              </w:rPr>
              <w:t xml:space="preserve"> 0.19 </w:t>
            </w:r>
          </w:p>
        </w:tc>
        <w:tc>
          <w:tcPr>
            <w:tcW w:w="727" w:type="pct"/>
            <w:vAlign w:val="center"/>
          </w:tcPr>
          <w:p w:rsidR="00580AEE" w:rsidRDefault="000B3E59">
            <w:pPr>
              <w:jc w:val="right"/>
              <w:rPr>
                <w:bCs w:val="0"/>
              </w:rPr>
            </w:pPr>
            <w:r>
              <w:rPr>
                <w:rFonts w:hint="eastAsia"/>
              </w:rPr>
              <w:t xml:space="preserve"> -38.39 </w:t>
            </w:r>
          </w:p>
        </w:tc>
        <w:tc>
          <w:tcPr>
            <w:tcW w:w="584" w:type="pct"/>
            <w:vAlign w:val="center"/>
          </w:tcPr>
          <w:p w:rsidR="00580AEE" w:rsidRDefault="000B3E59">
            <w:pPr>
              <w:rPr>
                <w:bCs w:val="0"/>
              </w:rPr>
            </w:pPr>
            <w:r>
              <w:rPr>
                <w:rFonts w:hint="eastAsia"/>
              </w:rPr>
              <w:t>说明</w:t>
            </w:r>
            <w:r>
              <w:rPr>
                <w:rFonts w:hint="eastAsia"/>
              </w:rPr>
              <w:t>12</w:t>
            </w:r>
          </w:p>
        </w:tc>
      </w:tr>
      <w:tr w:rsidR="00580AEE">
        <w:trPr>
          <w:trHeight w:val="135"/>
        </w:trPr>
        <w:tc>
          <w:tcPr>
            <w:tcW w:w="844" w:type="pct"/>
          </w:tcPr>
          <w:p w:rsidR="00580AEE" w:rsidRDefault="000B3E59">
            <w:pPr>
              <w:rPr>
                <w:bCs w:val="0"/>
              </w:rPr>
            </w:pPr>
            <w:r>
              <w:rPr>
                <w:rFonts w:hint="eastAsia"/>
              </w:rPr>
              <w:t>无形资产</w:t>
            </w:r>
          </w:p>
        </w:tc>
        <w:tc>
          <w:tcPr>
            <w:tcW w:w="656" w:type="pct"/>
            <w:vAlign w:val="center"/>
          </w:tcPr>
          <w:p w:rsidR="00580AEE" w:rsidRDefault="000B3E59">
            <w:pPr>
              <w:jc w:val="right"/>
              <w:rPr>
                <w:bCs w:val="0"/>
              </w:rPr>
            </w:pPr>
            <w:r>
              <w:rPr>
                <w:rFonts w:hint="eastAsia"/>
              </w:rPr>
              <w:t xml:space="preserve"> 22,889.49 </w:t>
            </w:r>
          </w:p>
        </w:tc>
        <w:tc>
          <w:tcPr>
            <w:tcW w:w="774" w:type="pct"/>
            <w:vAlign w:val="center"/>
          </w:tcPr>
          <w:p w:rsidR="00580AEE" w:rsidRDefault="000B3E59">
            <w:pPr>
              <w:jc w:val="right"/>
              <w:rPr>
                <w:bCs w:val="0"/>
              </w:rPr>
            </w:pPr>
            <w:r>
              <w:rPr>
                <w:rFonts w:hint="eastAsia"/>
              </w:rPr>
              <w:t xml:space="preserve"> 3.50 </w:t>
            </w:r>
          </w:p>
        </w:tc>
        <w:tc>
          <w:tcPr>
            <w:tcW w:w="665" w:type="pct"/>
            <w:vAlign w:val="center"/>
          </w:tcPr>
          <w:p w:rsidR="00580AEE" w:rsidRDefault="000B3E59">
            <w:pPr>
              <w:jc w:val="right"/>
              <w:rPr>
                <w:bCs w:val="0"/>
              </w:rPr>
            </w:pPr>
            <w:r>
              <w:rPr>
                <w:rFonts w:hint="eastAsia"/>
              </w:rPr>
              <w:t xml:space="preserve"> 12,552.11 </w:t>
            </w:r>
          </w:p>
        </w:tc>
        <w:tc>
          <w:tcPr>
            <w:tcW w:w="750" w:type="pct"/>
            <w:vAlign w:val="center"/>
          </w:tcPr>
          <w:p w:rsidR="00580AEE" w:rsidRDefault="000B3E59">
            <w:pPr>
              <w:jc w:val="right"/>
              <w:rPr>
                <w:bCs w:val="0"/>
              </w:rPr>
            </w:pPr>
            <w:r>
              <w:rPr>
                <w:rFonts w:hint="eastAsia"/>
              </w:rPr>
              <w:t xml:space="preserve"> 2.57 </w:t>
            </w:r>
          </w:p>
        </w:tc>
        <w:tc>
          <w:tcPr>
            <w:tcW w:w="727" w:type="pct"/>
            <w:vAlign w:val="center"/>
          </w:tcPr>
          <w:p w:rsidR="00580AEE" w:rsidRDefault="000B3E59">
            <w:pPr>
              <w:jc w:val="right"/>
              <w:rPr>
                <w:bCs w:val="0"/>
              </w:rPr>
            </w:pPr>
            <w:r>
              <w:rPr>
                <w:rFonts w:hint="eastAsia"/>
              </w:rPr>
              <w:t xml:space="preserve"> 82.36 </w:t>
            </w:r>
          </w:p>
        </w:tc>
        <w:tc>
          <w:tcPr>
            <w:tcW w:w="584" w:type="pct"/>
            <w:vAlign w:val="center"/>
          </w:tcPr>
          <w:p w:rsidR="00580AEE" w:rsidRDefault="000B3E59">
            <w:pPr>
              <w:rPr>
                <w:bCs w:val="0"/>
              </w:rPr>
            </w:pPr>
            <w:r>
              <w:rPr>
                <w:rFonts w:hint="eastAsia"/>
              </w:rPr>
              <w:t>说明</w:t>
            </w:r>
            <w:r>
              <w:rPr>
                <w:rFonts w:hint="eastAsia"/>
              </w:rPr>
              <w:t>13</w:t>
            </w:r>
          </w:p>
        </w:tc>
      </w:tr>
      <w:tr w:rsidR="00580AEE">
        <w:trPr>
          <w:trHeight w:val="135"/>
        </w:trPr>
        <w:tc>
          <w:tcPr>
            <w:tcW w:w="844" w:type="pct"/>
          </w:tcPr>
          <w:p w:rsidR="00580AEE" w:rsidRDefault="000B3E59">
            <w:pPr>
              <w:rPr>
                <w:bCs w:val="0"/>
              </w:rPr>
            </w:pPr>
            <w:r>
              <w:rPr>
                <w:rFonts w:hint="eastAsia"/>
              </w:rPr>
              <w:t>商誉</w:t>
            </w:r>
          </w:p>
        </w:tc>
        <w:tc>
          <w:tcPr>
            <w:tcW w:w="656" w:type="pct"/>
            <w:vAlign w:val="center"/>
          </w:tcPr>
          <w:p w:rsidR="00580AEE" w:rsidRDefault="000B3E59">
            <w:pPr>
              <w:jc w:val="right"/>
              <w:rPr>
                <w:bCs w:val="0"/>
              </w:rPr>
            </w:pPr>
            <w:r>
              <w:rPr>
                <w:rFonts w:hint="eastAsia"/>
              </w:rPr>
              <w:t xml:space="preserve"> 4,554.29 </w:t>
            </w:r>
          </w:p>
        </w:tc>
        <w:tc>
          <w:tcPr>
            <w:tcW w:w="774" w:type="pct"/>
            <w:vAlign w:val="center"/>
          </w:tcPr>
          <w:p w:rsidR="00580AEE" w:rsidRDefault="000B3E59">
            <w:pPr>
              <w:jc w:val="right"/>
              <w:rPr>
                <w:bCs w:val="0"/>
              </w:rPr>
            </w:pPr>
            <w:r>
              <w:rPr>
                <w:rFonts w:hint="eastAsia"/>
              </w:rPr>
              <w:t xml:space="preserve"> 0.70 </w:t>
            </w:r>
          </w:p>
        </w:tc>
        <w:tc>
          <w:tcPr>
            <w:tcW w:w="665" w:type="pct"/>
            <w:vAlign w:val="center"/>
          </w:tcPr>
          <w:p w:rsidR="00580AEE" w:rsidRDefault="00580AEE">
            <w:pPr>
              <w:jc w:val="right"/>
              <w:rPr>
                <w:bCs w:val="0"/>
              </w:rPr>
            </w:pPr>
          </w:p>
        </w:tc>
        <w:tc>
          <w:tcPr>
            <w:tcW w:w="750" w:type="pct"/>
            <w:vAlign w:val="center"/>
          </w:tcPr>
          <w:p w:rsidR="00580AEE" w:rsidRDefault="00580AEE">
            <w:pPr>
              <w:jc w:val="right"/>
              <w:rPr>
                <w:bCs w:val="0"/>
              </w:rPr>
            </w:pPr>
          </w:p>
        </w:tc>
        <w:tc>
          <w:tcPr>
            <w:tcW w:w="727" w:type="pct"/>
            <w:vAlign w:val="center"/>
          </w:tcPr>
          <w:p w:rsidR="00580AEE" w:rsidRDefault="000B3E59">
            <w:pPr>
              <w:jc w:val="right"/>
              <w:rPr>
                <w:bCs w:val="0"/>
              </w:rPr>
            </w:pPr>
            <w:r>
              <w:rPr>
                <w:rFonts w:hint="eastAsia"/>
              </w:rPr>
              <w:t xml:space="preserve"> 100.00 </w:t>
            </w:r>
          </w:p>
        </w:tc>
        <w:tc>
          <w:tcPr>
            <w:tcW w:w="584" w:type="pct"/>
            <w:vAlign w:val="center"/>
          </w:tcPr>
          <w:p w:rsidR="00580AEE" w:rsidRDefault="000B3E59">
            <w:pPr>
              <w:rPr>
                <w:bCs w:val="0"/>
              </w:rPr>
            </w:pPr>
            <w:r>
              <w:rPr>
                <w:rFonts w:hint="eastAsia"/>
              </w:rPr>
              <w:t>说明</w:t>
            </w:r>
            <w:r>
              <w:rPr>
                <w:rFonts w:hint="eastAsia"/>
              </w:rPr>
              <w:t>14</w:t>
            </w:r>
          </w:p>
        </w:tc>
      </w:tr>
      <w:tr w:rsidR="00580AEE">
        <w:trPr>
          <w:trHeight w:val="135"/>
        </w:trPr>
        <w:tc>
          <w:tcPr>
            <w:tcW w:w="844" w:type="pct"/>
          </w:tcPr>
          <w:p w:rsidR="00580AEE" w:rsidRDefault="000B3E59">
            <w:pPr>
              <w:rPr>
                <w:bCs w:val="0"/>
              </w:rPr>
            </w:pPr>
            <w:r>
              <w:rPr>
                <w:rFonts w:hint="eastAsia"/>
              </w:rPr>
              <w:t>其他非流动资产</w:t>
            </w:r>
          </w:p>
        </w:tc>
        <w:tc>
          <w:tcPr>
            <w:tcW w:w="656" w:type="pct"/>
            <w:vAlign w:val="center"/>
          </w:tcPr>
          <w:p w:rsidR="00580AEE" w:rsidRDefault="000B3E59">
            <w:pPr>
              <w:jc w:val="right"/>
              <w:rPr>
                <w:bCs w:val="0"/>
              </w:rPr>
            </w:pPr>
            <w:r>
              <w:rPr>
                <w:rFonts w:hint="eastAsia"/>
              </w:rPr>
              <w:t xml:space="preserve"> 1,165.61 </w:t>
            </w:r>
          </w:p>
        </w:tc>
        <w:tc>
          <w:tcPr>
            <w:tcW w:w="774" w:type="pct"/>
            <w:vAlign w:val="center"/>
          </w:tcPr>
          <w:p w:rsidR="00580AEE" w:rsidRDefault="000B3E59">
            <w:pPr>
              <w:jc w:val="right"/>
              <w:rPr>
                <w:bCs w:val="0"/>
              </w:rPr>
            </w:pPr>
            <w:r>
              <w:rPr>
                <w:rFonts w:hint="eastAsia"/>
              </w:rPr>
              <w:t xml:space="preserve"> 0.18 </w:t>
            </w:r>
          </w:p>
        </w:tc>
        <w:tc>
          <w:tcPr>
            <w:tcW w:w="665" w:type="pct"/>
            <w:vAlign w:val="center"/>
          </w:tcPr>
          <w:p w:rsidR="00580AEE" w:rsidRDefault="000B3E59">
            <w:pPr>
              <w:jc w:val="right"/>
              <w:rPr>
                <w:bCs w:val="0"/>
              </w:rPr>
            </w:pPr>
            <w:r>
              <w:rPr>
                <w:rFonts w:hint="eastAsia"/>
              </w:rPr>
              <w:t xml:space="preserve"> 7,853.85 </w:t>
            </w:r>
          </w:p>
        </w:tc>
        <w:tc>
          <w:tcPr>
            <w:tcW w:w="750" w:type="pct"/>
            <w:vAlign w:val="center"/>
          </w:tcPr>
          <w:p w:rsidR="00580AEE" w:rsidRDefault="000B3E59">
            <w:pPr>
              <w:jc w:val="right"/>
              <w:rPr>
                <w:bCs w:val="0"/>
              </w:rPr>
            </w:pPr>
            <w:r>
              <w:rPr>
                <w:rFonts w:hint="eastAsia"/>
              </w:rPr>
              <w:t xml:space="preserve"> 1.61 </w:t>
            </w:r>
          </w:p>
        </w:tc>
        <w:tc>
          <w:tcPr>
            <w:tcW w:w="727" w:type="pct"/>
            <w:vAlign w:val="center"/>
          </w:tcPr>
          <w:p w:rsidR="00580AEE" w:rsidRDefault="000B3E59">
            <w:pPr>
              <w:jc w:val="right"/>
              <w:rPr>
                <w:bCs w:val="0"/>
              </w:rPr>
            </w:pPr>
            <w:r>
              <w:rPr>
                <w:rFonts w:hint="eastAsia"/>
              </w:rPr>
              <w:t xml:space="preserve"> -85.16 </w:t>
            </w:r>
          </w:p>
        </w:tc>
        <w:tc>
          <w:tcPr>
            <w:tcW w:w="584" w:type="pct"/>
            <w:vAlign w:val="center"/>
          </w:tcPr>
          <w:p w:rsidR="00580AEE" w:rsidRDefault="000B3E59">
            <w:pPr>
              <w:rPr>
                <w:bCs w:val="0"/>
              </w:rPr>
            </w:pPr>
            <w:r>
              <w:rPr>
                <w:rFonts w:hint="eastAsia"/>
              </w:rPr>
              <w:t>说明</w:t>
            </w:r>
            <w:r>
              <w:rPr>
                <w:rFonts w:hint="eastAsia"/>
              </w:rPr>
              <w:t>15</w:t>
            </w:r>
          </w:p>
        </w:tc>
      </w:tr>
      <w:tr w:rsidR="00580AEE">
        <w:trPr>
          <w:trHeight w:val="135"/>
        </w:trPr>
        <w:tc>
          <w:tcPr>
            <w:tcW w:w="844" w:type="pct"/>
          </w:tcPr>
          <w:p w:rsidR="00580AEE" w:rsidRDefault="000B3E59">
            <w:pPr>
              <w:rPr>
                <w:bCs w:val="0"/>
              </w:rPr>
            </w:pPr>
            <w:r>
              <w:rPr>
                <w:rFonts w:hint="eastAsia"/>
              </w:rPr>
              <w:t>应付账款</w:t>
            </w:r>
          </w:p>
        </w:tc>
        <w:tc>
          <w:tcPr>
            <w:tcW w:w="656" w:type="pct"/>
            <w:vAlign w:val="center"/>
          </w:tcPr>
          <w:p w:rsidR="00580AEE" w:rsidRDefault="000B3E59">
            <w:pPr>
              <w:jc w:val="right"/>
              <w:rPr>
                <w:bCs w:val="0"/>
              </w:rPr>
            </w:pPr>
            <w:r>
              <w:rPr>
                <w:rFonts w:hint="eastAsia"/>
              </w:rPr>
              <w:t xml:space="preserve"> 85,553.72 </w:t>
            </w:r>
          </w:p>
        </w:tc>
        <w:tc>
          <w:tcPr>
            <w:tcW w:w="774" w:type="pct"/>
            <w:vAlign w:val="center"/>
          </w:tcPr>
          <w:p w:rsidR="00580AEE" w:rsidRDefault="000B3E59">
            <w:pPr>
              <w:jc w:val="right"/>
              <w:rPr>
                <w:bCs w:val="0"/>
              </w:rPr>
            </w:pPr>
            <w:r>
              <w:rPr>
                <w:rFonts w:hint="eastAsia"/>
              </w:rPr>
              <w:t xml:space="preserve"> 13.10 </w:t>
            </w:r>
          </w:p>
        </w:tc>
        <w:tc>
          <w:tcPr>
            <w:tcW w:w="665" w:type="pct"/>
            <w:vAlign w:val="center"/>
          </w:tcPr>
          <w:p w:rsidR="00580AEE" w:rsidRDefault="000B3E59">
            <w:pPr>
              <w:jc w:val="right"/>
              <w:rPr>
                <w:bCs w:val="0"/>
              </w:rPr>
            </w:pPr>
            <w:r>
              <w:rPr>
                <w:rFonts w:hint="eastAsia"/>
              </w:rPr>
              <w:t xml:space="preserve"> 55,301.36 </w:t>
            </w:r>
          </w:p>
        </w:tc>
        <w:tc>
          <w:tcPr>
            <w:tcW w:w="750" w:type="pct"/>
            <w:vAlign w:val="center"/>
          </w:tcPr>
          <w:p w:rsidR="00580AEE" w:rsidRDefault="000B3E59">
            <w:pPr>
              <w:jc w:val="right"/>
              <w:rPr>
                <w:bCs w:val="0"/>
              </w:rPr>
            </w:pPr>
            <w:r>
              <w:rPr>
                <w:rFonts w:hint="eastAsia"/>
              </w:rPr>
              <w:t xml:space="preserve"> 11.34 </w:t>
            </w:r>
          </w:p>
        </w:tc>
        <w:tc>
          <w:tcPr>
            <w:tcW w:w="727" w:type="pct"/>
            <w:vAlign w:val="center"/>
          </w:tcPr>
          <w:p w:rsidR="00580AEE" w:rsidRDefault="000B3E59">
            <w:pPr>
              <w:jc w:val="right"/>
              <w:rPr>
                <w:bCs w:val="0"/>
              </w:rPr>
            </w:pPr>
            <w:r>
              <w:rPr>
                <w:rFonts w:hint="eastAsia"/>
              </w:rPr>
              <w:t xml:space="preserve"> 54.70 </w:t>
            </w:r>
          </w:p>
        </w:tc>
        <w:tc>
          <w:tcPr>
            <w:tcW w:w="584" w:type="pct"/>
            <w:vAlign w:val="center"/>
          </w:tcPr>
          <w:p w:rsidR="00580AEE" w:rsidRDefault="000B3E59">
            <w:pPr>
              <w:rPr>
                <w:bCs w:val="0"/>
              </w:rPr>
            </w:pPr>
            <w:r>
              <w:rPr>
                <w:rFonts w:hint="eastAsia"/>
              </w:rPr>
              <w:t>说明</w:t>
            </w:r>
            <w:r>
              <w:rPr>
                <w:rFonts w:hint="eastAsia"/>
              </w:rPr>
              <w:t>16</w:t>
            </w:r>
          </w:p>
        </w:tc>
      </w:tr>
      <w:tr w:rsidR="00580AEE">
        <w:trPr>
          <w:trHeight w:val="135"/>
        </w:trPr>
        <w:tc>
          <w:tcPr>
            <w:tcW w:w="844" w:type="pct"/>
          </w:tcPr>
          <w:p w:rsidR="00580AEE" w:rsidRDefault="000B3E59">
            <w:pPr>
              <w:rPr>
                <w:bCs w:val="0"/>
              </w:rPr>
            </w:pPr>
            <w:r>
              <w:rPr>
                <w:rFonts w:hint="eastAsia"/>
              </w:rPr>
              <w:t>合同负债</w:t>
            </w:r>
          </w:p>
        </w:tc>
        <w:tc>
          <w:tcPr>
            <w:tcW w:w="656" w:type="pct"/>
            <w:vAlign w:val="center"/>
          </w:tcPr>
          <w:p w:rsidR="00580AEE" w:rsidRDefault="000B3E59">
            <w:pPr>
              <w:jc w:val="right"/>
              <w:rPr>
                <w:bCs w:val="0"/>
              </w:rPr>
            </w:pPr>
            <w:r>
              <w:rPr>
                <w:rFonts w:hint="eastAsia"/>
              </w:rPr>
              <w:t xml:space="preserve"> 11,485.02 </w:t>
            </w:r>
          </w:p>
        </w:tc>
        <w:tc>
          <w:tcPr>
            <w:tcW w:w="774" w:type="pct"/>
            <w:vAlign w:val="center"/>
          </w:tcPr>
          <w:p w:rsidR="00580AEE" w:rsidRDefault="000B3E59">
            <w:pPr>
              <w:jc w:val="right"/>
              <w:rPr>
                <w:bCs w:val="0"/>
              </w:rPr>
            </w:pPr>
            <w:r>
              <w:rPr>
                <w:rFonts w:hint="eastAsia"/>
              </w:rPr>
              <w:t xml:space="preserve"> 1.76 </w:t>
            </w:r>
          </w:p>
        </w:tc>
        <w:tc>
          <w:tcPr>
            <w:tcW w:w="665" w:type="pct"/>
            <w:vAlign w:val="center"/>
          </w:tcPr>
          <w:p w:rsidR="00580AEE" w:rsidRDefault="000B3E59">
            <w:pPr>
              <w:jc w:val="right"/>
              <w:rPr>
                <w:bCs w:val="0"/>
              </w:rPr>
            </w:pPr>
            <w:r>
              <w:rPr>
                <w:rFonts w:hint="eastAsia"/>
              </w:rPr>
              <w:t xml:space="preserve"> 8,472.70 </w:t>
            </w:r>
          </w:p>
        </w:tc>
        <w:tc>
          <w:tcPr>
            <w:tcW w:w="750" w:type="pct"/>
            <w:vAlign w:val="center"/>
          </w:tcPr>
          <w:p w:rsidR="00580AEE" w:rsidRDefault="000B3E59">
            <w:pPr>
              <w:jc w:val="right"/>
              <w:rPr>
                <w:bCs w:val="0"/>
              </w:rPr>
            </w:pPr>
            <w:r>
              <w:rPr>
                <w:rFonts w:hint="eastAsia"/>
              </w:rPr>
              <w:t xml:space="preserve"> 1.74 </w:t>
            </w:r>
          </w:p>
        </w:tc>
        <w:tc>
          <w:tcPr>
            <w:tcW w:w="727" w:type="pct"/>
            <w:vAlign w:val="center"/>
          </w:tcPr>
          <w:p w:rsidR="00580AEE" w:rsidRDefault="000B3E59">
            <w:pPr>
              <w:jc w:val="right"/>
              <w:rPr>
                <w:bCs w:val="0"/>
              </w:rPr>
            </w:pPr>
            <w:r>
              <w:rPr>
                <w:rFonts w:hint="eastAsia"/>
              </w:rPr>
              <w:t xml:space="preserve"> 35.55 </w:t>
            </w:r>
          </w:p>
        </w:tc>
        <w:tc>
          <w:tcPr>
            <w:tcW w:w="584" w:type="pct"/>
            <w:vAlign w:val="center"/>
          </w:tcPr>
          <w:p w:rsidR="00580AEE" w:rsidRDefault="000B3E59">
            <w:pPr>
              <w:rPr>
                <w:bCs w:val="0"/>
              </w:rPr>
            </w:pPr>
            <w:r>
              <w:rPr>
                <w:rFonts w:hint="eastAsia"/>
              </w:rPr>
              <w:t>说明</w:t>
            </w:r>
            <w:r>
              <w:rPr>
                <w:rFonts w:hint="eastAsia"/>
              </w:rPr>
              <w:t>17</w:t>
            </w:r>
          </w:p>
        </w:tc>
      </w:tr>
      <w:tr w:rsidR="00580AEE">
        <w:trPr>
          <w:trHeight w:val="135"/>
        </w:trPr>
        <w:tc>
          <w:tcPr>
            <w:tcW w:w="844" w:type="pct"/>
          </w:tcPr>
          <w:p w:rsidR="00580AEE" w:rsidRDefault="000B3E59">
            <w:pPr>
              <w:rPr>
                <w:bCs w:val="0"/>
              </w:rPr>
            </w:pPr>
            <w:r>
              <w:rPr>
                <w:rFonts w:hint="eastAsia"/>
              </w:rPr>
              <w:t>应交税费</w:t>
            </w:r>
          </w:p>
        </w:tc>
        <w:tc>
          <w:tcPr>
            <w:tcW w:w="656" w:type="pct"/>
            <w:vAlign w:val="center"/>
          </w:tcPr>
          <w:p w:rsidR="00580AEE" w:rsidRDefault="000B3E59">
            <w:pPr>
              <w:jc w:val="right"/>
              <w:rPr>
                <w:bCs w:val="0"/>
              </w:rPr>
            </w:pPr>
            <w:r>
              <w:rPr>
                <w:rFonts w:hint="eastAsia"/>
              </w:rPr>
              <w:t xml:space="preserve"> 2,587.67 </w:t>
            </w:r>
          </w:p>
        </w:tc>
        <w:tc>
          <w:tcPr>
            <w:tcW w:w="774" w:type="pct"/>
            <w:vAlign w:val="center"/>
          </w:tcPr>
          <w:p w:rsidR="00580AEE" w:rsidRDefault="000B3E59">
            <w:pPr>
              <w:jc w:val="right"/>
              <w:rPr>
                <w:bCs w:val="0"/>
              </w:rPr>
            </w:pPr>
            <w:r>
              <w:rPr>
                <w:rFonts w:hint="eastAsia"/>
              </w:rPr>
              <w:t xml:space="preserve"> 0.40 </w:t>
            </w:r>
          </w:p>
        </w:tc>
        <w:tc>
          <w:tcPr>
            <w:tcW w:w="665" w:type="pct"/>
            <w:vAlign w:val="center"/>
          </w:tcPr>
          <w:p w:rsidR="00580AEE" w:rsidRDefault="000B3E59">
            <w:pPr>
              <w:jc w:val="right"/>
              <w:rPr>
                <w:bCs w:val="0"/>
              </w:rPr>
            </w:pPr>
            <w:r>
              <w:rPr>
                <w:rFonts w:hint="eastAsia"/>
              </w:rPr>
              <w:t xml:space="preserve"> 261.54 </w:t>
            </w:r>
          </w:p>
        </w:tc>
        <w:tc>
          <w:tcPr>
            <w:tcW w:w="750" w:type="pct"/>
            <w:vAlign w:val="center"/>
          </w:tcPr>
          <w:p w:rsidR="00580AEE" w:rsidRDefault="000B3E59">
            <w:pPr>
              <w:jc w:val="right"/>
              <w:rPr>
                <w:bCs w:val="0"/>
              </w:rPr>
            </w:pPr>
            <w:r>
              <w:rPr>
                <w:rFonts w:hint="eastAsia"/>
              </w:rPr>
              <w:t xml:space="preserve"> 0.05 </w:t>
            </w:r>
          </w:p>
        </w:tc>
        <w:tc>
          <w:tcPr>
            <w:tcW w:w="727" w:type="pct"/>
            <w:vAlign w:val="center"/>
          </w:tcPr>
          <w:p w:rsidR="00580AEE" w:rsidRDefault="000B3E59">
            <w:pPr>
              <w:jc w:val="right"/>
              <w:rPr>
                <w:bCs w:val="0"/>
              </w:rPr>
            </w:pPr>
            <w:r>
              <w:rPr>
                <w:rFonts w:hint="eastAsia"/>
              </w:rPr>
              <w:t xml:space="preserve"> 889.39 </w:t>
            </w:r>
          </w:p>
        </w:tc>
        <w:tc>
          <w:tcPr>
            <w:tcW w:w="584" w:type="pct"/>
            <w:vAlign w:val="center"/>
          </w:tcPr>
          <w:p w:rsidR="00580AEE" w:rsidRDefault="000B3E59">
            <w:pPr>
              <w:rPr>
                <w:bCs w:val="0"/>
              </w:rPr>
            </w:pPr>
            <w:r>
              <w:rPr>
                <w:rFonts w:hint="eastAsia"/>
              </w:rPr>
              <w:t>说明</w:t>
            </w:r>
            <w:r>
              <w:rPr>
                <w:rFonts w:hint="eastAsia"/>
              </w:rPr>
              <w:t>18</w:t>
            </w:r>
          </w:p>
        </w:tc>
      </w:tr>
      <w:tr w:rsidR="00580AEE">
        <w:trPr>
          <w:trHeight w:val="135"/>
        </w:trPr>
        <w:tc>
          <w:tcPr>
            <w:tcW w:w="844" w:type="pct"/>
          </w:tcPr>
          <w:p w:rsidR="00580AEE" w:rsidRDefault="000B3E59">
            <w:pPr>
              <w:rPr>
                <w:bCs w:val="0"/>
              </w:rPr>
            </w:pPr>
            <w:r>
              <w:rPr>
                <w:rFonts w:hint="eastAsia"/>
              </w:rPr>
              <w:t>其他应付款</w:t>
            </w:r>
          </w:p>
        </w:tc>
        <w:tc>
          <w:tcPr>
            <w:tcW w:w="656" w:type="pct"/>
            <w:vAlign w:val="center"/>
          </w:tcPr>
          <w:p w:rsidR="00580AEE" w:rsidRDefault="000B3E59">
            <w:pPr>
              <w:jc w:val="right"/>
              <w:rPr>
                <w:bCs w:val="0"/>
              </w:rPr>
            </w:pPr>
            <w:r>
              <w:rPr>
                <w:rFonts w:hint="eastAsia"/>
              </w:rPr>
              <w:t xml:space="preserve"> 6,078.42 </w:t>
            </w:r>
          </w:p>
        </w:tc>
        <w:tc>
          <w:tcPr>
            <w:tcW w:w="774" w:type="pct"/>
            <w:vAlign w:val="center"/>
          </w:tcPr>
          <w:p w:rsidR="00580AEE" w:rsidRDefault="000B3E59">
            <w:pPr>
              <w:jc w:val="right"/>
              <w:rPr>
                <w:bCs w:val="0"/>
              </w:rPr>
            </w:pPr>
            <w:r>
              <w:rPr>
                <w:rFonts w:hint="eastAsia"/>
              </w:rPr>
              <w:t xml:space="preserve"> 0.93 </w:t>
            </w:r>
          </w:p>
        </w:tc>
        <w:tc>
          <w:tcPr>
            <w:tcW w:w="665" w:type="pct"/>
            <w:vAlign w:val="center"/>
          </w:tcPr>
          <w:p w:rsidR="00580AEE" w:rsidRDefault="000B3E59">
            <w:pPr>
              <w:jc w:val="right"/>
              <w:rPr>
                <w:bCs w:val="0"/>
              </w:rPr>
            </w:pPr>
            <w:r>
              <w:rPr>
                <w:rFonts w:hint="eastAsia"/>
              </w:rPr>
              <w:t xml:space="preserve"> 1,755.76 </w:t>
            </w:r>
          </w:p>
        </w:tc>
        <w:tc>
          <w:tcPr>
            <w:tcW w:w="750" w:type="pct"/>
            <w:vAlign w:val="center"/>
          </w:tcPr>
          <w:p w:rsidR="00580AEE" w:rsidRDefault="000B3E59">
            <w:pPr>
              <w:jc w:val="right"/>
              <w:rPr>
                <w:bCs w:val="0"/>
              </w:rPr>
            </w:pPr>
            <w:r>
              <w:rPr>
                <w:rFonts w:hint="eastAsia"/>
              </w:rPr>
              <w:t xml:space="preserve"> 0.36 </w:t>
            </w:r>
          </w:p>
        </w:tc>
        <w:tc>
          <w:tcPr>
            <w:tcW w:w="727" w:type="pct"/>
            <w:vAlign w:val="center"/>
          </w:tcPr>
          <w:p w:rsidR="00580AEE" w:rsidRDefault="000B3E59">
            <w:pPr>
              <w:jc w:val="right"/>
              <w:rPr>
                <w:bCs w:val="0"/>
              </w:rPr>
            </w:pPr>
            <w:r>
              <w:rPr>
                <w:rFonts w:hint="eastAsia"/>
              </w:rPr>
              <w:t xml:space="preserve"> 246.20 </w:t>
            </w:r>
          </w:p>
        </w:tc>
        <w:tc>
          <w:tcPr>
            <w:tcW w:w="584" w:type="pct"/>
            <w:vAlign w:val="center"/>
          </w:tcPr>
          <w:p w:rsidR="00580AEE" w:rsidRDefault="000B3E59">
            <w:pPr>
              <w:rPr>
                <w:bCs w:val="0"/>
              </w:rPr>
            </w:pPr>
            <w:r>
              <w:rPr>
                <w:rFonts w:hint="eastAsia"/>
              </w:rPr>
              <w:t>说明</w:t>
            </w:r>
            <w:r>
              <w:rPr>
                <w:rFonts w:hint="eastAsia"/>
              </w:rPr>
              <w:t>19</w:t>
            </w:r>
          </w:p>
        </w:tc>
      </w:tr>
      <w:tr w:rsidR="00580AEE">
        <w:trPr>
          <w:trHeight w:val="135"/>
        </w:trPr>
        <w:tc>
          <w:tcPr>
            <w:tcW w:w="844" w:type="pct"/>
          </w:tcPr>
          <w:p w:rsidR="00580AEE" w:rsidRDefault="000B3E59">
            <w:pPr>
              <w:rPr>
                <w:bCs w:val="0"/>
              </w:rPr>
            </w:pPr>
            <w:r>
              <w:rPr>
                <w:rFonts w:hint="eastAsia"/>
              </w:rPr>
              <w:t>一年内到期的非流动负债</w:t>
            </w:r>
          </w:p>
        </w:tc>
        <w:tc>
          <w:tcPr>
            <w:tcW w:w="656" w:type="pct"/>
            <w:vAlign w:val="center"/>
          </w:tcPr>
          <w:p w:rsidR="00580AEE" w:rsidRDefault="000B3E59">
            <w:pPr>
              <w:jc w:val="right"/>
              <w:rPr>
                <w:bCs w:val="0"/>
              </w:rPr>
            </w:pPr>
            <w:r>
              <w:rPr>
                <w:rFonts w:hint="eastAsia"/>
              </w:rPr>
              <w:t xml:space="preserve"> 49,921.40 </w:t>
            </w:r>
          </w:p>
        </w:tc>
        <w:tc>
          <w:tcPr>
            <w:tcW w:w="774" w:type="pct"/>
            <w:vAlign w:val="center"/>
          </w:tcPr>
          <w:p w:rsidR="00580AEE" w:rsidRDefault="000B3E59">
            <w:pPr>
              <w:jc w:val="right"/>
              <w:rPr>
                <w:bCs w:val="0"/>
              </w:rPr>
            </w:pPr>
            <w:r>
              <w:rPr>
                <w:rFonts w:hint="eastAsia"/>
              </w:rPr>
              <w:t xml:space="preserve"> 7.64 </w:t>
            </w:r>
          </w:p>
        </w:tc>
        <w:tc>
          <w:tcPr>
            <w:tcW w:w="665" w:type="pct"/>
            <w:vAlign w:val="center"/>
          </w:tcPr>
          <w:p w:rsidR="00580AEE" w:rsidRDefault="000B3E59">
            <w:pPr>
              <w:jc w:val="right"/>
              <w:rPr>
                <w:bCs w:val="0"/>
              </w:rPr>
            </w:pPr>
            <w:r>
              <w:rPr>
                <w:rFonts w:hint="eastAsia"/>
              </w:rPr>
              <w:t xml:space="preserve"> 6,900.20 </w:t>
            </w:r>
          </w:p>
        </w:tc>
        <w:tc>
          <w:tcPr>
            <w:tcW w:w="750" w:type="pct"/>
            <w:vAlign w:val="center"/>
          </w:tcPr>
          <w:p w:rsidR="00580AEE" w:rsidRDefault="000B3E59">
            <w:pPr>
              <w:jc w:val="right"/>
              <w:rPr>
                <w:bCs w:val="0"/>
              </w:rPr>
            </w:pPr>
            <w:r>
              <w:rPr>
                <w:rFonts w:hint="eastAsia"/>
              </w:rPr>
              <w:t xml:space="preserve"> 1.42 </w:t>
            </w:r>
          </w:p>
        </w:tc>
        <w:tc>
          <w:tcPr>
            <w:tcW w:w="727" w:type="pct"/>
            <w:vAlign w:val="center"/>
          </w:tcPr>
          <w:p w:rsidR="00580AEE" w:rsidRDefault="000B3E59">
            <w:pPr>
              <w:jc w:val="right"/>
              <w:rPr>
                <w:bCs w:val="0"/>
              </w:rPr>
            </w:pPr>
            <w:r>
              <w:rPr>
                <w:rFonts w:hint="eastAsia"/>
              </w:rPr>
              <w:t xml:space="preserve"> 623.48 </w:t>
            </w:r>
          </w:p>
        </w:tc>
        <w:tc>
          <w:tcPr>
            <w:tcW w:w="584" w:type="pct"/>
            <w:vAlign w:val="center"/>
          </w:tcPr>
          <w:p w:rsidR="00580AEE" w:rsidRDefault="000B3E59">
            <w:pPr>
              <w:rPr>
                <w:bCs w:val="0"/>
              </w:rPr>
            </w:pPr>
            <w:r>
              <w:rPr>
                <w:rFonts w:hint="eastAsia"/>
              </w:rPr>
              <w:t>说明</w:t>
            </w:r>
            <w:r>
              <w:rPr>
                <w:rFonts w:hint="eastAsia"/>
              </w:rPr>
              <w:t>20</w:t>
            </w:r>
          </w:p>
        </w:tc>
      </w:tr>
      <w:tr w:rsidR="00580AEE">
        <w:trPr>
          <w:trHeight w:val="135"/>
        </w:trPr>
        <w:tc>
          <w:tcPr>
            <w:tcW w:w="844" w:type="pct"/>
          </w:tcPr>
          <w:p w:rsidR="00580AEE" w:rsidRDefault="000B3E59">
            <w:pPr>
              <w:rPr>
                <w:bCs w:val="0"/>
              </w:rPr>
            </w:pPr>
            <w:r>
              <w:rPr>
                <w:rFonts w:hint="eastAsia"/>
              </w:rPr>
              <w:t>其他流动负债</w:t>
            </w:r>
          </w:p>
        </w:tc>
        <w:tc>
          <w:tcPr>
            <w:tcW w:w="656" w:type="pct"/>
            <w:vAlign w:val="center"/>
          </w:tcPr>
          <w:p w:rsidR="00580AEE" w:rsidRDefault="000B3E59">
            <w:pPr>
              <w:jc w:val="right"/>
              <w:rPr>
                <w:bCs w:val="0"/>
              </w:rPr>
            </w:pPr>
            <w:r>
              <w:rPr>
                <w:rFonts w:hint="eastAsia"/>
              </w:rPr>
              <w:t xml:space="preserve"> 25,855.95 </w:t>
            </w:r>
          </w:p>
        </w:tc>
        <w:tc>
          <w:tcPr>
            <w:tcW w:w="774" w:type="pct"/>
            <w:vAlign w:val="center"/>
          </w:tcPr>
          <w:p w:rsidR="00580AEE" w:rsidRDefault="000B3E59">
            <w:pPr>
              <w:jc w:val="right"/>
              <w:rPr>
                <w:bCs w:val="0"/>
              </w:rPr>
            </w:pPr>
            <w:r>
              <w:rPr>
                <w:rFonts w:hint="eastAsia"/>
              </w:rPr>
              <w:t xml:space="preserve"> 3.96 </w:t>
            </w:r>
          </w:p>
        </w:tc>
        <w:tc>
          <w:tcPr>
            <w:tcW w:w="665" w:type="pct"/>
            <w:vAlign w:val="center"/>
          </w:tcPr>
          <w:p w:rsidR="00580AEE" w:rsidRDefault="000B3E59">
            <w:pPr>
              <w:jc w:val="right"/>
              <w:rPr>
                <w:bCs w:val="0"/>
              </w:rPr>
            </w:pPr>
            <w:r>
              <w:rPr>
                <w:rFonts w:hint="eastAsia"/>
              </w:rPr>
              <w:t xml:space="preserve"> 13,784.66 </w:t>
            </w:r>
          </w:p>
        </w:tc>
        <w:tc>
          <w:tcPr>
            <w:tcW w:w="750" w:type="pct"/>
            <w:vAlign w:val="center"/>
          </w:tcPr>
          <w:p w:rsidR="00580AEE" w:rsidRDefault="000B3E59">
            <w:pPr>
              <w:jc w:val="right"/>
              <w:rPr>
                <w:bCs w:val="0"/>
              </w:rPr>
            </w:pPr>
            <w:r>
              <w:rPr>
                <w:rFonts w:hint="eastAsia"/>
              </w:rPr>
              <w:t xml:space="preserve"> 2.83 </w:t>
            </w:r>
          </w:p>
        </w:tc>
        <w:tc>
          <w:tcPr>
            <w:tcW w:w="727" w:type="pct"/>
            <w:vAlign w:val="center"/>
          </w:tcPr>
          <w:p w:rsidR="00580AEE" w:rsidRDefault="000B3E59">
            <w:pPr>
              <w:jc w:val="right"/>
              <w:rPr>
                <w:bCs w:val="0"/>
              </w:rPr>
            </w:pPr>
            <w:r>
              <w:rPr>
                <w:rFonts w:hint="eastAsia"/>
              </w:rPr>
              <w:t xml:space="preserve"> 87.57 </w:t>
            </w:r>
          </w:p>
        </w:tc>
        <w:tc>
          <w:tcPr>
            <w:tcW w:w="584" w:type="pct"/>
            <w:vAlign w:val="center"/>
          </w:tcPr>
          <w:p w:rsidR="00580AEE" w:rsidRDefault="000B3E59">
            <w:pPr>
              <w:rPr>
                <w:bCs w:val="0"/>
              </w:rPr>
            </w:pPr>
            <w:r>
              <w:rPr>
                <w:rFonts w:hint="eastAsia"/>
              </w:rPr>
              <w:t>说明</w:t>
            </w:r>
            <w:r>
              <w:rPr>
                <w:rFonts w:hint="eastAsia"/>
              </w:rPr>
              <w:t>21</w:t>
            </w:r>
          </w:p>
        </w:tc>
      </w:tr>
      <w:tr w:rsidR="00580AEE">
        <w:trPr>
          <w:trHeight w:val="135"/>
        </w:trPr>
        <w:tc>
          <w:tcPr>
            <w:tcW w:w="844" w:type="pct"/>
          </w:tcPr>
          <w:p w:rsidR="00580AEE" w:rsidRDefault="000B3E59">
            <w:pPr>
              <w:rPr>
                <w:bCs w:val="0"/>
              </w:rPr>
            </w:pPr>
            <w:r>
              <w:rPr>
                <w:rFonts w:hint="eastAsia"/>
              </w:rPr>
              <w:t>长期借款</w:t>
            </w:r>
          </w:p>
        </w:tc>
        <w:tc>
          <w:tcPr>
            <w:tcW w:w="656" w:type="pct"/>
            <w:vAlign w:val="center"/>
          </w:tcPr>
          <w:p w:rsidR="00580AEE" w:rsidRDefault="000B3E59">
            <w:pPr>
              <w:jc w:val="right"/>
              <w:rPr>
                <w:bCs w:val="0"/>
              </w:rPr>
            </w:pPr>
            <w:r>
              <w:rPr>
                <w:rFonts w:hint="eastAsia"/>
              </w:rPr>
              <w:t xml:space="preserve">110,357.15 </w:t>
            </w:r>
          </w:p>
        </w:tc>
        <w:tc>
          <w:tcPr>
            <w:tcW w:w="774" w:type="pct"/>
            <w:vAlign w:val="center"/>
          </w:tcPr>
          <w:p w:rsidR="00580AEE" w:rsidRDefault="000B3E59">
            <w:pPr>
              <w:jc w:val="right"/>
              <w:rPr>
                <w:bCs w:val="0"/>
              </w:rPr>
            </w:pPr>
            <w:r>
              <w:rPr>
                <w:rFonts w:hint="eastAsia"/>
              </w:rPr>
              <w:t xml:space="preserve"> 16.89 </w:t>
            </w:r>
          </w:p>
        </w:tc>
        <w:tc>
          <w:tcPr>
            <w:tcW w:w="665" w:type="pct"/>
            <w:vAlign w:val="center"/>
          </w:tcPr>
          <w:p w:rsidR="00580AEE" w:rsidRDefault="000B3E59">
            <w:pPr>
              <w:jc w:val="right"/>
              <w:rPr>
                <w:bCs w:val="0"/>
              </w:rPr>
            </w:pPr>
            <w:r>
              <w:rPr>
                <w:rFonts w:hint="eastAsia"/>
              </w:rPr>
              <w:t xml:space="preserve"> 66,511.76 </w:t>
            </w:r>
          </w:p>
        </w:tc>
        <w:tc>
          <w:tcPr>
            <w:tcW w:w="750" w:type="pct"/>
            <w:vAlign w:val="center"/>
          </w:tcPr>
          <w:p w:rsidR="00580AEE" w:rsidRDefault="000B3E59">
            <w:pPr>
              <w:jc w:val="right"/>
              <w:rPr>
                <w:bCs w:val="0"/>
              </w:rPr>
            </w:pPr>
            <w:r>
              <w:rPr>
                <w:rFonts w:hint="eastAsia"/>
              </w:rPr>
              <w:t xml:space="preserve"> 13.64 </w:t>
            </w:r>
          </w:p>
        </w:tc>
        <w:tc>
          <w:tcPr>
            <w:tcW w:w="727" w:type="pct"/>
            <w:vAlign w:val="center"/>
          </w:tcPr>
          <w:p w:rsidR="00580AEE" w:rsidRDefault="000B3E59">
            <w:pPr>
              <w:jc w:val="right"/>
              <w:rPr>
                <w:bCs w:val="0"/>
              </w:rPr>
            </w:pPr>
            <w:r>
              <w:rPr>
                <w:rFonts w:hint="eastAsia"/>
              </w:rPr>
              <w:t xml:space="preserve"> 65.92 </w:t>
            </w:r>
          </w:p>
        </w:tc>
        <w:tc>
          <w:tcPr>
            <w:tcW w:w="584" w:type="pct"/>
            <w:vAlign w:val="center"/>
          </w:tcPr>
          <w:p w:rsidR="00580AEE" w:rsidRDefault="000B3E59">
            <w:pPr>
              <w:rPr>
                <w:bCs w:val="0"/>
              </w:rPr>
            </w:pPr>
            <w:r>
              <w:rPr>
                <w:rFonts w:hint="eastAsia"/>
              </w:rPr>
              <w:t>说明</w:t>
            </w:r>
            <w:r>
              <w:rPr>
                <w:rFonts w:hint="eastAsia"/>
              </w:rPr>
              <w:t>22</w:t>
            </w:r>
          </w:p>
        </w:tc>
      </w:tr>
      <w:tr w:rsidR="00580AEE">
        <w:trPr>
          <w:trHeight w:val="135"/>
        </w:trPr>
        <w:tc>
          <w:tcPr>
            <w:tcW w:w="844" w:type="pct"/>
          </w:tcPr>
          <w:p w:rsidR="00580AEE" w:rsidRDefault="000B3E59">
            <w:pPr>
              <w:rPr>
                <w:bCs w:val="0"/>
              </w:rPr>
            </w:pPr>
            <w:r>
              <w:rPr>
                <w:rFonts w:hint="eastAsia"/>
              </w:rPr>
              <w:t>预计负债</w:t>
            </w:r>
          </w:p>
        </w:tc>
        <w:tc>
          <w:tcPr>
            <w:tcW w:w="656" w:type="pct"/>
            <w:vAlign w:val="center"/>
          </w:tcPr>
          <w:p w:rsidR="00580AEE" w:rsidRDefault="000B3E59">
            <w:pPr>
              <w:jc w:val="right"/>
              <w:rPr>
                <w:bCs w:val="0"/>
              </w:rPr>
            </w:pPr>
            <w:r>
              <w:rPr>
                <w:rFonts w:hint="eastAsia"/>
              </w:rPr>
              <w:t xml:space="preserve"> 123.93 </w:t>
            </w:r>
          </w:p>
        </w:tc>
        <w:tc>
          <w:tcPr>
            <w:tcW w:w="774" w:type="pct"/>
            <w:vAlign w:val="center"/>
          </w:tcPr>
          <w:p w:rsidR="00580AEE" w:rsidRDefault="000B3E59">
            <w:pPr>
              <w:jc w:val="right"/>
              <w:rPr>
                <w:bCs w:val="0"/>
              </w:rPr>
            </w:pPr>
            <w:r>
              <w:rPr>
                <w:rFonts w:hint="eastAsia"/>
              </w:rPr>
              <w:t xml:space="preserve"> 0.02 </w:t>
            </w:r>
          </w:p>
        </w:tc>
        <w:tc>
          <w:tcPr>
            <w:tcW w:w="665" w:type="pct"/>
            <w:vAlign w:val="center"/>
          </w:tcPr>
          <w:p w:rsidR="00580AEE" w:rsidRDefault="000B3E59">
            <w:pPr>
              <w:jc w:val="right"/>
              <w:rPr>
                <w:bCs w:val="0"/>
              </w:rPr>
            </w:pPr>
            <w:r>
              <w:rPr>
                <w:rFonts w:hint="eastAsia"/>
              </w:rPr>
              <w:t xml:space="preserve"> 35.22 </w:t>
            </w:r>
          </w:p>
        </w:tc>
        <w:tc>
          <w:tcPr>
            <w:tcW w:w="750" w:type="pct"/>
            <w:vAlign w:val="center"/>
          </w:tcPr>
          <w:p w:rsidR="00580AEE" w:rsidRDefault="000B3E59">
            <w:pPr>
              <w:jc w:val="right"/>
              <w:rPr>
                <w:bCs w:val="0"/>
              </w:rPr>
            </w:pPr>
            <w:r>
              <w:rPr>
                <w:rFonts w:hint="eastAsia"/>
              </w:rPr>
              <w:t xml:space="preserve"> 0.01 </w:t>
            </w:r>
          </w:p>
        </w:tc>
        <w:tc>
          <w:tcPr>
            <w:tcW w:w="727" w:type="pct"/>
            <w:vAlign w:val="center"/>
          </w:tcPr>
          <w:p w:rsidR="00580AEE" w:rsidRDefault="000B3E59">
            <w:pPr>
              <w:jc w:val="right"/>
              <w:rPr>
                <w:bCs w:val="0"/>
              </w:rPr>
            </w:pPr>
            <w:r>
              <w:rPr>
                <w:rFonts w:hint="eastAsia"/>
              </w:rPr>
              <w:t xml:space="preserve"> 251.91 </w:t>
            </w:r>
          </w:p>
        </w:tc>
        <w:tc>
          <w:tcPr>
            <w:tcW w:w="584" w:type="pct"/>
            <w:vAlign w:val="center"/>
          </w:tcPr>
          <w:p w:rsidR="00580AEE" w:rsidRDefault="000B3E59">
            <w:pPr>
              <w:rPr>
                <w:bCs w:val="0"/>
              </w:rPr>
            </w:pPr>
            <w:r>
              <w:rPr>
                <w:rFonts w:hint="eastAsia"/>
              </w:rPr>
              <w:t>说明</w:t>
            </w:r>
            <w:r>
              <w:rPr>
                <w:rFonts w:hint="eastAsia"/>
              </w:rPr>
              <w:t>23</w:t>
            </w:r>
          </w:p>
        </w:tc>
      </w:tr>
    </w:tbl>
    <w:bookmarkEnd w:id="69"/>
    <w:p w:rsidR="00580AEE" w:rsidRDefault="000B3E59">
      <w:r>
        <w:rPr>
          <w:rFonts w:hint="eastAsia"/>
        </w:rPr>
        <w:t>其他说明：</w:t>
      </w:r>
    </w:p>
    <w:sdt>
      <w:sdtPr>
        <w:rPr>
          <w:rFonts w:hint="eastAsia"/>
        </w:rPr>
        <w:alias w:val="资产及负债状况的其他说明"/>
        <w:tag w:val="_GBC_3aee54264edd4bb08807d2335eb33f43"/>
        <w:id w:val="-1866598268"/>
        <w:placeholder>
          <w:docPart w:val="GBC22222222222222222222222222222"/>
        </w:placeholder>
      </w:sdtPr>
      <w:sdtEndPr/>
      <w:sdtContent>
        <w:p w:rsidR="00580AEE" w:rsidRDefault="000B3E59">
          <w:pPr>
            <w:spacing w:line="360" w:lineRule="exact"/>
            <w:ind w:firstLineChars="200" w:firstLine="420"/>
          </w:pPr>
          <w:r>
            <w:rPr>
              <w:rFonts w:hint="eastAsia"/>
            </w:rPr>
            <w:t>说明</w:t>
          </w:r>
          <w:r>
            <w:rPr>
              <w:rFonts w:hint="eastAsia"/>
            </w:rPr>
            <w:t>1</w:t>
          </w:r>
          <w:r>
            <w:rPr>
              <w:rFonts w:hint="eastAsia"/>
            </w:rPr>
            <w:t>：交易性金融资产较期初增加</w:t>
          </w:r>
          <w:r>
            <w:rPr>
              <w:rFonts w:hint="eastAsia"/>
            </w:rPr>
            <w:t>2,505.88</w:t>
          </w:r>
          <w:r>
            <w:rPr>
              <w:rFonts w:hint="eastAsia"/>
            </w:rPr>
            <w:t>万元，主要系本期购买结构性存款所致。</w:t>
          </w:r>
        </w:p>
        <w:p w:rsidR="00580AEE" w:rsidRDefault="000B3E59">
          <w:pPr>
            <w:spacing w:line="360" w:lineRule="exact"/>
            <w:ind w:firstLineChars="200" w:firstLine="420"/>
          </w:pPr>
          <w:r>
            <w:rPr>
              <w:rFonts w:hint="eastAsia"/>
            </w:rPr>
            <w:t>说明</w:t>
          </w:r>
          <w:r>
            <w:rPr>
              <w:rFonts w:hint="eastAsia"/>
            </w:rPr>
            <w:t>2</w:t>
          </w:r>
          <w:r>
            <w:rPr>
              <w:rFonts w:hint="eastAsia"/>
            </w:rPr>
            <w:t>：应收票据较期初增加</w:t>
          </w:r>
          <w:r>
            <w:rPr>
              <w:rFonts w:hint="eastAsia"/>
            </w:rPr>
            <w:t>10,226.55</w:t>
          </w:r>
          <w:r>
            <w:rPr>
              <w:rFonts w:hint="eastAsia"/>
            </w:rPr>
            <w:t>万元，同比增长</w:t>
          </w:r>
          <w:r>
            <w:rPr>
              <w:rFonts w:hint="eastAsia"/>
            </w:rPr>
            <w:t>83.48%</w:t>
          </w:r>
          <w:r>
            <w:rPr>
              <w:rFonts w:hint="eastAsia"/>
            </w:rPr>
            <w:t>，主要系公司期末已背书未终止确认的应收票据增加以及云变电气纳入合并范围共同影响所致。</w:t>
          </w:r>
        </w:p>
        <w:p w:rsidR="00580AEE" w:rsidRDefault="000B3E59">
          <w:pPr>
            <w:spacing w:line="360" w:lineRule="exact"/>
            <w:ind w:firstLineChars="200" w:firstLine="420"/>
          </w:pPr>
          <w:r>
            <w:rPr>
              <w:rFonts w:hint="eastAsia"/>
            </w:rPr>
            <w:t>说明</w:t>
          </w:r>
          <w:r>
            <w:rPr>
              <w:rFonts w:hint="eastAsia"/>
            </w:rPr>
            <w:t>3</w:t>
          </w:r>
          <w:r>
            <w:rPr>
              <w:rFonts w:hint="eastAsia"/>
            </w:rPr>
            <w:t>：应收账款较期初增加</w:t>
          </w:r>
          <w:r>
            <w:rPr>
              <w:rFonts w:hint="eastAsia"/>
            </w:rPr>
            <w:t>67,523.31</w:t>
          </w:r>
          <w:r>
            <w:rPr>
              <w:rFonts w:hint="eastAsia"/>
            </w:rPr>
            <w:t>万元，同比增长</w:t>
          </w:r>
          <w:r>
            <w:rPr>
              <w:rFonts w:hint="eastAsia"/>
            </w:rPr>
            <w:t>69.84%</w:t>
          </w:r>
          <w:r>
            <w:rPr>
              <w:rFonts w:hint="eastAsia"/>
            </w:rPr>
            <w:t>，主要系云变电气纳入合并范围导致应收账款余额增加所致。</w:t>
          </w:r>
        </w:p>
        <w:p w:rsidR="00580AEE" w:rsidRDefault="000B3E59">
          <w:pPr>
            <w:spacing w:line="360" w:lineRule="exact"/>
            <w:ind w:firstLineChars="200" w:firstLine="420"/>
          </w:pPr>
          <w:r>
            <w:rPr>
              <w:rFonts w:hint="eastAsia"/>
            </w:rPr>
            <w:t>说明</w:t>
          </w:r>
          <w:r>
            <w:rPr>
              <w:rFonts w:hint="eastAsia"/>
            </w:rPr>
            <w:t>4</w:t>
          </w:r>
          <w:r>
            <w:rPr>
              <w:rFonts w:hint="eastAsia"/>
            </w:rPr>
            <w:t>：预付款项较期初增加</w:t>
          </w:r>
          <w:r>
            <w:rPr>
              <w:rFonts w:hint="eastAsia"/>
            </w:rPr>
            <w:t>2,294.97</w:t>
          </w:r>
          <w:r>
            <w:rPr>
              <w:rFonts w:hint="eastAsia"/>
            </w:rPr>
            <w:t>万元，同比增长</w:t>
          </w:r>
          <w:r>
            <w:rPr>
              <w:rFonts w:hint="eastAsia"/>
            </w:rPr>
            <w:t>39.70%</w:t>
          </w:r>
          <w:r>
            <w:rPr>
              <w:rFonts w:hint="eastAsia"/>
            </w:rPr>
            <w:t>，主要系本期预付取向硅钢原料卷货款导致预付款项余额增加所致。</w:t>
          </w:r>
        </w:p>
        <w:p w:rsidR="00580AEE" w:rsidRDefault="000B3E59">
          <w:pPr>
            <w:spacing w:line="360" w:lineRule="exact"/>
            <w:ind w:firstLineChars="200" w:firstLine="420"/>
          </w:pPr>
          <w:r>
            <w:rPr>
              <w:rFonts w:hint="eastAsia"/>
            </w:rPr>
            <w:t>说明</w:t>
          </w:r>
          <w:r>
            <w:rPr>
              <w:rFonts w:hint="eastAsia"/>
            </w:rPr>
            <w:t>5</w:t>
          </w:r>
          <w:r>
            <w:rPr>
              <w:rFonts w:hint="eastAsia"/>
            </w:rPr>
            <w:t>：其他应收款较期初增加</w:t>
          </w:r>
          <w:r>
            <w:rPr>
              <w:rFonts w:hint="eastAsia"/>
            </w:rPr>
            <w:t>11,273.66</w:t>
          </w:r>
          <w:r>
            <w:rPr>
              <w:rFonts w:hint="eastAsia"/>
            </w:rPr>
            <w:t>万元，同比增长</w:t>
          </w:r>
          <w:r>
            <w:rPr>
              <w:rFonts w:hint="eastAsia"/>
            </w:rPr>
            <w:t>908.22%</w:t>
          </w:r>
          <w:r>
            <w:rPr>
              <w:rFonts w:hint="eastAsia"/>
            </w:rPr>
            <w:t>，主要系云变电气纳入合并范</w:t>
          </w:r>
          <w:r>
            <w:rPr>
              <w:rFonts w:hint="eastAsia"/>
            </w:rPr>
            <w:t>围导致其他应收款余额增加所致。</w:t>
          </w:r>
        </w:p>
        <w:p w:rsidR="00580AEE" w:rsidRDefault="000B3E59">
          <w:pPr>
            <w:spacing w:line="360" w:lineRule="exact"/>
            <w:ind w:firstLineChars="200" w:firstLine="420"/>
          </w:pPr>
          <w:r>
            <w:rPr>
              <w:rFonts w:hint="eastAsia"/>
            </w:rPr>
            <w:t>说明</w:t>
          </w:r>
          <w:r>
            <w:rPr>
              <w:rFonts w:hint="eastAsia"/>
            </w:rPr>
            <w:t>6</w:t>
          </w:r>
          <w:r>
            <w:rPr>
              <w:rFonts w:hint="eastAsia"/>
            </w:rPr>
            <w:t>：存货较期初增加</w:t>
          </w:r>
          <w:r>
            <w:rPr>
              <w:rFonts w:hint="eastAsia"/>
            </w:rPr>
            <w:t>36,088.04</w:t>
          </w:r>
          <w:r>
            <w:rPr>
              <w:rFonts w:hint="eastAsia"/>
            </w:rPr>
            <w:t>万元，同比增长</w:t>
          </w:r>
          <w:r>
            <w:rPr>
              <w:rFonts w:hint="eastAsia"/>
            </w:rPr>
            <w:t>70.89%</w:t>
          </w:r>
          <w:r>
            <w:rPr>
              <w:rFonts w:hint="eastAsia"/>
            </w:rPr>
            <w:t>，主要系云变电气纳入合并范围导致存货余额增加所致。</w:t>
          </w:r>
        </w:p>
        <w:p w:rsidR="00580AEE" w:rsidRDefault="000B3E59">
          <w:pPr>
            <w:spacing w:line="360" w:lineRule="exact"/>
            <w:ind w:firstLineChars="200" w:firstLine="420"/>
          </w:pPr>
          <w:r>
            <w:rPr>
              <w:rFonts w:hint="eastAsia"/>
            </w:rPr>
            <w:lastRenderedPageBreak/>
            <w:t>说明</w:t>
          </w:r>
          <w:r>
            <w:rPr>
              <w:rFonts w:hint="eastAsia"/>
            </w:rPr>
            <w:t>7</w:t>
          </w:r>
          <w:r>
            <w:rPr>
              <w:rFonts w:hint="eastAsia"/>
            </w:rPr>
            <w:t>：一年内到期的非流动资产较期初减少</w:t>
          </w:r>
          <w:r>
            <w:rPr>
              <w:rFonts w:hint="eastAsia"/>
            </w:rPr>
            <w:t>4,006.18</w:t>
          </w:r>
          <w:r>
            <w:rPr>
              <w:rFonts w:hint="eastAsia"/>
            </w:rPr>
            <w:t>万元，主要本期土地竞拍履约保证金收回所致。</w:t>
          </w:r>
        </w:p>
        <w:p w:rsidR="00580AEE" w:rsidRDefault="000B3E59">
          <w:pPr>
            <w:spacing w:line="360" w:lineRule="exact"/>
            <w:ind w:firstLineChars="200" w:firstLine="420"/>
          </w:pPr>
          <w:r>
            <w:rPr>
              <w:rFonts w:hint="eastAsia"/>
            </w:rPr>
            <w:t>说明</w:t>
          </w:r>
          <w:r>
            <w:rPr>
              <w:rFonts w:hint="eastAsia"/>
            </w:rPr>
            <w:t>8</w:t>
          </w:r>
          <w:r>
            <w:rPr>
              <w:rFonts w:hint="eastAsia"/>
            </w:rPr>
            <w:t>：其他流动资产较期初减少</w:t>
          </w:r>
          <w:r>
            <w:rPr>
              <w:rFonts w:hint="eastAsia"/>
            </w:rPr>
            <w:t>2,330.60</w:t>
          </w:r>
          <w:r>
            <w:rPr>
              <w:rFonts w:hint="eastAsia"/>
            </w:rPr>
            <w:t>万元，同比降低</w:t>
          </w:r>
          <w:r>
            <w:rPr>
              <w:rFonts w:hint="eastAsia"/>
            </w:rPr>
            <w:t>91.76%</w:t>
          </w:r>
          <w:r>
            <w:rPr>
              <w:rFonts w:hint="eastAsia"/>
            </w:rPr>
            <w:t>，主要系本期预缴企业所得税减少所致。</w:t>
          </w:r>
        </w:p>
        <w:p w:rsidR="00580AEE" w:rsidRDefault="000B3E59">
          <w:pPr>
            <w:spacing w:line="360" w:lineRule="exact"/>
            <w:ind w:firstLineChars="200" w:firstLine="420"/>
          </w:pPr>
          <w:r>
            <w:rPr>
              <w:rFonts w:hint="eastAsia"/>
            </w:rPr>
            <w:t>说明</w:t>
          </w:r>
          <w:r>
            <w:rPr>
              <w:rFonts w:hint="eastAsia"/>
            </w:rPr>
            <w:t>9</w:t>
          </w:r>
          <w:r>
            <w:rPr>
              <w:rFonts w:hint="eastAsia"/>
            </w:rPr>
            <w:t>：其他权益工具投资较期初增加</w:t>
          </w:r>
          <w:r>
            <w:rPr>
              <w:rFonts w:hint="eastAsia"/>
            </w:rPr>
            <w:t>1,620.77</w:t>
          </w:r>
          <w:r>
            <w:rPr>
              <w:rFonts w:hint="eastAsia"/>
            </w:rPr>
            <w:t>万元，主要系云变电气纳入合并范围导致其他权益工具余额增加所致。</w:t>
          </w:r>
        </w:p>
        <w:p w:rsidR="00580AEE" w:rsidRDefault="000B3E59">
          <w:pPr>
            <w:spacing w:line="360" w:lineRule="exact"/>
            <w:ind w:firstLineChars="200" w:firstLine="420"/>
          </w:pPr>
          <w:r>
            <w:rPr>
              <w:rFonts w:hint="eastAsia"/>
            </w:rPr>
            <w:t>说明</w:t>
          </w:r>
          <w:r>
            <w:rPr>
              <w:rFonts w:hint="eastAsia"/>
            </w:rPr>
            <w:t>10</w:t>
          </w:r>
          <w:r>
            <w:rPr>
              <w:rFonts w:hint="eastAsia"/>
            </w:rPr>
            <w:t>：固定资产较期初增加</w:t>
          </w:r>
          <w:r>
            <w:rPr>
              <w:rFonts w:hint="eastAsia"/>
            </w:rPr>
            <w:t>90,209.42</w:t>
          </w:r>
          <w:r>
            <w:rPr>
              <w:rFonts w:hint="eastAsia"/>
            </w:rPr>
            <w:t>万元，同比增长</w:t>
          </w:r>
          <w:r>
            <w:rPr>
              <w:rFonts w:hint="eastAsia"/>
            </w:rPr>
            <w:t>80.92%</w:t>
          </w:r>
          <w:r>
            <w:rPr>
              <w:rFonts w:hint="eastAsia"/>
            </w:rPr>
            <w:t>，主要系云变电气纳入合并范围以及公司在建项目基本全面完工逐步转入固定资产所致。</w:t>
          </w:r>
        </w:p>
        <w:p w:rsidR="00580AEE" w:rsidRDefault="000B3E59">
          <w:pPr>
            <w:spacing w:line="360" w:lineRule="exact"/>
            <w:ind w:firstLineChars="200" w:firstLine="420"/>
          </w:pPr>
          <w:r>
            <w:rPr>
              <w:rFonts w:hint="eastAsia"/>
            </w:rPr>
            <w:t>说明</w:t>
          </w:r>
          <w:r>
            <w:rPr>
              <w:rFonts w:hint="eastAsia"/>
            </w:rPr>
            <w:t>11</w:t>
          </w:r>
          <w:r>
            <w:rPr>
              <w:rFonts w:hint="eastAsia"/>
            </w:rPr>
            <w:t>：在建工程较期初减少</w:t>
          </w:r>
          <w:r>
            <w:rPr>
              <w:rFonts w:hint="eastAsia"/>
            </w:rPr>
            <w:t>35,277.29</w:t>
          </w:r>
          <w:r>
            <w:rPr>
              <w:rFonts w:hint="eastAsia"/>
            </w:rPr>
            <w:t>万元，同比降低</w:t>
          </w:r>
          <w:r>
            <w:rPr>
              <w:rFonts w:hint="eastAsia"/>
            </w:rPr>
            <w:t>93.37%</w:t>
          </w:r>
          <w:r>
            <w:rPr>
              <w:rFonts w:hint="eastAsia"/>
            </w:rPr>
            <w:t>，主要系本期在建项目完工转固所致。</w:t>
          </w:r>
        </w:p>
        <w:p w:rsidR="00580AEE" w:rsidRDefault="000B3E59">
          <w:pPr>
            <w:spacing w:line="360" w:lineRule="exact"/>
            <w:ind w:firstLineChars="200" w:firstLine="420"/>
          </w:pPr>
          <w:r>
            <w:rPr>
              <w:rFonts w:hint="eastAsia"/>
            </w:rPr>
            <w:t>说明</w:t>
          </w:r>
          <w:r>
            <w:rPr>
              <w:rFonts w:hint="eastAsia"/>
            </w:rPr>
            <w:t>12</w:t>
          </w:r>
          <w:r>
            <w:rPr>
              <w:rFonts w:hint="eastAsia"/>
            </w:rPr>
            <w:t>：使用权资产较期初减少</w:t>
          </w:r>
          <w:r>
            <w:rPr>
              <w:rFonts w:hint="eastAsia"/>
            </w:rPr>
            <w:t>346.99</w:t>
          </w:r>
          <w:r>
            <w:rPr>
              <w:rFonts w:hint="eastAsia"/>
            </w:rPr>
            <w:t>万元，同比降低</w:t>
          </w:r>
          <w:r>
            <w:rPr>
              <w:rFonts w:hint="eastAsia"/>
            </w:rPr>
            <w:t>38.39%</w:t>
          </w:r>
          <w:r>
            <w:rPr>
              <w:rFonts w:hint="eastAsia"/>
            </w:rPr>
            <w:t>，主要系租赁重庆、北京办公场所以及为员工租赁公寓累计折旧增加所致。</w:t>
          </w:r>
        </w:p>
        <w:p w:rsidR="00580AEE" w:rsidRDefault="000B3E59">
          <w:pPr>
            <w:spacing w:line="360" w:lineRule="exact"/>
            <w:ind w:firstLineChars="200" w:firstLine="420"/>
          </w:pPr>
          <w:r>
            <w:rPr>
              <w:rFonts w:hint="eastAsia"/>
            </w:rPr>
            <w:t>说明</w:t>
          </w:r>
          <w:r>
            <w:rPr>
              <w:rFonts w:hint="eastAsia"/>
            </w:rPr>
            <w:t>13</w:t>
          </w:r>
          <w:r>
            <w:rPr>
              <w:rFonts w:hint="eastAsia"/>
            </w:rPr>
            <w:t>：无形资产较期初增加</w:t>
          </w:r>
          <w:r>
            <w:rPr>
              <w:rFonts w:hint="eastAsia"/>
            </w:rPr>
            <w:t>10,337.37</w:t>
          </w:r>
          <w:r>
            <w:rPr>
              <w:rFonts w:hint="eastAsia"/>
            </w:rPr>
            <w:t>万元，同比增长</w:t>
          </w:r>
          <w:r>
            <w:rPr>
              <w:rFonts w:hint="eastAsia"/>
            </w:rPr>
            <w:t>82.36%</w:t>
          </w:r>
          <w:r>
            <w:rPr>
              <w:rFonts w:hint="eastAsia"/>
            </w:rPr>
            <w:t>，主要系云变电气纳入合并范围导致无形资产余额</w:t>
          </w:r>
          <w:r>
            <w:rPr>
              <w:rFonts w:hint="eastAsia"/>
            </w:rPr>
            <w:t>增加所致。</w:t>
          </w:r>
        </w:p>
        <w:p w:rsidR="00580AEE" w:rsidRDefault="000B3E59">
          <w:pPr>
            <w:spacing w:line="360" w:lineRule="exact"/>
            <w:ind w:firstLineChars="200" w:firstLine="420"/>
          </w:pPr>
          <w:r>
            <w:rPr>
              <w:rFonts w:hint="eastAsia"/>
            </w:rPr>
            <w:t>说明</w:t>
          </w:r>
          <w:r>
            <w:rPr>
              <w:rFonts w:hint="eastAsia"/>
            </w:rPr>
            <w:t>14</w:t>
          </w:r>
          <w:r>
            <w:rPr>
              <w:rFonts w:hint="eastAsia"/>
            </w:rPr>
            <w:t>：商誉较期初增加</w:t>
          </w:r>
          <w:r>
            <w:rPr>
              <w:rFonts w:hint="eastAsia"/>
            </w:rPr>
            <w:t>4,554.29</w:t>
          </w:r>
          <w:r>
            <w:rPr>
              <w:rFonts w:hint="eastAsia"/>
            </w:rPr>
            <w:t>万元，主要系云变电气纳入合并范围导致商誉余额增加所致。</w:t>
          </w:r>
        </w:p>
        <w:p w:rsidR="00580AEE" w:rsidRDefault="000B3E59">
          <w:pPr>
            <w:spacing w:line="360" w:lineRule="exact"/>
            <w:ind w:firstLineChars="200" w:firstLine="420"/>
          </w:pPr>
          <w:r>
            <w:rPr>
              <w:rFonts w:hint="eastAsia"/>
            </w:rPr>
            <w:t>说明</w:t>
          </w:r>
          <w:r>
            <w:rPr>
              <w:rFonts w:hint="eastAsia"/>
            </w:rPr>
            <w:t>15</w:t>
          </w:r>
          <w:r>
            <w:rPr>
              <w:rFonts w:hint="eastAsia"/>
            </w:rPr>
            <w:t>：其他非流动资产较期初减少</w:t>
          </w:r>
          <w:r>
            <w:rPr>
              <w:rFonts w:hint="eastAsia"/>
            </w:rPr>
            <w:t>6,688.24</w:t>
          </w:r>
          <w:r>
            <w:rPr>
              <w:rFonts w:hint="eastAsia"/>
            </w:rPr>
            <w:t>万元，同比降低</w:t>
          </w:r>
          <w:r>
            <w:rPr>
              <w:rFonts w:hint="eastAsia"/>
            </w:rPr>
            <w:t>85.16%</w:t>
          </w:r>
          <w:r>
            <w:rPr>
              <w:rFonts w:hint="eastAsia"/>
            </w:rPr>
            <w:t>，主要系在建项目的预付款项完成设备交付所致。</w:t>
          </w:r>
        </w:p>
        <w:p w:rsidR="00580AEE" w:rsidRDefault="000B3E59">
          <w:pPr>
            <w:spacing w:line="360" w:lineRule="exact"/>
            <w:ind w:firstLineChars="200" w:firstLine="420"/>
          </w:pPr>
          <w:r>
            <w:rPr>
              <w:rFonts w:hint="eastAsia"/>
            </w:rPr>
            <w:t>说明</w:t>
          </w:r>
          <w:r>
            <w:rPr>
              <w:rFonts w:hint="eastAsia"/>
            </w:rPr>
            <w:t>16</w:t>
          </w:r>
          <w:r>
            <w:rPr>
              <w:rFonts w:hint="eastAsia"/>
            </w:rPr>
            <w:t>：应付账款较期初增加</w:t>
          </w:r>
          <w:r>
            <w:rPr>
              <w:rFonts w:hint="eastAsia"/>
            </w:rPr>
            <w:t>30,252.37</w:t>
          </w:r>
          <w:r>
            <w:rPr>
              <w:rFonts w:hint="eastAsia"/>
            </w:rPr>
            <w:t>万元，同比增长</w:t>
          </w:r>
          <w:r>
            <w:rPr>
              <w:rFonts w:hint="eastAsia"/>
            </w:rPr>
            <w:t>54.70%</w:t>
          </w:r>
          <w:r>
            <w:rPr>
              <w:rFonts w:hint="eastAsia"/>
            </w:rPr>
            <w:t>，主要系云变电气纳入合并范围，应付账款余额增加所致。</w:t>
          </w:r>
        </w:p>
        <w:p w:rsidR="00580AEE" w:rsidRDefault="000B3E59">
          <w:pPr>
            <w:spacing w:line="360" w:lineRule="exact"/>
            <w:ind w:firstLineChars="200" w:firstLine="420"/>
          </w:pPr>
          <w:r>
            <w:rPr>
              <w:rFonts w:hint="eastAsia"/>
            </w:rPr>
            <w:t>说明</w:t>
          </w:r>
          <w:r>
            <w:rPr>
              <w:rFonts w:hint="eastAsia"/>
            </w:rPr>
            <w:t>17</w:t>
          </w:r>
          <w:r>
            <w:rPr>
              <w:rFonts w:hint="eastAsia"/>
            </w:rPr>
            <w:t>：合同负债较期初增加</w:t>
          </w:r>
          <w:r>
            <w:rPr>
              <w:rFonts w:hint="eastAsia"/>
            </w:rPr>
            <w:t>3,012.32</w:t>
          </w:r>
          <w:r>
            <w:rPr>
              <w:rFonts w:hint="eastAsia"/>
            </w:rPr>
            <w:t>万元，同比增长</w:t>
          </w:r>
          <w:r>
            <w:rPr>
              <w:rFonts w:hint="eastAsia"/>
            </w:rPr>
            <w:t>35.55%</w:t>
          </w:r>
          <w:r>
            <w:rPr>
              <w:rFonts w:hint="eastAsia"/>
            </w:rPr>
            <w:t>，主要系母公司预收货款减少和云变电气纳入合并范围综合影响所致。</w:t>
          </w:r>
        </w:p>
        <w:p w:rsidR="00580AEE" w:rsidRDefault="000B3E59">
          <w:pPr>
            <w:spacing w:line="360" w:lineRule="exact"/>
            <w:ind w:firstLineChars="200" w:firstLine="420"/>
          </w:pPr>
          <w:r>
            <w:rPr>
              <w:rFonts w:hint="eastAsia"/>
            </w:rPr>
            <w:t>说明</w:t>
          </w:r>
          <w:r>
            <w:rPr>
              <w:rFonts w:hint="eastAsia"/>
            </w:rPr>
            <w:t>18</w:t>
          </w:r>
          <w:r>
            <w:rPr>
              <w:rFonts w:hint="eastAsia"/>
            </w:rPr>
            <w:t>：应交税费较期</w:t>
          </w:r>
          <w:r>
            <w:rPr>
              <w:rFonts w:hint="eastAsia"/>
            </w:rPr>
            <w:t>初增加</w:t>
          </w:r>
          <w:r>
            <w:rPr>
              <w:rFonts w:hint="eastAsia"/>
            </w:rPr>
            <w:t>2,326.13</w:t>
          </w:r>
          <w:r>
            <w:rPr>
              <w:rFonts w:hint="eastAsia"/>
            </w:rPr>
            <w:t>万元，同比增长</w:t>
          </w:r>
          <w:r>
            <w:rPr>
              <w:rFonts w:hint="eastAsia"/>
            </w:rPr>
            <w:t>889.39%</w:t>
          </w:r>
          <w:r>
            <w:rPr>
              <w:rFonts w:hint="eastAsia"/>
            </w:rPr>
            <w:t>，主要系云变电气纳入合并范围，应交企业所得税、增值税等余额增加所致。</w:t>
          </w:r>
        </w:p>
        <w:p w:rsidR="00580AEE" w:rsidRDefault="000B3E59">
          <w:pPr>
            <w:spacing w:line="360" w:lineRule="exact"/>
            <w:ind w:firstLineChars="200" w:firstLine="420"/>
          </w:pPr>
          <w:r>
            <w:rPr>
              <w:rFonts w:hint="eastAsia"/>
            </w:rPr>
            <w:t>说明</w:t>
          </w:r>
          <w:r>
            <w:rPr>
              <w:rFonts w:hint="eastAsia"/>
            </w:rPr>
            <w:t>19</w:t>
          </w:r>
          <w:r>
            <w:rPr>
              <w:rFonts w:hint="eastAsia"/>
            </w:rPr>
            <w:t>：其他应付款较期初增加</w:t>
          </w:r>
          <w:r>
            <w:rPr>
              <w:rFonts w:hint="eastAsia"/>
            </w:rPr>
            <w:t>4,322.66</w:t>
          </w:r>
          <w:r>
            <w:rPr>
              <w:rFonts w:hint="eastAsia"/>
            </w:rPr>
            <w:t>万元，同比增长</w:t>
          </w:r>
          <w:r>
            <w:rPr>
              <w:rFonts w:hint="eastAsia"/>
            </w:rPr>
            <w:t>246.20%</w:t>
          </w:r>
          <w:r>
            <w:rPr>
              <w:rFonts w:hint="eastAsia"/>
            </w:rPr>
            <w:t>，主要系本期增加限制性股票回购义务和云变电气纳入合并范围导致其他应付款余额增加所致。</w:t>
          </w:r>
        </w:p>
        <w:p w:rsidR="00580AEE" w:rsidRDefault="000B3E59">
          <w:pPr>
            <w:spacing w:line="360" w:lineRule="exact"/>
            <w:ind w:firstLineChars="200" w:firstLine="420"/>
          </w:pPr>
          <w:r>
            <w:rPr>
              <w:rFonts w:hint="eastAsia"/>
            </w:rPr>
            <w:t>说明</w:t>
          </w:r>
          <w:r>
            <w:rPr>
              <w:rFonts w:hint="eastAsia"/>
            </w:rPr>
            <w:t>20</w:t>
          </w:r>
          <w:r>
            <w:rPr>
              <w:rFonts w:hint="eastAsia"/>
            </w:rPr>
            <w:t>：一年内到期的非流动负债较期初增加</w:t>
          </w:r>
          <w:r>
            <w:rPr>
              <w:rFonts w:hint="eastAsia"/>
            </w:rPr>
            <w:t>43,021.20</w:t>
          </w:r>
          <w:r>
            <w:rPr>
              <w:rFonts w:hint="eastAsia"/>
            </w:rPr>
            <w:t>万元，同比增长</w:t>
          </w:r>
          <w:r>
            <w:rPr>
              <w:rFonts w:hint="eastAsia"/>
            </w:rPr>
            <w:t>623.48%</w:t>
          </w:r>
          <w:r>
            <w:rPr>
              <w:rFonts w:hint="eastAsia"/>
            </w:rPr>
            <w:t>，主要系中长期借款一年内到期增加所致。</w:t>
          </w:r>
        </w:p>
        <w:p w:rsidR="00580AEE" w:rsidRDefault="000B3E59">
          <w:pPr>
            <w:spacing w:line="360" w:lineRule="exact"/>
            <w:ind w:firstLineChars="200" w:firstLine="420"/>
          </w:pPr>
          <w:r>
            <w:rPr>
              <w:rFonts w:hint="eastAsia"/>
            </w:rPr>
            <w:t>说明</w:t>
          </w:r>
          <w:r>
            <w:rPr>
              <w:rFonts w:hint="eastAsia"/>
            </w:rPr>
            <w:t>21</w:t>
          </w:r>
          <w:r>
            <w:rPr>
              <w:rFonts w:hint="eastAsia"/>
            </w:rPr>
            <w:t>：其他流动负债较期初增加</w:t>
          </w:r>
          <w:r>
            <w:rPr>
              <w:rFonts w:hint="eastAsia"/>
            </w:rPr>
            <w:t>12,071.29</w:t>
          </w:r>
          <w:r>
            <w:rPr>
              <w:rFonts w:hint="eastAsia"/>
            </w:rPr>
            <w:t>万元，同比增长</w:t>
          </w:r>
          <w:r>
            <w:rPr>
              <w:rFonts w:hint="eastAsia"/>
            </w:rPr>
            <w:t>87.57%</w:t>
          </w:r>
          <w:r>
            <w:rPr>
              <w:rFonts w:hint="eastAsia"/>
            </w:rPr>
            <w:t>，主要系期末已背书未终止确认</w:t>
          </w:r>
          <w:r>
            <w:rPr>
              <w:rFonts w:hint="eastAsia"/>
            </w:rPr>
            <w:t>的应收票据增加所致。</w:t>
          </w:r>
        </w:p>
        <w:p w:rsidR="00580AEE" w:rsidRDefault="000B3E59">
          <w:pPr>
            <w:spacing w:line="360" w:lineRule="exact"/>
            <w:ind w:firstLineChars="200" w:firstLine="420"/>
          </w:pPr>
          <w:r>
            <w:rPr>
              <w:rFonts w:hint="eastAsia"/>
            </w:rPr>
            <w:t>说明</w:t>
          </w:r>
          <w:r>
            <w:rPr>
              <w:rFonts w:hint="eastAsia"/>
            </w:rPr>
            <w:t>22</w:t>
          </w:r>
          <w:r>
            <w:rPr>
              <w:rFonts w:hint="eastAsia"/>
            </w:rPr>
            <w:t>：长期借款较期初增加</w:t>
          </w:r>
          <w:r>
            <w:rPr>
              <w:rFonts w:hint="eastAsia"/>
            </w:rPr>
            <w:t>43,845.39</w:t>
          </w:r>
          <w:r>
            <w:rPr>
              <w:rFonts w:hint="eastAsia"/>
            </w:rPr>
            <w:t>万元，同比增长</w:t>
          </w:r>
          <w:r>
            <w:rPr>
              <w:rFonts w:hint="eastAsia"/>
            </w:rPr>
            <w:t>65.92%</w:t>
          </w:r>
          <w:r>
            <w:rPr>
              <w:rFonts w:hint="eastAsia"/>
            </w:rPr>
            <w:t>，主要系本期增加并购贷和中长期流动资金借款所致。</w:t>
          </w:r>
        </w:p>
        <w:p w:rsidR="00580AEE" w:rsidRDefault="000B3E59">
          <w:pPr>
            <w:spacing w:line="360" w:lineRule="exact"/>
            <w:ind w:firstLineChars="200" w:firstLine="420"/>
          </w:pPr>
          <w:r>
            <w:rPr>
              <w:rFonts w:hint="eastAsia"/>
            </w:rPr>
            <w:t>说明</w:t>
          </w:r>
          <w:r>
            <w:rPr>
              <w:rFonts w:hint="eastAsia"/>
            </w:rPr>
            <w:t>23</w:t>
          </w:r>
          <w:r>
            <w:rPr>
              <w:rFonts w:hint="eastAsia"/>
            </w:rPr>
            <w:t>：预计负债较期初增加</w:t>
          </w:r>
          <w:r>
            <w:rPr>
              <w:rFonts w:hint="eastAsia"/>
            </w:rPr>
            <w:t>88.71</w:t>
          </w:r>
          <w:r>
            <w:rPr>
              <w:rFonts w:hint="eastAsia"/>
            </w:rPr>
            <w:t>万元，同比增长</w:t>
          </w:r>
          <w:r>
            <w:rPr>
              <w:rFonts w:hint="eastAsia"/>
            </w:rPr>
            <w:t>251.91%</w:t>
          </w:r>
          <w:r>
            <w:rPr>
              <w:rFonts w:hint="eastAsia"/>
            </w:rPr>
            <w:t>，主要系本期售后服务费计提增加所致。</w:t>
          </w:r>
        </w:p>
      </w:sdtContent>
    </w:sdt>
    <w:p w:rsidR="00580AEE" w:rsidRDefault="000B3E59">
      <w:pPr>
        <w:pStyle w:val="Style50"/>
        <w:numPr>
          <w:ilvl w:val="0"/>
          <w:numId w:val="11"/>
        </w:numPr>
      </w:pPr>
      <w:bookmarkStart w:id="70" w:name="_Hlk89877438"/>
      <w:r>
        <w:rPr>
          <w:rFonts w:ascii="宋体" w:eastAsia="宋体" w:hAnsi="宋体" w:cs="宋体" w:hint="eastAsia"/>
          <w:kern w:val="0"/>
          <w:szCs w:val="21"/>
        </w:rPr>
        <w:t>境外资产情况</w:t>
      </w:r>
    </w:p>
    <w:sdt>
      <w:sdtPr>
        <w:rPr>
          <w:rFonts w:hint="eastAsia"/>
        </w:rPr>
        <w:alias w:val="是否适用：境外资产情况 [双击切换]"/>
        <w:tag w:val="_GBC_7c019689b55740839a263ecc68721e10"/>
        <w:id w:val="1142613039"/>
        <w:lock w:val="contentLocked"/>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12"/>
        </w:numPr>
        <w:ind w:leftChars="0"/>
        <w:rPr>
          <w:rFonts w:ascii="宋体" w:hAnsi="宋体"/>
          <w:szCs w:val="21"/>
        </w:rPr>
      </w:pPr>
      <w:bookmarkStart w:id="71" w:name="_Hlk89176028"/>
      <w:bookmarkStart w:id="72" w:name="_Hlk89175643"/>
      <w:bookmarkStart w:id="73" w:name="_Hlk74646369"/>
      <w:bookmarkEnd w:id="70"/>
      <w:bookmarkEnd w:id="71"/>
      <w:r>
        <w:rPr>
          <w:rFonts w:ascii="宋体" w:hAnsi="宋体" w:hint="eastAsia"/>
          <w:szCs w:val="21"/>
        </w:rPr>
        <w:t>资产规模</w:t>
      </w:r>
    </w:p>
    <w:p w:rsidR="00580AEE" w:rsidRDefault="000B3E59">
      <w:pPr>
        <w:pStyle w:val="Style46"/>
      </w:pPr>
      <w:r>
        <w:rPr>
          <w:rFonts w:hint="eastAsia"/>
        </w:rPr>
        <w:t>其中：境外资产</w:t>
      </w:r>
      <w:sdt>
        <w:sdtPr>
          <w:rPr>
            <w:rFonts w:hint="eastAsia"/>
          </w:rPr>
          <w:alias w:val="报告期内公司境外资产变化"/>
          <w:tag w:val="_GBC_cbb65327857a4a80a4f343e0bf736822"/>
          <w:id w:val="1330638066"/>
          <w:placeholder>
            <w:docPart w:val="GBC22222222222222222222222222222"/>
          </w:placeholder>
        </w:sdtPr>
        <w:sdtEndPr/>
        <w:sdtContent>
          <w:r>
            <w:rPr>
              <w:rFonts w:hint="eastAsia"/>
            </w:rPr>
            <w:t>0</w:t>
          </w:r>
        </w:sdtContent>
      </w:sdt>
      <w:r>
        <w:rPr>
          <w:rFonts w:hint="eastAsia"/>
        </w:rPr>
        <w:t>（单位：</w:t>
      </w:r>
      <w:sdt>
        <w:sdtPr>
          <w:rPr>
            <w:rFonts w:hint="eastAsia"/>
          </w:rPr>
          <w:alias w:val="单位：报告期内公司境外资产变化"/>
          <w:tag w:val="_GBC_269723869c544fd5af5f26c6edeeb598"/>
          <w:id w:val="16678282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报告期内公司境外资产变化"/>
          <w:tag w:val="_GBC_a1adc6e0671d485da640bb0d68ad82d0"/>
          <w:id w:val="1173219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），占总资产的比例为</w:t>
      </w:r>
      <w:sdt>
        <w:sdtPr>
          <w:rPr>
            <w:rFonts w:hint="eastAsia"/>
          </w:rPr>
          <w:alias w:val="报告期内公司境外资产变化占总资产的比例"/>
          <w:tag w:val="_GBC_5480c4d77db342bdbf4d43b6611f0966"/>
          <w:id w:val="1807118574"/>
          <w:placeholder>
            <w:docPart w:val="GBC22222222222222222222222222222"/>
          </w:placeholder>
        </w:sdtPr>
        <w:sdtEndPr/>
        <w:sdtContent>
          <w:r>
            <w:rPr>
              <w:rFonts w:hint="eastAsia"/>
            </w:rPr>
            <w:t>0</w:t>
          </w:r>
        </w:sdtContent>
      </w:sdt>
      <w:r>
        <w:t>%</w:t>
      </w:r>
      <w:r>
        <w:rPr>
          <w:rFonts w:hint="eastAsia"/>
        </w:rPr>
        <w:t>。</w:t>
      </w:r>
    </w:p>
    <w:bookmarkEnd w:id="72"/>
    <w:bookmarkEnd w:id="73"/>
    <w:p w:rsidR="00580AEE" w:rsidRDefault="000B3E59">
      <w:pPr>
        <w:pStyle w:val="5"/>
        <w:numPr>
          <w:ilvl w:val="0"/>
          <w:numId w:val="12"/>
        </w:numPr>
        <w:ind w:leftChars="0"/>
        <w:rPr>
          <w:rFonts w:ascii="宋体" w:hAnsi="宋体"/>
          <w:szCs w:val="21"/>
        </w:rPr>
      </w:pPr>
      <w:r>
        <w:rPr>
          <w:rFonts w:ascii="宋体" w:hAnsi="宋体" w:hint="eastAsia"/>
          <w:szCs w:val="21"/>
        </w:rPr>
        <w:lastRenderedPageBreak/>
        <w:t>境外资产占比较高的相关说明</w:t>
      </w:r>
    </w:p>
    <w:sdt>
      <w:sdtPr>
        <w:rPr>
          <w:rFonts w:hint="eastAsia"/>
        </w:rPr>
        <w:alias w:val="是否适用：境外资产占比较高的相关说明  [双击切换]"/>
        <w:tag w:val="_GBC_2dd8a14582494b7fb2da678323726771"/>
        <w:id w:val="-1229834357"/>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1"/>
        </w:numPr>
      </w:pPr>
      <w:r>
        <w:t>截至报告期末主要资产受限情</w:t>
      </w:r>
      <w:r>
        <w:rPr>
          <w:rFonts w:hint="eastAsia"/>
        </w:rPr>
        <w:t>况</w:t>
      </w:r>
    </w:p>
    <w:sdt>
      <w:sdtPr>
        <w:rPr>
          <w:rFonts w:hint="eastAsia"/>
        </w:rPr>
        <w:alias w:val="是否适用：主要资产受限情况[双击切换]"/>
        <w:tag w:val="_GBC_01311ee451194f52a953344cf249b1b9"/>
        <w:id w:val="63769220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主要资产受限情况"/>
        <w:tag w:val="_GBC_cb7fe3db517742e2a0cff2593f270f8e"/>
        <w:id w:val="-459190465"/>
        <w:placeholder>
          <w:docPart w:val="GBC22222222222222222222222222222"/>
        </w:placeholder>
      </w:sdtPr>
      <w:sdtEndPr/>
      <w:sdtContent>
        <w:p w:rsidR="00580AEE" w:rsidRDefault="000B3E59">
          <w:pPr>
            <w:spacing w:line="360" w:lineRule="exact"/>
          </w:pPr>
          <w:r>
            <w:rPr>
              <w:rFonts w:hint="eastAsia"/>
            </w:rPr>
            <w:t>详见“</w:t>
          </w:r>
          <w:bookmarkStart w:id="74" w:name="OLE_LINK115"/>
          <w:r>
            <w:rPr>
              <w:rFonts w:hint="eastAsia"/>
            </w:rPr>
            <w:t>第十节</w:t>
          </w:r>
          <w:r>
            <w:rPr>
              <w:rFonts w:hint="eastAsia"/>
            </w:rPr>
            <w:t>.</w:t>
          </w:r>
          <w:r>
            <w:rPr>
              <w:rFonts w:hint="eastAsia"/>
            </w:rPr>
            <w:t>七、合并财务报表项目注释</w:t>
          </w:r>
          <w:r>
            <w:rPr>
              <w:rFonts w:hint="eastAsia"/>
            </w:rPr>
            <w:t>.31</w:t>
          </w:r>
          <w:r>
            <w:rPr>
              <w:rFonts w:hint="eastAsia"/>
            </w:rPr>
            <w:t>、所有权或使用权受限资产</w:t>
          </w:r>
          <w:bookmarkEnd w:id="74"/>
          <w:r>
            <w:rPr>
              <w:rFonts w:hint="eastAsia"/>
            </w:rPr>
            <w:t>”。</w:t>
          </w:r>
        </w:p>
      </w:sdtContent>
    </w:sdt>
    <w:p w:rsidR="00580AEE" w:rsidRDefault="000B3E59">
      <w:pPr>
        <w:pStyle w:val="Style50"/>
        <w:numPr>
          <w:ilvl w:val="0"/>
          <w:numId w:val="11"/>
        </w:numPr>
      </w:pPr>
      <w:r>
        <w:t>其他说明</w:t>
      </w:r>
    </w:p>
    <w:sdt>
      <w:sdtPr>
        <w:rPr>
          <w:rFonts w:hint="eastAsia"/>
        </w:rPr>
        <w:alias w:val="是否适用：资产及负债状况的其他说明[双击切换]"/>
        <w:tag w:val="_GBC_364e24c8cf1a4469ba88a4ae16e0417f"/>
        <w:id w:val="2092888497"/>
        <w:placeholder>
          <w:docPart w:val="GBC22222222222222222222222222222"/>
        </w:placeholder>
      </w:sdtPr>
      <w:sdtEndPr/>
      <w:sdtContent>
        <w:p w:rsidR="00580AEE" w:rsidRDefault="000B3E59">
          <w:r>
            <w:fldChar w:fldCharType="begin"/>
          </w:r>
          <w:r>
            <w:rPr>
              <w:rFonts w:hint="eastAsia"/>
            </w:rPr>
            <w:instrText xml:space="preserve"> MACROBUTTON  Snr</w:instrText>
          </w:r>
          <w:r>
            <w:rPr>
              <w:rFonts w:hint="eastAsia"/>
            </w:rPr>
            <w:instrText xml:space="preserve">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
        </w:numPr>
        <w:ind w:left="0" w:firstLine="0"/>
        <w:rPr>
          <w:szCs w:val="21"/>
        </w:rPr>
      </w:pPr>
      <w:r>
        <w:rPr>
          <w:rFonts w:hint="eastAsia"/>
          <w:szCs w:val="21"/>
        </w:rPr>
        <w:t>行业经营性信息分析</w:t>
      </w:r>
    </w:p>
    <w:sdt>
      <w:sdtPr>
        <w:rPr>
          <w:rFonts w:hint="eastAsia"/>
        </w:rPr>
        <w:alias w:val="是否适用：行业经营性信息分析[双击切换]"/>
        <w:tag w:val="_GBC_8a02ac4934eb426ab273323b8694d88c"/>
        <w:id w:val="193323205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rPr>
          <w:szCs w:val="21"/>
        </w:rPr>
      </w:pPr>
      <w:r>
        <w:rPr>
          <w:rFonts w:hint="eastAsia"/>
        </w:rPr>
        <w:t>电力行业经营性信息分析</w:t>
      </w:r>
    </w:p>
    <w:p w:rsidR="00580AEE" w:rsidRDefault="000B3E59">
      <w:pPr>
        <w:pStyle w:val="Style51"/>
        <w:numPr>
          <w:ilvl w:val="0"/>
          <w:numId w:val="13"/>
        </w:numPr>
        <w:ind w:leftChars="0"/>
      </w:pPr>
      <w:r>
        <w:rPr>
          <w:rFonts w:hint="eastAsia"/>
        </w:rPr>
        <w:t>报告期内电量电价情况</w:t>
      </w:r>
    </w:p>
    <w:p w:rsidR="00580AEE" w:rsidRDefault="000B3E59">
      <w:sdt>
        <w:sdtPr>
          <w:alias w:val="是否适用：报告期内电量电价情况[双击切换]"/>
          <w:tag w:val="_GBC_bb8f3232b3eb46219d36216e2afe3aee"/>
          <w:id w:val="1312299803"/>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51"/>
        <w:numPr>
          <w:ilvl w:val="0"/>
          <w:numId w:val="13"/>
        </w:numPr>
        <w:ind w:leftChars="0"/>
      </w:pPr>
      <w:r>
        <w:rPr>
          <w:rFonts w:hint="eastAsia"/>
        </w:rPr>
        <w:t>报告期内电量、收入及成本情况</w:t>
      </w:r>
    </w:p>
    <w:p w:rsidR="00580AEE" w:rsidRDefault="000B3E59">
      <w:sdt>
        <w:sdtPr>
          <w:alias w:val="是否适用：报告期内电量、收入及成本情况[双击切换]"/>
          <w:tag w:val="_GBC_bcc99b9b926a4812aa74718fc16937fe"/>
          <w:id w:val="919133474"/>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51"/>
        <w:numPr>
          <w:ilvl w:val="0"/>
          <w:numId w:val="13"/>
        </w:numPr>
        <w:ind w:leftChars="0"/>
      </w:pPr>
      <w:r>
        <w:rPr>
          <w:rFonts w:hint="eastAsia"/>
        </w:rPr>
        <w:t>装机容量情况分析</w:t>
      </w:r>
    </w:p>
    <w:sdt>
      <w:sdtPr>
        <w:rPr>
          <w:rFonts w:cs="Times New Roman" w:hint="eastAsia"/>
          <w:kern w:val="2"/>
        </w:rPr>
        <w:alias w:val="是否适用：装机容量情况分析[双击切换]"/>
        <w:tag w:val="_GBC_5fc815a9b7704e59a6ac49b2f904ff77"/>
        <w:id w:val="-650754805"/>
        <w:placeholder>
          <w:docPart w:val="GBC22222222222222222222222222222"/>
        </w:placeholder>
      </w:sdtPr>
      <w:sdtEndPr/>
      <w:sdtContent>
        <w:p w:rsidR="00580AEE" w:rsidRDefault="000B3E59">
          <w:pPr>
            <w:adjustRightInd w:val="0"/>
            <w:snapToGrid w:val="0"/>
            <w:rPr>
              <w:rFonts w:cs="Times New Roman"/>
              <w:kern w:val="2"/>
            </w:rPr>
          </w:pP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□适用</w:instrText>
          </w:r>
          <w:r>
            <w:rPr>
              <w:rFonts w:cs="Times New Roman" w:hint="eastAsia"/>
              <w:kern w:val="2"/>
            </w:rPr>
            <w:instrText xml:space="preserve">  </w:instrText>
          </w:r>
          <w:r>
            <w:rPr>
              <w:rFonts w:cs="Times New Roman"/>
              <w:kern w:val="2"/>
            </w:rPr>
            <w:fldChar w:fldCharType="end"/>
          </w: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√不适用</w:instrText>
          </w:r>
          <w:r>
            <w:rPr>
              <w:rFonts w:cs="Times New Roman" w:hint="eastAsia"/>
              <w:kern w:val="2"/>
            </w:rPr>
            <w:instrText xml:space="preserve"> </w:instrText>
          </w:r>
          <w:r>
            <w:rPr>
              <w:rFonts w:cs="Times New Roman"/>
              <w:kern w:val="2"/>
            </w:rPr>
            <w:fldChar w:fldCharType="end"/>
          </w:r>
        </w:p>
      </w:sdtContent>
    </w:sdt>
    <w:p w:rsidR="00580AEE" w:rsidRDefault="000B3E59">
      <w:pPr>
        <w:pStyle w:val="Style51"/>
        <w:numPr>
          <w:ilvl w:val="0"/>
          <w:numId w:val="13"/>
        </w:numPr>
        <w:ind w:leftChars="0"/>
      </w:pPr>
      <w:r>
        <w:rPr>
          <w:rFonts w:hint="eastAsia"/>
        </w:rPr>
        <w:t>发电效率情况分析</w:t>
      </w:r>
    </w:p>
    <w:sdt>
      <w:sdtPr>
        <w:rPr>
          <w:rFonts w:cs="Times New Roman"/>
          <w:kern w:val="2"/>
        </w:rPr>
        <w:alias w:val="是否适用：发电效率情况分析说明[双击切换]"/>
        <w:tag w:val="_GBC_8ef272b7026a4ddbb655807a88bcedea"/>
        <w:id w:val="22302667"/>
        <w:placeholder>
          <w:docPart w:val="GBC22222222222222222222222222222"/>
        </w:placeholder>
      </w:sdtPr>
      <w:sdtEndPr/>
      <w:sdtContent>
        <w:p w:rsidR="00580AEE" w:rsidRDefault="000B3E59">
          <w:pPr>
            <w:adjustRightInd w:val="0"/>
            <w:snapToGrid w:val="0"/>
            <w:rPr>
              <w:rFonts w:cs="Times New Roman"/>
              <w:kern w:val="2"/>
            </w:rPr>
          </w:pPr>
          <w:r>
            <w:rPr>
              <w:rFonts w:cs="Times New Roman"/>
              <w:kern w:val="2"/>
            </w:rPr>
            <w:fldChar w:fldCharType="begin"/>
          </w:r>
          <w:r>
            <w:rPr>
              <w:rFonts w:cs="Times New Roman" w:hint="eastAsia"/>
              <w:kern w:val="2"/>
            </w:rPr>
            <w:instrText xml:space="preserve">MACROBUTTON  SnrToggleCheckbox </w:instrText>
          </w:r>
          <w:r>
            <w:rPr>
              <w:rFonts w:cs="Times New Roman" w:hint="eastAsia"/>
              <w:kern w:val="2"/>
            </w:rPr>
            <w:instrText>□适用</w:instrText>
          </w:r>
          <w:r>
            <w:rPr>
              <w:rFonts w:cs="Times New Roman" w:hint="eastAsia"/>
              <w:kern w:val="2"/>
            </w:rPr>
            <w:instrText xml:space="preserve"> </w:instrText>
          </w:r>
          <w:r>
            <w:rPr>
              <w:rFonts w:cs="Times New Roman"/>
              <w:kern w:val="2"/>
            </w:rPr>
            <w:fldChar w:fldCharType="end"/>
          </w: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√不适用</w:instrText>
          </w:r>
          <w:r>
            <w:rPr>
              <w:rFonts w:cs="Times New Roman" w:hint="eastAsia"/>
              <w:kern w:val="2"/>
            </w:rPr>
            <w:instrText xml:space="preserve"> </w:instrText>
          </w:r>
          <w:r>
            <w:rPr>
              <w:rFonts w:cs="Times New Roman"/>
              <w:kern w:val="2"/>
            </w:rPr>
            <w:fldChar w:fldCharType="end"/>
          </w:r>
        </w:p>
      </w:sdtContent>
    </w:sdt>
    <w:p w:rsidR="00580AEE" w:rsidRDefault="000B3E59">
      <w:pPr>
        <w:pStyle w:val="Style51"/>
        <w:numPr>
          <w:ilvl w:val="0"/>
          <w:numId w:val="13"/>
        </w:numPr>
        <w:ind w:leftChars="0"/>
      </w:pPr>
      <w:r>
        <w:rPr>
          <w:rFonts w:hint="eastAsia"/>
        </w:rPr>
        <w:t>资本性支出情况</w:t>
      </w:r>
    </w:p>
    <w:sdt>
      <w:sdtPr>
        <w:rPr>
          <w:rFonts w:cs="Times New Roman" w:hint="eastAsia"/>
          <w:kern w:val="2"/>
        </w:rPr>
        <w:alias w:val="是否适用：电力行业资本性支出情况说明[双击切换]"/>
        <w:tag w:val="_GBC_9b765ffeda97489fa4da73cea53c4f5b"/>
        <w:id w:val="1795717849"/>
        <w:placeholder>
          <w:docPart w:val="GBC22222222222222222222222222222"/>
        </w:placeholder>
      </w:sdtPr>
      <w:sdtEndPr/>
      <w:sdtContent>
        <w:p w:rsidR="00580AEE" w:rsidRDefault="000B3E59">
          <w:pPr>
            <w:adjustRightInd w:val="0"/>
            <w:snapToGrid w:val="0"/>
            <w:rPr>
              <w:rFonts w:cs="Times New Roman"/>
              <w:kern w:val="2"/>
            </w:rPr>
          </w:pP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□适用</w:instrText>
          </w:r>
          <w:r>
            <w:rPr>
              <w:rFonts w:cs="Times New Roman" w:hint="eastAsia"/>
              <w:kern w:val="2"/>
            </w:rPr>
            <w:instrText xml:space="preserve">  </w:instrText>
          </w:r>
          <w:r>
            <w:rPr>
              <w:rFonts w:cs="Times New Roman"/>
              <w:kern w:val="2"/>
            </w:rPr>
            <w:fldChar w:fldCharType="end"/>
          </w: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√不适用</w:instrText>
          </w:r>
          <w:r>
            <w:rPr>
              <w:rFonts w:cs="Times New Roman" w:hint="eastAsia"/>
              <w:kern w:val="2"/>
            </w:rPr>
            <w:instrText xml:space="preserve"> </w:instrText>
          </w:r>
          <w:r>
            <w:rPr>
              <w:rFonts w:cs="Times New Roman"/>
              <w:kern w:val="2"/>
            </w:rPr>
            <w:fldChar w:fldCharType="end"/>
          </w:r>
        </w:p>
      </w:sdtContent>
    </w:sdt>
    <w:p w:rsidR="00580AEE" w:rsidRDefault="000B3E59">
      <w:pPr>
        <w:pStyle w:val="Style51"/>
        <w:numPr>
          <w:ilvl w:val="0"/>
          <w:numId w:val="13"/>
        </w:numPr>
        <w:ind w:leftChars="0"/>
      </w:pPr>
      <w:r>
        <w:rPr>
          <w:rFonts w:hint="eastAsia"/>
        </w:rPr>
        <w:t>电力市场化交易</w:t>
      </w:r>
    </w:p>
    <w:sdt>
      <w:sdtPr>
        <w:rPr>
          <w:rFonts w:cs="Times New Roman"/>
          <w:kern w:val="2"/>
        </w:rPr>
        <w:alias w:val="是否适用：电力市场化交易[双击切换]"/>
        <w:tag w:val="_GBC_969b463c41714d799822216eb266c7a6"/>
        <w:id w:val="603694709"/>
        <w:placeholder>
          <w:docPart w:val="GBC22222222222222222222222222222"/>
        </w:placeholder>
      </w:sdtPr>
      <w:sdtEndPr/>
      <w:sdtContent>
        <w:p w:rsidR="00580AEE" w:rsidRDefault="000B3E59">
          <w:pPr>
            <w:adjustRightInd w:val="0"/>
            <w:snapToGrid w:val="0"/>
            <w:rPr>
              <w:rFonts w:cs="Times New Roman"/>
              <w:kern w:val="2"/>
            </w:rPr>
          </w:pP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□适用</w:instrText>
          </w:r>
          <w:r>
            <w:rPr>
              <w:rFonts w:cs="Times New Roman" w:hint="eastAsia"/>
              <w:kern w:val="2"/>
            </w:rPr>
            <w:instrText xml:space="preserve"> </w:instrText>
          </w:r>
          <w:r>
            <w:rPr>
              <w:rFonts w:cs="Times New Roman"/>
              <w:kern w:val="2"/>
            </w:rPr>
            <w:fldChar w:fldCharType="end"/>
          </w: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√不适用</w:instrText>
          </w:r>
          <w:r>
            <w:rPr>
              <w:rFonts w:cs="Times New Roman" w:hint="eastAsia"/>
              <w:kern w:val="2"/>
            </w:rPr>
            <w:instrText xml:space="preserve"> </w:instrText>
          </w:r>
          <w:r>
            <w:rPr>
              <w:rFonts w:cs="Times New Roman"/>
              <w:kern w:val="2"/>
            </w:rPr>
            <w:fldChar w:fldCharType="end"/>
          </w:r>
        </w:p>
      </w:sdtContent>
    </w:sdt>
    <w:p w:rsidR="00580AEE" w:rsidRDefault="000B3E59">
      <w:pPr>
        <w:pStyle w:val="Style51"/>
        <w:numPr>
          <w:ilvl w:val="0"/>
          <w:numId w:val="13"/>
        </w:numPr>
        <w:ind w:leftChars="0"/>
      </w:pPr>
      <w:r>
        <w:rPr>
          <w:rFonts w:hint="eastAsia"/>
        </w:rPr>
        <w:t>售电业务经营情况</w:t>
      </w:r>
    </w:p>
    <w:sdt>
      <w:sdtPr>
        <w:rPr>
          <w:rFonts w:cs="Times New Roman"/>
          <w:kern w:val="2"/>
        </w:rPr>
        <w:alias w:val="是否适用：售电业务经营情况 [双击切换]"/>
        <w:tag w:val="_GBC_9ecfa54218574bb7866f8169186206d5"/>
        <w:id w:val="749461953"/>
        <w:placeholder>
          <w:docPart w:val="GBC22222222222222222222222222222"/>
        </w:placeholder>
      </w:sdtPr>
      <w:sdtEndPr/>
      <w:sdtContent>
        <w:p w:rsidR="00580AEE" w:rsidRDefault="000B3E59">
          <w:pPr>
            <w:adjustRightInd w:val="0"/>
            <w:snapToGrid w:val="0"/>
            <w:rPr>
              <w:rFonts w:cs="Times New Roman"/>
              <w:kern w:val="2"/>
            </w:rPr>
          </w:pPr>
          <w:r>
            <w:rPr>
              <w:rFonts w:cs="Times New Roman"/>
              <w:kern w:val="2"/>
            </w:rPr>
            <w:fldChar w:fldCharType="begin"/>
          </w:r>
          <w:r>
            <w:rPr>
              <w:rFonts w:cs="Times New Roman" w:hint="eastAsia"/>
              <w:kern w:val="2"/>
            </w:rPr>
            <w:instrText xml:space="preserve"> MACROBUTTON  SnrToggleCheck</w:instrText>
          </w:r>
          <w:r>
            <w:rPr>
              <w:rFonts w:cs="Times New Roman" w:hint="eastAsia"/>
              <w:kern w:val="2"/>
            </w:rPr>
            <w:instrText xml:space="preserve">box </w:instrText>
          </w:r>
          <w:r>
            <w:rPr>
              <w:rFonts w:cs="Times New Roman" w:hint="eastAsia"/>
              <w:kern w:val="2"/>
            </w:rPr>
            <w:instrText>□适用</w:instrText>
          </w:r>
          <w:r>
            <w:rPr>
              <w:rFonts w:cs="Times New Roman" w:hint="eastAsia"/>
              <w:kern w:val="2"/>
            </w:rPr>
            <w:instrText xml:space="preserve"> </w:instrText>
          </w:r>
          <w:r>
            <w:rPr>
              <w:rFonts w:cs="Times New Roman"/>
              <w:kern w:val="2"/>
            </w:rPr>
            <w:fldChar w:fldCharType="end"/>
          </w:r>
          <w:r>
            <w:rPr>
              <w:rFonts w:cs="Times New Roman"/>
              <w:kern w:val="2"/>
            </w:rPr>
            <w:fldChar w:fldCharType="begin"/>
          </w:r>
          <w:r>
            <w:rPr>
              <w:rFonts w:cs="Times New Roman" w:hint="eastAsia"/>
              <w:kern w:val="2"/>
            </w:rPr>
            <w:instrText xml:space="preserve"> MACROBUTTON  SnrToggleCheckbox </w:instrText>
          </w:r>
          <w:r>
            <w:rPr>
              <w:rFonts w:cs="Times New Roman" w:hint="eastAsia"/>
              <w:kern w:val="2"/>
            </w:rPr>
            <w:instrText>√不适用</w:instrText>
          </w:r>
          <w:r>
            <w:rPr>
              <w:rFonts w:cs="Times New Roman" w:hint="eastAsia"/>
              <w:kern w:val="2"/>
            </w:rPr>
            <w:instrText xml:space="preserve"> </w:instrText>
          </w:r>
          <w:r>
            <w:rPr>
              <w:rFonts w:cs="Times New Roman"/>
              <w:kern w:val="2"/>
            </w:rPr>
            <w:fldChar w:fldCharType="end"/>
          </w:r>
        </w:p>
      </w:sdtContent>
    </w:sdt>
    <w:p w:rsidR="00580AEE" w:rsidRDefault="000B3E59">
      <w:pPr>
        <w:pStyle w:val="Style51"/>
        <w:numPr>
          <w:ilvl w:val="0"/>
          <w:numId w:val="13"/>
        </w:numPr>
        <w:ind w:leftChars="0"/>
      </w:pPr>
      <w:r>
        <w:rPr>
          <w:rFonts w:hint="eastAsia"/>
        </w:rPr>
        <w:t>其他说明</w:t>
      </w:r>
    </w:p>
    <w:sdt>
      <w:sdtPr>
        <w:alias w:val="是否适用：电力行业经营性信息分析其他情况说明[双击切换]"/>
        <w:tag w:val="_GBC_cf3b7421846c4588a825a84747bfc5d4"/>
        <w:id w:val="29133278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ind w:left="360" w:hanging="360"/>
        <w:rPr>
          <w:rFonts w:ascii="Calibri" w:hAnsi="Calibri"/>
          <w:szCs w:val="21"/>
        </w:rPr>
      </w:pPr>
      <w:r>
        <w:rPr>
          <w:rFonts w:hint="eastAsia"/>
        </w:rPr>
        <w:t>钢铁行业经营性信息分析</w:t>
      </w:r>
    </w:p>
    <w:p w:rsidR="00580AEE" w:rsidRDefault="000B3E59">
      <w:pPr>
        <w:pStyle w:val="Style51"/>
        <w:numPr>
          <w:ilvl w:val="0"/>
          <w:numId w:val="13"/>
        </w:numPr>
        <w:ind w:leftChars="0"/>
      </w:pPr>
      <w:r>
        <w:rPr>
          <w:rFonts w:hint="eastAsia"/>
        </w:rPr>
        <w:t>按加工工艺分类的钢材制造和销售情况</w:t>
      </w:r>
    </w:p>
    <w:sdt>
      <w:sdtPr>
        <w:rPr>
          <w:rFonts w:hint="eastAsia"/>
        </w:rPr>
        <w:alias w:val="是否适用：按加工工艺分类的钢材制造和销售情况[双击切换]"/>
        <w:tag w:val="_GBC_cc7950b41e274e878e06084299f40f13"/>
        <w:id w:val="-192001353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
        </w:numPr>
        <w:ind w:leftChars="0"/>
      </w:pPr>
      <w:r>
        <w:rPr>
          <w:rFonts w:hint="eastAsia"/>
        </w:rPr>
        <w:t>按成品形态分类的钢</w:t>
      </w:r>
      <w:r>
        <w:rPr>
          <w:rFonts w:hint="eastAsia"/>
        </w:rPr>
        <w:t>材制造和销售情况</w:t>
      </w:r>
    </w:p>
    <w:sdt>
      <w:sdtPr>
        <w:rPr>
          <w:rFonts w:hint="eastAsia"/>
        </w:rPr>
        <w:alias w:val="是否适用：按成品形态分类的钢材制造和销售情况[双击切换]"/>
        <w:tag w:val="_GBC_05668711417544f9b3ce7083b909a747"/>
        <w:id w:val="-87762502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
        </w:numPr>
        <w:ind w:leftChars="0"/>
      </w:pPr>
      <w:r>
        <w:rPr>
          <w:rFonts w:hint="eastAsia"/>
        </w:rPr>
        <w:t>按销售渠道分类的钢材销售情况</w:t>
      </w:r>
    </w:p>
    <w:sdt>
      <w:sdtPr>
        <w:rPr>
          <w:rFonts w:hint="eastAsia"/>
        </w:rPr>
        <w:alias w:val="是否适用：按销售渠道分类的钢材销售情况[双击切换]"/>
        <w:tag w:val="_GBC_e005391142e146af9117f93cb7c4c136"/>
        <w:id w:val="143124819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
        </w:numPr>
        <w:ind w:leftChars="0"/>
      </w:pPr>
      <w:r>
        <w:rPr>
          <w:rFonts w:hint="eastAsia"/>
        </w:rPr>
        <w:t>铁矿石供应情况</w:t>
      </w:r>
    </w:p>
    <w:sdt>
      <w:sdtPr>
        <w:rPr>
          <w:rFonts w:hint="eastAsia"/>
        </w:rPr>
        <w:alias w:val="是否适用：铁矿石供应情况[双击切换]"/>
        <w:tag w:val="_GBC_f4083f01dff74e19b0cffa64a3284de0"/>
        <w:id w:val="79557046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
        </w:numPr>
        <w:ind w:leftChars="0"/>
      </w:pPr>
      <w:r>
        <w:rPr>
          <w:rFonts w:hint="eastAsia"/>
        </w:rPr>
        <w:t>废钢供应情况</w:t>
      </w:r>
    </w:p>
    <w:sdt>
      <w:sdtPr>
        <w:alias w:val="是否适用：废钢供应情况[双击切换]"/>
        <w:tag w:val="_GBC_f3460ddb8d5c4e1292fc811cd4c67d4a"/>
        <w:id w:val="125709292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
        </w:numPr>
        <w:ind w:leftChars="0"/>
      </w:pPr>
      <w:r>
        <w:rPr>
          <w:rFonts w:hint="eastAsia"/>
        </w:rPr>
        <w:lastRenderedPageBreak/>
        <w:t>其他说明</w:t>
      </w:r>
    </w:p>
    <w:p w:rsidR="00580AEE" w:rsidRDefault="000B3E59">
      <w:sdt>
        <w:sdtPr>
          <w:rPr>
            <w:rFonts w:hint="eastAsia"/>
          </w:rPr>
          <w:alias w:val="是否适用：钢铁行业经营性信息分析其他情况说明[双击切换]"/>
          <w:tag w:val="_GBC_1f3ffeb00e3145a3bf75e9da328793b2"/>
          <w:id w:val="-2039191045"/>
          <w:placeholder>
            <w:docPart w:val="GBC22222222222222222222222222222"/>
          </w:placeholder>
        </w:sdtPr>
        <w:sdtEndPr/>
        <w:sdtContent>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580AEE">
      <w:pPr>
        <w:pStyle w:val="Style130"/>
        <w:snapToGrid w:val="0"/>
        <w:spacing w:before="60" w:after="60"/>
        <w:ind w:firstLineChars="0" w:firstLine="0"/>
        <w:sectPr w:rsidR="00580AEE">
          <w:pgSz w:w="11906" w:h="16838"/>
          <w:pgMar w:top="1440" w:right="1797" w:bottom="1525" w:left="1276" w:header="855" w:footer="992" w:gutter="0"/>
          <w:cols w:space="425"/>
          <w:docGrid w:linePitch="312"/>
        </w:sectPr>
      </w:pPr>
    </w:p>
    <w:p w:rsidR="00580AEE" w:rsidRDefault="00580AEE"/>
    <w:p w:rsidR="00580AEE" w:rsidRDefault="000B3E59">
      <w:pPr>
        <w:pStyle w:val="TOC6"/>
        <w:numPr>
          <w:ilvl w:val="0"/>
          <w:numId w:val="7"/>
        </w:numPr>
        <w:ind w:left="0" w:firstLine="0"/>
        <w:rPr>
          <w:szCs w:val="21"/>
        </w:rPr>
      </w:pPr>
      <w:bookmarkStart w:id="75" w:name="_Hlk41836274"/>
      <w:bookmarkStart w:id="76" w:name="_Hlk533666971"/>
      <w:bookmarkStart w:id="77" w:name="_Hlk533433706"/>
      <w:bookmarkStart w:id="78" w:name="_Hlk533435027"/>
      <w:bookmarkStart w:id="79" w:name="_Hlk533666837"/>
      <w:bookmarkStart w:id="80" w:name="_Hlk533435467"/>
      <w:bookmarkStart w:id="81" w:name="_Hlk533435130"/>
      <w:bookmarkStart w:id="82" w:name="_Hlk533435074"/>
      <w:bookmarkStart w:id="83" w:name="_Hlk533435176"/>
      <w:bookmarkStart w:id="84" w:name="_Hlk41835841"/>
      <w:bookmarkStart w:id="85" w:name="_Hlk533667031"/>
      <w:bookmarkStart w:id="86" w:name="_Hlk533434947"/>
      <w:bookmarkStart w:id="87" w:name="_Hlk533436182"/>
      <w:bookmarkStart w:id="88" w:name="_Hlk41835872"/>
      <w:bookmarkStart w:id="89" w:name="_Hlk53343536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hint="eastAsia"/>
          <w:szCs w:val="21"/>
        </w:rPr>
        <w:t>投资状况分析</w:t>
      </w:r>
    </w:p>
    <w:p w:rsidR="00580AEE" w:rsidRDefault="000B3E59">
      <w:pPr>
        <w:rPr>
          <w:b/>
        </w:rPr>
      </w:pPr>
      <w:r>
        <w:rPr>
          <w:b/>
        </w:rPr>
        <w:t>对外股权投资总体分析</w:t>
      </w:r>
    </w:p>
    <w:sdt>
      <w:sdtPr>
        <w:alias w:val="是否适用：对外股权投资总体分析[双击切换]"/>
        <w:tag w:val="_GBC_cfb706fadf2c47bbbaf1bf90c054ccaf"/>
        <w:id w:val="722180659"/>
        <w:placeholder>
          <w:docPart w:val="GBC22222222222222222222222222222"/>
        </w:placeholder>
      </w:sdtPr>
      <w:sdtEndPr/>
      <w:sdtContent>
        <w:p w:rsidR="00580AEE" w:rsidRDefault="000B3E59">
          <w:pPr>
            <w:jc w:val="both"/>
          </w:pPr>
          <w:r>
            <w:fldChar w:fldCharType="begin"/>
          </w:r>
          <w:r>
            <w:rPr>
              <w:rFonts w:hint="eastAsia"/>
            </w:rPr>
            <w:instrText>MA</w:instrText>
          </w:r>
          <w:r>
            <w:rPr>
              <w:rFonts w:hint="eastAsia"/>
            </w:rPr>
            <w:instrText xml:space="preserve">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对外股权投资总体分析"/>
        <w:tag w:val="_GBC_fe6d59343f314ea694416d2e9d0fcf01"/>
        <w:id w:val="-384646601"/>
        <w:placeholder>
          <w:docPart w:val="9DBEBE5EA76540AE9995B4D45A3111D2"/>
        </w:placeholder>
      </w:sdtPr>
      <w:sdtEndPr/>
      <w:sdtContent>
        <w:p w:rsidR="00580AEE" w:rsidRDefault="000B3E59">
          <w:pPr>
            <w:spacing w:line="360" w:lineRule="exact"/>
            <w:ind w:firstLineChars="200" w:firstLine="420"/>
            <w:jc w:val="both"/>
          </w:pPr>
          <w:r>
            <w:rPr>
              <w:rFonts w:hint="eastAsia"/>
            </w:rPr>
            <w:t>2024</w:t>
          </w:r>
          <w:r>
            <w:rPr>
              <w:rFonts w:hint="eastAsia"/>
            </w:rPr>
            <w:t>年</w:t>
          </w:r>
          <w:r>
            <w:rPr>
              <w:rFonts w:hint="eastAsia"/>
            </w:rPr>
            <w:t>3</w:t>
          </w:r>
          <w:r>
            <w:rPr>
              <w:rFonts w:hint="eastAsia"/>
            </w:rPr>
            <w:t>月</w:t>
          </w:r>
          <w:r>
            <w:rPr>
              <w:rFonts w:hint="eastAsia"/>
            </w:rPr>
            <w:t>5</w:t>
          </w:r>
          <w:r>
            <w:rPr>
              <w:rFonts w:hint="eastAsia"/>
            </w:rPr>
            <w:t>日，公司第四届董事会第三次会议审议通过《关于通过北京产权交易所竞购上海长威与南方资产合计持有云变电气</w:t>
          </w:r>
          <w:r>
            <w:rPr>
              <w:rFonts w:hint="eastAsia"/>
            </w:rPr>
            <w:t>79.97%</w:t>
          </w:r>
          <w:r>
            <w:rPr>
              <w:rFonts w:hint="eastAsia"/>
            </w:rPr>
            <w:t>股份的议案》，通过挂牌交易方式竞购上海长威股权投资合伙企业</w:t>
          </w:r>
          <w:r>
            <w:rPr>
              <w:rFonts w:hint="eastAsia"/>
            </w:rPr>
            <w:t>(</w:t>
          </w:r>
          <w:r>
            <w:rPr>
              <w:rFonts w:hint="eastAsia"/>
            </w:rPr>
            <w:t>有限合伙</w:t>
          </w:r>
          <w:r>
            <w:rPr>
              <w:rFonts w:hint="eastAsia"/>
            </w:rPr>
            <w:t>)</w:t>
          </w:r>
          <w:r>
            <w:rPr>
              <w:rFonts w:hint="eastAsia"/>
            </w:rPr>
            <w:t>和南方工业资产管理有限责任公司合计持有云南变压器电气股份有限公司</w:t>
          </w:r>
          <w:r>
            <w:rPr>
              <w:rFonts w:hint="eastAsia"/>
            </w:rPr>
            <w:t>79.97%</w:t>
          </w:r>
          <w:r>
            <w:rPr>
              <w:rFonts w:hint="eastAsia"/>
            </w:rPr>
            <w:t>股份。</w:t>
          </w:r>
          <w:r>
            <w:rPr>
              <w:rFonts w:hint="eastAsia"/>
            </w:rPr>
            <w:t>2024</w:t>
          </w:r>
          <w:r>
            <w:rPr>
              <w:rFonts w:hint="eastAsia"/>
            </w:rPr>
            <w:t>年</w:t>
          </w:r>
          <w:r>
            <w:rPr>
              <w:rFonts w:hint="eastAsia"/>
            </w:rPr>
            <w:t>3</w:t>
          </w:r>
          <w:r>
            <w:rPr>
              <w:rFonts w:hint="eastAsia"/>
            </w:rPr>
            <w:t>月</w:t>
          </w:r>
          <w:r>
            <w:rPr>
              <w:rFonts w:hint="eastAsia"/>
            </w:rPr>
            <w:t>20</w:t>
          </w:r>
          <w:r>
            <w:rPr>
              <w:rFonts w:hint="eastAsia"/>
            </w:rPr>
            <w:t>日，公司与出售方签订《产权交易合同》及《产权交易合同之补充协</w:t>
          </w:r>
          <w:r>
            <w:rPr>
              <w:rFonts w:hint="eastAsia"/>
            </w:rPr>
            <w:t>议》，并按合同约定足额支付了交易价款，交易价格为</w:t>
          </w:r>
          <w:r>
            <w:rPr>
              <w:rFonts w:hint="eastAsia"/>
            </w:rPr>
            <w:t>55,981.69</w:t>
          </w:r>
          <w:r>
            <w:rPr>
              <w:rFonts w:hint="eastAsia"/>
            </w:rPr>
            <w:t>万元。</w:t>
          </w:r>
          <w:r>
            <w:rPr>
              <w:rFonts w:hint="eastAsia"/>
            </w:rPr>
            <w:t>2024</w:t>
          </w:r>
          <w:r>
            <w:rPr>
              <w:rFonts w:hint="eastAsia"/>
            </w:rPr>
            <w:t>年</w:t>
          </w:r>
          <w:r>
            <w:rPr>
              <w:rFonts w:hint="eastAsia"/>
            </w:rPr>
            <w:t>4</w:t>
          </w:r>
          <w:r>
            <w:rPr>
              <w:rFonts w:hint="eastAsia"/>
            </w:rPr>
            <w:t>月</w:t>
          </w:r>
          <w:r>
            <w:rPr>
              <w:rFonts w:hint="eastAsia"/>
            </w:rPr>
            <w:t>1</w:t>
          </w:r>
          <w:r>
            <w:rPr>
              <w:rFonts w:hint="eastAsia"/>
            </w:rPr>
            <w:t>日，公司收到北京产权交易所有限公司出具的《企业国有资产交易凭证》，本次交易已完成标的股份的交割。</w:t>
          </w:r>
        </w:p>
      </w:sdtContent>
    </w:sdt>
    <w:p w:rsidR="00580AEE" w:rsidRDefault="00580AEE">
      <w:pPr>
        <w:rPr>
          <w:rFonts w:asciiTheme="minorEastAsia" w:eastAsiaTheme="minorEastAsia" w:hAnsiTheme="minorEastAsia"/>
        </w:rPr>
      </w:pPr>
    </w:p>
    <w:p w:rsidR="00580AEE" w:rsidRDefault="000B3E59">
      <w:pPr>
        <w:pStyle w:val="Style50"/>
        <w:numPr>
          <w:ilvl w:val="0"/>
          <w:numId w:val="14"/>
        </w:numPr>
      </w:pPr>
      <w:r>
        <w:rPr>
          <w:rFonts w:hint="eastAsia"/>
        </w:rPr>
        <w:t>重大的股权投资</w:t>
      </w:r>
    </w:p>
    <w:sdt>
      <w:sdtPr>
        <w:rPr>
          <w:rFonts w:hint="eastAsia"/>
        </w:rPr>
        <w:alias w:val="是否适用：重大的股权投资[双击切换]"/>
        <w:tag w:val="_GBC_b20506918d854c13b13a3b89dd84c7d3"/>
        <w:id w:val="53345852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重大的股权投资"/>
          <w:tag w:val="_GBC_96e7f45f18474abea1a9b2ab31b6520a"/>
          <w:id w:val="171893389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w:t>
      </w:r>
      <w:r>
        <w:rPr>
          <w:rFonts w:hint="eastAsia"/>
        </w:rPr>
        <w:t>币种：</w:t>
      </w:r>
      <w:sdt>
        <w:sdtPr>
          <w:rPr>
            <w:rFonts w:hint="eastAsia"/>
          </w:rPr>
          <w:alias w:val="币种：重大的股权投资"/>
          <w:tag w:val="_GBC_efad39b1478445f8b40617b65fb1fcbb"/>
          <w:id w:val="865093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142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03"/>
        <w:gridCol w:w="740"/>
        <w:gridCol w:w="425"/>
        <w:gridCol w:w="1148"/>
        <w:gridCol w:w="836"/>
        <w:gridCol w:w="426"/>
        <w:gridCol w:w="708"/>
        <w:gridCol w:w="637"/>
        <w:gridCol w:w="636"/>
        <w:gridCol w:w="660"/>
        <w:gridCol w:w="902"/>
        <w:gridCol w:w="709"/>
        <w:gridCol w:w="1100"/>
        <w:gridCol w:w="459"/>
        <w:gridCol w:w="1276"/>
        <w:gridCol w:w="1660"/>
      </w:tblGrid>
      <w:tr w:rsidR="00580AEE">
        <w:sdt>
          <w:sdtPr>
            <w:rPr>
              <w:sz w:val="18"/>
              <w:szCs w:val="18"/>
            </w:rPr>
            <w:tag w:val="_PLD_a054c5f1bc29497c87630c6d6acb2840"/>
            <w:id w:val="1904484902"/>
          </w:sdtPr>
          <w:sdtEndPr/>
          <w:sdtContent>
            <w:tc>
              <w:tcPr>
                <w:tcW w:w="846"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被投资公司名称</w:t>
                </w:r>
              </w:p>
            </w:tc>
          </w:sdtContent>
        </w:sdt>
        <w:sdt>
          <w:sdtPr>
            <w:rPr>
              <w:sz w:val="18"/>
              <w:szCs w:val="18"/>
            </w:rPr>
            <w:tag w:val="_PLD_a1e004bb2c8a4b9da518f48f348e9afa"/>
            <w:id w:val="1794718560"/>
          </w:sdtPr>
          <w:sdtEndPr/>
          <w:sdtContent>
            <w:tc>
              <w:tcPr>
                <w:tcW w:w="1103"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主要业务</w:t>
                </w:r>
              </w:p>
            </w:tc>
          </w:sdtContent>
        </w:sdt>
        <w:sdt>
          <w:sdtPr>
            <w:rPr>
              <w:sz w:val="18"/>
              <w:szCs w:val="18"/>
            </w:rPr>
            <w:tag w:val="_PLD_e2649e50d0794f7d8b120fed5ec2ae5d"/>
            <w:id w:val="488220300"/>
          </w:sdtPr>
          <w:sdtEndPr/>
          <w:sdtContent>
            <w:tc>
              <w:tcPr>
                <w:tcW w:w="740" w:type="dxa"/>
                <w:vAlign w:val="center"/>
              </w:tcPr>
              <w:p w:rsidR="00580AEE" w:rsidRDefault="000B3E59">
                <w:pPr>
                  <w:widowControl w:val="0"/>
                  <w:jc w:val="center"/>
                  <w:rPr>
                    <w:color w:val="000000"/>
                    <w:sz w:val="18"/>
                    <w:szCs w:val="18"/>
                  </w:rPr>
                </w:pPr>
                <w:r>
                  <w:rPr>
                    <w:rFonts w:hint="eastAsia"/>
                    <w:color w:val="000000"/>
                    <w:sz w:val="18"/>
                    <w:szCs w:val="18"/>
                  </w:rPr>
                  <w:t>标的是否主营投资业务</w:t>
                </w:r>
              </w:p>
            </w:tc>
          </w:sdtContent>
        </w:sdt>
        <w:sdt>
          <w:sdtPr>
            <w:rPr>
              <w:sz w:val="18"/>
              <w:szCs w:val="18"/>
            </w:rPr>
            <w:tag w:val="_PLD_b162f442b33748cfa8a4d0fa9f92d359"/>
            <w:id w:val="-1229840931"/>
          </w:sdtPr>
          <w:sdtEndPr/>
          <w:sdtContent>
            <w:tc>
              <w:tcPr>
                <w:tcW w:w="425"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投资方式</w:t>
                </w:r>
              </w:p>
            </w:tc>
          </w:sdtContent>
        </w:sdt>
        <w:sdt>
          <w:sdtPr>
            <w:rPr>
              <w:sz w:val="18"/>
              <w:szCs w:val="18"/>
            </w:rPr>
            <w:tag w:val="_PLD_aea0412aac6d49dfaf7f78ef2ede7e2f"/>
            <w:id w:val="-313411499"/>
          </w:sdtPr>
          <w:sdtEndPr/>
          <w:sdtContent>
            <w:tc>
              <w:tcPr>
                <w:tcW w:w="1148"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投资金额</w:t>
                </w:r>
              </w:p>
            </w:tc>
          </w:sdtContent>
        </w:sdt>
        <w:sdt>
          <w:sdtPr>
            <w:rPr>
              <w:sz w:val="18"/>
              <w:szCs w:val="18"/>
            </w:rPr>
            <w:tag w:val="_PLD_3c6bb9a0405b4c6eae97b9ffd3020891"/>
            <w:id w:val="-261302107"/>
          </w:sdtPr>
          <w:sdtEndPr/>
          <w:sdtContent>
            <w:tc>
              <w:tcPr>
                <w:tcW w:w="836"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持股比例</w:t>
                </w:r>
              </w:p>
            </w:tc>
          </w:sdtContent>
        </w:sdt>
        <w:sdt>
          <w:sdtPr>
            <w:rPr>
              <w:sz w:val="18"/>
              <w:szCs w:val="18"/>
            </w:rPr>
            <w:tag w:val="_PLD_f99930313def4e9eb5d7063d288dd0c2"/>
            <w:id w:val="-1563324330"/>
          </w:sdtPr>
          <w:sdtEndPr/>
          <w:sdtContent>
            <w:tc>
              <w:tcPr>
                <w:tcW w:w="426"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是否并表</w:t>
                </w:r>
              </w:p>
            </w:tc>
          </w:sdtContent>
        </w:sdt>
        <w:sdt>
          <w:sdtPr>
            <w:rPr>
              <w:sz w:val="18"/>
              <w:szCs w:val="18"/>
            </w:rPr>
            <w:tag w:val="_PLD_26581a77f14f4792b755d4f0e5ab3464"/>
            <w:id w:val="-2001645526"/>
          </w:sdtPr>
          <w:sdtEndPr/>
          <w:sdtContent>
            <w:tc>
              <w:tcPr>
                <w:tcW w:w="708"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报表科目（如适用）</w:t>
                </w:r>
              </w:p>
            </w:tc>
          </w:sdtContent>
        </w:sdt>
        <w:sdt>
          <w:sdtPr>
            <w:rPr>
              <w:sz w:val="18"/>
              <w:szCs w:val="18"/>
            </w:rPr>
            <w:tag w:val="_PLD_8ff767e612e04cdeb3c396fea6238aa2"/>
            <w:id w:val="-1602409188"/>
          </w:sdtPr>
          <w:sdtEndPr/>
          <w:sdtContent>
            <w:tc>
              <w:tcPr>
                <w:tcW w:w="637"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资金来源</w:t>
                </w:r>
              </w:p>
            </w:tc>
          </w:sdtContent>
        </w:sdt>
        <w:sdt>
          <w:sdtPr>
            <w:rPr>
              <w:sz w:val="18"/>
              <w:szCs w:val="18"/>
            </w:rPr>
            <w:tag w:val="_PLD_54cf4717f9854bf29615fba206f2098a"/>
            <w:id w:val="-438368085"/>
          </w:sdtPr>
          <w:sdtEndPr/>
          <w:sdtContent>
            <w:tc>
              <w:tcPr>
                <w:tcW w:w="636"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合作方（如适用）</w:t>
                </w:r>
              </w:p>
            </w:tc>
          </w:sdtContent>
        </w:sdt>
        <w:sdt>
          <w:sdtPr>
            <w:rPr>
              <w:sz w:val="18"/>
              <w:szCs w:val="18"/>
            </w:rPr>
            <w:tag w:val="_PLD_acd01c8a891045168e34dd91f863cdbd"/>
            <w:id w:val="-993413530"/>
          </w:sdtPr>
          <w:sdtEndPr/>
          <w:sdtContent>
            <w:tc>
              <w:tcPr>
                <w:tcW w:w="660"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投资期限（如有）</w:t>
                </w:r>
              </w:p>
            </w:tc>
          </w:sdtContent>
        </w:sdt>
        <w:sdt>
          <w:sdtPr>
            <w:rPr>
              <w:sz w:val="18"/>
              <w:szCs w:val="18"/>
            </w:rPr>
            <w:tag w:val="_PLD_6fd3a48800ca4880b60875025be161bb"/>
            <w:id w:val="-1004198925"/>
          </w:sdtPr>
          <w:sdtEndPr/>
          <w:sdtContent>
            <w:tc>
              <w:tcPr>
                <w:tcW w:w="902"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截至资产负债表日的进展情况</w:t>
                </w:r>
              </w:p>
            </w:tc>
          </w:sdtContent>
        </w:sdt>
        <w:sdt>
          <w:sdtPr>
            <w:rPr>
              <w:sz w:val="18"/>
              <w:szCs w:val="18"/>
            </w:rPr>
            <w:tag w:val="_PLD_42ad11dcb59c486b9c5849db8447600e"/>
            <w:id w:val="2095740936"/>
          </w:sdtPr>
          <w:sdtEndPr/>
          <w:sdtContent>
            <w:tc>
              <w:tcPr>
                <w:tcW w:w="709"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预计收益（如有）</w:t>
                </w:r>
              </w:p>
            </w:tc>
          </w:sdtContent>
        </w:sdt>
        <w:sdt>
          <w:sdtPr>
            <w:rPr>
              <w:sz w:val="18"/>
              <w:szCs w:val="18"/>
            </w:rPr>
            <w:tag w:val="_PLD_53e14d85db8e4927a8f87eba54a5ae80"/>
            <w:id w:val="644777762"/>
          </w:sdtPr>
          <w:sdtEndPr/>
          <w:sdtContent>
            <w:tc>
              <w:tcPr>
                <w:tcW w:w="1100"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本期损益影响</w:t>
                </w:r>
              </w:p>
            </w:tc>
          </w:sdtContent>
        </w:sdt>
        <w:sdt>
          <w:sdtPr>
            <w:rPr>
              <w:sz w:val="18"/>
              <w:szCs w:val="18"/>
            </w:rPr>
            <w:tag w:val="_PLD_3b4edae7be1a41e7947bb6e43869b553"/>
            <w:id w:val="2062279348"/>
          </w:sdtPr>
          <w:sdtEndPr/>
          <w:sdtContent>
            <w:tc>
              <w:tcPr>
                <w:tcW w:w="459"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是否涉诉</w:t>
                </w:r>
              </w:p>
            </w:tc>
          </w:sdtContent>
        </w:sdt>
        <w:sdt>
          <w:sdtPr>
            <w:rPr>
              <w:sz w:val="18"/>
              <w:szCs w:val="18"/>
            </w:rPr>
            <w:tag w:val="_PLD_957ccfee53564ed4a34b76afb3f1bc95"/>
            <w:id w:val="-2071722020"/>
          </w:sdtPr>
          <w:sdtEndPr/>
          <w:sdtContent>
            <w:tc>
              <w:tcPr>
                <w:tcW w:w="1276"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披露日期（如有）</w:t>
                </w:r>
              </w:p>
            </w:tc>
          </w:sdtContent>
        </w:sdt>
        <w:sdt>
          <w:sdtPr>
            <w:rPr>
              <w:sz w:val="18"/>
              <w:szCs w:val="18"/>
            </w:rPr>
            <w:tag w:val="_PLD_f77e215aed16430c8c1dfff4dcd8f405"/>
            <w:id w:val="-897285162"/>
          </w:sdtPr>
          <w:sdtEndPr/>
          <w:sdtContent>
            <w:tc>
              <w:tcPr>
                <w:tcW w:w="1660" w:type="dxa"/>
                <w:shd w:val="clear" w:color="auto" w:fill="auto"/>
                <w:vAlign w:val="center"/>
              </w:tcPr>
              <w:p w:rsidR="00580AEE" w:rsidRDefault="000B3E59">
                <w:pPr>
                  <w:widowControl w:val="0"/>
                  <w:jc w:val="center"/>
                  <w:rPr>
                    <w:color w:val="000000"/>
                    <w:sz w:val="18"/>
                    <w:szCs w:val="18"/>
                  </w:rPr>
                </w:pPr>
                <w:r>
                  <w:rPr>
                    <w:rFonts w:hint="eastAsia"/>
                    <w:color w:val="000000"/>
                    <w:sz w:val="18"/>
                    <w:szCs w:val="18"/>
                  </w:rPr>
                  <w:t>披露索引（如有）</w:t>
                </w:r>
              </w:p>
            </w:tc>
          </w:sdtContent>
        </w:sdt>
      </w:tr>
      <w:tr w:rsidR="00580AEE">
        <w:tc>
          <w:tcPr>
            <w:tcW w:w="846" w:type="dxa"/>
            <w:shd w:val="clear" w:color="auto" w:fill="auto"/>
            <w:vAlign w:val="center"/>
          </w:tcPr>
          <w:p w:rsidR="00580AEE" w:rsidRDefault="000B3E59">
            <w:pPr>
              <w:widowControl w:val="0"/>
              <w:jc w:val="both"/>
              <w:rPr>
                <w:sz w:val="18"/>
                <w:szCs w:val="18"/>
              </w:rPr>
            </w:pPr>
            <w:r>
              <w:rPr>
                <w:rFonts w:hint="eastAsia"/>
                <w:sz w:val="18"/>
                <w:szCs w:val="18"/>
              </w:rPr>
              <w:t>云南变压器电气股份有限公司</w:t>
            </w:r>
          </w:p>
        </w:tc>
        <w:tc>
          <w:tcPr>
            <w:tcW w:w="1103" w:type="dxa"/>
            <w:shd w:val="clear" w:color="auto" w:fill="auto"/>
          </w:tcPr>
          <w:p w:rsidR="00580AEE" w:rsidRDefault="000B3E59">
            <w:pPr>
              <w:widowControl w:val="0"/>
              <w:rPr>
                <w:sz w:val="18"/>
                <w:szCs w:val="18"/>
              </w:rPr>
            </w:pPr>
            <w:r>
              <w:rPr>
                <w:rFonts w:hint="eastAsia"/>
                <w:sz w:val="18"/>
                <w:szCs w:val="18"/>
              </w:rPr>
              <w:t>生产及销售</w:t>
            </w:r>
            <w:r>
              <w:rPr>
                <w:rFonts w:hint="eastAsia"/>
                <w:sz w:val="18"/>
                <w:szCs w:val="18"/>
              </w:rPr>
              <w:t>220kV</w:t>
            </w:r>
            <w:r>
              <w:rPr>
                <w:rFonts w:hint="eastAsia"/>
                <w:sz w:val="18"/>
                <w:szCs w:val="18"/>
              </w:rPr>
              <w:t>级及以下电力变压器、牵引变压器等类型变压器，同时具备</w:t>
            </w:r>
            <w:r>
              <w:rPr>
                <w:rFonts w:hint="eastAsia"/>
                <w:sz w:val="18"/>
                <w:szCs w:val="18"/>
              </w:rPr>
              <w:t>500kV</w:t>
            </w:r>
            <w:r>
              <w:rPr>
                <w:rFonts w:hint="eastAsia"/>
                <w:sz w:val="18"/>
                <w:szCs w:val="18"/>
              </w:rPr>
              <w:t>变压器生产能力</w:t>
            </w:r>
          </w:p>
        </w:tc>
        <w:tc>
          <w:tcPr>
            <w:tcW w:w="740" w:type="dxa"/>
            <w:vAlign w:val="center"/>
          </w:tcPr>
          <w:p w:rsidR="00580AEE" w:rsidRDefault="000B3E59">
            <w:pPr>
              <w:widowControl w:val="0"/>
              <w:jc w:val="center"/>
              <w:rPr>
                <w:sz w:val="18"/>
                <w:szCs w:val="18"/>
              </w:rPr>
            </w:pPr>
            <w:r>
              <w:rPr>
                <w:rFonts w:hint="eastAsia"/>
                <w:sz w:val="18"/>
                <w:szCs w:val="18"/>
              </w:rPr>
              <w:t>否</w:t>
            </w:r>
          </w:p>
        </w:tc>
        <w:tc>
          <w:tcPr>
            <w:tcW w:w="425" w:type="dxa"/>
            <w:shd w:val="clear" w:color="auto" w:fill="auto"/>
            <w:vAlign w:val="center"/>
          </w:tcPr>
          <w:p w:rsidR="00580AEE" w:rsidRDefault="000B3E59">
            <w:pPr>
              <w:widowControl w:val="0"/>
              <w:jc w:val="right"/>
              <w:rPr>
                <w:sz w:val="18"/>
                <w:szCs w:val="18"/>
              </w:rPr>
            </w:pPr>
            <w:r>
              <w:rPr>
                <w:rFonts w:hint="eastAsia"/>
                <w:sz w:val="18"/>
                <w:szCs w:val="18"/>
              </w:rPr>
              <w:t>收购</w:t>
            </w:r>
          </w:p>
        </w:tc>
        <w:tc>
          <w:tcPr>
            <w:tcW w:w="1148" w:type="dxa"/>
            <w:shd w:val="clear" w:color="auto" w:fill="auto"/>
            <w:vAlign w:val="center"/>
          </w:tcPr>
          <w:p w:rsidR="00580AEE" w:rsidRDefault="000B3E59">
            <w:pPr>
              <w:widowControl w:val="0"/>
              <w:jc w:val="right"/>
              <w:rPr>
                <w:sz w:val="18"/>
                <w:szCs w:val="18"/>
              </w:rPr>
            </w:pPr>
            <w:r>
              <w:rPr>
                <w:rFonts w:hint="eastAsia"/>
                <w:sz w:val="18"/>
                <w:szCs w:val="18"/>
              </w:rPr>
              <w:t xml:space="preserve">55,981.69 </w:t>
            </w:r>
          </w:p>
        </w:tc>
        <w:tc>
          <w:tcPr>
            <w:tcW w:w="836" w:type="dxa"/>
            <w:shd w:val="clear" w:color="auto" w:fill="auto"/>
            <w:vAlign w:val="center"/>
          </w:tcPr>
          <w:p w:rsidR="00580AEE" w:rsidRDefault="000B3E59">
            <w:pPr>
              <w:widowControl w:val="0"/>
              <w:jc w:val="right"/>
              <w:rPr>
                <w:sz w:val="18"/>
                <w:szCs w:val="18"/>
              </w:rPr>
            </w:pPr>
            <w:r>
              <w:rPr>
                <w:rFonts w:hint="eastAsia"/>
                <w:sz w:val="18"/>
                <w:szCs w:val="18"/>
              </w:rPr>
              <w:t>79.97%</w:t>
            </w:r>
          </w:p>
        </w:tc>
        <w:tc>
          <w:tcPr>
            <w:tcW w:w="426" w:type="dxa"/>
            <w:shd w:val="clear" w:color="auto" w:fill="auto"/>
            <w:vAlign w:val="center"/>
          </w:tcPr>
          <w:p w:rsidR="00580AEE" w:rsidRDefault="000B3E59">
            <w:pPr>
              <w:widowControl w:val="0"/>
              <w:jc w:val="right"/>
              <w:rPr>
                <w:sz w:val="18"/>
                <w:szCs w:val="18"/>
              </w:rPr>
            </w:pPr>
            <w:r>
              <w:rPr>
                <w:rFonts w:hint="eastAsia"/>
                <w:sz w:val="18"/>
                <w:szCs w:val="18"/>
              </w:rPr>
              <w:t>是</w:t>
            </w:r>
          </w:p>
        </w:tc>
        <w:tc>
          <w:tcPr>
            <w:tcW w:w="708" w:type="dxa"/>
            <w:shd w:val="clear" w:color="auto" w:fill="auto"/>
            <w:vAlign w:val="center"/>
          </w:tcPr>
          <w:p w:rsidR="00580AEE" w:rsidRDefault="000B3E59">
            <w:pPr>
              <w:widowControl w:val="0"/>
              <w:jc w:val="right"/>
              <w:rPr>
                <w:sz w:val="18"/>
                <w:szCs w:val="18"/>
              </w:rPr>
            </w:pPr>
            <w:r>
              <w:rPr>
                <w:rFonts w:hint="eastAsia"/>
                <w:sz w:val="18"/>
                <w:szCs w:val="18"/>
              </w:rPr>
              <w:t>长期股权投资</w:t>
            </w:r>
          </w:p>
        </w:tc>
        <w:tc>
          <w:tcPr>
            <w:tcW w:w="637" w:type="dxa"/>
            <w:shd w:val="clear" w:color="auto" w:fill="auto"/>
            <w:vAlign w:val="center"/>
          </w:tcPr>
          <w:p w:rsidR="00580AEE" w:rsidRDefault="000B3E59">
            <w:pPr>
              <w:widowControl w:val="0"/>
              <w:jc w:val="right"/>
              <w:rPr>
                <w:sz w:val="18"/>
                <w:szCs w:val="18"/>
              </w:rPr>
            </w:pPr>
            <w:r>
              <w:rPr>
                <w:rFonts w:hint="eastAsia"/>
                <w:sz w:val="18"/>
                <w:szCs w:val="18"/>
              </w:rPr>
              <w:t>自有资金和银行借款</w:t>
            </w:r>
          </w:p>
        </w:tc>
        <w:tc>
          <w:tcPr>
            <w:tcW w:w="636" w:type="dxa"/>
            <w:shd w:val="clear" w:color="auto" w:fill="auto"/>
            <w:vAlign w:val="center"/>
          </w:tcPr>
          <w:p w:rsidR="00580AEE" w:rsidRDefault="00580AEE">
            <w:pPr>
              <w:widowControl w:val="0"/>
              <w:jc w:val="right"/>
              <w:rPr>
                <w:sz w:val="18"/>
                <w:szCs w:val="18"/>
              </w:rPr>
            </w:pPr>
          </w:p>
        </w:tc>
        <w:tc>
          <w:tcPr>
            <w:tcW w:w="660" w:type="dxa"/>
            <w:shd w:val="clear" w:color="auto" w:fill="auto"/>
            <w:vAlign w:val="center"/>
          </w:tcPr>
          <w:p w:rsidR="00580AEE" w:rsidRDefault="00580AEE">
            <w:pPr>
              <w:widowControl w:val="0"/>
              <w:jc w:val="right"/>
              <w:rPr>
                <w:sz w:val="18"/>
                <w:szCs w:val="18"/>
              </w:rPr>
            </w:pPr>
          </w:p>
        </w:tc>
        <w:tc>
          <w:tcPr>
            <w:tcW w:w="902" w:type="dxa"/>
            <w:shd w:val="clear" w:color="auto" w:fill="auto"/>
            <w:vAlign w:val="center"/>
          </w:tcPr>
          <w:p w:rsidR="00580AEE" w:rsidRDefault="000B3E59">
            <w:pPr>
              <w:widowControl w:val="0"/>
              <w:jc w:val="right"/>
              <w:rPr>
                <w:sz w:val="18"/>
                <w:szCs w:val="18"/>
              </w:rPr>
            </w:pPr>
            <w:r>
              <w:rPr>
                <w:rFonts w:hint="eastAsia"/>
                <w:sz w:val="18"/>
                <w:szCs w:val="18"/>
              </w:rPr>
              <w:t>已完成</w:t>
            </w:r>
          </w:p>
        </w:tc>
        <w:tc>
          <w:tcPr>
            <w:tcW w:w="709" w:type="dxa"/>
            <w:shd w:val="clear" w:color="auto" w:fill="auto"/>
            <w:vAlign w:val="center"/>
          </w:tcPr>
          <w:p w:rsidR="00580AEE" w:rsidRDefault="00580AEE">
            <w:pPr>
              <w:widowControl w:val="0"/>
              <w:jc w:val="right"/>
              <w:rPr>
                <w:sz w:val="18"/>
                <w:szCs w:val="18"/>
              </w:rPr>
            </w:pPr>
          </w:p>
        </w:tc>
        <w:tc>
          <w:tcPr>
            <w:tcW w:w="1100" w:type="dxa"/>
            <w:shd w:val="clear" w:color="auto" w:fill="auto"/>
            <w:vAlign w:val="center"/>
          </w:tcPr>
          <w:p w:rsidR="00580AEE" w:rsidRDefault="000B3E59">
            <w:pPr>
              <w:widowControl w:val="0"/>
              <w:jc w:val="right"/>
              <w:rPr>
                <w:sz w:val="18"/>
                <w:szCs w:val="18"/>
              </w:rPr>
            </w:pPr>
            <w:r>
              <w:rPr>
                <w:rFonts w:hint="eastAsia"/>
                <w:sz w:val="18"/>
                <w:szCs w:val="18"/>
              </w:rPr>
              <w:t xml:space="preserve">4,070.77  </w:t>
            </w:r>
          </w:p>
        </w:tc>
        <w:tc>
          <w:tcPr>
            <w:tcW w:w="459" w:type="dxa"/>
            <w:shd w:val="clear" w:color="auto" w:fill="auto"/>
            <w:vAlign w:val="center"/>
          </w:tcPr>
          <w:p w:rsidR="00580AEE" w:rsidRDefault="000B3E59">
            <w:pPr>
              <w:widowControl w:val="0"/>
              <w:jc w:val="right"/>
              <w:rPr>
                <w:sz w:val="18"/>
                <w:szCs w:val="18"/>
              </w:rPr>
            </w:pPr>
            <w:r>
              <w:rPr>
                <w:rFonts w:hint="eastAsia"/>
                <w:sz w:val="18"/>
                <w:szCs w:val="18"/>
              </w:rPr>
              <w:t>否</w:t>
            </w:r>
          </w:p>
        </w:tc>
        <w:tc>
          <w:tcPr>
            <w:tcW w:w="1276" w:type="dxa"/>
            <w:shd w:val="clear" w:color="auto" w:fill="auto"/>
            <w:vAlign w:val="center"/>
          </w:tcPr>
          <w:p w:rsidR="00580AEE" w:rsidRDefault="000B3E59">
            <w:pPr>
              <w:widowControl w:val="0"/>
              <w:jc w:val="right"/>
              <w:rPr>
                <w:sz w:val="18"/>
                <w:szCs w:val="18"/>
              </w:rPr>
            </w:pPr>
            <w:r>
              <w:rPr>
                <w:rFonts w:hint="eastAsia"/>
                <w:sz w:val="18"/>
                <w:szCs w:val="18"/>
              </w:rPr>
              <w:t>2024.04.03</w:t>
            </w:r>
          </w:p>
        </w:tc>
        <w:tc>
          <w:tcPr>
            <w:tcW w:w="1660" w:type="dxa"/>
            <w:shd w:val="clear" w:color="auto" w:fill="auto"/>
            <w:vAlign w:val="center"/>
          </w:tcPr>
          <w:p w:rsidR="00580AEE" w:rsidRDefault="000B3E59">
            <w:pPr>
              <w:widowControl w:val="0"/>
              <w:jc w:val="both"/>
              <w:rPr>
                <w:sz w:val="18"/>
                <w:szCs w:val="18"/>
              </w:rPr>
            </w:pPr>
            <w:r>
              <w:rPr>
                <w:rFonts w:hint="eastAsia"/>
                <w:sz w:val="18"/>
                <w:szCs w:val="18"/>
              </w:rPr>
              <w:t>《关于通过北京产权交易所竞购上海长威与南方资产合计持有云变电气</w:t>
            </w:r>
            <w:r>
              <w:rPr>
                <w:rFonts w:hint="eastAsia"/>
                <w:sz w:val="18"/>
                <w:szCs w:val="18"/>
              </w:rPr>
              <w:t>79.97%</w:t>
            </w:r>
            <w:r>
              <w:rPr>
                <w:rFonts w:hint="eastAsia"/>
                <w:sz w:val="18"/>
                <w:szCs w:val="18"/>
              </w:rPr>
              <w:t>股份的进展公告》（公告编号：</w:t>
            </w:r>
            <w:r>
              <w:rPr>
                <w:rFonts w:hint="eastAsia"/>
                <w:sz w:val="18"/>
                <w:szCs w:val="18"/>
              </w:rPr>
              <w:t>2024-026</w:t>
            </w:r>
            <w:r>
              <w:rPr>
                <w:rFonts w:hint="eastAsia"/>
                <w:sz w:val="18"/>
                <w:szCs w:val="18"/>
              </w:rPr>
              <w:t>）</w:t>
            </w:r>
          </w:p>
        </w:tc>
      </w:tr>
      <w:tr w:rsidR="00580AEE">
        <w:trPr>
          <w:trHeight w:val="468"/>
        </w:trPr>
        <w:tc>
          <w:tcPr>
            <w:tcW w:w="846" w:type="dxa"/>
            <w:shd w:val="clear" w:color="auto" w:fill="auto"/>
          </w:tcPr>
          <w:p w:rsidR="00580AEE" w:rsidRDefault="000B3E59">
            <w:pPr>
              <w:widowControl w:val="0"/>
              <w:jc w:val="center"/>
              <w:rPr>
                <w:sz w:val="18"/>
                <w:szCs w:val="18"/>
              </w:rPr>
            </w:pPr>
            <w:r>
              <w:rPr>
                <w:rFonts w:hint="eastAsia"/>
                <w:sz w:val="18"/>
                <w:szCs w:val="18"/>
              </w:rPr>
              <w:t>合计</w:t>
            </w:r>
          </w:p>
        </w:tc>
        <w:tc>
          <w:tcPr>
            <w:tcW w:w="1103" w:type="dxa"/>
            <w:shd w:val="clear" w:color="auto" w:fill="auto"/>
            <w:vAlign w:val="center"/>
          </w:tcPr>
          <w:p w:rsidR="00580AEE" w:rsidRDefault="000B3E59">
            <w:pPr>
              <w:widowControl w:val="0"/>
              <w:jc w:val="center"/>
              <w:rPr>
                <w:sz w:val="18"/>
                <w:szCs w:val="18"/>
              </w:rPr>
            </w:pPr>
            <w:r>
              <w:rPr>
                <w:rFonts w:hint="eastAsia"/>
                <w:sz w:val="18"/>
                <w:szCs w:val="18"/>
              </w:rPr>
              <w:t>/</w:t>
            </w:r>
          </w:p>
        </w:tc>
        <w:tc>
          <w:tcPr>
            <w:tcW w:w="740" w:type="dxa"/>
            <w:vAlign w:val="center"/>
          </w:tcPr>
          <w:p w:rsidR="00580AEE" w:rsidRDefault="000B3E59">
            <w:pPr>
              <w:widowControl w:val="0"/>
              <w:jc w:val="center"/>
              <w:rPr>
                <w:sz w:val="18"/>
                <w:szCs w:val="18"/>
              </w:rPr>
            </w:pPr>
            <w:r>
              <w:rPr>
                <w:rFonts w:hint="eastAsia"/>
                <w:sz w:val="18"/>
                <w:szCs w:val="18"/>
              </w:rPr>
              <w:t>/</w:t>
            </w:r>
          </w:p>
        </w:tc>
        <w:tc>
          <w:tcPr>
            <w:tcW w:w="425" w:type="dxa"/>
            <w:shd w:val="clear" w:color="auto" w:fill="auto"/>
            <w:vAlign w:val="center"/>
          </w:tcPr>
          <w:p w:rsidR="00580AEE" w:rsidRDefault="000B3E59">
            <w:pPr>
              <w:widowControl w:val="0"/>
              <w:jc w:val="center"/>
              <w:rPr>
                <w:sz w:val="18"/>
                <w:szCs w:val="18"/>
              </w:rPr>
            </w:pPr>
            <w:r>
              <w:rPr>
                <w:rFonts w:hint="eastAsia"/>
                <w:sz w:val="18"/>
                <w:szCs w:val="18"/>
              </w:rPr>
              <w:t>/</w:t>
            </w:r>
          </w:p>
        </w:tc>
        <w:tc>
          <w:tcPr>
            <w:tcW w:w="1148" w:type="dxa"/>
            <w:shd w:val="clear" w:color="auto" w:fill="auto"/>
            <w:vAlign w:val="center"/>
          </w:tcPr>
          <w:p w:rsidR="00580AEE" w:rsidRDefault="000B3E59">
            <w:pPr>
              <w:widowControl w:val="0"/>
              <w:jc w:val="right"/>
              <w:rPr>
                <w:sz w:val="18"/>
                <w:szCs w:val="18"/>
              </w:rPr>
            </w:pPr>
            <w:r>
              <w:rPr>
                <w:sz w:val="18"/>
                <w:szCs w:val="18"/>
              </w:rPr>
              <w:t>55,981.69</w:t>
            </w:r>
          </w:p>
        </w:tc>
        <w:tc>
          <w:tcPr>
            <w:tcW w:w="836" w:type="dxa"/>
            <w:shd w:val="clear" w:color="auto" w:fill="auto"/>
            <w:vAlign w:val="center"/>
          </w:tcPr>
          <w:p w:rsidR="00580AEE" w:rsidRDefault="000B3E59">
            <w:pPr>
              <w:widowControl w:val="0"/>
              <w:jc w:val="both"/>
              <w:rPr>
                <w:sz w:val="18"/>
                <w:szCs w:val="18"/>
              </w:rPr>
            </w:pPr>
            <w:r>
              <w:rPr>
                <w:rFonts w:hint="eastAsia"/>
                <w:sz w:val="18"/>
                <w:szCs w:val="18"/>
              </w:rPr>
              <w:t>/</w:t>
            </w:r>
          </w:p>
        </w:tc>
        <w:tc>
          <w:tcPr>
            <w:tcW w:w="426" w:type="dxa"/>
            <w:shd w:val="clear" w:color="auto" w:fill="auto"/>
            <w:vAlign w:val="center"/>
          </w:tcPr>
          <w:p w:rsidR="00580AEE" w:rsidRDefault="000B3E59">
            <w:pPr>
              <w:widowControl w:val="0"/>
              <w:jc w:val="both"/>
              <w:rPr>
                <w:sz w:val="18"/>
                <w:szCs w:val="18"/>
              </w:rPr>
            </w:pPr>
            <w:r>
              <w:rPr>
                <w:rFonts w:hint="eastAsia"/>
                <w:sz w:val="18"/>
                <w:szCs w:val="18"/>
              </w:rPr>
              <w:t>/</w:t>
            </w:r>
          </w:p>
        </w:tc>
        <w:tc>
          <w:tcPr>
            <w:tcW w:w="708" w:type="dxa"/>
            <w:shd w:val="clear" w:color="auto" w:fill="auto"/>
            <w:vAlign w:val="center"/>
          </w:tcPr>
          <w:p w:rsidR="00580AEE" w:rsidRDefault="000B3E59">
            <w:pPr>
              <w:widowControl w:val="0"/>
              <w:jc w:val="both"/>
              <w:rPr>
                <w:sz w:val="18"/>
                <w:szCs w:val="18"/>
              </w:rPr>
            </w:pPr>
            <w:r>
              <w:rPr>
                <w:rFonts w:hint="eastAsia"/>
                <w:sz w:val="18"/>
                <w:szCs w:val="18"/>
              </w:rPr>
              <w:t>/</w:t>
            </w:r>
          </w:p>
        </w:tc>
        <w:tc>
          <w:tcPr>
            <w:tcW w:w="637" w:type="dxa"/>
            <w:shd w:val="clear" w:color="auto" w:fill="auto"/>
            <w:vAlign w:val="center"/>
          </w:tcPr>
          <w:p w:rsidR="00580AEE" w:rsidRDefault="000B3E59">
            <w:pPr>
              <w:widowControl w:val="0"/>
              <w:jc w:val="both"/>
              <w:rPr>
                <w:sz w:val="18"/>
                <w:szCs w:val="18"/>
              </w:rPr>
            </w:pPr>
            <w:r>
              <w:rPr>
                <w:rFonts w:hint="eastAsia"/>
                <w:sz w:val="18"/>
                <w:szCs w:val="18"/>
              </w:rPr>
              <w:t>/</w:t>
            </w:r>
          </w:p>
        </w:tc>
        <w:tc>
          <w:tcPr>
            <w:tcW w:w="636" w:type="dxa"/>
            <w:shd w:val="clear" w:color="auto" w:fill="auto"/>
            <w:vAlign w:val="center"/>
          </w:tcPr>
          <w:p w:rsidR="00580AEE" w:rsidRDefault="000B3E59">
            <w:pPr>
              <w:widowControl w:val="0"/>
              <w:jc w:val="both"/>
              <w:rPr>
                <w:sz w:val="18"/>
                <w:szCs w:val="18"/>
              </w:rPr>
            </w:pPr>
            <w:r>
              <w:rPr>
                <w:rFonts w:hint="eastAsia"/>
                <w:sz w:val="18"/>
                <w:szCs w:val="18"/>
              </w:rPr>
              <w:t>/</w:t>
            </w:r>
          </w:p>
        </w:tc>
        <w:tc>
          <w:tcPr>
            <w:tcW w:w="660" w:type="dxa"/>
            <w:shd w:val="clear" w:color="auto" w:fill="auto"/>
            <w:vAlign w:val="center"/>
          </w:tcPr>
          <w:p w:rsidR="00580AEE" w:rsidRDefault="000B3E59">
            <w:pPr>
              <w:widowControl w:val="0"/>
              <w:jc w:val="both"/>
              <w:rPr>
                <w:sz w:val="18"/>
                <w:szCs w:val="18"/>
              </w:rPr>
            </w:pPr>
            <w:r>
              <w:rPr>
                <w:rFonts w:hint="eastAsia"/>
                <w:sz w:val="18"/>
                <w:szCs w:val="18"/>
              </w:rPr>
              <w:t>/</w:t>
            </w:r>
          </w:p>
        </w:tc>
        <w:tc>
          <w:tcPr>
            <w:tcW w:w="902" w:type="dxa"/>
            <w:shd w:val="clear" w:color="auto" w:fill="auto"/>
            <w:vAlign w:val="center"/>
          </w:tcPr>
          <w:p w:rsidR="00580AEE" w:rsidRDefault="000B3E59">
            <w:pPr>
              <w:widowControl w:val="0"/>
              <w:jc w:val="both"/>
              <w:rPr>
                <w:sz w:val="18"/>
                <w:szCs w:val="18"/>
              </w:rPr>
            </w:pPr>
            <w:r>
              <w:rPr>
                <w:rFonts w:hint="eastAsia"/>
                <w:sz w:val="18"/>
                <w:szCs w:val="18"/>
              </w:rPr>
              <w:t>/</w:t>
            </w:r>
          </w:p>
        </w:tc>
        <w:tc>
          <w:tcPr>
            <w:tcW w:w="709" w:type="dxa"/>
            <w:shd w:val="clear" w:color="auto" w:fill="auto"/>
            <w:vAlign w:val="center"/>
          </w:tcPr>
          <w:p w:rsidR="00580AEE" w:rsidRDefault="00580AEE">
            <w:pPr>
              <w:widowControl w:val="0"/>
              <w:jc w:val="both"/>
              <w:rPr>
                <w:sz w:val="18"/>
                <w:szCs w:val="18"/>
              </w:rPr>
            </w:pPr>
          </w:p>
        </w:tc>
        <w:tc>
          <w:tcPr>
            <w:tcW w:w="1100" w:type="dxa"/>
            <w:shd w:val="clear" w:color="auto" w:fill="auto"/>
            <w:vAlign w:val="center"/>
          </w:tcPr>
          <w:p w:rsidR="00580AEE" w:rsidRDefault="000B3E59">
            <w:pPr>
              <w:widowControl w:val="0"/>
              <w:jc w:val="right"/>
              <w:rPr>
                <w:sz w:val="18"/>
                <w:szCs w:val="18"/>
              </w:rPr>
            </w:pPr>
            <w:r>
              <w:rPr>
                <w:sz w:val="18"/>
                <w:szCs w:val="18"/>
              </w:rPr>
              <w:t>4,070.77</w:t>
            </w:r>
          </w:p>
        </w:tc>
        <w:tc>
          <w:tcPr>
            <w:tcW w:w="459" w:type="dxa"/>
            <w:shd w:val="clear" w:color="auto" w:fill="auto"/>
            <w:vAlign w:val="center"/>
          </w:tcPr>
          <w:p w:rsidR="00580AEE" w:rsidRDefault="000B3E59">
            <w:pPr>
              <w:widowControl w:val="0"/>
              <w:jc w:val="right"/>
              <w:rPr>
                <w:sz w:val="18"/>
                <w:szCs w:val="18"/>
              </w:rPr>
            </w:pPr>
            <w:r>
              <w:rPr>
                <w:rFonts w:hint="eastAsia"/>
                <w:sz w:val="18"/>
                <w:szCs w:val="18"/>
              </w:rPr>
              <w:t>/</w:t>
            </w:r>
          </w:p>
        </w:tc>
        <w:tc>
          <w:tcPr>
            <w:tcW w:w="1276" w:type="dxa"/>
            <w:shd w:val="clear" w:color="auto" w:fill="auto"/>
            <w:vAlign w:val="center"/>
          </w:tcPr>
          <w:p w:rsidR="00580AEE" w:rsidRDefault="000B3E59">
            <w:pPr>
              <w:widowControl w:val="0"/>
              <w:ind w:right="360"/>
              <w:jc w:val="right"/>
              <w:rPr>
                <w:sz w:val="18"/>
                <w:szCs w:val="18"/>
              </w:rPr>
            </w:pPr>
            <w:r>
              <w:rPr>
                <w:rFonts w:hint="eastAsia"/>
                <w:sz w:val="18"/>
                <w:szCs w:val="18"/>
              </w:rPr>
              <w:t>/</w:t>
            </w:r>
          </w:p>
        </w:tc>
        <w:tc>
          <w:tcPr>
            <w:tcW w:w="1660" w:type="dxa"/>
            <w:shd w:val="clear" w:color="auto" w:fill="auto"/>
            <w:vAlign w:val="center"/>
          </w:tcPr>
          <w:p w:rsidR="00580AEE" w:rsidRDefault="000B3E59">
            <w:pPr>
              <w:widowControl w:val="0"/>
              <w:ind w:right="720"/>
              <w:jc w:val="right"/>
              <w:rPr>
                <w:sz w:val="18"/>
                <w:szCs w:val="18"/>
              </w:rPr>
            </w:pPr>
            <w:r>
              <w:rPr>
                <w:rFonts w:hint="eastAsia"/>
                <w:sz w:val="18"/>
                <w:szCs w:val="18"/>
              </w:rPr>
              <w:t>/</w:t>
            </w:r>
          </w:p>
        </w:tc>
      </w:tr>
    </w:tbl>
    <w:p w:rsidR="00580AEE" w:rsidRDefault="000B3E59">
      <w:pPr>
        <w:pStyle w:val="Style50"/>
        <w:numPr>
          <w:ilvl w:val="0"/>
          <w:numId w:val="14"/>
        </w:numPr>
      </w:pPr>
      <w:r>
        <w:rPr>
          <w:rFonts w:hint="eastAsia"/>
        </w:rPr>
        <w:lastRenderedPageBreak/>
        <w:t>重大的非股权投资</w:t>
      </w:r>
    </w:p>
    <w:sdt>
      <w:sdtPr>
        <w:rPr>
          <w:rFonts w:hint="eastAsia"/>
        </w:rPr>
        <w:alias w:val="是否适用：重大的非股权投资[双击切换]"/>
        <w:tag w:val="_GBC_fbd46075a5b9414d9e28cd2404e5d47c"/>
        <w:id w:val="59282363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4"/>
        </w:numPr>
      </w:pPr>
      <w:bookmarkStart w:id="90" w:name="_Hlk40532846"/>
      <w:r>
        <w:rPr>
          <w:rFonts w:hint="eastAsia"/>
        </w:rPr>
        <w:t>以公允价值计量的金融资产</w:t>
      </w:r>
    </w:p>
    <w:sdt>
      <w:sdtPr>
        <w:rPr>
          <w:rFonts w:hint="eastAsia"/>
        </w:rPr>
        <w:alias w:val="是否适用：以公允价值计量的金融资产[双击切换]"/>
        <w:tag w:val="_GBC_27fa42d1c8fd489d9e8648bed00ddd53"/>
        <w:id w:val="-1414312132"/>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130"/>
        <w:wordWrap w:val="0"/>
        <w:ind w:left="360" w:firstLineChars="0" w:firstLine="0"/>
        <w:jc w:val="right"/>
      </w:pPr>
      <w:r>
        <w:rPr>
          <w:rFonts w:hint="eastAsia"/>
        </w:rPr>
        <w:t>单位：</w:t>
      </w:r>
      <w:sdt>
        <w:sdtPr>
          <w:rPr>
            <w:rFonts w:hint="eastAsia"/>
          </w:rPr>
          <w:alias w:val="单位：以公允价值计量的金融资产"/>
          <w:tag w:val="_GBC_b2e3ce23c85c488ab3fa1ba1294ef546"/>
          <w:id w:val="9113264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15051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34"/>
        <w:gridCol w:w="1363"/>
        <w:gridCol w:w="1541"/>
        <w:gridCol w:w="1540"/>
        <w:gridCol w:w="1541"/>
        <w:gridCol w:w="1540"/>
        <w:gridCol w:w="1541"/>
        <w:gridCol w:w="1541"/>
      </w:tblGrid>
      <w:tr w:rsidR="00580AEE">
        <w:sdt>
          <w:sdtPr>
            <w:tag w:val="_PLD_0c54b9fd583d4e649fc12d33a6f94086"/>
            <w:id w:val="-1385787472"/>
          </w:sdtPr>
          <w:sdtEndPr/>
          <w:sdtContent>
            <w:tc>
              <w:tcPr>
                <w:tcW w:w="2122" w:type="dxa"/>
                <w:shd w:val="clear" w:color="auto" w:fill="auto"/>
                <w:vAlign w:val="center"/>
              </w:tcPr>
              <w:p w:rsidR="00580AEE" w:rsidRDefault="000B3E59">
                <w:pPr>
                  <w:widowControl w:val="0"/>
                  <w:jc w:val="center"/>
                </w:pPr>
                <w:r>
                  <w:rPr>
                    <w:rFonts w:cs="Times New Roman" w:hint="eastAsia"/>
                    <w:kern w:val="2"/>
                    <w:szCs w:val="22"/>
                  </w:rPr>
                  <w:t>资产类别</w:t>
                </w:r>
              </w:p>
            </w:tc>
          </w:sdtContent>
        </w:sdt>
        <w:sdt>
          <w:sdtPr>
            <w:tag w:val="_PLD_4b84ad0ddc154021b1b8d9a6bffa6c39"/>
            <w:id w:val="-1429810589"/>
          </w:sdtPr>
          <w:sdtEndPr/>
          <w:sdtContent>
            <w:tc>
              <w:tcPr>
                <w:tcW w:w="1134" w:type="dxa"/>
                <w:shd w:val="clear" w:color="auto" w:fill="auto"/>
                <w:vAlign w:val="center"/>
              </w:tcPr>
              <w:p w:rsidR="00580AEE" w:rsidRDefault="000B3E59">
                <w:pPr>
                  <w:widowControl w:val="0"/>
                  <w:jc w:val="center"/>
                </w:pPr>
                <w:r>
                  <w:rPr>
                    <w:rFonts w:hint="eastAsia"/>
                  </w:rPr>
                  <w:t>期初数</w:t>
                </w:r>
              </w:p>
            </w:tc>
          </w:sdtContent>
        </w:sdt>
        <w:sdt>
          <w:sdtPr>
            <w:tag w:val="_PLD_fa8919b699f843d2b03f2004a27810b6"/>
            <w:id w:val="2051805313"/>
          </w:sdtPr>
          <w:sdtEndPr/>
          <w:sdtContent>
            <w:tc>
              <w:tcPr>
                <w:tcW w:w="1363" w:type="dxa"/>
                <w:shd w:val="clear" w:color="auto" w:fill="auto"/>
                <w:vAlign w:val="center"/>
              </w:tcPr>
              <w:p w:rsidR="00580AEE" w:rsidRDefault="000B3E59">
                <w:pPr>
                  <w:widowControl w:val="0"/>
                  <w:jc w:val="center"/>
                  <w:rPr>
                    <w:b/>
                  </w:rPr>
                </w:pPr>
                <w:r>
                  <w:rPr>
                    <w:rFonts w:hint="eastAsia"/>
                  </w:rPr>
                  <w:t>本期公允价值变动损益</w:t>
                </w:r>
              </w:p>
            </w:tc>
          </w:sdtContent>
        </w:sdt>
        <w:sdt>
          <w:sdtPr>
            <w:tag w:val="_PLD_81fc9fd2b35c49e2bfd3b55b8724ae1d"/>
            <w:id w:val="2146386775"/>
          </w:sdtPr>
          <w:sdtEndPr/>
          <w:sdtContent>
            <w:tc>
              <w:tcPr>
                <w:tcW w:w="1541" w:type="dxa"/>
                <w:shd w:val="clear" w:color="auto" w:fill="auto"/>
                <w:vAlign w:val="center"/>
              </w:tcPr>
              <w:p w:rsidR="00580AEE" w:rsidRDefault="000B3E59">
                <w:pPr>
                  <w:widowControl w:val="0"/>
                  <w:jc w:val="center"/>
                </w:pPr>
                <w:r>
                  <w:rPr>
                    <w:rFonts w:hint="eastAsia"/>
                  </w:rPr>
                  <w:t>计入权益的累计公允价值变动</w:t>
                </w:r>
              </w:p>
            </w:tc>
          </w:sdtContent>
        </w:sdt>
        <w:sdt>
          <w:sdtPr>
            <w:tag w:val="_PLD_d6f12030ef654b5cad4265cc31977836"/>
            <w:id w:val="-1275779256"/>
          </w:sdtPr>
          <w:sdtEndPr/>
          <w:sdtContent>
            <w:tc>
              <w:tcPr>
                <w:tcW w:w="1540" w:type="dxa"/>
                <w:shd w:val="clear" w:color="auto" w:fill="auto"/>
                <w:vAlign w:val="center"/>
              </w:tcPr>
              <w:p w:rsidR="00580AEE" w:rsidRDefault="000B3E59">
                <w:pPr>
                  <w:widowControl w:val="0"/>
                  <w:jc w:val="center"/>
                </w:pPr>
                <w:r>
                  <w:rPr>
                    <w:rFonts w:hint="eastAsia"/>
                  </w:rPr>
                  <w:t>本期计提的减值</w:t>
                </w:r>
              </w:p>
            </w:tc>
          </w:sdtContent>
        </w:sdt>
        <w:sdt>
          <w:sdtPr>
            <w:tag w:val="_PLD_8693ec76f7f14d898c4b16665659ded9"/>
            <w:id w:val="1157119139"/>
          </w:sdtPr>
          <w:sdtEndPr/>
          <w:sdtContent>
            <w:tc>
              <w:tcPr>
                <w:tcW w:w="1541" w:type="dxa"/>
                <w:shd w:val="clear" w:color="auto" w:fill="auto"/>
                <w:vAlign w:val="center"/>
              </w:tcPr>
              <w:p w:rsidR="00580AEE" w:rsidRDefault="000B3E59">
                <w:pPr>
                  <w:widowControl w:val="0"/>
                  <w:jc w:val="center"/>
                </w:pPr>
                <w:r>
                  <w:rPr>
                    <w:rFonts w:hint="eastAsia"/>
                  </w:rPr>
                  <w:t>本期购买金额</w:t>
                </w:r>
              </w:p>
            </w:tc>
          </w:sdtContent>
        </w:sdt>
        <w:sdt>
          <w:sdtPr>
            <w:tag w:val="_PLD_ba0671fda1cb4d8c8d3c1e5b16cc6e5a"/>
            <w:id w:val="2128269175"/>
          </w:sdtPr>
          <w:sdtEndPr/>
          <w:sdtContent>
            <w:tc>
              <w:tcPr>
                <w:tcW w:w="1540" w:type="dxa"/>
                <w:shd w:val="clear" w:color="auto" w:fill="auto"/>
                <w:vAlign w:val="center"/>
              </w:tcPr>
              <w:p w:rsidR="00580AEE" w:rsidRDefault="000B3E59">
                <w:pPr>
                  <w:widowControl w:val="0"/>
                  <w:jc w:val="center"/>
                </w:pPr>
                <w:r>
                  <w:rPr>
                    <w:rFonts w:hint="eastAsia"/>
                  </w:rPr>
                  <w:t>本期出售</w:t>
                </w:r>
                <w:r>
                  <w:rPr>
                    <w:rFonts w:hint="eastAsia"/>
                  </w:rPr>
                  <w:t>/</w:t>
                </w:r>
                <w:r>
                  <w:rPr>
                    <w:rFonts w:hint="eastAsia"/>
                  </w:rPr>
                  <w:t>赎回金额</w:t>
                </w:r>
              </w:p>
            </w:tc>
          </w:sdtContent>
        </w:sdt>
        <w:sdt>
          <w:sdtPr>
            <w:tag w:val="_PLD_50b7e7d4561f48f190f80d486d12a170"/>
            <w:id w:val="-820123447"/>
          </w:sdtPr>
          <w:sdtEndPr/>
          <w:sdtContent>
            <w:tc>
              <w:tcPr>
                <w:tcW w:w="1541" w:type="dxa"/>
                <w:shd w:val="clear" w:color="auto" w:fill="auto"/>
                <w:vAlign w:val="center"/>
              </w:tcPr>
              <w:p w:rsidR="00580AEE" w:rsidRDefault="000B3E59">
                <w:pPr>
                  <w:widowControl w:val="0"/>
                  <w:jc w:val="center"/>
                </w:pPr>
                <w:r>
                  <w:rPr>
                    <w:rFonts w:hint="eastAsia"/>
                  </w:rPr>
                  <w:t>其他变动</w:t>
                </w:r>
              </w:p>
            </w:tc>
          </w:sdtContent>
        </w:sdt>
        <w:sdt>
          <w:sdtPr>
            <w:tag w:val="_PLD_816d427a273240d9af67db4a5feee586"/>
            <w:id w:val="-760224401"/>
          </w:sdtPr>
          <w:sdtEndPr/>
          <w:sdtContent>
            <w:tc>
              <w:tcPr>
                <w:tcW w:w="1541" w:type="dxa"/>
                <w:shd w:val="clear" w:color="auto" w:fill="auto"/>
                <w:vAlign w:val="center"/>
              </w:tcPr>
              <w:p w:rsidR="00580AEE" w:rsidRDefault="000B3E59">
                <w:pPr>
                  <w:widowControl w:val="0"/>
                  <w:jc w:val="center"/>
                </w:pPr>
                <w:r>
                  <w:rPr>
                    <w:rFonts w:hint="eastAsia"/>
                  </w:rPr>
                  <w:t>期末数</w:t>
                </w:r>
              </w:p>
            </w:tc>
          </w:sdtContent>
        </w:sdt>
      </w:tr>
      <w:tr w:rsidR="00580AEE">
        <w:tc>
          <w:tcPr>
            <w:tcW w:w="2122" w:type="dxa"/>
            <w:shd w:val="clear" w:color="auto" w:fill="auto"/>
          </w:tcPr>
          <w:p w:rsidR="00580AEE" w:rsidRDefault="000B3E59">
            <w:pPr>
              <w:widowControl w:val="0"/>
              <w:jc w:val="both"/>
            </w:pPr>
            <w:r>
              <w:rPr>
                <w:rFonts w:hint="eastAsia"/>
              </w:rPr>
              <w:t>其他权益工具投资</w:t>
            </w:r>
          </w:p>
        </w:tc>
        <w:tc>
          <w:tcPr>
            <w:tcW w:w="1134" w:type="dxa"/>
            <w:shd w:val="clear" w:color="auto" w:fill="auto"/>
            <w:vAlign w:val="center"/>
          </w:tcPr>
          <w:p w:rsidR="00580AEE" w:rsidRDefault="00580AEE">
            <w:pPr>
              <w:widowControl w:val="0"/>
              <w:jc w:val="right"/>
            </w:pPr>
          </w:p>
        </w:tc>
        <w:tc>
          <w:tcPr>
            <w:tcW w:w="1363" w:type="dxa"/>
            <w:shd w:val="clear" w:color="auto" w:fill="auto"/>
          </w:tcPr>
          <w:p w:rsidR="00580AEE" w:rsidRDefault="00580AEE">
            <w:pPr>
              <w:widowControl w:val="0"/>
              <w:jc w:val="right"/>
            </w:pPr>
          </w:p>
        </w:tc>
        <w:tc>
          <w:tcPr>
            <w:tcW w:w="1541" w:type="dxa"/>
            <w:shd w:val="clear" w:color="auto" w:fill="auto"/>
          </w:tcPr>
          <w:p w:rsidR="00580AEE" w:rsidRDefault="000B3E59">
            <w:pPr>
              <w:widowControl w:val="0"/>
              <w:jc w:val="right"/>
            </w:pPr>
            <w:r>
              <w:rPr>
                <w:rFonts w:hint="eastAsia"/>
              </w:rPr>
              <w:t xml:space="preserve"> 298.29 </w:t>
            </w:r>
          </w:p>
        </w:tc>
        <w:tc>
          <w:tcPr>
            <w:tcW w:w="1540" w:type="dxa"/>
            <w:shd w:val="clear" w:color="auto" w:fill="auto"/>
          </w:tcPr>
          <w:p w:rsidR="00580AEE" w:rsidRDefault="00580AEE">
            <w:pPr>
              <w:widowControl w:val="0"/>
              <w:jc w:val="right"/>
            </w:pPr>
          </w:p>
        </w:tc>
        <w:tc>
          <w:tcPr>
            <w:tcW w:w="1541" w:type="dxa"/>
            <w:shd w:val="clear" w:color="auto" w:fill="auto"/>
          </w:tcPr>
          <w:p w:rsidR="00580AEE" w:rsidRDefault="00580AEE">
            <w:pPr>
              <w:widowControl w:val="0"/>
              <w:jc w:val="right"/>
            </w:pPr>
          </w:p>
        </w:tc>
        <w:tc>
          <w:tcPr>
            <w:tcW w:w="1540" w:type="dxa"/>
            <w:shd w:val="clear" w:color="auto" w:fill="auto"/>
          </w:tcPr>
          <w:p w:rsidR="00580AEE" w:rsidRDefault="00580AEE">
            <w:pPr>
              <w:widowControl w:val="0"/>
              <w:jc w:val="right"/>
            </w:pPr>
          </w:p>
        </w:tc>
        <w:tc>
          <w:tcPr>
            <w:tcW w:w="1541" w:type="dxa"/>
            <w:shd w:val="clear" w:color="auto" w:fill="auto"/>
          </w:tcPr>
          <w:p w:rsidR="00580AEE" w:rsidRDefault="000B3E59">
            <w:pPr>
              <w:widowControl w:val="0"/>
              <w:jc w:val="right"/>
            </w:pPr>
            <w:r>
              <w:rPr>
                <w:rFonts w:hint="eastAsia"/>
              </w:rPr>
              <w:t xml:space="preserve"> 1,322.48 </w:t>
            </w:r>
          </w:p>
        </w:tc>
        <w:tc>
          <w:tcPr>
            <w:tcW w:w="1541" w:type="dxa"/>
            <w:shd w:val="clear" w:color="auto" w:fill="auto"/>
          </w:tcPr>
          <w:p w:rsidR="00580AEE" w:rsidRDefault="000B3E59">
            <w:pPr>
              <w:widowControl w:val="0"/>
              <w:jc w:val="right"/>
            </w:pPr>
            <w:r>
              <w:rPr>
                <w:rFonts w:hint="eastAsia"/>
              </w:rPr>
              <w:t xml:space="preserve"> 1,620.77 </w:t>
            </w:r>
          </w:p>
        </w:tc>
      </w:tr>
      <w:tr w:rsidR="00580AEE">
        <w:tc>
          <w:tcPr>
            <w:tcW w:w="2122" w:type="dxa"/>
            <w:shd w:val="clear" w:color="auto" w:fill="auto"/>
          </w:tcPr>
          <w:p w:rsidR="00580AEE" w:rsidRDefault="000B3E59">
            <w:pPr>
              <w:widowControl w:val="0"/>
              <w:jc w:val="both"/>
            </w:pPr>
            <w:r>
              <w:rPr>
                <w:rFonts w:hint="eastAsia"/>
              </w:rPr>
              <w:t>交易性金融资产</w:t>
            </w:r>
          </w:p>
        </w:tc>
        <w:tc>
          <w:tcPr>
            <w:tcW w:w="1134" w:type="dxa"/>
            <w:shd w:val="clear" w:color="auto" w:fill="auto"/>
            <w:vAlign w:val="center"/>
          </w:tcPr>
          <w:p w:rsidR="00580AEE" w:rsidRDefault="00580AEE">
            <w:pPr>
              <w:widowControl w:val="0"/>
              <w:jc w:val="right"/>
            </w:pPr>
          </w:p>
        </w:tc>
        <w:tc>
          <w:tcPr>
            <w:tcW w:w="1363" w:type="dxa"/>
            <w:shd w:val="clear" w:color="auto" w:fill="auto"/>
          </w:tcPr>
          <w:p w:rsidR="00580AEE" w:rsidRDefault="000B3E59">
            <w:pPr>
              <w:widowControl w:val="0"/>
              <w:jc w:val="right"/>
            </w:pPr>
            <w:r>
              <w:rPr>
                <w:rFonts w:hint="eastAsia"/>
              </w:rPr>
              <w:t xml:space="preserve"> 5.88 </w:t>
            </w:r>
          </w:p>
        </w:tc>
        <w:tc>
          <w:tcPr>
            <w:tcW w:w="1541" w:type="dxa"/>
            <w:shd w:val="clear" w:color="auto" w:fill="auto"/>
          </w:tcPr>
          <w:p w:rsidR="00580AEE" w:rsidRDefault="00580AEE">
            <w:pPr>
              <w:widowControl w:val="0"/>
              <w:jc w:val="right"/>
            </w:pPr>
          </w:p>
        </w:tc>
        <w:tc>
          <w:tcPr>
            <w:tcW w:w="1540" w:type="dxa"/>
            <w:shd w:val="clear" w:color="auto" w:fill="auto"/>
          </w:tcPr>
          <w:p w:rsidR="00580AEE" w:rsidRDefault="00580AEE">
            <w:pPr>
              <w:widowControl w:val="0"/>
              <w:jc w:val="right"/>
            </w:pPr>
          </w:p>
        </w:tc>
        <w:tc>
          <w:tcPr>
            <w:tcW w:w="1541" w:type="dxa"/>
            <w:shd w:val="clear" w:color="auto" w:fill="auto"/>
          </w:tcPr>
          <w:p w:rsidR="00580AEE" w:rsidRDefault="000B3E59">
            <w:pPr>
              <w:widowControl w:val="0"/>
              <w:jc w:val="right"/>
            </w:pPr>
            <w:r>
              <w:rPr>
                <w:rFonts w:hint="eastAsia"/>
              </w:rPr>
              <w:t xml:space="preserve"> 10,000.00 </w:t>
            </w:r>
          </w:p>
        </w:tc>
        <w:tc>
          <w:tcPr>
            <w:tcW w:w="1540" w:type="dxa"/>
            <w:shd w:val="clear" w:color="auto" w:fill="auto"/>
          </w:tcPr>
          <w:p w:rsidR="00580AEE" w:rsidRDefault="000B3E59">
            <w:pPr>
              <w:widowControl w:val="0"/>
              <w:jc w:val="right"/>
            </w:pPr>
            <w:r>
              <w:rPr>
                <w:rFonts w:hint="eastAsia"/>
              </w:rPr>
              <w:t xml:space="preserve"> 7,500.00 </w:t>
            </w:r>
          </w:p>
        </w:tc>
        <w:tc>
          <w:tcPr>
            <w:tcW w:w="1541" w:type="dxa"/>
            <w:shd w:val="clear" w:color="auto" w:fill="auto"/>
          </w:tcPr>
          <w:p w:rsidR="00580AEE" w:rsidRDefault="00580AEE">
            <w:pPr>
              <w:widowControl w:val="0"/>
              <w:jc w:val="right"/>
            </w:pPr>
          </w:p>
        </w:tc>
        <w:tc>
          <w:tcPr>
            <w:tcW w:w="1541" w:type="dxa"/>
            <w:shd w:val="clear" w:color="auto" w:fill="auto"/>
          </w:tcPr>
          <w:p w:rsidR="00580AEE" w:rsidRDefault="000B3E59">
            <w:pPr>
              <w:widowControl w:val="0"/>
              <w:jc w:val="right"/>
            </w:pPr>
            <w:r>
              <w:rPr>
                <w:rFonts w:hint="eastAsia"/>
              </w:rPr>
              <w:t xml:space="preserve"> 2,505.88 </w:t>
            </w:r>
          </w:p>
        </w:tc>
      </w:tr>
      <w:tr w:rsidR="00580AEE">
        <w:tc>
          <w:tcPr>
            <w:tcW w:w="2122" w:type="dxa"/>
            <w:shd w:val="clear" w:color="auto" w:fill="auto"/>
          </w:tcPr>
          <w:p w:rsidR="00580AEE" w:rsidRDefault="000B3E59">
            <w:pPr>
              <w:widowControl w:val="0"/>
              <w:jc w:val="both"/>
            </w:pPr>
            <w:r>
              <w:rPr>
                <w:rFonts w:hint="eastAsia"/>
              </w:rPr>
              <w:t>应收款项融资</w:t>
            </w:r>
          </w:p>
        </w:tc>
        <w:tc>
          <w:tcPr>
            <w:tcW w:w="1134" w:type="dxa"/>
            <w:shd w:val="clear" w:color="auto" w:fill="auto"/>
            <w:vAlign w:val="center"/>
          </w:tcPr>
          <w:p w:rsidR="00580AEE" w:rsidRDefault="000B3E59">
            <w:pPr>
              <w:widowControl w:val="0"/>
              <w:jc w:val="right"/>
            </w:pPr>
            <w:r>
              <w:rPr>
                <w:rFonts w:hint="eastAsia"/>
              </w:rPr>
              <w:t>1,224.47</w:t>
            </w:r>
          </w:p>
        </w:tc>
        <w:tc>
          <w:tcPr>
            <w:tcW w:w="1363" w:type="dxa"/>
            <w:shd w:val="clear" w:color="auto" w:fill="auto"/>
          </w:tcPr>
          <w:p w:rsidR="00580AEE" w:rsidRDefault="00580AEE">
            <w:pPr>
              <w:widowControl w:val="0"/>
              <w:jc w:val="right"/>
            </w:pPr>
          </w:p>
        </w:tc>
        <w:tc>
          <w:tcPr>
            <w:tcW w:w="1541" w:type="dxa"/>
            <w:shd w:val="clear" w:color="auto" w:fill="auto"/>
          </w:tcPr>
          <w:p w:rsidR="00580AEE" w:rsidRDefault="00580AEE">
            <w:pPr>
              <w:widowControl w:val="0"/>
              <w:jc w:val="right"/>
            </w:pPr>
          </w:p>
        </w:tc>
        <w:tc>
          <w:tcPr>
            <w:tcW w:w="1540" w:type="dxa"/>
            <w:shd w:val="clear" w:color="auto" w:fill="auto"/>
          </w:tcPr>
          <w:p w:rsidR="00580AEE" w:rsidRDefault="000B3E59">
            <w:pPr>
              <w:widowControl w:val="0"/>
              <w:jc w:val="right"/>
            </w:pPr>
            <w:r>
              <w:rPr>
                <w:rFonts w:hint="eastAsia"/>
              </w:rPr>
              <w:t>-37.89</w:t>
            </w:r>
          </w:p>
        </w:tc>
        <w:tc>
          <w:tcPr>
            <w:tcW w:w="1541" w:type="dxa"/>
            <w:shd w:val="clear" w:color="auto" w:fill="auto"/>
          </w:tcPr>
          <w:p w:rsidR="00580AEE" w:rsidRDefault="00580AEE">
            <w:pPr>
              <w:widowControl w:val="0"/>
              <w:jc w:val="right"/>
            </w:pPr>
          </w:p>
        </w:tc>
        <w:tc>
          <w:tcPr>
            <w:tcW w:w="1540" w:type="dxa"/>
            <w:shd w:val="clear" w:color="auto" w:fill="auto"/>
          </w:tcPr>
          <w:p w:rsidR="00580AEE" w:rsidRDefault="00580AEE">
            <w:pPr>
              <w:widowControl w:val="0"/>
              <w:jc w:val="right"/>
            </w:pPr>
          </w:p>
        </w:tc>
        <w:tc>
          <w:tcPr>
            <w:tcW w:w="1541" w:type="dxa"/>
            <w:shd w:val="clear" w:color="auto" w:fill="auto"/>
          </w:tcPr>
          <w:p w:rsidR="00580AEE" w:rsidRDefault="000B3E59">
            <w:pPr>
              <w:widowControl w:val="0"/>
              <w:jc w:val="right"/>
            </w:pPr>
            <w:r>
              <w:rPr>
                <w:rFonts w:hint="eastAsia"/>
              </w:rPr>
              <w:t xml:space="preserve"> 312.94 </w:t>
            </w:r>
          </w:p>
        </w:tc>
        <w:tc>
          <w:tcPr>
            <w:tcW w:w="1541" w:type="dxa"/>
            <w:shd w:val="clear" w:color="auto" w:fill="auto"/>
          </w:tcPr>
          <w:p w:rsidR="00580AEE" w:rsidRDefault="000B3E59">
            <w:pPr>
              <w:widowControl w:val="0"/>
              <w:jc w:val="right"/>
            </w:pPr>
            <w:r>
              <w:rPr>
                <w:rFonts w:hint="eastAsia"/>
              </w:rPr>
              <w:t xml:space="preserve"> 1,499.52 </w:t>
            </w:r>
          </w:p>
        </w:tc>
      </w:tr>
      <w:tr w:rsidR="00580AEE">
        <w:tc>
          <w:tcPr>
            <w:tcW w:w="2122" w:type="dxa"/>
            <w:shd w:val="clear" w:color="auto" w:fill="auto"/>
          </w:tcPr>
          <w:p w:rsidR="00580AEE" w:rsidRDefault="000B3E59">
            <w:pPr>
              <w:widowControl w:val="0"/>
              <w:jc w:val="center"/>
            </w:pPr>
            <w:r>
              <w:t>合计</w:t>
            </w:r>
          </w:p>
        </w:tc>
        <w:tc>
          <w:tcPr>
            <w:tcW w:w="1134" w:type="dxa"/>
            <w:shd w:val="clear" w:color="auto" w:fill="auto"/>
            <w:vAlign w:val="center"/>
          </w:tcPr>
          <w:p w:rsidR="00580AEE" w:rsidRDefault="000B3E59">
            <w:pPr>
              <w:widowControl w:val="0"/>
              <w:jc w:val="right"/>
            </w:pPr>
            <w:r>
              <w:rPr>
                <w:rFonts w:hint="eastAsia"/>
              </w:rPr>
              <w:t xml:space="preserve">1,224.47 </w:t>
            </w:r>
          </w:p>
        </w:tc>
        <w:tc>
          <w:tcPr>
            <w:tcW w:w="1363" w:type="dxa"/>
            <w:shd w:val="clear" w:color="auto" w:fill="auto"/>
          </w:tcPr>
          <w:p w:rsidR="00580AEE" w:rsidRDefault="000B3E59">
            <w:pPr>
              <w:widowControl w:val="0"/>
              <w:jc w:val="right"/>
            </w:pPr>
            <w:r>
              <w:rPr>
                <w:rFonts w:hint="eastAsia"/>
              </w:rPr>
              <w:t xml:space="preserve"> 5.88 </w:t>
            </w:r>
          </w:p>
        </w:tc>
        <w:tc>
          <w:tcPr>
            <w:tcW w:w="1541" w:type="dxa"/>
            <w:shd w:val="clear" w:color="auto" w:fill="auto"/>
          </w:tcPr>
          <w:p w:rsidR="00580AEE" w:rsidRDefault="000B3E59">
            <w:pPr>
              <w:widowControl w:val="0"/>
              <w:jc w:val="right"/>
            </w:pPr>
            <w:r>
              <w:rPr>
                <w:rFonts w:hint="eastAsia"/>
              </w:rPr>
              <w:t xml:space="preserve"> 298.29 </w:t>
            </w:r>
          </w:p>
        </w:tc>
        <w:tc>
          <w:tcPr>
            <w:tcW w:w="1540" w:type="dxa"/>
            <w:shd w:val="clear" w:color="auto" w:fill="auto"/>
          </w:tcPr>
          <w:p w:rsidR="00580AEE" w:rsidRDefault="000B3E59">
            <w:pPr>
              <w:widowControl w:val="0"/>
              <w:jc w:val="right"/>
            </w:pPr>
            <w:r>
              <w:rPr>
                <w:rFonts w:hint="eastAsia"/>
              </w:rPr>
              <w:t xml:space="preserve"> -37.89 </w:t>
            </w:r>
          </w:p>
        </w:tc>
        <w:tc>
          <w:tcPr>
            <w:tcW w:w="1541" w:type="dxa"/>
            <w:shd w:val="clear" w:color="auto" w:fill="auto"/>
          </w:tcPr>
          <w:p w:rsidR="00580AEE" w:rsidRDefault="000B3E59">
            <w:pPr>
              <w:widowControl w:val="0"/>
              <w:jc w:val="right"/>
            </w:pPr>
            <w:r>
              <w:rPr>
                <w:rFonts w:hint="eastAsia"/>
              </w:rPr>
              <w:t xml:space="preserve"> 10,000.00 </w:t>
            </w:r>
          </w:p>
        </w:tc>
        <w:tc>
          <w:tcPr>
            <w:tcW w:w="1540" w:type="dxa"/>
            <w:shd w:val="clear" w:color="auto" w:fill="auto"/>
          </w:tcPr>
          <w:p w:rsidR="00580AEE" w:rsidRDefault="000B3E59">
            <w:pPr>
              <w:widowControl w:val="0"/>
              <w:jc w:val="right"/>
            </w:pPr>
            <w:r>
              <w:rPr>
                <w:rFonts w:hint="eastAsia"/>
              </w:rPr>
              <w:t xml:space="preserve"> 7,500.00 </w:t>
            </w:r>
          </w:p>
        </w:tc>
        <w:tc>
          <w:tcPr>
            <w:tcW w:w="1541" w:type="dxa"/>
            <w:shd w:val="clear" w:color="auto" w:fill="auto"/>
          </w:tcPr>
          <w:p w:rsidR="00580AEE" w:rsidRDefault="000B3E59">
            <w:pPr>
              <w:widowControl w:val="0"/>
              <w:jc w:val="right"/>
            </w:pPr>
            <w:r>
              <w:rPr>
                <w:rFonts w:hint="eastAsia"/>
              </w:rPr>
              <w:t xml:space="preserve"> 1,635.42 </w:t>
            </w:r>
          </w:p>
        </w:tc>
        <w:tc>
          <w:tcPr>
            <w:tcW w:w="1541" w:type="dxa"/>
            <w:shd w:val="clear" w:color="auto" w:fill="auto"/>
          </w:tcPr>
          <w:p w:rsidR="00580AEE" w:rsidRDefault="000B3E59">
            <w:pPr>
              <w:widowControl w:val="0"/>
              <w:jc w:val="right"/>
            </w:pPr>
            <w:r>
              <w:rPr>
                <w:rFonts w:hint="eastAsia"/>
              </w:rPr>
              <w:t xml:space="preserve"> 5,626.17 </w:t>
            </w:r>
          </w:p>
        </w:tc>
      </w:tr>
    </w:tbl>
    <w:bookmarkEnd w:id="90"/>
    <w:p w:rsidR="00580AEE" w:rsidRDefault="000B3E59">
      <w:r>
        <w:rPr>
          <w:rFonts w:hint="eastAsia"/>
        </w:rPr>
        <w:t>证券投资情况</w:t>
      </w:r>
    </w:p>
    <w:sdt>
      <w:sdtPr>
        <w:alias w:val="是否适用：证券投资情况[双击切换]"/>
        <w:tag w:val="_GBC_7d04680e71454924aa49897089c6ec88"/>
        <w:id w:val="743683989"/>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130"/>
        <w:wordWrap w:val="0"/>
        <w:ind w:left="360" w:firstLineChars="0" w:firstLine="0"/>
        <w:jc w:val="right"/>
      </w:pPr>
      <w:r>
        <w:rPr>
          <w:rFonts w:hint="eastAsia"/>
        </w:rPr>
        <w:t>单位：</w:t>
      </w:r>
      <w:sdt>
        <w:sdtPr>
          <w:rPr>
            <w:rFonts w:hint="eastAsia"/>
          </w:rPr>
          <w:alias w:val="单位：证券投资情况"/>
          <w:tag w:val="_GBC_9030571ec97a42438b5264832c2a5326"/>
          <w:id w:val="71455139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w:t>
      </w:r>
      <w:r>
        <w:rPr>
          <w:rFonts w:hint="eastAsia"/>
        </w:rPr>
        <w:t>币种：</w:t>
      </w:r>
      <w:sdt>
        <w:sdtPr>
          <w:rPr>
            <w:rFonts w:hint="eastAsia"/>
          </w:rPr>
          <w:alias w:val="币种：证券投资情况"/>
          <w:tag w:val="_GBC_21a6e145782e410295a95d0cfa95a807"/>
          <w:id w:val="152566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8"/>
        <w:gridCol w:w="1068"/>
        <w:gridCol w:w="1068"/>
        <w:gridCol w:w="1067"/>
        <w:gridCol w:w="1067"/>
        <w:gridCol w:w="1065"/>
        <w:gridCol w:w="1067"/>
        <w:gridCol w:w="1067"/>
        <w:gridCol w:w="1067"/>
        <w:gridCol w:w="1067"/>
        <w:gridCol w:w="1067"/>
        <w:gridCol w:w="1059"/>
      </w:tblGrid>
      <w:tr w:rsidR="00580AEE">
        <w:bookmarkStart w:id="91" w:name="_Hlk40533881" w:displacedByCustomXml="next"/>
        <w:sdt>
          <w:sdtPr>
            <w:tag w:val="_PLD_a2aca594a908499a93ab70468f6a23b7"/>
            <w:id w:val="854619506"/>
          </w:sdtPr>
          <w:sdtEndPr/>
          <w:sdtContent>
            <w:tc>
              <w:tcPr>
                <w:tcW w:w="384" w:type="pct"/>
                <w:shd w:val="clear" w:color="auto" w:fill="auto"/>
                <w:vAlign w:val="center"/>
              </w:tcPr>
              <w:p w:rsidR="00580AEE" w:rsidRDefault="000B3E59">
                <w:pPr>
                  <w:widowControl w:val="0"/>
                  <w:jc w:val="center"/>
                </w:pPr>
                <w:r>
                  <w:rPr>
                    <w:rFonts w:hint="eastAsia"/>
                  </w:rPr>
                  <w:t>证券品种</w:t>
                </w:r>
              </w:p>
            </w:tc>
          </w:sdtContent>
        </w:sdt>
        <w:sdt>
          <w:sdtPr>
            <w:tag w:val="_PLD_2a8a447db28f48a89b3e24843ac8c0b0"/>
            <w:id w:val="-317736989"/>
          </w:sdtPr>
          <w:sdtEndPr/>
          <w:sdtContent>
            <w:tc>
              <w:tcPr>
                <w:tcW w:w="385" w:type="pct"/>
                <w:shd w:val="clear" w:color="auto" w:fill="auto"/>
                <w:vAlign w:val="center"/>
              </w:tcPr>
              <w:p w:rsidR="00580AEE" w:rsidRDefault="000B3E59">
                <w:pPr>
                  <w:widowControl w:val="0"/>
                  <w:jc w:val="center"/>
                </w:pPr>
                <w:r>
                  <w:rPr>
                    <w:rFonts w:hint="eastAsia"/>
                  </w:rPr>
                  <w:t>证券代码</w:t>
                </w:r>
              </w:p>
            </w:tc>
          </w:sdtContent>
        </w:sdt>
        <w:sdt>
          <w:sdtPr>
            <w:tag w:val="_PLD_b4b2dd48041247c08674576b86c9470b"/>
            <w:id w:val="-380644114"/>
          </w:sdtPr>
          <w:sdtEndPr/>
          <w:sdtContent>
            <w:tc>
              <w:tcPr>
                <w:tcW w:w="385" w:type="pct"/>
                <w:shd w:val="clear" w:color="auto" w:fill="auto"/>
                <w:vAlign w:val="center"/>
              </w:tcPr>
              <w:p w:rsidR="00580AEE" w:rsidRDefault="000B3E59">
                <w:pPr>
                  <w:widowControl w:val="0"/>
                  <w:tabs>
                    <w:tab w:val="left" w:pos="60"/>
                  </w:tabs>
                  <w:jc w:val="center"/>
                </w:pPr>
                <w:r>
                  <w:rPr>
                    <w:rFonts w:hint="eastAsia"/>
                  </w:rPr>
                  <w:t>证券简称</w:t>
                </w:r>
              </w:p>
            </w:tc>
          </w:sdtContent>
        </w:sdt>
        <w:sdt>
          <w:sdtPr>
            <w:tag w:val="_PLD_3c80e02ab5694d799cfd3d5d2ac9c797"/>
            <w:id w:val="576631422"/>
          </w:sdtPr>
          <w:sdtEndPr/>
          <w:sdtContent>
            <w:tc>
              <w:tcPr>
                <w:tcW w:w="385" w:type="pct"/>
                <w:shd w:val="clear" w:color="auto" w:fill="auto"/>
                <w:vAlign w:val="center"/>
              </w:tcPr>
              <w:p w:rsidR="00580AEE" w:rsidRDefault="000B3E59">
                <w:pPr>
                  <w:widowControl w:val="0"/>
                  <w:jc w:val="center"/>
                </w:pPr>
                <w:r>
                  <w:rPr>
                    <w:rFonts w:hint="eastAsia"/>
                  </w:rPr>
                  <w:t>最初投资成本</w:t>
                </w:r>
              </w:p>
            </w:tc>
          </w:sdtContent>
        </w:sdt>
        <w:sdt>
          <w:sdtPr>
            <w:tag w:val="_PLD_873ecdbb8a3343d6b6fcaa48e4cf64dc"/>
            <w:id w:val="-413552192"/>
          </w:sdtPr>
          <w:sdtEndPr/>
          <w:sdtContent>
            <w:tc>
              <w:tcPr>
                <w:tcW w:w="385" w:type="pct"/>
                <w:shd w:val="clear" w:color="auto" w:fill="auto"/>
                <w:vAlign w:val="center"/>
              </w:tcPr>
              <w:p w:rsidR="00580AEE" w:rsidRDefault="000B3E59">
                <w:pPr>
                  <w:widowControl w:val="0"/>
                  <w:jc w:val="center"/>
                </w:pPr>
                <w:r>
                  <w:rPr>
                    <w:rFonts w:hint="eastAsia"/>
                  </w:rPr>
                  <w:t>资金来源</w:t>
                </w:r>
              </w:p>
            </w:tc>
          </w:sdtContent>
        </w:sdt>
        <w:sdt>
          <w:sdtPr>
            <w:tag w:val="_PLD_b0de4dcfc59f4ead974d9d61a70ccc80"/>
            <w:id w:val="-2024465428"/>
          </w:sdtPr>
          <w:sdtEndPr/>
          <w:sdtContent>
            <w:tc>
              <w:tcPr>
                <w:tcW w:w="385" w:type="pct"/>
                <w:shd w:val="clear" w:color="auto" w:fill="auto"/>
                <w:vAlign w:val="center"/>
              </w:tcPr>
              <w:p w:rsidR="00580AEE" w:rsidRDefault="000B3E59">
                <w:pPr>
                  <w:widowControl w:val="0"/>
                  <w:jc w:val="center"/>
                </w:pPr>
                <w:r>
                  <w:rPr>
                    <w:rFonts w:hint="eastAsia"/>
                  </w:rPr>
                  <w:t>期初账面价值</w:t>
                </w:r>
              </w:p>
            </w:tc>
          </w:sdtContent>
        </w:sdt>
        <w:sdt>
          <w:sdtPr>
            <w:tag w:val="_PLD_ca5b1b460dec4af98a137b84d77794ce"/>
            <w:id w:val="2033756890"/>
          </w:sdtPr>
          <w:sdtEndPr/>
          <w:sdtContent>
            <w:tc>
              <w:tcPr>
                <w:tcW w:w="384" w:type="pct"/>
                <w:shd w:val="clear" w:color="auto" w:fill="auto"/>
                <w:vAlign w:val="center"/>
              </w:tcPr>
              <w:p w:rsidR="00580AEE" w:rsidRDefault="000B3E59">
                <w:pPr>
                  <w:widowControl w:val="0"/>
                  <w:jc w:val="center"/>
                </w:pPr>
                <w:r>
                  <w:rPr>
                    <w:rFonts w:hint="eastAsia"/>
                  </w:rPr>
                  <w:t>本期公允价值变动损益</w:t>
                </w:r>
              </w:p>
            </w:tc>
          </w:sdtContent>
        </w:sdt>
        <w:sdt>
          <w:sdtPr>
            <w:tag w:val="_PLD_cf51b58b5b4641d797351424d3c1ceeb"/>
            <w:id w:val="-564638040"/>
          </w:sdtPr>
          <w:sdtEndPr/>
          <w:sdtContent>
            <w:tc>
              <w:tcPr>
                <w:tcW w:w="385" w:type="pct"/>
                <w:shd w:val="clear" w:color="auto" w:fill="auto"/>
                <w:vAlign w:val="center"/>
              </w:tcPr>
              <w:p w:rsidR="00580AEE" w:rsidRDefault="000B3E59">
                <w:pPr>
                  <w:widowControl w:val="0"/>
                  <w:jc w:val="center"/>
                </w:pPr>
                <w:r>
                  <w:rPr>
                    <w:rFonts w:hint="eastAsia"/>
                  </w:rPr>
                  <w:t>计入权益的累计公允价值变动</w:t>
                </w:r>
              </w:p>
            </w:tc>
          </w:sdtContent>
        </w:sdt>
        <w:sdt>
          <w:sdtPr>
            <w:tag w:val="_PLD_fa8acb6152da45658a6e5987a179057d"/>
            <w:id w:val="-490875854"/>
          </w:sdtPr>
          <w:sdtEndPr/>
          <w:sdtContent>
            <w:tc>
              <w:tcPr>
                <w:tcW w:w="385" w:type="pct"/>
                <w:shd w:val="clear" w:color="auto" w:fill="auto"/>
                <w:vAlign w:val="center"/>
              </w:tcPr>
              <w:p w:rsidR="00580AEE" w:rsidRDefault="000B3E59">
                <w:pPr>
                  <w:widowControl w:val="0"/>
                  <w:jc w:val="center"/>
                </w:pPr>
                <w:r>
                  <w:rPr>
                    <w:rFonts w:hint="eastAsia"/>
                  </w:rPr>
                  <w:t>本期购买金额</w:t>
                </w:r>
              </w:p>
            </w:tc>
          </w:sdtContent>
        </w:sdt>
        <w:sdt>
          <w:sdtPr>
            <w:tag w:val="_PLD_6e2790d24c5846da999681b434e6731d"/>
            <w:id w:val="-286194442"/>
          </w:sdtPr>
          <w:sdtEndPr/>
          <w:sdtContent>
            <w:tc>
              <w:tcPr>
                <w:tcW w:w="385" w:type="pct"/>
                <w:shd w:val="clear" w:color="auto" w:fill="auto"/>
                <w:vAlign w:val="center"/>
              </w:tcPr>
              <w:p w:rsidR="00580AEE" w:rsidRDefault="000B3E59">
                <w:pPr>
                  <w:widowControl w:val="0"/>
                  <w:jc w:val="center"/>
                </w:pPr>
                <w:r>
                  <w:rPr>
                    <w:rFonts w:hint="eastAsia"/>
                  </w:rPr>
                  <w:t>本期出售金额</w:t>
                </w:r>
              </w:p>
            </w:tc>
          </w:sdtContent>
        </w:sdt>
        <w:sdt>
          <w:sdtPr>
            <w:tag w:val="_PLD_b053cb2d8ab44a05be4e28df1b11bd04"/>
            <w:id w:val="-1506744396"/>
          </w:sdtPr>
          <w:sdtEndPr/>
          <w:sdtContent>
            <w:tc>
              <w:tcPr>
                <w:tcW w:w="385" w:type="pct"/>
                <w:shd w:val="clear" w:color="auto" w:fill="auto"/>
                <w:vAlign w:val="center"/>
              </w:tcPr>
              <w:p w:rsidR="00580AEE" w:rsidRDefault="000B3E59">
                <w:pPr>
                  <w:widowControl w:val="0"/>
                  <w:jc w:val="center"/>
                </w:pPr>
                <w:r>
                  <w:rPr>
                    <w:rFonts w:hint="eastAsia"/>
                  </w:rPr>
                  <w:t>本期投资损益</w:t>
                </w:r>
              </w:p>
            </w:tc>
          </w:sdtContent>
        </w:sdt>
        <w:sdt>
          <w:sdtPr>
            <w:tag w:val="_PLD_dc3183c5ec5e48d491b77e65bd093780"/>
            <w:id w:val="1565291198"/>
          </w:sdtPr>
          <w:sdtEndPr/>
          <w:sdtContent>
            <w:tc>
              <w:tcPr>
                <w:tcW w:w="385" w:type="pct"/>
                <w:shd w:val="clear" w:color="auto" w:fill="auto"/>
                <w:vAlign w:val="center"/>
              </w:tcPr>
              <w:p w:rsidR="00580AEE" w:rsidRDefault="000B3E59">
                <w:pPr>
                  <w:widowControl w:val="0"/>
                  <w:jc w:val="center"/>
                </w:pPr>
                <w:r>
                  <w:rPr>
                    <w:rFonts w:hint="eastAsia"/>
                  </w:rPr>
                  <w:t>期末账面价值</w:t>
                </w:r>
              </w:p>
            </w:tc>
          </w:sdtContent>
        </w:sdt>
        <w:sdt>
          <w:sdtPr>
            <w:tag w:val="_PLD_953da3c8a977443ba41ba5b33c46abac"/>
            <w:id w:val="1246918176"/>
          </w:sdtPr>
          <w:sdtEndPr/>
          <w:sdtContent>
            <w:tc>
              <w:tcPr>
                <w:tcW w:w="382" w:type="pct"/>
                <w:shd w:val="clear" w:color="auto" w:fill="auto"/>
                <w:vAlign w:val="center"/>
              </w:tcPr>
              <w:p w:rsidR="00580AEE" w:rsidRDefault="000B3E59">
                <w:pPr>
                  <w:widowControl w:val="0"/>
                  <w:jc w:val="center"/>
                </w:pPr>
                <w:r>
                  <w:rPr>
                    <w:rFonts w:hint="eastAsia"/>
                  </w:rPr>
                  <w:t>会计核算科目</w:t>
                </w:r>
              </w:p>
            </w:tc>
          </w:sdtContent>
        </w:sdt>
      </w:tr>
      <w:tr w:rsidR="00580AEE">
        <w:sdt>
          <w:sdtPr>
            <w:alias w:val="上市公司证券投资情况明细－证券品种"/>
            <w:tag w:val="_GBC_5869f90e2f4241cba6edaadfa74944d0"/>
            <w:id w:val="346839801"/>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tc>
              <w:tcPr>
                <w:tcW w:w="384" w:type="pct"/>
                <w:shd w:val="clear" w:color="auto" w:fill="auto"/>
                <w:vAlign w:val="center"/>
              </w:tcPr>
              <w:p w:rsidR="00580AEE" w:rsidRDefault="000B3E59">
                <w:pPr>
                  <w:widowControl w:val="0"/>
                  <w:jc w:val="both"/>
                </w:pPr>
                <w:r>
                  <w:rPr>
                    <w:rFonts w:hint="eastAsia"/>
                  </w:rPr>
                  <w:t>股票</w:t>
                </w:r>
              </w:p>
            </w:tc>
          </w:sdtContent>
        </w:sdt>
        <w:tc>
          <w:tcPr>
            <w:tcW w:w="385" w:type="pct"/>
            <w:shd w:val="clear" w:color="auto" w:fill="auto"/>
            <w:vAlign w:val="center"/>
          </w:tcPr>
          <w:p w:rsidR="00580AEE" w:rsidRDefault="000B3E59">
            <w:pPr>
              <w:widowControl w:val="0"/>
              <w:jc w:val="center"/>
            </w:pPr>
            <w:r>
              <w:rPr>
                <w:rFonts w:hint="eastAsia"/>
              </w:rPr>
              <w:t>601328</w:t>
            </w:r>
          </w:p>
        </w:tc>
        <w:tc>
          <w:tcPr>
            <w:tcW w:w="385" w:type="pct"/>
            <w:shd w:val="clear" w:color="auto" w:fill="auto"/>
            <w:vAlign w:val="center"/>
          </w:tcPr>
          <w:p w:rsidR="00580AEE" w:rsidRDefault="000B3E59">
            <w:pPr>
              <w:widowControl w:val="0"/>
              <w:jc w:val="both"/>
            </w:pPr>
            <w:r>
              <w:rPr>
                <w:rFonts w:hint="eastAsia"/>
              </w:rPr>
              <w:t>交通银行</w:t>
            </w:r>
          </w:p>
        </w:tc>
        <w:tc>
          <w:tcPr>
            <w:tcW w:w="385" w:type="pct"/>
            <w:shd w:val="clear" w:color="auto" w:fill="auto"/>
            <w:vAlign w:val="center"/>
          </w:tcPr>
          <w:p w:rsidR="00580AEE" w:rsidRDefault="000B3E59">
            <w:pPr>
              <w:widowControl w:val="0"/>
              <w:jc w:val="right"/>
            </w:pPr>
            <w:r>
              <w:rPr>
                <w:rFonts w:hint="eastAsia"/>
              </w:rPr>
              <w:t xml:space="preserve"> 227.56 </w:t>
            </w:r>
          </w:p>
        </w:tc>
        <w:tc>
          <w:tcPr>
            <w:tcW w:w="385" w:type="pct"/>
            <w:shd w:val="clear" w:color="auto" w:fill="auto"/>
            <w:vAlign w:val="center"/>
          </w:tcPr>
          <w:p w:rsidR="00580AEE" w:rsidRDefault="000B3E59">
            <w:pPr>
              <w:widowControl w:val="0"/>
              <w:jc w:val="both"/>
            </w:pPr>
            <w:r>
              <w:rPr>
                <w:rFonts w:hint="eastAsia"/>
              </w:rPr>
              <w:t>自有资金</w:t>
            </w:r>
          </w:p>
        </w:tc>
        <w:tc>
          <w:tcPr>
            <w:tcW w:w="385" w:type="pct"/>
            <w:shd w:val="clear" w:color="auto" w:fill="auto"/>
            <w:vAlign w:val="center"/>
          </w:tcPr>
          <w:p w:rsidR="00580AEE" w:rsidRDefault="000B3E59">
            <w:pPr>
              <w:widowControl w:val="0"/>
              <w:jc w:val="right"/>
            </w:pPr>
            <w:r>
              <w:rPr>
                <w:rFonts w:hint="eastAsia"/>
              </w:rPr>
              <w:t xml:space="preserve">1,322.48 </w:t>
            </w:r>
          </w:p>
        </w:tc>
        <w:tc>
          <w:tcPr>
            <w:tcW w:w="384"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0B3E59">
            <w:pPr>
              <w:widowControl w:val="0"/>
              <w:jc w:val="right"/>
            </w:pPr>
            <w:r>
              <w:rPr>
                <w:rFonts w:hint="eastAsia"/>
              </w:rPr>
              <w:t xml:space="preserve"> 298.29 </w:t>
            </w:r>
          </w:p>
        </w:tc>
        <w:tc>
          <w:tcPr>
            <w:tcW w:w="385"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0B3E59">
            <w:pPr>
              <w:widowControl w:val="0"/>
              <w:jc w:val="right"/>
            </w:pPr>
            <w:r>
              <w:rPr>
                <w:rFonts w:hint="eastAsia"/>
              </w:rPr>
              <w:t xml:space="preserve">1,620.77 </w:t>
            </w:r>
          </w:p>
        </w:tc>
        <w:sdt>
          <w:sdtPr>
            <w:alias w:val="上市公司证券投资情况明细－会计核算科目"/>
            <w:tag w:val="_GBC_76b2a58bd6904ac98cdb4e48af86b25a"/>
            <w:id w:val="136594542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82" w:type="pct"/>
                <w:shd w:val="clear" w:color="auto" w:fill="auto"/>
                <w:vAlign w:val="center"/>
              </w:tcPr>
              <w:p w:rsidR="00580AEE" w:rsidRDefault="000B3E59">
                <w:pPr>
                  <w:widowControl w:val="0"/>
                  <w:jc w:val="both"/>
                </w:pPr>
                <w:r>
                  <w:rPr>
                    <w:rFonts w:hint="eastAsia"/>
                  </w:rPr>
                  <w:t>其他权益工具投资</w:t>
                </w:r>
              </w:p>
            </w:tc>
          </w:sdtContent>
        </w:sdt>
      </w:tr>
      <w:tr w:rsidR="00580AEE">
        <w:tc>
          <w:tcPr>
            <w:tcW w:w="384" w:type="pct"/>
            <w:shd w:val="clear" w:color="auto" w:fill="auto"/>
          </w:tcPr>
          <w:p w:rsidR="00580AEE" w:rsidRDefault="000B3E59">
            <w:pPr>
              <w:widowControl w:val="0"/>
              <w:jc w:val="both"/>
            </w:pPr>
            <w:r>
              <w:t>合计</w:t>
            </w:r>
          </w:p>
        </w:tc>
        <w:tc>
          <w:tcPr>
            <w:tcW w:w="385" w:type="pct"/>
            <w:shd w:val="clear" w:color="auto" w:fill="auto"/>
          </w:tcPr>
          <w:p w:rsidR="00580AEE" w:rsidRDefault="000B3E59">
            <w:pPr>
              <w:widowControl w:val="0"/>
              <w:jc w:val="center"/>
            </w:pPr>
            <w:r>
              <w:rPr>
                <w:rFonts w:hint="eastAsia"/>
              </w:rPr>
              <w:t>/</w:t>
            </w:r>
          </w:p>
        </w:tc>
        <w:tc>
          <w:tcPr>
            <w:tcW w:w="385" w:type="pct"/>
            <w:shd w:val="clear" w:color="auto" w:fill="auto"/>
          </w:tcPr>
          <w:p w:rsidR="00580AEE" w:rsidRDefault="000B3E59">
            <w:pPr>
              <w:widowControl w:val="0"/>
              <w:jc w:val="center"/>
            </w:pPr>
            <w:r>
              <w:rPr>
                <w:rFonts w:hint="eastAsia"/>
              </w:rPr>
              <w:t>/</w:t>
            </w:r>
          </w:p>
        </w:tc>
        <w:tc>
          <w:tcPr>
            <w:tcW w:w="385" w:type="pct"/>
            <w:shd w:val="clear" w:color="auto" w:fill="auto"/>
            <w:vAlign w:val="center"/>
          </w:tcPr>
          <w:p w:rsidR="00580AEE" w:rsidRDefault="000B3E59">
            <w:pPr>
              <w:widowControl w:val="0"/>
              <w:jc w:val="right"/>
            </w:pPr>
            <w:r>
              <w:rPr>
                <w:rFonts w:hint="eastAsia"/>
              </w:rPr>
              <w:t>227.56</w:t>
            </w:r>
          </w:p>
        </w:tc>
        <w:tc>
          <w:tcPr>
            <w:tcW w:w="385" w:type="pct"/>
            <w:shd w:val="clear" w:color="auto" w:fill="auto"/>
          </w:tcPr>
          <w:p w:rsidR="00580AEE" w:rsidRDefault="000B3E59">
            <w:pPr>
              <w:widowControl w:val="0"/>
              <w:jc w:val="center"/>
            </w:pPr>
            <w:r>
              <w:rPr>
                <w:rFonts w:hint="eastAsia"/>
              </w:rPr>
              <w:t>/</w:t>
            </w:r>
          </w:p>
        </w:tc>
        <w:tc>
          <w:tcPr>
            <w:tcW w:w="385" w:type="pct"/>
            <w:shd w:val="clear" w:color="auto" w:fill="auto"/>
            <w:vAlign w:val="center"/>
          </w:tcPr>
          <w:p w:rsidR="00580AEE" w:rsidRDefault="000B3E59">
            <w:pPr>
              <w:widowControl w:val="0"/>
              <w:jc w:val="right"/>
            </w:pPr>
            <w:r>
              <w:t>1,322.48</w:t>
            </w:r>
          </w:p>
        </w:tc>
        <w:tc>
          <w:tcPr>
            <w:tcW w:w="384"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0B3E59">
            <w:pPr>
              <w:widowControl w:val="0"/>
              <w:jc w:val="right"/>
            </w:pPr>
            <w:r>
              <w:t>298.29</w:t>
            </w:r>
          </w:p>
        </w:tc>
        <w:tc>
          <w:tcPr>
            <w:tcW w:w="385"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580AEE">
            <w:pPr>
              <w:widowControl w:val="0"/>
              <w:jc w:val="right"/>
            </w:pPr>
          </w:p>
        </w:tc>
        <w:tc>
          <w:tcPr>
            <w:tcW w:w="385" w:type="pct"/>
            <w:shd w:val="clear" w:color="auto" w:fill="auto"/>
            <w:vAlign w:val="center"/>
          </w:tcPr>
          <w:p w:rsidR="00580AEE" w:rsidRDefault="000B3E59">
            <w:pPr>
              <w:widowControl w:val="0"/>
              <w:jc w:val="right"/>
            </w:pPr>
            <w:r>
              <w:t>1,620.77</w:t>
            </w:r>
          </w:p>
        </w:tc>
        <w:tc>
          <w:tcPr>
            <w:tcW w:w="382" w:type="pct"/>
            <w:shd w:val="clear" w:color="auto" w:fill="auto"/>
          </w:tcPr>
          <w:p w:rsidR="00580AEE" w:rsidRDefault="000B3E59">
            <w:pPr>
              <w:widowControl w:val="0"/>
              <w:jc w:val="center"/>
            </w:pPr>
            <w:r>
              <w:rPr>
                <w:rFonts w:hint="eastAsia"/>
              </w:rPr>
              <w:t>/</w:t>
            </w:r>
          </w:p>
        </w:tc>
      </w:tr>
    </w:tbl>
    <w:p w:rsidR="00580AEE" w:rsidRDefault="000B3E59">
      <w:bookmarkStart w:id="92" w:name="_Hlk151135120"/>
      <w:bookmarkEnd w:id="91"/>
      <w:r>
        <w:rPr>
          <w:rFonts w:hint="eastAsia"/>
        </w:rPr>
        <w:t>证券投资情况的说明</w:t>
      </w:r>
    </w:p>
    <w:sdt>
      <w:sdtPr>
        <w:alias w:val="是否适用：证券投资情况的说明[双击切换]"/>
        <w:tag w:val="_GBC_846a2917c37545bbb004e11b14dfefbc"/>
        <w:id w:val="-567111217"/>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证券投资情况的说明"/>
        <w:tag w:val="_GBC_f11696cd0149495f9212450c52793c47"/>
        <w:id w:val="563303988"/>
        <w:placeholder>
          <w:docPart w:val="GBC22222222222222222222222222222"/>
        </w:placeholder>
      </w:sdtPr>
      <w:sdtEndPr/>
      <w:sdtContent>
        <w:p w:rsidR="00580AEE" w:rsidRDefault="000B3E59">
          <w:r>
            <w:rPr>
              <w:rFonts w:hint="eastAsia"/>
            </w:rPr>
            <w:t>以上股票系本次收购云变电气增加，是云变电气早期持有的交通银行发行的原始股。</w:t>
          </w:r>
        </w:p>
      </w:sdtContent>
    </w:sdt>
    <w:p w:rsidR="00580AEE" w:rsidRDefault="000B3E59">
      <w:bookmarkStart w:id="93" w:name="_Hlk40534809"/>
      <w:bookmarkEnd w:id="92"/>
      <w:r>
        <w:rPr>
          <w:rFonts w:hint="eastAsia"/>
        </w:rPr>
        <w:t>私募基金投资情况</w:t>
      </w:r>
    </w:p>
    <w:sdt>
      <w:sdtPr>
        <w:alias w:val="是否适用：私募基金投资情况[双击切换]"/>
        <w:tag w:val="_GBC_6e916a873a4e4af3a90d6fc81d187ac8"/>
        <w:id w:val="133757255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93"/>
    <w:p w:rsidR="00580AEE" w:rsidRDefault="000B3E59">
      <w:r>
        <w:rPr>
          <w:rFonts w:hint="eastAsia"/>
        </w:rPr>
        <w:t>衍生品投资情况</w:t>
      </w:r>
    </w:p>
    <w:sdt>
      <w:sdtPr>
        <w:rPr>
          <w:rFonts w:hint="eastAsia"/>
        </w:rPr>
        <w:alias w:val="是否适用：衍生品投资情况  [双击切换]"/>
        <w:tag w:val="_GBC_0155f13d04cb48bc8f6a2a16edfe26b3"/>
        <w:id w:val="-152963901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sectPr w:rsidR="00580AEE">
          <w:pgSz w:w="16838" w:h="11906" w:orient="landscape"/>
          <w:pgMar w:top="1276" w:right="1440" w:bottom="1797" w:left="1525" w:header="856" w:footer="992" w:gutter="0"/>
          <w:cols w:space="425"/>
          <w:docGrid w:linePitch="312"/>
        </w:sectPr>
      </w:pPr>
      <w:bookmarkStart w:id="94" w:name="_Hlk94111679"/>
    </w:p>
    <w:p w:rsidR="00580AEE" w:rsidRDefault="000B3E59">
      <w:pPr>
        <w:pStyle w:val="Style50"/>
        <w:numPr>
          <w:ilvl w:val="0"/>
          <w:numId w:val="14"/>
        </w:numPr>
      </w:pPr>
      <w:r>
        <w:rPr>
          <w:rFonts w:hint="eastAsia"/>
        </w:rPr>
        <w:lastRenderedPageBreak/>
        <w:t>报告期内重大资产重组整合的具体进展情况</w:t>
      </w:r>
    </w:p>
    <w:sdt>
      <w:sdtPr>
        <w:alias w:val="是否适用：报告期内重大资产重组整合的具体进展情况[双击切换]"/>
        <w:tag w:val="_GBC_c52695d1957b4fa89b0b7326da1f5a10"/>
        <w:id w:val="181853418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94"/>
    <w:p w:rsidR="00580AEE" w:rsidRDefault="000B3E59">
      <w:pPr>
        <w:pStyle w:val="TOC6"/>
        <w:numPr>
          <w:ilvl w:val="0"/>
          <w:numId w:val="7"/>
        </w:numPr>
        <w:ind w:left="0" w:firstLine="0"/>
        <w:rPr>
          <w:szCs w:val="21"/>
        </w:rPr>
      </w:pPr>
      <w:r>
        <w:rPr>
          <w:rFonts w:hint="eastAsia"/>
          <w:szCs w:val="21"/>
        </w:rPr>
        <w:t>重大资产和股权出售</w:t>
      </w:r>
    </w:p>
    <w:sdt>
      <w:sdtPr>
        <w:rPr>
          <w:rFonts w:hint="eastAsia"/>
        </w:rPr>
        <w:alias w:val="是否适用：重大资产和股权出售[双击切换]"/>
        <w:tag w:val="_GBC_949dc5a581604be69ba935fceadc4b1d"/>
        <w:id w:val="193786474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
        </w:numPr>
        <w:ind w:left="0" w:firstLine="0"/>
        <w:rPr>
          <w:szCs w:val="21"/>
        </w:rPr>
      </w:pPr>
      <w:bookmarkStart w:id="95" w:name="OLE_LINK50"/>
      <w:r>
        <w:rPr>
          <w:rFonts w:hint="eastAsia"/>
          <w:szCs w:val="21"/>
        </w:rPr>
        <w:t>主要控股参股公司分析</w:t>
      </w:r>
    </w:p>
    <w:bookmarkEnd w:id="95" w:displacedByCustomXml="next"/>
    <w:sdt>
      <w:sdtPr>
        <w:rPr>
          <w:rFonts w:hint="eastAsia"/>
        </w:rPr>
        <w:alias w:val="是否适用：主要控股参股公司分析[双击切换]"/>
        <w:tag w:val="_GBC_aec86f2481734c53a2a2b022c83d4449"/>
        <w:id w:val="180882251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主要子公司、参股公司分析"/>
        <w:tag w:val="_GBC_7bf13fe6d2e94f23a67acf0193f14a86"/>
        <w:id w:val="-1766376026"/>
        <w:placeholder>
          <w:docPart w:val="GBC22222222222222222222222222222"/>
        </w:placeholder>
      </w:sdtPr>
      <w:sdtEndPr>
        <w:rPr>
          <w:rFonts w:hint="eastAsia"/>
        </w:rPr>
      </w:sdtEndPr>
      <w:sdtContent>
        <w:p w:rsidR="00580AEE" w:rsidRDefault="000B3E59">
          <w:pPr>
            <w:jc w:val="right"/>
          </w:pPr>
          <w:r>
            <w:rPr>
              <w:rFonts w:hint="eastAsia"/>
            </w:rPr>
            <w:t>单位：</w:t>
          </w:r>
          <w:sdt>
            <w:sdtPr>
              <w:rPr>
                <w:rFonts w:hint="eastAsia"/>
              </w:rPr>
              <w:alias w:val="单位：证券投资情况"/>
              <w:tag w:val="_GBC_9030571ec97a42438b5264832c2a5326"/>
              <w:id w:val="1015573984"/>
              <w:placeholder>
                <w:docPart w:val="F2AFF6E09078434186E2E7634EE9A9A5"/>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w:t>
          </w:r>
          <w:r>
            <w:rPr>
              <w:rFonts w:hint="eastAsia"/>
            </w:rPr>
            <w:t>币种：</w:t>
          </w:r>
          <w:sdt>
            <w:sdtPr>
              <w:rPr>
                <w:rFonts w:hint="eastAsia"/>
              </w:rPr>
              <w:alias w:val="币种：证券投资情况"/>
              <w:tag w:val="_GBC_21a6e145782e410295a95d0cfa95a807"/>
              <w:id w:val="-2006187383"/>
              <w:placeholder>
                <w:docPart w:val="F2AFF6E09078434186E2E7634EE9A9A5"/>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264"/>
            <w:gridCol w:w="1277"/>
            <w:gridCol w:w="1161"/>
            <w:gridCol w:w="1380"/>
            <w:gridCol w:w="1336"/>
          </w:tblGrid>
          <w:tr w:rsidR="00580AEE">
            <w:tc>
              <w:tcPr>
                <w:tcW w:w="1271" w:type="dxa"/>
                <w:shd w:val="clear" w:color="auto" w:fill="auto"/>
              </w:tcPr>
              <w:p w:rsidR="00580AEE" w:rsidRDefault="000B3E59">
                <w:pPr>
                  <w:widowControl w:val="0"/>
                  <w:jc w:val="center"/>
                </w:pPr>
                <w:r>
                  <w:rPr>
                    <w:rFonts w:hint="eastAsia"/>
                  </w:rPr>
                  <w:t>公司名称</w:t>
                </w:r>
              </w:p>
            </w:tc>
            <w:tc>
              <w:tcPr>
                <w:tcW w:w="1134" w:type="dxa"/>
                <w:shd w:val="clear" w:color="auto" w:fill="auto"/>
              </w:tcPr>
              <w:p w:rsidR="00580AEE" w:rsidRDefault="000B3E59">
                <w:pPr>
                  <w:widowControl w:val="0"/>
                  <w:jc w:val="center"/>
                </w:pPr>
                <w:r>
                  <w:rPr>
                    <w:rFonts w:hint="eastAsia"/>
                  </w:rPr>
                  <w:t>所属行业</w:t>
                </w:r>
              </w:p>
            </w:tc>
            <w:tc>
              <w:tcPr>
                <w:tcW w:w="1264" w:type="dxa"/>
                <w:shd w:val="clear" w:color="auto" w:fill="auto"/>
              </w:tcPr>
              <w:p w:rsidR="00580AEE" w:rsidRDefault="000B3E59">
                <w:pPr>
                  <w:widowControl w:val="0"/>
                  <w:jc w:val="center"/>
                  <w:rPr>
                    <w:b/>
                  </w:rPr>
                </w:pPr>
                <w:r>
                  <w:rPr>
                    <w:rFonts w:hint="eastAsia"/>
                  </w:rPr>
                  <w:t>注册资本</w:t>
                </w:r>
              </w:p>
            </w:tc>
            <w:tc>
              <w:tcPr>
                <w:tcW w:w="1277" w:type="dxa"/>
                <w:shd w:val="clear" w:color="auto" w:fill="auto"/>
              </w:tcPr>
              <w:p w:rsidR="00580AEE" w:rsidRDefault="000B3E59">
                <w:pPr>
                  <w:widowControl w:val="0"/>
                  <w:jc w:val="center"/>
                </w:pPr>
                <w:r>
                  <w:rPr>
                    <w:rFonts w:hint="eastAsia"/>
                  </w:rPr>
                  <w:t>总资产</w:t>
                </w:r>
              </w:p>
            </w:tc>
            <w:tc>
              <w:tcPr>
                <w:tcW w:w="1161" w:type="dxa"/>
                <w:shd w:val="clear" w:color="auto" w:fill="auto"/>
              </w:tcPr>
              <w:p w:rsidR="00580AEE" w:rsidRDefault="000B3E59">
                <w:pPr>
                  <w:widowControl w:val="0"/>
                  <w:jc w:val="center"/>
                </w:pPr>
                <w:r>
                  <w:rPr>
                    <w:rFonts w:hint="eastAsia"/>
                  </w:rPr>
                  <w:t>净资产</w:t>
                </w:r>
              </w:p>
            </w:tc>
            <w:tc>
              <w:tcPr>
                <w:tcW w:w="1380" w:type="dxa"/>
                <w:shd w:val="clear" w:color="auto" w:fill="auto"/>
              </w:tcPr>
              <w:p w:rsidR="00580AEE" w:rsidRDefault="000B3E59">
                <w:pPr>
                  <w:widowControl w:val="0"/>
                  <w:jc w:val="center"/>
                </w:pPr>
                <w:r>
                  <w:rPr>
                    <w:rFonts w:hint="eastAsia"/>
                  </w:rPr>
                  <w:t>营业收入</w:t>
                </w:r>
              </w:p>
            </w:tc>
            <w:tc>
              <w:tcPr>
                <w:tcW w:w="1336" w:type="dxa"/>
                <w:shd w:val="clear" w:color="auto" w:fill="auto"/>
              </w:tcPr>
              <w:p w:rsidR="00580AEE" w:rsidRDefault="000B3E59">
                <w:pPr>
                  <w:widowControl w:val="0"/>
                  <w:jc w:val="center"/>
                </w:pPr>
                <w:r>
                  <w:rPr>
                    <w:rFonts w:hint="eastAsia"/>
                  </w:rPr>
                  <w:t>净利润</w:t>
                </w:r>
              </w:p>
            </w:tc>
          </w:tr>
          <w:tr w:rsidR="00580AEE">
            <w:tc>
              <w:tcPr>
                <w:tcW w:w="1271" w:type="dxa"/>
                <w:shd w:val="clear" w:color="auto" w:fill="auto"/>
              </w:tcPr>
              <w:p w:rsidR="00580AEE" w:rsidRDefault="000B3E59">
                <w:pPr>
                  <w:widowControl w:val="0"/>
                  <w:jc w:val="both"/>
                </w:pPr>
                <w:r>
                  <w:rPr>
                    <w:rFonts w:hint="eastAsia"/>
                  </w:rPr>
                  <w:t>云变电气</w:t>
                </w:r>
              </w:p>
            </w:tc>
            <w:tc>
              <w:tcPr>
                <w:tcW w:w="1134" w:type="dxa"/>
                <w:shd w:val="clear" w:color="auto" w:fill="auto"/>
              </w:tcPr>
              <w:p w:rsidR="00580AEE" w:rsidRDefault="000B3E59">
                <w:pPr>
                  <w:widowControl w:val="0"/>
                  <w:jc w:val="right"/>
                </w:pPr>
                <w:r>
                  <w:rPr>
                    <w:rFonts w:hint="eastAsia"/>
                  </w:rPr>
                  <w:t>制造业</w:t>
                </w:r>
              </w:p>
            </w:tc>
            <w:tc>
              <w:tcPr>
                <w:tcW w:w="1264" w:type="dxa"/>
                <w:shd w:val="clear" w:color="auto" w:fill="auto"/>
                <w:vAlign w:val="center"/>
              </w:tcPr>
              <w:p w:rsidR="00580AEE" w:rsidRDefault="000B3E59">
                <w:pPr>
                  <w:widowControl w:val="0"/>
                  <w:jc w:val="right"/>
                </w:pPr>
                <w:r>
                  <w:rPr>
                    <w:rFonts w:hint="eastAsia"/>
                  </w:rPr>
                  <w:t xml:space="preserve">10,041.36 </w:t>
                </w:r>
              </w:p>
            </w:tc>
            <w:tc>
              <w:tcPr>
                <w:tcW w:w="1277" w:type="dxa"/>
                <w:shd w:val="clear" w:color="auto" w:fill="auto"/>
                <w:vAlign w:val="center"/>
              </w:tcPr>
              <w:p w:rsidR="00580AEE" w:rsidRDefault="000B3E59">
                <w:pPr>
                  <w:widowControl w:val="0"/>
                  <w:jc w:val="right"/>
                </w:pPr>
                <w:r>
                  <w:rPr>
                    <w:rFonts w:hint="eastAsia"/>
                  </w:rPr>
                  <w:t xml:space="preserve">182,092.03 </w:t>
                </w:r>
              </w:p>
            </w:tc>
            <w:tc>
              <w:tcPr>
                <w:tcW w:w="1161" w:type="dxa"/>
                <w:shd w:val="clear" w:color="auto" w:fill="auto"/>
                <w:vAlign w:val="center"/>
              </w:tcPr>
              <w:p w:rsidR="00580AEE" w:rsidRDefault="000B3E59">
                <w:pPr>
                  <w:widowControl w:val="0"/>
                  <w:jc w:val="right"/>
                </w:pPr>
                <w:r>
                  <w:rPr>
                    <w:rFonts w:hint="eastAsia"/>
                  </w:rPr>
                  <w:t xml:space="preserve">69,694.73 </w:t>
                </w:r>
              </w:p>
            </w:tc>
            <w:tc>
              <w:tcPr>
                <w:tcW w:w="1380" w:type="dxa"/>
                <w:shd w:val="clear" w:color="auto" w:fill="auto"/>
                <w:vAlign w:val="center"/>
              </w:tcPr>
              <w:p w:rsidR="00580AEE" w:rsidRDefault="000B3E59">
                <w:pPr>
                  <w:widowControl w:val="0"/>
                  <w:jc w:val="right"/>
                </w:pPr>
                <w:r>
                  <w:rPr>
                    <w:rFonts w:hint="eastAsia"/>
                  </w:rPr>
                  <w:t xml:space="preserve"> 82,015.42 </w:t>
                </w:r>
              </w:p>
            </w:tc>
            <w:tc>
              <w:tcPr>
                <w:tcW w:w="1336" w:type="dxa"/>
                <w:shd w:val="clear" w:color="auto" w:fill="auto"/>
                <w:vAlign w:val="center"/>
              </w:tcPr>
              <w:p w:rsidR="00580AEE" w:rsidRDefault="000B3E59">
                <w:pPr>
                  <w:widowControl w:val="0"/>
                  <w:jc w:val="right"/>
                </w:pPr>
                <w:r>
                  <w:rPr>
                    <w:rFonts w:hint="eastAsia"/>
                  </w:rPr>
                  <w:t xml:space="preserve"> 5,090.37 </w:t>
                </w:r>
              </w:p>
            </w:tc>
          </w:tr>
          <w:tr w:rsidR="00580AEE">
            <w:tc>
              <w:tcPr>
                <w:tcW w:w="1271" w:type="dxa"/>
                <w:shd w:val="clear" w:color="auto" w:fill="auto"/>
              </w:tcPr>
              <w:p w:rsidR="00580AEE" w:rsidRDefault="000B3E59">
                <w:pPr>
                  <w:widowControl w:val="0"/>
                  <w:jc w:val="both"/>
                </w:pPr>
                <w:r>
                  <w:rPr>
                    <w:rFonts w:hint="eastAsia"/>
                  </w:rPr>
                  <w:t>能投售电</w:t>
                </w:r>
              </w:p>
            </w:tc>
            <w:tc>
              <w:tcPr>
                <w:tcW w:w="1134" w:type="dxa"/>
                <w:shd w:val="clear" w:color="auto" w:fill="auto"/>
              </w:tcPr>
              <w:p w:rsidR="00580AEE" w:rsidRDefault="000B3E59">
                <w:pPr>
                  <w:widowControl w:val="0"/>
                  <w:jc w:val="right"/>
                </w:pPr>
                <w:r>
                  <w:rPr>
                    <w:rFonts w:hint="eastAsia"/>
                  </w:rPr>
                  <w:t>服务业</w:t>
                </w:r>
              </w:p>
            </w:tc>
            <w:tc>
              <w:tcPr>
                <w:tcW w:w="1264" w:type="dxa"/>
                <w:shd w:val="clear" w:color="auto" w:fill="auto"/>
                <w:vAlign w:val="center"/>
              </w:tcPr>
              <w:p w:rsidR="00580AEE" w:rsidRDefault="000B3E59">
                <w:pPr>
                  <w:widowControl w:val="0"/>
                  <w:jc w:val="right"/>
                </w:pPr>
                <w:r>
                  <w:rPr>
                    <w:rFonts w:hint="eastAsia"/>
                  </w:rPr>
                  <w:t xml:space="preserve"> 5,000.00 </w:t>
                </w:r>
              </w:p>
            </w:tc>
            <w:tc>
              <w:tcPr>
                <w:tcW w:w="1277" w:type="dxa"/>
                <w:shd w:val="clear" w:color="auto" w:fill="auto"/>
                <w:vAlign w:val="center"/>
              </w:tcPr>
              <w:p w:rsidR="00580AEE" w:rsidRDefault="000B3E59">
                <w:pPr>
                  <w:widowControl w:val="0"/>
                  <w:jc w:val="right"/>
                </w:pPr>
                <w:r>
                  <w:rPr>
                    <w:rFonts w:hint="eastAsia"/>
                  </w:rPr>
                  <w:t xml:space="preserve"> 6,039.46 </w:t>
                </w:r>
              </w:p>
            </w:tc>
            <w:tc>
              <w:tcPr>
                <w:tcW w:w="1161" w:type="dxa"/>
                <w:shd w:val="clear" w:color="auto" w:fill="auto"/>
                <w:vAlign w:val="center"/>
              </w:tcPr>
              <w:p w:rsidR="00580AEE" w:rsidRDefault="000B3E59">
                <w:pPr>
                  <w:widowControl w:val="0"/>
                  <w:jc w:val="right"/>
                </w:pPr>
                <w:r>
                  <w:rPr>
                    <w:rFonts w:hint="eastAsia"/>
                  </w:rPr>
                  <w:t xml:space="preserve"> 4,912.29 </w:t>
                </w:r>
              </w:p>
            </w:tc>
            <w:tc>
              <w:tcPr>
                <w:tcW w:w="1380" w:type="dxa"/>
                <w:shd w:val="clear" w:color="auto" w:fill="auto"/>
                <w:vAlign w:val="center"/>
              </w:tcPr>
              <w:p w:rsidR="00580AEE" w:rsidRDefault="000B3E59">
                <w:pPr>
                  <w:widowControl w:val="0"/>
                  <w:jc w:val="right"/>
                </w:pPr>
                <w:r>
                  <w:rPr>
                    <w:rFonts w:hint="eastAsia"/>
                  </w:rPr>
                  <w:t xml:space="preserve"> 2,326.31 </w:t>
                </w:r>
              </w:p>
            </w:tc>
            <w:tc>
              <w:tcPr>
                <w:tcW w:w="1336" w:type="dxa"/>
                <w:shd w:val="clear" w:color="auto" w:fill="auto"/>
                <w:vAlign w:val="center"/>
              </w:tcPr>
              <w:p w:rsidR="00580AEE" w:rsidRDefault="000B3E59">
                <w:pPr>
                  <w:widowControl w:val="0"/>
                  <w:jc w:val="right"/>
                </w:pPr>
                <w:r>
                  <w:rPr>
                    <w:rFonts w:hint="eastAsia"/>
                  </w:rPr>
                  <w:t xml:space="preserve"> -174.96 </w:t>
                </w:r>
              </w:p>
            </w:tc>
          </w:tr>
        </w:tbl>
        <w:p w:rsidR="00580AEE" w:rsidRDefault="000B3E59"/>
      </w:sdtContent>
    </w:sdt>
    <w:p w:rsidR="00580AEE" w:rsidRDefault="000B3E59">
      <w:pPr>
        <w:pStyle w:val="TOC6"/>
        <w:numPr>
          <w:ilvl w:val="0"/>
          <w:numId w:val="7"/>
        </w:numPr>
        <w:ind w:left="0" w:firstLine="0"/>
        <w:rPr>
          <w:szCs w:val="21"/>
        </w:rPr>
      </w:pPr>
      <w:r>
        <w:rPr>
          <w:rFonts w:hint="eastAsia"/>
          <w:szCs w:val="21"/>
        </w:rPr>
        <w:t>公司控制的结构化主体情况</w:t>
      </w:r>
    </w:p>
    <w:sdt>
      <w:sdtPr>
        <w:rPr>
          <w:rFonts w:hint="eastAsia"/>
        </w:rPr>
        <w:alias w:val="是否适用：公司控制的结构化主体情况[双击切换]"/>
        <w:tag w:val="_GBC_844e5a5ece8c488e933f7fbfd0650339"/>
        <w:id w:val="168092789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8"/>
        <w:numPr>
          <w:ilvl w:val="0"/>
          <w:numId w:val="6"/>
        </w:numPr>
        <w:ind w:left="369" w:hangingChars="175" w:hanging="369"/>
      </w:pPr>
      <w:bookmarkStart w:id="96" w:name="OLE_LINK69"/>
      <w:bookmarkStart w:id="97" w:name="OLE_LINK68"/>
      <w:r>
        <w:rPr>
          <w:rFonts w:hint="eastAsia"/>
        </w:rPr>
        <w:t>公司关于公司未来发展的讨论与分析</w:t>
      </w:r>
    </w:p>
    <w:p w:rsidR="00580AEE" w:rsidRDefault="000B3E59">
      <w:pPr>
        <w:pStyle w:val="Style59"/>
        <w:numPr>
          <w:ilvl w:val="3"/>
          <w:numId w:val="15"/>
        </w:numPr>
        <w:rPr>
          <w:szCs w:val="21"/>
        </w:rPr>
      </w:pPr>
      <w:r>
        <w:rPr>
          <w:szCs w:val="21"/>
        </w:rPr>
        <w:t>行业格局和趋势</w:t>
      </w:r>
    </w:p>
    <w:sdt>
      <w:sdtPr>
        <w:rPr>
          <w:rFonts w:hint="eastAsia"/>
        </w:rPr>
        <w:alias w:val="是否适用：行业格局和趋势[双击切换]"/>
        <w:tag w:val="_GBC_da53e2a4423f4116b5d03ba76b630af9"/>
        <w:id w:val="1901018182"/>
        <w:placeholder>
          <w:docPart w:val="GBC22222222222222222222222222222"/>
        </w:placeholder>
      </w:sdtPr>
      <w:sdtEndPr/>
      <w:sdtContent>
        <w:p w:rsidR="00580AEE" w:rsidRDefault="000B3E59">
          <w:pPr>
            <w:pStyle w:val="Style80"/>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bCs/>
          <w:sz w:val="21"/>
          <w:szCs w:val="21"/>
        </w:rPr>
        <w:alias w:val="行业竞争格局和发展趋势"/>
        <w:tag w:val="_GBC_c38788dc300c4c4592543c5db64e9308"/>
        <w:id w:val="-1627307513"/>
        <w:placeholder>
          <w:docPart w:val="GBC22222222222222222222222222222"/>
        </w:placeholder>
      </w:sdtPr>
      <w:sdtEndPr>
        <w:rPr>
          <w:bCs w:val="0"/>
        </w:rPr>
      </w:sdtEndPr>
      <w:sdtContent>
        <w:p w:rsidR="00580AEE" w:rsidRDefault="000B3E59">
          <w:pPr>
            <w:pStyle w:val="Style80"/>
            <w:spacing w:line="360" w:lineRule="exact"/>
            <w:ind w:firstLineChars="200" w:firstLine="420"/>
            <w:outlineLvl w:val="2"/>
            <w:rPr>
              <w:bCs/>
              <w:sz w:val="21"/>
              <w:szCs w:val="21"/>
            </w:rPr>
          </w:pPr>
          <w:r>
            <w:rPr>
              <w:rFonts w:hint="eastAsia"/>
              <w:bCs/>
              <w:szCs w:val="21"/>
            </w:rPr>
            <w:t>1</w:t>
          </w:r>
          <w:r>
            <w:rPr>
              <w:rFonts w:hint="eastAsia"/>
              <w:bCs/>
              <w:sz w:val="21"/>
              <w:szCs w:val="21"/>
            </w:rPr>
            <w:t>、</w:t>
          </w:r>
          <w:bookmarkEnd w:id="96"/>
          <w:bookmarkEnd w:id="97"/>
          <w:r>
            <w:rPr>
              <w:rFonts w:hint="eastAsia"/>
              <w:bCs/>
              <w:sz w:val="21"/>
              <w:szCs w:val="21"/>
            </w:rPr>
            <w:t>输配电及其控制设备行业</w:t>
          </w:r>
        </w:p>
        <w:p w:rsidR="00580AEE" w:rsidRDefault="000B3E59">
          <w:pPr>
            <w:spacing w:line="360" w:lineRule="exact"/>
            <w:ind w:firstLineChars="200" w:firstLine="420"/>
            <w:outlineLvl w:val="3"/>
          </w:pPr>
          <w:r>
            <w:rPr>
              <w:rFonts w:hint="eastAsia"/>
            </w:rPr>
            <w:t>（</w:t>
          </w:r>
          <w:r>
            <w:rPr>
              <w:rFonts w:hint="eastAsia"/>
            </w:rPr>
            <w:t>1</w:t>
          </w:r>
          <w:r>
            <w:rPr>
              <w:rFonts w:hint="eastAsia"/>
            </w:rPr>
            <w:t>）行业格局</w:t>
          </w:r>
        </w:p>
        <w:tbl>
          <w:tblPr>
            <w:tblStyle w:val="g1"/>
            <w:tblW w:w="5000" w:type="pct"/>
            <w:jc w:val="center"/>
            <w:tblInd w:w="0" w:type="dxa"/>
            <w:tblLook w:val="04A0" w:firstRow="1" w:lastRow="0" w:firstColumn="1" w:lastColumn="0" w:noHBand="0" w:noVBand="1"/>
          </w:tblPr>
          <w:tblGrid>
            <w:gridCol w:w="1056"/>
            <w:gridCol w:w="2058"/>
            <w:gridCol w:w="2834"/>
            <w:gridCol w:w="2875"/>
          </w:tblGrid>
          <w:tr w:rsidR="00580AEE">
            <w:trPr>
              <w:trHeight w:val="397"/>
              <w:jc w:val="center"/>
            </w:trPr>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rFonts w:cs="Segoe UI"/>
                    <w:bCs w:val="0"/>
                  </w:rPr>
                </w:pPr>
                <w:r>
                  <w:rPr>
                    <w:rFonts w:cs="Segoe UI"/>
                    <w:bCs w:val="0"/>
                  </w:rPr>
                  <w:t>市场层级</w:t>
                </w:r>
              </w:p>
            </w:tc>
            <w:tc>
              <w:tcPr>
                <w:tcW w:w="1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rFonts w:cs="Segoe UI"/>
                    <w:bCs w:val="0"/>
                  </w:rPr>
                </w:pPr>
                <w:r>
                  <w:rPr>
                    <w:rFonts w:cs="Segoe UI"/>
                    <w:bCs w:val="0"/>
                  </w:rPr>
                  <w:t>代表企业</w:t>
                </w:r>
              </w:p>
            </w:tc>
            <w:tc>
              <w:tcPr>
                <w:tcW w:w="1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rFonts w:cs="Segoe UI"/>
                    <w:bCs w:val="0"/>
                  </w:rPr>
                </w:pPr>
                <w:r>
                  <w:rPr>
                    <w:rFonts w:cs="Segoe UI"/>
                    <w:bCs w:val="0"/>
                  </w:rPr>
                  <w:t>竞争特点</w:t>
                </w:r>
              </w:p>
            </w:tc>
            <w:tc>
              <w:tcPr>
                <w:tcW w:w="16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rFonts w:cs="Segoe UI"/>
                    <w:bCs w:val="0"/>
                  </w:rPr>
                </w:pPr>
                <w:r>
                  <w:rPr>
                    <w:rFonts w:cs="Segoe UI"/>
                    <w:bCs w:val="0"/>
                  </w:rPr>
                  <w:t>技术门槛</w:t>
                </w:r>
              </w:p>
            </w:tc>
          </w:tr>
          <w:tr w:rsidR="00580AEE">
            <w:trPr>
              <w:trHeight w:val="397"/>
              <w:jc w:val="center"/>
            </w:trPr>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rFonts w:cs="Segoe UI"/>
                    <w:bCs w:val="0"/>
                  </w:rPr>
                </w:pPr>
                <w:r>
                  <w:rPr>
                    <w:rFonts w:cs="Segoe UI"/>
                    <w:bCs w:val="0"/>
                  </w:rPr>
                  <w:t>高端</w:t>
                </w:r>
              </w:p>
            </w:tc>
            <w:tc>
              <w:tcPr>
                <w:tcW w:w="11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center"/>
                  <w:rPr>
                    <w:rFonts w:cs="Segoe UI"/>
                    <w:bCs w:val="0"/>
                  </w:rPr>
                </w:pPr>
                <w:r>
                  <w:rPr>
                    <w:rFonts w:cs="Segoe UI"/>
                    <w:bCs w:val="0"/>
                  </w:rPr>
                  <w:t>ABB/</w:t>
                </w:r>
                <w:r>
                  <w:rPr>
                    <w:rFonts w:cs="Segoe UI"/>
                    <w:bCs w:val="0"/>
                  </w:rPr>
                  <w:t>西门子</w:t>
                </w:r>
                <w:r>
                  <w:rPr>
                    <w:rFonts w:cs="Segoe UI"/>
                    <w:bCs w:val="0"/>
                  </w:rPr>
                  <w:t>/</w:t>
                </w:r>
                <w:r>
                  <w:rPr>
                    <w:rFonts w:cs="Segoe UI"/>
                    <w:bCs w:val="0"/>
                  </w:rPr>
                  <w:t>施耐德</w:t>
                </w:r>
              </w:p>
            </w:tc>
            <w:tc>
              <w:tcPr>
                <w:tcW w:w="16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rFonts w:cs="Segoe UI"/>
                    <w:bCs w:val="0"/>
                  </w:rPr>
                </w:pPr>
                <w:r>
                  <w:rPr>
                    <w:rFonts w:cs="Segoe UI"/>
                    <w:bCs w:val="0"/>
                  </w:rPr>
                  <w:t>主导特高压、智能电网项目</w:t>
                </w:r>
              </w:p>
            </w:tc>
            <w:tc>
              <w:tcPr>
                <w:tcW w:w="1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rFonts w:cs="Segoe UI"/>
                    <w:bCs w:val="0"/>
                  </w:rPr>
                </w:pPr>
                <w:r>
                  <w:rPr>
                    <w:rFonts w:cs="Segoe UI"/>
                    <w:bCs w:val="0"/>
                  </w:rPr>
                  <w:t>500kV+</w:t>
                </w:r>
                <w:r>
                  <w:rPr>
                    <w:rFonts w:cs="Segoe UI"/>
                    <w:bCs w:val="0"/>
                  </w:rPr>
                  <w:t>设备、数字孪生技术</w:t>
                </w:r>
              </w:p>
            </w:tc>
          </w:tr>
          <w:tr w:rsidR="00580AEE">
            <w:trPr>
              <w:trHeight w:val="397"/>
              <w:jc w:val="center"/>
            </w:trPr>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rFonts w:cs="Segoe UI"/>
                    <w:bCs w:val="0"/>
                  </w:rPr>
                </w:pPr>
                <w:r>
                  <w:rPr>
                    <w:rFonts w:cs="Segoe UI"/>
                    <w:bCs w:val="0"/>
                  </w:rPr>
                  <w:t>中端</w:t>
                </w:r>
              </w:p>
            </w:tc>
            <w:tc>
              <w:tcPr>
                <w:tcW w:w="11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center"/>
                  <w:rPr>
                    <w:rFonts w:cs="Segoe UI"/>
                    <w:bCs w:val="0"/>
                  </w:rPr>
                </w:pPr>
                <w:r>
                  <w:rPr>
                    <w:rFonts w:cs="Segoe UI"/>
                    <w:bCs w:val="0"/>
                  </w:rPr>
                  <w:t>国电南瑞</w:t>
                </w:r>
                <w:r>
                  <w:rPr>
                    <w:rFonts w:cs="Segoe UI"/>
                    <w:bCs w:val="0"/>
                  </w:rPr>
                  <w:t>/</w:t>
                </w:r>
                <w:r>
                  <w:rPr>
                    <w:rFonts w:cs="Segoe UI"/>
                    <w:bCs w:val="0"/>
                  </w:rPr>
                  <w:t>许继电气</w:t>
                </w:r>
              </w:p>
            </w:tc>
            <w:tc>
              <w:tcPr>
                <w:tcW w:w="16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rFonts w:cs="Segoe UI"/>
                    <w:bCs w:val="0"/>
                  </w:rPr>
                </w:pPr>
                <w:r>
                  <w:rPr>
                    <w:rFonts w:cs="Segoe UI"/>
                    <w:bCs w:val="0"/>
                  </w:rPr>
                  <w:t>性价比优势，占常规项目</w:t>
                </w:r>
                <w:r>
                  <w:rPr>
                    <w:rFonts w:cs="Segoe UI" w:hint="eastAsia"/>
                    <w:bCs w:val="0"/>
                  </w:rPr>
                  <w:t>市场绝对</w:t>
                </w:r>
                <w:r>
                  <w:rPr>
                    <w:rFonts w:cs="Segoe UI"/>
                    <w:bCs w:val="0"/>
                  </w:rPr>
                  <w:t>份额</w:t>
                </w:r>
              </w:p>
            </w:tc>
            <w:tc>
              <w:tcPr>
                <w:tcW w:w="1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rFonts w:cs="Segoe UI"/>
                    <w:bCs w:val="0"/>
                  </w:rPr>
                </w:pPr>
                <w:r>
                  <w:rPr>
                    <w:rFonts w:cs="Segoe UI"/>
                    <w:bCs w:val="0"/>
                  </w:rPr>
                  <w:t>220kV</w:t>
                </w:r>
                <w:r>
                  <w:rPr>
                    <w:rFonts w:cs="Segoe UI"/>
                    <w:bCs w:val="0"/>
                  </w:rPr>
                  <w:t>设备智能化改造</w:t>
                </w:r>
              </w:p>
            </w:tc>
          </w:tr>
          <w:tr w:rsidR="00580AEE">
            <w:trPr>
              <w:trHeight w:val="397"/>
              <w:jc w:val="center"/>
            </w:trPr>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rFonts w:cs="Segoe UI"/>
                    <w:bCs w:val="0"/>
                  </w:rPr>
                </w:pPr>
                <w:r>
                  <w:rPr>
                    <w:rFonts w:cs="Segoe UI"/>
                    <w:bCs w:val="0"/>
                  </w:rPr>
                  <w:t>低端</w:t>
                </w:r>
              </w:p>
            </w:tc>
            <w:tc>
              <w:tcPr>
                <w:tcW w:w="11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center"/>
                  <w:rPr>
                    <w:rFonts w:cs="Segoe UI"/>
                    <w:bCs w:val="0"/>
                  </w:rPr>
                </w:pPr>
                <w:r>
                  <w:rPr>
                    <w:rFonts w:cs="Segoe UI"/>
                    <w:bCs w:val="0"/>
                  </w:rPr>
                  <w:t>区域性中小企业</w:t>
                </w:r>
              </w:p>
            </w:tc>
            <w:tc>
              <w:tcPr>
                <w:tcW w:w="16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rFonts w:cs="Segoe UI"/>
                    <w:bCs w:val="0"/>
                  </w:rPr>
                </w:pPr>
                <w:r>
                  <w:rPr>
                    <w:rFonts w:cs="Segoe UI"/>
                    <w:bCs w:val="0"/>
                  </w:rPr>
                  <w:t>价格战激烈，</w:t>
                </w:r>
                <w:r>
                  <w:rPr>
                    <w:rFonts w:cs="Segoe UI" w:hint="eastAsia"/>
                    <w:bCs w:val="0"/>
                  </w:rPr>
                  <w:t>每年淘汰部分厂家</w:t>
                </w:r>
              </w:p>
            </w:tc>
            <w:tc>
              <w:tcPr>
                <w:tcW w:w="16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rFonts w:cs="Segoe UI"/>
                    <w:bCs w:val="0"/>
                  </w:rPr>
                </w:pPr>
                <w:r>
                  <w:rPr>
                    <w:rFonts w:cs="Segoe UI"/>
                    <w:bCs w:val="0"/>
                  </w:rPr>
                  <w:t>能效标准达标压力</w:t>
                </w:r>
              </w:p>
            </w:tc>
          </w:tr>
        </w:tbl>
        <w:p w:rsidR="00580AEE" w:rsidRDefault="000B3E59">
          <w:pPr>
            <w:keepNext/>
            <w:keepLines/>
            <w:widowControl w:val="0"/>
            <w:spacing w:line="360" w:lineRule="exact"/>
            <w:ind w:firstLineChars="200" w:firstLine="420"/>
            <w:jc w:val="both"/>
            <w:outlineLvl w:val="3"/>
            <w:rPr>
              <w:rFonts w:cs="Segoe UI"/>
              <w:kern w:val="2"/>
            </w:rPr>
          </w:pPr>
          <w:r>
            <w:rPr>
              <w:rFonts w:cs="Segoe UI" w:hint="eastAsia"/>
              <w:kern w:val="2"/>
            </w:rPr>
            <w:t>（</w:t>
          </w:r>
          <w:r>
            <w:rPr>
              <w:rFonts w:cs="Segoe UI" w:hint="eastAsia"/>
              <w:kern w:val="2"/>
            </w:rPr>
            <w:t>2</w:t>
          </w:r>
          <w:r>
            <w:rPr>
              <w:rFonts w:cs="Segoe UI" w:hint="eastAsia"/>
              <w:kern w:val="2"/>
            </w:rPr>
            <w:t>）行业发展趋势与战略机遇</w:t>
          </w:r>
        </w:p>
        <w:p w:rsidR="00580AEE" w:rsidRDefault="000B3E59">
          <w:pPr>
            <w:spacing w:line="360" w:lineRule="exact"/>
            <w:ind w:firstLineChars="200" w:firstLine="420"/>
            <w:jc w:val="both"/>
          </w:pPr>
          <w:bookmarkStart w:id="98" w:name="OLE_LINK113"/>
          <w:r>
            <w:rPr>
              <w:rFonts w:hint="eastAsia"/>
            </w:rPr>
            <w:t>在国家电网</w:t>
          </w:r>
          <w:r>
            <w:rPr>
              <w:rFonts w:hint="eastAsia"/>
            </w:rPr>
            <w:t>"</w:t>
          </w:r>
          <w:r>
            <w:rPr>
              <w:rFonts w:hint="eastAsia"/>
            </w:rPr>
            <w:t>十四五</w:t>
          </w:r>
          <w:r>
            <w:rPr>
              <w:rFonts w:hint="eastAsia"/>
            </w:rPr>
            <w:t>"2.9</w:t>
          </w:r>
          <w:r>
            <w:rPr>
              <w:rFonts w:hint="eastAsia"/>
            </w:rPr>
            <w:t>万亿元投资规划的推动下，特高压设备（±</w:t>
          </w:r>
          <w:r>
            <w:rPr>
              <w:rFonts w:hint="eastAsia"/>
            </w:rPr>
            <w:t>800kV</w:t>
          </w:r>
          <w:r>
            <w:rPr>
              <w:rFonts w:hint="eastAsia"/>
            </w:rPr>
            <w:t>直流</w:t>
          </w:r>
          <w:r>
            <w:rPr>
              <w:rFonts w:hint="eastAsia"/>
            </w:rPr>
            <w:t>/1000kV</w:t>
          </w:r>
          <w:r>
            <w:rPr>
              <w:rFonts w:hint="eastAsia"/>
            </w:rPr>
            <w:t>交流）及智能电网装备需求显著增长，预计</w:t>
          </w:r>
          <w:r>
            <w:rPr>
              <w:rFonts w:hint="eastAsia"/>
            </w:rPr>
            <w:t>2025</w:t>
          </w:r>
          <w:r>
            <w:rPr>
              <w:rFonts w:hint="eastAsia"/>
            </w:rPr>
            <w:t>年智能电网自动化覆盖率将提升至</w:t>
          </w:r>
          <w:r>
            <w:rPr>
              <w:rFonts w:hint="eastAsia"/>
            </w:rPr>
            <w:t>85%</w:t>
          </w:r>
          <w:r>
            <w:rPr>
              <w:rFonts w:hint="eastAsia"/>
            </w:rPr>
            <w:t>。新能源领域，随着</w:t>
          </w:r>
          <w:r>
            <w:rPr>
              <w:rFonts w:hint="eastAsia"/>
            </w:rPr>
            <w:t>2025</w:t>
          </w:r>
          <w:r>
            <w:rPr>
              <w:rFonts w:hint="eastAsia"/>
            </w:rPr>
            <w:t>年风光装机预计达</w:t>
          </w:r>
          <w:r>
            <w:rPr>
              <w:rFonts w:hint="eastAsia"/>
            </w:rPr>
            <w:t>12</w:t>
          </w:r>
          <w:r>
            <w:rPr>
              <w:rFonts w:hint="eastAsia"/>
            </w:rPr>
            <w:t>亿千瓦，柔性直流输电设备、</w:t>
          </w:r>
          <w:r>
            <w:rPr>
              <w:rFonts w:hint="eastAsia"/>
            </w:rPr>
            <w:t>35kV</w:t>
          </w:r>
          <w:r>
            <w:rPr>
              <w:rFonts w:hint="eastAsia"/>
            </w:rPr>
            <w:t>箱变集群及储能</w:t>
          </w:r>
          <w:r>
            <w:rPr>
              <w:rFonts w:hint="eastAsia"/>
            </w:rPr>
            <w:t>PCS</w:t>
          </w:r>
          <w:r>
            <w:rPr>
              <w:rFonts w:hint="eastAsia"/>
            </w:rPr>
            <w:t>系统迎来爆发式增长。数字化转型持续深化，电力设备智能化率已从</w:t>
          </w:r>
          <w:r>
            <w:rPr>
              <w:rFonts w:hint="eastAsia"/>
            </w:rPr>
            <w:t>2020</w:t>
          </w:r>
          <w:r>
            <w:rPr>
              <w:rFonts w:hint="eastAsia"/>
            </w:rPr>
            <w:t>年</w:t>
          </w:r>
          <w:r>
            <w:rPr>
              <w:rFonts w:hint="eastAsia"/>
            </w:rPr>
            <w:t>28%</w:t>
          </w:r>
          <w:r>
            <w:rPr>
              <w:rFonts w:hint="eastAsia"/>
            </w:rPr>
            <w:t>提升至</w:t>
          </w:r>
          <w:r>
            <w:rPr>
              <w:rFonts w:hint="eastAsia"/>
            </w:rPr>
            <w:t>2023</w:t>
          </w:r>
          <w:r>
            <w:rPr>
              <w:rFonts w:hint="eastAsia"/>
            </w:rPr>
            <w:t>年</w:t>
          </w:r>
          <w:r>
            <w:rPr>
              <w:rFonts w:hint="eastAsia"/>
            </w:rPr>
            <w:t>45%</w:t>
          </w:r>
          <w:r>
            <w:rPr>
              <w:rFonts w:hint="eastAsia"/>
            </w:rPr>
            <w:t>。在绿色制造方面，新版能效标准将变压器空载损耗限值收紧</w:t>
          </w:r>
          <w:r>
            <w:rPr>
              <w:rFonts w:hint="eastAsia"/>
            </w:rPr>
            <w:t>20%</w:t>
          </w:r>
          <w:r>
            <w:rPr>
              <w:rFonts w:hint="eastAsia"/>
            </w:rPr>
            <w:t>。海外市场方面，东南亚电网改造年需求超</w:t>
          </w:r>
          <w:r>
            <w:rPr>
              <w:rFonts w:hint="eastAsia"/>
            </w:rPr>
            <w:t>200</w:t>
          </w:r>
          <w:r>
            <w:rPr>
              <w:rFonts w:hint="eastAsia"/>
            </w:rPr>
            <w:t>亿元，公司正积极参与中老铁路延伸工程</w:t>
          </w:r>
          <w:r>
            <w:rPr>
              <w:rFonts w:hint="eastAsia"/>
            </w:rPr>
            <w:t>等区域重点项目投标。</w:t>
          </w:r>
        </w:p>
        <w:bookmarkEnd w:id="98"/>
        <w:p w:rsidR="00580AEE" w:rsidRDefault="000B3E59">
          <w:pPr>
            <w:spacing w:line="360" w:lineRule="exact"/>
            <w:ind w:firstLineChars="200" w:firstLine="420"/>
            <w:jc w:val="both"/>
            <w:outlineLvl w:val="2"/>
          </w:pPr>
          <w:r>
            <w:rPr>
              <w:rFonts w:hint="eastAsia"/>
            </w:rPr>
            <w:t>2</w:t>
          </w:r>
          <w:r>
            <w:rPr>
              <w:rFonts w:hint="eastAsia"/>
            </w:rPr>
            <w:t>、取向硅钢行业</w:t>
          </w:r>
        </w:p>
        <w:p w:rsidR="00580AEE" w:rsidRDefault="000B3E59">
          <w:pPr>
            <w:spacing w:line="360" w:lineRule="exact"/>
            <w:ind w:firstLineChars="200" w:firstLine="420"/>
            <w:jc w:val="both"/>
          </w:pPr>
          <w:r>
            <w:rPr>
              <w:rFonts w:hint="eastAsia"/>
            </w:rPr>
            <w:t>2024</w:t>
          </w:r>
          <w:r>
            <w:rPr>
              <w:rFonts w:hint="eastAsia"/>
            </w:rPr>
            <w:t>年，我国取向硅钢行业呈现结构性分化态势，全国总产能达</w:t>
          </w:r>
          <w:r>
            <w:rPr>
              <w:rFonts w:hint="eastAsia"/>
            </w:rPr>
            <w:t>295</w:t>
          </w:r>
          <w:r>
            <w:rPr>
              <w:rFonts w:hint="eastAsia"/>
            </w:rPr>
            <w:t>万吨，其中公司</w:t>
          </w:r>
          <w:r>
            <w:rPr>
              <w:rFonts w:hint="eastAsia"/>
            </w:rPr>
            <w:t>18</w:t>
          </w:r>
          <w:r>
            <w:rPr>
              <w:rFonts w:hint="eastAsia"/>
            </w:rPr>
            <w:t>万吨产能占比</w:t>
          </w:r>
          <w:r>
            <w:rPr>
              <w:rFonts w:hint="eastAsia"/>
            </w:rPr>
            <w:t>6.1%</w:t>
          </w:r>
          <w:r>
            <w:rPr>
              <w:rFonts w:hint="eastAsia"/>
            </w:rPr>
            <w:t>，位居行业前列。当前行业呈现四大技术演进方向：极薄规格硅钢研发取得突破，公司</w:t>
          </w:r>
          <w:r>
            <w:rPr>
              <w:rFonts w:hint="eastAsia"/>
            </w:rPr>
            <w:t>0.23mm</w:t>
          </w:r>
          <w:r>
            <w:rPr>
              <w:rFonts w:hint="eastAsia"/>
            </w:rPr>
            <w:t>产品铁损降低</w:t>
          </w:r>
          <w:r>
            <w:rPr>
              <w:rFonts w:hint="eastAsia"/>
            </w:rPr>
            <w:t>12%</w:t>
          </w:r>
          <w:r>
            <w:rPr>
              <w:rFonts w:hint="eastAsia"/>
            </w:rPr>
            <w:t>；噪声控制技术持续优化，</w:t>
          </w:r>
          <w:r>
            <w:rPr>
              <w:rFonts w:hint="eastAsia"/>
            </w:rPr>
            <w:t>080</w:t>
          </w:r>
          <w:r>
            <w:rPr>
              <w:rFonts w:hint="eastAsia"/>
            </w:rPr>
            <w:t>牌号产品已通过国际静音认证；绿色生产工艺不断升级；东南亚市场快速增长带来出口机遇。公司通过“铁芯</w:t>
          </w:r>
          <w:r>
            <w:rPr>
              <w:rFonts w:hint="eastAsia"/>
            </w:rPr>
            <w:t>+</w:t>
          </w:r>
          <w:r>
            <w:rPr>
              <w:rFonts w:hint="eastAsia"/>
            </w:rPr>
            <w:t>变压器”垂直整合模式提升产品附加值，并与上下游合作伙伴建立技术协同机制。</w:t>
          </w:r>
        </w:p>
        <w:p w:rsidR="00580AEE" w:rsidRDefault="000B3E59">
          <w:pPr>
            <w:spacing w:line="360" w:lineRule="exact"/>
            <w:ind w:firstLineChars="200" w:firstLine="420"/>
            <w:jc w:val="both"/>
            <w:outlineLvl w:val="2"/>
          </w:pPr>
          <w:r>
            <w:rPr>
              <w:rFonts w:hint="eastAsia"/>
            </w:rPr>
            <w:t>3</w:t>
          </w:r>
          <w:r>
            <w:rPr>
              <w:rFonts w:hint="eastAsia"/>
            </w:rPr>
            <w:t>、战略机遇抓取矩阵</w:t>
          </w:r>
        </w:p>
        <w:tbl>
          <w:tblPr>
            <w:tblStyle w:val="g1"/>
            <w:tblW w:w="5000" w:type="pct"/>
            <w:jc w:val="center"/>
            <w:tblInd w:w="0" w:type="dxa"/>
            <w:tblLook w:val="04A0" w:firstRow="1" w:lastRow="0" w:firstColumn="1" w:lastColumn="0" w:noHBand="0" w:noVBand="1"/>
          </w:tblPr>
          <w:tblGrid>
            <w:gridCol w:w="1316"/>
            <w:gridCol w:w="3434"/>
            <w:gridCol w:w="4073"/>
          </w:tblGrid>
          <w:tr w:rsidR="00580AEE">
            <w:trPr>
              <w:trHeight w:val="397"/>
              <w:jc w:val="center"/>
            </w:trPr>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lastRenderedPageBreak/>
                  <w:t>趋势维度</w:t>
                </w:r>
              </w:p>
            </w:tc>
            <w:tc>
              <w:tcPr>
                <w:tcW w:w="19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短期行动（</w:t>
                </w:r>
                <w:r>
                  <w:rPr>
                    <w:rFonts w:hint="eastAsia"/>
                    <w:bCs w:val="0"/>
                    <w:color w:val="000000"/>
                  </w:rPr>
                  <w:t>1-2</w:t>
                </w:r>
                <w:r>
                  <w:rPr>
                    <w:rFonts w:hint="eastAsia"/>
                    <w:bCs w:val="0"/>
                    <w:color w:val="000000"/>
                  </w:rPr>
                  <w:t>年）</w:t>
                </w:r>
              </w:p>
            </w:tc>
            <w:tc>
              <w:tcPr>
                <w:tcW w:w="2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长期布</w:t>
                </w:r>
                <w:r>
                  <w:rPr>
                    <w:rFonts w:hint="eastAsia"/>
                    <w:bCs w:val="0"/>
                    <w:color w:val="000000"/>
                  </w:rPr>
                  <w:t>局（</w:t>
                </w:r>
                <w:r>
                  <w:rPr>
                    <w:rFonts w:hint="eastAsia"/>
                    <w:bCs w:val="0"/>
                    <w:color w:val="000000"/>
                  </w:rPr>
                  <w:t>3-5</w:t>
                </w:r>
                <w:r>
                  <w:rPr>
                    <w:rFonts w:hint="eastAsia"/>
                    <w:bCs w:val="0"/>
                    <w:color w:val="000000"/>
                  </w:rPr>
                  <w:t>年）</w:t>
                </w:r>
              </w:p>
            </w:tc>
          </w:tr>
          <w:tr w:rsidR="00580AEE">
            <w:trPr>
              <w:trHeight w:val="397"/>
              <w:jc w:val="center"/>
            </w:trPr>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技术突破</w:t>
                </w:r>
              </w:p>
            </w:tc>
            <w:tc>
              <w:tcPr>
                <w:tcW w:w="19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080</w:t>
                </w:r>
                <w:r>
                  <w:rPr>
                    <w:rFonts w:hint="eastAsia"/>
                    <w:bCs w:val="0"/>
                    <w:color w:val="000000"/>
                  </w:rPr>
                  <w:t>硅钢量产</w:t>
                </w:r>
                <w:r>
                  <w:rPr>
                    <w:rFonts w:hint="eastAsia"/>
                    <w:bCs w:val="0"/>
                    <w:color w:val="000000"/>
                  </w:rPr>
                  <w:t>/500kV</w:t>
                </w:r>
                <w:r>
                  <w:rPr>
                    <w:rFonts w:hint="eastAsia"/>
                    <w:bCs w:val="0"/>
                    <w:color w:val="000000"/>
                  </w:rPr>
                  <w:t>变压器放量</w:t>
                </w:r>
              </w:p>
            </w:tc>
            <w:tc>
              <w:tcPr>
                <w:tcW w:w="2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极薄硅钢技术储备及产线建设</w:t>
                </w:r>
              </w:p>
            </w:tc>
          </w:tr>
          <w:tr w:rsidR="00580AEE">
            <w:trPr>
              <w:trHeight w:val="397"/>
              <w:jc w:val="center"/>
            </w:trPr>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市场拓展</w:t>
                </w:r>
              </w:p>
            </w:tc>
            <w:tc>
              <w:tcPr>
                <w:tcW w:w="19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抢占新能源箱变市场</w:t>
                </w:r>
              </w:p>
            </w:tc>
            <w:tc>
              <w:tcPr>
                <w:tcW w:w="2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建立海外铁芯加工中心</w:t>
                </w:r>
              </w:p>
            </w:tc>
          </w:tr>
          <w:tr w:rsidR="00580AEE">
            <w:trPr>
              <w:trHeight w:val="397"/>
              <w:jc w:val="center"/>
            </w:trPr>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绿色转型</w:t>
                </w:r>
              </w:p>
            </w:tc>
            <w:tc>
              <w:tcPr>
                <w:tcW w:w="19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获</w:t>
                </w:r>
                <w:r>
                  <w:rPr>
                    <w:rFonts w:hint="eastAsia"/>
                    <w:bCs w:val="0"/>
                    <w:color w:val="000000"/>
                  </w:rPr>
                  <w:t>ISO 50001</w:t>
                </w:r>
                <w:r>
                  <w:rPr>
                    <w:rFonts w:hint="eastAsia"/>
                    <w:bCs w:val="0"/>
                    <w:color w:val="000000"/>
                  </w:rPr>
                  <w:t>能源管理体系认证</w:t>
                </w:r>
              </w:p>
            </w:tc>
            <w:tc>
              <w:tcPr>
                <w:tcW w:w="2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建成零碳硅钢示范工厂</w:t>
                </w:r>
              </w:p>
            </w:tc>
          </w:tr>
        </w:tbl>
        <w:p w:rsidR="00580AEE" w:rsidRDefault="000B3E59">
          <w:pPr>
            <w:keepNext/>
            <w:keepLines/>
            <w:widowControl w:val="0"/>
            <w:numPr>
              <w:ilvl w:val="3"/>
              <w:numId w:val="16"/>
            </w:numPr>
            <w:spacing w:before="60" w:line="360" w:lineRule="auto"/>
            <w:jc w:val="both"/>
            <w:outlineLvl w:val="2"/>
            <w:rPr>
              <w:rFonts w:ascii="Calibri" w:hAnsi="Calibri" w:cs="Times New Roman"/>
              <w:b/>
              <w:bCs w:val="0"/>
              <w:kern w:val="2"/>
            </w:rPr>
          </w:pPr>
          <w:r>
            <w:rPr>
              <w:rFonts w:ascii="Calibri" w:hAnsi="Calibri" w:cs="Times New Roman"/>
              <w:b/>
              <w:bCs w:val="0"/>
              <w:kern w:val="2"/>
            </w:rPr>
            <w:t>经营计划</w:t>
          </w:r>
        </w:p>
        <w:sdt>
          <w:sdtPr>
            <w:rPr>
              <w:rFonts w:hint="eastAsia"/>
              <w:bCs w:val="0"/>
              <w:sz w:val="20"/>
              <w:szCs w:val="24"/>
            </w:rPr>
            <w:alias w:val="是否适用：经营计划[双击切换]"/>
            <w:tag w:val="_GBC_871dbf3fc5a0422cadcc3452003278de"/>
            <w:id w:val="869809778"/>
            <w:placeholder>
              <w:docPart w:val="BC14476E165849C1BA97511BE6C18CEF"/>
            </w:placeholder>
          </w:sdtPr>
          <w:sdtEndPr/>
          <w:sdtContent>
            <w:p w:rsidR="00580AEE" w:rsidRDefault="000B3E59">
              <w:pPr>
                <w:rPr>
                  <w:bCs w:val="0"/>
                  <w:sz w:val="20"/>
                  <w:szCs w:val="24"/>
                </w:rPr>
              </w:pPr>
              <w:r>
                <w:rPr>
                  <w:bCs w:val="0"/>
                  <w:sz w:val="20"/>
                  <w:szCs w:val="24"/>
                </w:rPr>
                <w:fldChar w:fldCharType="begin"/>
              </w:r>
              <w:r>
                <w:rPr>
                  <w:bCs w:val="0"/>
                  <w:sz w:val="20"/>
                  <w:szCs w:val="24"/>
                </w:rPr>
                <w:instrText xml:space="preserve"> </w:instrText>
              </w:r>
              <w:r>
                <w:rPr>
                  <w:rFonts w:hint="eastAsia"/>
                  <w:bCs w:val="0"/>
                  <w:sz w:val="20"/>
                  <w:szCs w:val="24"/>
                </w:rPr>
                <w:instrText xml:space="preserve">MACROBUTTON  SnrToggleCheckbox </w:instrText>
              </w:r>
              <w:r>
                <w:rPr>
                  <w:rFonts w:hint="eastAsia"/>
                  <w:bCs w:val="0"/>
                  <w:sz w:val="20"/>
                  <w:szCs w:val="24"/>
                </w:rPr>
                <w:instrText>√适用</w:instrText>
              </w:r>
              <w:r>
                <w:rPr>
                  <w:rFonts w:hint="eastAsia"/>
                  <w:bCs w:val="0"/>
                  <w:sz w:val="20"/>
                  <w:szCs w:val="24"/>
                </w:rPr>
                <w:instrText xml:space="preserve"> </w:instrText>
              </w:r>
              <w:r>
                <w:rPr>
                  <w:bCs w:val="0"/>
                  <w:sz w:val="20"/>
                  <w:szCs w:val="24"/>
                </w:rPr>
                <w:instrText xml:space="preserve"> </w:instrText>
              </w:r>
              <w:r>
                <w:rPr>
                  <w:bCs w:val="0"/>
                  <w:sz w:val="20"/>
                  <w:szCs w:val="24"/>
                </w:rPr>
                <w:fldChar w:fldCharType="end"/>
              </w:r>
              <w:r>
                <w:rPr>
                  <w:bCs w:val="0"/>
                  <w:sz w:val="20"/>
                  <w:szCs w:val="24"/>
                </w:rPr>
                <w:fldChar w:fldCharType="begin"/>
              </w:r>
              <w:r>
                <w:rPr>
                  <w:bCs w:val="0"/>
                  <w:sz w:val="20"/>
                  <w:szCs w:val="24"/>
                </w:rPr>
                <w:instrText xml:space="preserve"> MACROBUTTON  SnrToggleCheckbox □</w:instrText>
              </w:r>
              <w:r>
                <w:rPr>
                  <w:bCs w:val="0"/>
                  <w:sz w:val="20"/>
                  <w:szCs w:val="24"/>
                </w:rPr>
                <w:instrText>不适用</w:instrText>
              </w:r>
              <w:r>
                <w:rPr>
                  <w:bCs w:val="0"/>
                  <w:sz w:val="20"/>
                  <w:szCs w:val="24"/>
                </w:rPr>
                <w:instrText xml:space="preserve"> </w:instrText>
              </w:r>
              <w:r>
                <w:rPr>
                  <w:bCs w:val="0"/>
                  <w:sz w:val="20"/>
                  <w:szCs w:val="24"/>
                </w:rPr>
                <w:fldChar w:fldCharType="end"/>
              </w:r>
            </w:p>
          </w:sdtContent>
        </w:sdt>
        <w:sdt>
          <w:sdtPr>
            <w:rPr>
              <w:rFonts w:hint="eastAsia"/>
            </w:rPr>
            <w:alias w:val="公司经营计划"/>
            <w:tag w:val="_GBC_3f9bf7d7a36444cab37005d22ebc798c"/>
            <w:id w:val="-1501492627"/>
            <w:placeholder>
              <w:docPart w:val="BC14476E165849C1BA97511BE6C18CEF"/>
            </w:placeholder>
          </w:sdtPr>
          <w:sdtEndPr/>
          <w:sdtContent>
            <w:p w:rsidR="00580AEE" w:rsidRDefault="000B3E59">
              <w:pPr>
                <w:spacing w:line="360" w:lineRule="exact"/>
                <w:ind w:firstLineChars="200" w:firstLine="420"/>
              </w:pPr>
              <w:r>
                <w:t>2025</w:t>
              </w:r>
              <w:r>
                <w:t>年作为公司新三十年发展的启航之年，将围绕</w:t>
              </w:r>
              <w:r>
                <w:t>"</w:t>
              </w:r>
              <w:r>
                <w:t>新质生产力培育</w:t>
              </w:r>
              <w:r>
                <w:t>"</w:t>
              </w:r>
              <w:r>
                <w:t>与</w:t>
              </w:r>
              <w:r>
                <w:t>"</w:t>
              </w:r>
              <w:r>
                <w:t>全球价值链跃升</w:t>
              </w:r>
              <w:r>
                <w:t>"</w:t>
              </w:r>
              <w:r>
                <w:t>双主线，实施四大战略行动，全面构建高质量发展新格局。</w:t>
              </w:r>
            </w:p>
            <w:p w:rsidR="00580AEE" w:rsidRDefault="000B3E59">
              <w:pPr>
                <w:spacing w:line="360" w:lineRule="exact"/>
                <w:ind w:firstLineChars="200" w:firstLine="420"/>
                <w:outlineLvl w:val="3"/>
              </w:pPr>
              <w:r>
                <w:rPr>
                  <w:rFonts w:hint="eastAsia"/>
                </w:rPr>
                <w:t>1</w:t>
              </w:r>
              <w:r>
                <w:rPr>
                  <w:rFonts w:hint="eastAsia"/>
                </w:rPr>
                <w:t>、深耕区域产业生态，打造新质生产力标杆</w:t>
              </w:r>
            </w:p>
            <w:p w:rsidR="00580AEE" w:rsidRDefault="000B3E59">
              <w:pPr>
                <w:spacing w:line="360" w:lineRule="exact"/>
                <w:ind w:firstLineChars="200" w:firstLine="420"/>
              </w:pPr>
              <w:r>
                <w:rPr>
                  <w:rFonts w:hint="eastAsia"/>
                </w:rPr>
                <w:t>公司深度融入重庆市</w:t>
              </w:r>
              <w:r>
                <w:rPr>
                  <w:rFonts w:hint="eastAsia"/>
                </w:rPr>
                <w:t>"33618"</w:t>
              </w:r>
              <w:r>
                <w:rPr>
                  <w:rFonts w:hint="eastAsia"/>
                </w:rPr>
                <w:t>现代制造业集群战略，联合区域内龙头企业，共同打造区域产业协同新生态。重点布局新能源汽车配套领域，开发高性能非晶合金材料，加速切入新能源汽车电机核心供应链；同时依托长寿新材料基地，推进光储充一体化智能箱变研发，通过本地化产业协同持续提升创新效能，积极培育新质生产力发展标杆。</w:t>
              </w:r>
            </w:p>
            <w:p w:rsidR="00580AEE" w:rsidRDefault="000B3E59">
              <w:pPr>
                <w:spacing w:line="360" w:lineRule="exact"/>
                <w:ind w:firstLineChars="200" w:firstLine="420"/>
              </w:pPr>
              <w:r>
                <w:rPr>
                  <w:rFonts w:hint="eastAsia"/>
                </w:rPr>
                <w:t>本地化协同增效实施路径如</w:t>
              </w:r>
              <w:r>
                <w:rPr>
                  <w:rFonts w:hint="eastAsia"/>
                </w:rPr>
                <w:t>下：</w:t>
              </w:r>
            </w:p>
            <w:tbl>
              <w:tblPr>
                <w:tblStyle w:val="g1"/>
                <w:tblW w:w="5000" w:type="pct"/>
                <w:jc w:val="center"/>
                <w:tblInd w:w="0" w:type="dxa"/>
                <w:tblLayout w:type="fixed"/>
                <w:tblLook w:val="04A0" w:firstRow="1" w:lastRow="0" w:firstColumn="1" w:lastColumn="0" w:noHBand="0" w:noVBand="1"/>
              </w:tblPr>
              <w:tblGrid>
                <w:gridCol w:w="1271"/>
                <w:gridCol w:w="4394"/>
                <w:gridCol w:w="3158"/>
              </w:tblGrid>
              <w:tr w:rsidR="00580AEE">
                <w:trPr>
                  <w:trHeight w:val="39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center"/>
                      <w:rPr>
                        <w:bCs w:val="0"/>
                        <w:color w:val="000000"/>
                      </w:rPr>
                    </w:pPr>
                    <w:r>
                      <w:rPr>
                        <w:rFonts w:hint="eastAsia"/>
                        <w:bCs w:val="0"/>
                        <w:color w:val="000000"/>
                      </w:rPr>
                      <w:t>协同维度</w:t>
                    </w: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协同维度</w:t>
                    </w:r>
                  </w:p>
                </w:tc>
                <w:tc>
                  <w:tcPr>
                    <w:tcW w:w="3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center"/>
                      <w:rPr>
                        <w:bCs w:val="0"/>
                        <w:color w:val="000000"/>
                      </w:rPr>
                    </w:pPr>
                    <w:r>
                      <w:rPr>
                        <w:rFonts w:hint="eastAsia"/>
                        <w:bCs w:val="0"/>
                        <w:color w:val="000000"/>
                      </w:rPr>
                      <w:t>预期效益</w:t>
                    </w:r>
                  </w:p>
                </w:tc>
              </w:tr>
              <w:tr w:rsidR="00580AEE">
                <w:trPr>
                  <w:trHeight w:val="39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bCs w:val="0"/>
                        <w:color w:val="000000"/>
                      </w:rPr>
                    </w:pPr>
                    <w:r>
                      <w:rPr>
                        <w:rFonts w:hint="eastAsia"/>
                        <w:bCs w:val="0"/>
                        <w:color w:val="000000"/>
                      </w:rPr>
                      <w:t>材料端</w:t>
                    </w: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both"/>
                      <w:rPr>
                        <w:bCs w:val="0"/>
                        <w:color w:val="000000"/>
                      </w:rPr>
                    </w:pPr>
                    <w:r>
                      <w:rPr>
                        <w:rFonts w:hint="eastAsia"/>
                        <w:bCs w:val="0"/>
                        <w:color w:val="000000"/>
                      </w:rPr>
                      <w:t>与川渝钢企共建取向硅钢联合实验室</w:t>
                    </w:r>
                  </w:p>
                </w:tc>
                <w:tc>
                  <w:tcPr>
                    <w:tcW w:w="3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both"/>
                      <w:rPr>
                        <w:bCs w:val="0"/>
                        <w:color w:val="000000"/>
                      </w:rPr>
                    </w:pPr>
                    <w:r>
                      <w:rPr>
                        <w:rFonts w:hint="eastAsia"/>
                        <w:bCs w:val="0"/>
                        <w:color w:val="000000"/>
                      </w:rPr>
                      <w:t>缩短原料采购周期</w:t>
                    </w:r>
                    <w:r>
                      <w:rPr>
                        <w:rFonts w:hint="eastAsia"/>
                        <w:bCs w:val="0"/>
                        <w:color w:val="000000"/>
                      </w:rPr>
                      <w:t>30%</w:t>
                    </w:r>
                  </w:p>
                </w:tc>
              </w:tr>
              <w:tr w:rsidR="00580AEE">
                <w:trPr>
                  <w:trHeight w:val="39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bCs w:val="0"/>
                        <w:color w:val="000000"/>
                      </w:rPr>
                    </w:pPr>
                    <w:r>
                      <w:rPr>
                        <w:rFonts w:hint="eastAsia"/>
                        <w:bCs w:val="0"/>
                        <w:color w:val="000000"/>
                      </w:rPr>
                      <w:t>制造端</w:t>
                    </w: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both"/>
                      <w:rPr>
                        <w:bCs w:val="0"/>
                        <w:color w:val="000000"/>
                      </w:rPr>
                    </w:pPr>
                    <w:r>
                      <w:rPr>
                        <w:rFonts w:hint="eastAsia"/>
                        <w:bCs w:val="0"/>
                        <w:color w:val="000000"/>
                      </w:rPr>
                      <w:t>引进工业机器人改造部分产线</w:t>
                    </w:r>
                  </w:p>
                </w:tc>
                <w:tc>
                  <w:tcPr>
                    <w:tcW w:w="3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both"/>
                      <w:rPr>
                        <w:bCs w:val="0"/>
                        <w:color w:val="000000"/>
                      </w:rPr>
                    </w:pPr>
                    <w:r>
                      <w:rPr>
                        <w:rFonts w:hint="eastAsia"/>
                        <w:bCs w:val="0"/>
                        <w:color w:val="000000"/>
                      </w:rPr>
                      <w:t>人均产能提升</w:t>
                    </w:r>
                    <w:r>
                      <w:rPr>
                        <w:rFonts w:hint="eastAsia"/>
                        <w:bCs w:val="0"/>
                        <w:color w:val="000000"/>
                      </w:rPr>
                      <w:t>1</w:t>
                    </w:r>
                    <w:r>
                      <w:rPr>
                        <w:bCs w:val="0"/>
                        <w:color w:val="000000"/>
                      </w:rPr>
                      <w:t>0-</w:t>
                    </w:r>
                    <w:r>
                      <w:rPr>
                        <w:rFonts w:hint="eastAsia"/>
                        <w:bCs w:val="0"/>
                        <w:color w:val="000000"/>
                      </w:rPr>
                      <w:t>25%</w:t>
                    </w:r>
                  </w:p>
                </w:tc>
              </w:tr>
              <w:tr w:rsidR="00580AEE">
                <w:trPr>
                  <w:trHeight w:val="39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AEE" w:rsidRDefault="000B3E59">
                    <w:pPr>
                      <w:spacing w:line="360" w:lineRule="exact"/>
                      <w:jc w:val="both"/>
                      <w:rPr>
                        <w:bCs w:val="0"/>
                        <w:color w:val="000000"/>
                      </w:rPr>
                    </w:pPr>
                    <w:r>
                      <w:rPr>
                        <w:rFonts w:hint="eastAsia"/>
                        <w:bCs w:val="0"/>
                        <w:color w:val="000000"/>
                      </w:rPr>
                      <w:t>市场端</w:t>
                    </w: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both"/>
                      <w:rPr>
                        <w:bCs w:val="0"/>
                        <w:color w:val="000000"/>
                      </w:rPr>
                    </w:pPr>
                    <w:r>
                      <w:rPr>
                        <w:rFonts w:hint="eastAsia"/>
                        <w:bCs w:val="0"/>
                        <w:color w:val="000000"/>
                      </w:rPr>
                      <w:t>多渠道拓展、承接成渝双城经济圈电网及其他项目建设电力设备供应</w:t>
                    </w:r>
                  </w:p>
                </w:tc>
                <w:tc>
                  <w:tcPr>
                    <w:tcW w:w="3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80AEE" w:rsidRDefault="000B3E59">
                    <w:pPr>
                      <w:spacing w:line="360" w:lineRule="exact"/>
                      <w:jc w:val="both"/>
                      <w:rPr>
                        <w:bCs w:val="0"/>
                        <w:color w:val="000000"/>
                      </w:rPr>
                    </w:pPr>
                    <w:r>
                      <w:rPr>
                        <w:rFonts w:hint="eastAsia"/>
                        <w:bCs w:val="0"/>
                        <w:color w:val="000000"/>
                      </w:rPr>
                      <w:t>力争</w:t>
                    </w:r>
                    <w:r>
                      <w:rPr>
                        <w:rFonts w:hint="eastAsia"/>
                        <w:bCs w:val="0"/>
                        <w:color w:val="000000"/>
                      </w:rPr>
                      <w:t>2025</w:t>
                    </w:r>
                    <w:r>
                      <w:rPr>
                        <w:rFonts w:hint="eastAsia"/>
                        <w:bCs w:val="0"/>
                        <w:color w:val="000000"/>
                      </w:rPr>
                      <w:t>年区域订单增长</w:t>
                    </w:r>
                    <w:r>
                      <w:rPr>
                        <w:rFonts w:hint="eastAsia"/>
                        <w:bCs w:val="0"/>
                        <w:color w:val="000000"/>
                      </w:rPr>
                      <w:t>1</w:t>
                    </w:r>
                    <w:r>
                      <w:rPr>
                        <w:bCs w:val="0"/>
                        <w:color w:val="000000"/>
                      </w:rPr>
                      <w:t>0-2</w:t>
                    </w:r>
                    <w:r>
                      <w:rPr>
                        <w:rFonts w:hint="eastAsia"/>
                        <w:bCs w:val="0"/>
                        <w:color w:val="000000"/>
                      </w:rPr>
                      <w:t xml:space="preserve">0% </w:t>
                    </w:r>
                  </w:p>
                </w:tc>
              </w:tr>
            </w:tbl>
            <w:p w:rsidR="00580AEE" w:rsidRDefault="000B3E59">
              <w:pPr>
                <w:spacing w:line="360" w:lineRule="exact"/>
                <w:ind w:firstLineChars="200" w:firstLine="420"/>
                <w:outlineLvl w:val="3"/>
              </w:pPr>
              <w:r>
                <w:rPr>
                  <w:rFonts w:hint="eastAsia"/>
                </w:rPr>
                <w:t>2</w:t>
              </w:r>
              <w:r>
                <w:rPr>
                  <w:rFonts w:hint="eastAsia"/>
                </w:rPr>
                <w:t>、全球化战略升级，构建一带一路业务矩阵</w:t>
              </w:r>
            </w:p>
            <w:p w:rsidR="00580AEE" w:rsidRDefault="000B3E59">
              <w:pPr>
                <w:spacing w:line="360" w:lineRule="exact"/>
                <w:ind w:firstLineChars="200" w:firstLine="420"/>
              </w:pPr>
              <w:r>
                <w:rPr>
                  <w:rFonts w:hint="eastAsia"/>
                </w:rPr>
                <w:t>公司积极推进</w:t>
              </w:r>
              <w:r>
                <w:rPr>
                  <w:rFonts w:hint="eastAsia"/>
                </w:rPr>
                <w:t>"</w:t>
              </w:r>
              <w:r>
                <w:rPr>
                  <w:rFonts w:hint="eastAsia"/>
                </w:rPr>
                <w:t>一带一路</w:t>
              </w:r>
              <w:r>
                <w:rPr>
                  <w:rFonts w:hint="eastAsia"/>
                </w:rPr>
                <w:t>"</w:t>
              </w:r>
              <w:r>
                <w:rPr>
                  <w:rFonts w:hint="eastAsia"/>
                </w:rPr>
                <w:t>业务布局，输配电及控制设备以云变电气为基地，辐射“一带一路”友好国家，持续推进市场业务拓展；并将东南亚市场服务半径优化至</w:t>
              </w:r>
              <w:r>
                <w:rPr>
                  <w:rFonts w:hint="eastAsia"/>
                </w:rPr>
                <w:t>300</w:t>
              </w:r>
              <w:r>
                <w:rPr>
                  <w:rFonts w:hint="eastAsia"/>
                </w:rPr>
                <w:t>公里。在重点项目拓展方面取得重大进展，力争中标中老铁路延伸段电力配套工程，积极参与印尼新首都智能微电网建设，国际化战略实施成效显著。</w:t>
              </w:r>
            </w:p>
            <w:p w:rsidR="00580AEE" w:rsidRDefault="000B3E59">
              <w:pPr>
                <w:spacing w:line="360" w:lineRule="exact"/>
                <w:ind w:firstLineChars="200" w:firstLine="420"/>
                <w:outlineLvl w:val="3"/>
              </w:pPr>
              <w:r>
                <w:rPr>
                  <w:rFonts w:hint="eastAsia"/>
                </w:rPr>
                <w:t>3</w:t>
              </w:r>
              <w:r>
                <w:rPr>
                  <w:rFonts w:hint="eastAsia"/>
                </w:rPr>
                <w:t>、并购整合</w:t>
              </w:r>
              <w:r>
                <w:t>2.0</w:t>
              </w:r>
              <w:r>
                <w:t>计划，激活规模倍增引擎</w:t>
              </w:r>
            </w:p>
            <w:p w:rsidR="00580AEE" w:rsidRDefault="000B3E59">
              <w:pPr>
                <w:spacing w:line="360" w:lineRule="exact"/>
                <w:ind w:firstLineChars="200" w:firstLine="420"/>
              </w:pPr>
              <w:r>
                <w:rPr>
                  <w:rFonts w:hint="eastAsia"/>
                </w:rPr>
                <w:t>公司基于云变电气成功整合经验，创新打造</w:t>
              </w:r>
              <w:r>
                <w:rPr>
                  <w:rFonts w:hint="eastAsia"/>
                </w:rPr>
                <w:t>"</w:t>
              </w:r>
              <w:r>
                <w:rPr>
                  <w:rFonts w:hint="eastAsia"/>
                </w:rPr>
                <w:t>技术</w:t>
              </w:r>
              <w:r>
                <w:rPr>
                  <w:rFonts w:hint="eastAsia"/>
                </w:rPr>
                <w:t>-</w:t>
              </w:r>
              <w:r>
                <w:rPr>
                  <w:rFonts w:hint="eastAsia"/>
                </w:rPr>
                <w:t>渠道</w:t>
              </w:r>
              <w:r>
                <w:rPr>
                  <w:rFonts w:hint="eastAsia"/>
                </w:rPr>
                <w:t>-</w:t>
              </w:r>
              <w:r>
                <w:rPr>
                  <w:rFonts w:hint="eastAsia"/>
                </w:rPr>
                <w:t>人才</w:t>
              </w:r>
              <w:r>
                <w:rPr>
                  <w:rFonts w:hint="eastAsia"/>
                </w:rPr>
                <w:t>"</w:t>
              </w:r>
              <w:r>
                <w:rPr>
                  <w:rFonts w:hint="eastAsia"/>
                </w:rPr>
                <w:t>三融合并购方法论，实现规模效益快速提升。通过</w:t>
              </w:r>
              <w:r>
                <w:rPr>
                  <w:rFonts w:hint="eastAsia"/>
                </w:rPr>
                <w:t>500kV</w:t>
              </w:r>
              <w:r>
                <w:rPr>
                  <w:rFonts w:hint="eastAsia"/>
                </w:rPr>
                <w:t>高电压等级资质导入，预计</w:t>
              </w:r>
              <w:r>
                <w:rPr>
                  <w:rFonts w:hint="eastAsia"/>
                </w:rPr>
                <w:t>2025</w:t>
              </w:r>
              <w:r>
                <w:rPr>
                  <w:rFonts w:hint="eastAsia"/>
                </w:rPr>
                <w:t>年</w:t>
              </w:r>
              <w:r>
                <w:rPr>
                  <w:rFonts w:hint="eastAsia"/>
                </w:rPr>
                <w:t>110kV</w:t>
              </w:r>
              <w:r>
                <w:rPr>
                  <w:rFonts w:hint="eastAsia"/>
                </w:rPr>
                <w:t>以上产品订单增加</w:t>
              </w:r>
              <w:r>
                <w:rPr>
                  <w:rFonts w:hint="eastAsia"/>
                </w:rPr>
                <w:t>3</w:t>
              </w:r>
              <w:r>
                <w:rPr>
                  <w:rFonts w:hint="eastAsia"/>
                </w:rPr>
                <w:t>亿元以上；依</w:t>
              </w:r>
              <w:r>
                <w:rPr>
                  <w:rFonts w:hint="eastAsia"/>
                </w:rPr>
                <w:t>托铁路与电网双网渠道协同，目标实现相关业务收入增长</w:t>
              </w:r>
              <w:r>
                <w:rPr>
                  <w:rFonts w:hint="eastAsia"/>
                </w:rPr>
                <w:t>5-10</w:t>
              </w:r>
              <w:r>
                <w:rPr>
                  <w:rFonts w:hint="eastAsia"/>
                </w:rPr>
                <w:t>个百分点。同时，通过核心人才融合带动技术升级，全力突破</w:t>
              </w:r>
              <w:r>
                <w:rPr>
                  <w:rFonts w:hint="eastAsia"/>
                </w:rPr>
                <w:t>500kV</w:t>
              </w:r>
              <w:r>
                <w:rPr>
                  <w:rFonts w:hint="eastAsia"/>
                </w:rPr>
                <w:t>电力设备市场。公司将持续筛选优质并购标的，完善产品矩阵布局，进一步强化产业链竞争优势。</w:t>
              </w:r>
            </w:p>
            <w:p w:rsidR="00580AEE" w:rsidRDefault="000B3E59">
              <w:pPr>
                <w:spacing w:line="360" w:lineRule="exact"/>
                <w:ind w:firstLineChars="200" w:firstLine="420"/>
                <w:outlineLvl w:val="3"/>
              </w:pPr>
              <w:bookmarkStart w:id="99" w:name="OLE_LINK108"/>
              <w:bookmarkStart w:id="100" w:name="OLE_LINK109"/>
              <w:r>
                <w:rPr>
                  <w:rFonts w:hint="eastAsia"/>
                </w:rPr>
                <w:t>4</w:t>
              </w:r>
              <w:r>
                <w:rPr>
                  <w:rFonts w:hint="eastAsia"/>
                </w:rPr>
                <w:t>、技术领航计划，定义行业新标准</w:t>
              </w:r>
            </w:p>
            <w:p w:rsidR="00580AEE" w:rsidRDefault="000B3E59">
              <w:pPr>
                <w:spacing w:line="360" w:lineRule="exact"/>
                <w:ind w:firstLineChars="200" w:firstLine="420"/>
              </w:pPr>
              <w:r>
                <w:rPr>
                  <w:rFonts w:hint="eastAsia"/>
                </w:rPr>
                <w:t>公司持续深化技术领航计划，重点突破极薄硅钢核心材料研发，并积极推进</w:t>
              </w:r>
              <w:r>
                <w:rPr>
                  <w:rFonts w:hint="eastAsia"/>
                </w:rPr>
                <w:t>AI</w:t>
              </w:r>
              <w:r>
                <w:rPr>
                  <w:rFonts w:hint="eastAsia"/>
                </w:rPr>
                <w:t>智能变压器及专用微电网系统等智能装备创新。通过构建</w:t>
              </w:r>
              <w:r>
                <w:rPr>
                  <w:rFonts w:hint="eastAsia"/>
                </w:rPr>
                <w:t>"</w:t>
              </w:r>
              <w:r>
                <w:rPr>
                  <w:rFonts w:hint="eastAsia"/>
                </w:rPr>
                <w:t>市场需求</w:t>
              </w:r>
              <w:r>
                <w:rPr>
                  <w:rFonts w:hint="eastAsia"/>
                </w:rPr>
                <w:t>-</w:t>
              </w:r>
              <w:r>
                <w:rPr>
                  <w:rFonts w:hint="eastAsia"/>
                </w:rPr>
                <w:t>基础研究</w:t>
              </w:r>
              <w:r>
                <w:rPr>
                  <w:rFonts w:hint="eastAsia"/>
                </w:rPr>
                <w:t>-</w:t>
              </w:r>
              <w:r>
                <w:rPr>
                  <w:rFonts w:hint="eastAsia"/>
                </w:rPr>
                <w:t>产业转化</w:t>
              </w:r>
              <w:r>
                <w:rPr>
                  <w:rFonts w:hint="eastAsia"/>
                </w:rPr>
                <w:t>"</w:t>
              </w:r>
              <w:r>
                <w:rPr>
                  <w:rFonts w:hint="eastAsia"/>
                </w:rPr>
                <w:t>的三驱动研发体系，大幅提升技术创新效率。公司将进一步加大研发投入力度，持续推动行业技术标准升级。</w:t>
              </w:r>
            </w:p>
            <w:bookmarkEnd w:id="99"/>
            <w:bookmarkEnd w:id="100"/>
            <w:p w:rsidR="00580AEE" w:rsidRDefault="000B3E59">
              <w:pPr>
                <w:spacing w:line="360" w:lineRule="exact"/>
                <w:ind w:firstLineChars="200" w:firstLine="420"/>
                <w:outlineLvl w:val="3"/>
              </w:pPr>
              <w:r>
                <w:rPr>
                  <w:rFonts w:hint="eastAsia"/>
                </w:rPr>
                <w:t>5</w:t>
              </w:r>
              <w:r>
                <w:rPr>
                  <w:rFonts w:hint="eastAsia"/>
                </w:rPr>
                <w:t>、战略保障体系持</w:t>
              </w:r>
              <w:r>
                <w:rPr>
                  <w:rFonts w:hint="eastAsia"/>
                </w:rPr>
                <w:t>续完善</w:t>
              </w:r>
            </w:p>
            <w:p w:rsidR="00580AEE" w:rsidRDefault="000B3E59">
              <w:pPr>
                <w:spacing w:line="360" w:lineRule="exact"/>
                <w:ind w:firstLineChars="200" w:firstLine="420"/>
              </w:pPr>
              <w:r>
                <w:rPr>
                  <w:rFonts w:hint="eastAsia"/>
                </w:rPr>
                <w:t>公司全面推进数字化转型，构建全球化业务实时可视化平台，显著提升运营管理效能。同步实施</w:t>
              </w:r>
              <w:r>
                <w:rPr>
                  <w:rFonts w:hint="eastAsia"/>
                </w:rPr>
                <w:t>"</w:t>
              </w:r>
              <w:r>
                <w:rPr>
                  <w:rFonts w:hint="eastAsia"/>
                </w:rPr>
                <w:t>领航者计划</w:t>
              </w:r>
              <w:r>
                <w:rPr>
                  <w:rFonts w:hint="eastAsia"/>
                </w:rPr>
                <w:t>"</w:t>
              </w:r>
              <w:r>
                <w:rPr>
                  <w:rFonts w:hint="eastAsia"/>
                </w:rPr>
                <w:t>人才工程，强化核心团队建设，为战略实施提供坚实保障。</w:t>
              </w:r>
            </w:p>
            <w:p w:rsidR="00580AEE" w:rsidRDefault="000B3E59">
              <w:pPr>
                <w:spacing w:line="360" w:lineRule="exact"/>
                <w:ind w:firstLineChars="200" w:firstLine="420"/>
                <w:outlineLvl w:val="3"/>
              </w:pPr>
              <w:r>
                <w:rPr>
                  <w:rFonts w:hint="eastAsia"/>
                </w:rPr>
                <w:lastRenderedPageBreak/>
                <w:t>6</w:t>
              </w:r>
              <w:r>
                <w:rPr>
                  <w:rFonts w:hint="eastAsia"/>
                </w:rPr>
                <w:t>、</w:t>
              </w:r>
              <w:r>
                <w:t>ESG</w:t>
              </w:r>
              <w:r>
                <w:t>风险管理</w:t>
              </w:r>
            </w:p>
            <w:p w:rsidR="00580AEE" w:rsidRDefault="000B3E59">
              <w:pPr>
                <w:spacing w:line="360" w:lineRule="exact"/>
                <w:ind w:firstLineChars="200" w:firstLine="420"/>
              </w:pPr>
              <w:r>
                <w:t>建立碳足迹追溯系统，覆盖供应链</w:t>
              </w:r>
              <w:r>
                <w:t>200+</w:t>
              </w:r>
              <w:r>
                <w:t>关键节点</w:t>
              </w:r>
              <w:r>
                <w:rPr>
                  <w:rFonts w:hint="eastAsia"/>
                </w:rPr>
                <w:t>。</w:t>
              </w:r>
            </w:p>
          </w:sdtContent>
        </w:sdt>
        <w:p w:rsidR="00580AEE" w:rsidRDefault="000B3E59">
          <w:pPr>
            <w:spacing w:line="360" w:lineRule="exact"/>
            <w:ind w:firstLineChars="200" w:firstLine="420"/>
            <w:rPr>
              <w:rFonts w:cs="Times New Roman"/>
              <w:bCs w:val="0"/>
              <w:kern w:val="2"/>
            </w:rPr>
          </w:pPr>
        </w:p>
      </w:sdtContent>
    </w:sdt>
    <w:p w:rsidR="00580AEE" w:rsidRDefault="000B3E59">
      <w:pPr>
        <w:pStyle w:val="Style59"/>
        <w:numPr>
          <w:ilvl w:val="3"/>
          <w:numId w:val="17"/>
        </w:numPr>
        <w:spacing w:before="0" w:line="360" w:lineRule="exact"/>
        <w:rPr>
          <w:rFonts w:ascii="宋体" w:hAnsi="宋体"/>
          <w:szCs w:val="21"/>
        </w:rPr>
      </w:pPr>
      <w:r>
        <w:rPr>
          <w:rFonts w:ascii="宋体" w:hAnsi="宋体"/>
          <w:szCs w:val="21"/>
        </w:rPr>
        <w:t>可能面对的风险</w:t>
      </w:r>
    </w:p>
    <w:sdt>
      <w:sdtPr>
        <w:rPr>
          <w:rFonts w:hint="eastAsia"/>
          <w:sz w:val="21"/>
          <w:szCs w:val="21"/>
        </w:rPr>
        <w:alias w:val="是否适用：可能面对的风险[双击切换]"/>
        <w:tag w:val="_GBC_1b74f2e1039c4fe9acc819e860071020"/>
        <w:id w:val="1988203893"/>
        <w:placeholder>
          <w:docPart w:val="GBC22222222222222222222222222222"/>
        </w:placeholder>
      </w:sdtPr>
      <w:sdtEndPr/>
      <w:sdtContent>
        <w:p w:rsidR="00580AEE" w:rsidRDefault="000B3E59">
          <w:pPr>
            <w:pStyle w:val="Style80"/>
            <w:spacing w:line="360" w:lineRule="exact"/>
            <w:rPr>
              <w:bCs/>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w:instrText>
          </w:r>
          <w:r>
            <w:rPr>
              <w:rFonts w:hint="eastAsia"/>
              <w:sz w:val="21"/>
              <w:szCs w:val="21"/>
            </w:rPr>
            <w:instrText>√适用</w:instrText>
          </w:r>
          <w:r>
            <w:rPr>
              <w:rFonts w:hint="eastAsia"/>
              <w:sz w:val="21"/>
              <w:szCs w:val="21"/>
            </w:rPr>
            <w:instrText xml:space="preserve">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w:instrText>
          </w:r>
          <w:r>
            <w:rPr>
              <w:sz w:val="21"/>
              <w:szCs w:val="21"/>
            </w:rPr>
            <w:instrText>不适用</w:instrText>
          </w:r>
          <w:r>
            <w:rPr>
              <w:sz w:val="21"/>
              <w:szCs w:val="21"/>
            </w:rPr>
            <w:instrText xml:space="preserve"> </w:instrText>
          </w:r>
          <w:r>
            <w:rPr>
              <w:sz w:val="21"/>
              <w:szCs w:val="21"/>
            </w:rPr>
            <w:fldChar w:fldCharType="end"/>
          </w:r>
        </w:p>
      </w:sdtContent>
    </w:sdt>
    <w:sdt>
      <w:sdtPr>
        <w:rPr>
          <w:rFonts w:hint="eastAsia"/>
        </w:rPr>
        <w:alias w:val="公司可能面对的风险"/>
        <w:tag w:val="_GBC_c62723d12603412ba692148cd4961de5"/>
        <w:id w:val="225348300"/>
        <w:placeholder>
          <w:docPart w:val="GBC22222222222222222222222222222"/>
        </w:placeholder>
      </w:sdtPr>
      <w:sdtEndPr>
        <w:rPr>
          <w:b/>
          <w:bCs w:val="0"/>
        </w:rPr>
      </w:sdtEndPr>
      <w:sdtContent>
        <w:sdt>
          <w:sdtPr>
            <w:rPr>
              <w:rFonts w:hint="eastAsia"/>
            </w:rPr>
            <w:alias w:val="公司可能面对的风险"/>
            <w:tag w:val="_GBC_c62723d12603412ba692148cd4961de5"/>
            <w:id w:val="1006168244"/>
            <w:placeholder>
              <w:docPart w:val="C81E17728D2148188A0750AAF89BA358"/>
            </w:placeholder>
          </w:sdtPr>
          <w:sdtEndPr>
            <w:rPr>
              <w:b/>
              <w:bCs w:val="0"/>
            </w:rPr>
          </w:sdtEndPr>
          <w:sdtContent>
            <w:p w:rsidR="00580AEE" w:rsidRDefault="000B3E59">
              <w:pPr>
                <w:spacing w:line="360" w:lineRule="exact"/>
                <w:ind w:firstLineChars="200" w:firstLine="420"/>
                <w:rPr>
                  <w:color w:val="000000"/>
                </w:rPr>
              </w:pPr>
              <w:r>
                <w:rPr>
                  <w:rFonts w:hint="eastAsia"/>
                </w:rPr>
                <w:t>1</w:t>
              </w:r>
              <w:r>
                <w:rPr>
                  <w:rFonts w:hint="eastAsia"/>
                  <w:color w:val="000000"/>
                </w:rPr>
                <w:t>、宏观经济风险和行业风险</w:t>
              </w:r>
            </w:p>
            <w:p w:rsidR="00580AEE" w:rsidRDefault="000B3E59">
              <w:pPr>
                <w:spacing w:line="360" w:lineRule="exact"/>
                <w:ind w:firstLineChars="200" w:firstLine="420"/>
                <w:rPr>
                  <w:color w:val="000000"/>
                </w:rPr>
              </w:pPr>
              <w:r>
                <w:rPr>
                  <w:rFonts w:hint="eastAsia"/>
                  <w:color w:val="000000"/>
                </w:rPr>
                <w:t>公司所从事的取向硅钢和输配电及控制设备产业均与电力行业投资及需求紧</w:t>
              </w:r>
              <w:r>
                <w:rPr>
                  <w:rFonts w:hint="eastAsia"/>
                  <w:color w:val="000000"/>
                </w:rPr>
                <w:t>密相关，电力行业是关系国民经济持续稳定发展的主要环节之一，行业整体需求与宏观经济情况以及社会用电需求密切相关；如果国际经济环境进一步恶化影响国内实体企业发展或者国家宏观政策变化、宏观经济风险加剧，电力能源发展战略、产业结构、市场结构调整、行业资源整合、市场供需变动等因素都有可能对公司的盈利能力造成冲击。</w:t>
              </w:r>
            </w:p>
            <w:p w:rsidR="00580AEE" w:rsidRDefault="000B3E59">
              <w:pPr>
                <w:spacing w:line="360" w:lineRule="exact"/>
                <w:ind w:firstLineChars="200" w:firstLine="420"/>
                <w:rPr>
                  <w:color w:val="000000"/>
                </w:rPr>
              </w:pPr>
              <w:r>
                <w:rPr>
                  <w:rFonts w:hint="eastAsia"/>
                  <w:color w:val="000000"/>
                </w:rPr>
                <w:t>应对措施：公司将加强对国际形势和国内宏观经济的研判，及时掌握国家、行业、区域相关政策，结合公司发展实际情况，保障公司生产经营、战略发展决策的科学、有效。</w:t>
              </w:r>
            </w:p>
            <w:p w:rsidR="00580AEE" w:rsidRDefault="000B3E59">
              <w:pPr>
                <w:spacing w:line="360" w:lineRule="exact"/>
                <w:ind w:firstLineChars="200" w:firstLine="420"/>
                <w:rPr>
                  <w:color w:val="000000"/>
                </w:rPr>
              </w:pPr>
              <w:r>
                <w:rPr>
                  <w:rFonts w:hint="eastAsia"/>
                  <w:color w:val="000000"/>
                </w:rPr>
                <w:t>2</w:t>
              </w:r>
              <w:r>
                <w:rPr>
                  <w:rFonts w:hint="eastAsia"/>
                  <w:color w:val="000000"/>
                </w:rPr>
                <w:t>、市场竞争风险</w:t>
              </w:r>
            </w:p>
            <w:p w:rsidR="00580AEE" w:rsidRDefault="000B3E59">
              <w:pPr>
                <w:spacing w:line="360" w:lineRule="exact"/>
                <w:ind w:firstLineChars="200" w:firstLine="420"/>
                <w:rPr>
                  <w:color w:val="000000"/>
                </w:rPr>
              </w:pPr>
              <w:r>
                <w:rPr>
                  <w:rFonts w:hint="eastAsia"/>
                  <w:color w:val="000000"/>
                </w:rPr>
                <w:t>取向硅钢行业因为需求拉动带来同业大</w:t>
              </w:r>
              <w:r>
                <w:rPr>
                  <w:rFonts w:hint="eastAsia"/>
                  <w:color w:val="000000"/>
                </w:rPr>
                <w:t>量扩产，新投产装置产能将逐步释放，同时进口取向硅钢也对市场带来冲击，未来取向硅钢市场竞争会持续增加；输配电及控制设备行业受宏观经济影响，普遍存在成本增加、毛利率下降、竞争日趋激烈的问题，给公司生产经营带来更多的市场风险。</w:t>
              </w:r>
            </w:p>
            <w:p w:rsidR="00580AEE" w:rsidRDefault="000B3E59">
              <w:pPr>
                <w:spacing w:line="360" w:lineRule="exact"/>
                <w:ind w:firstLineChars="200" w:firstLine="420"/>
                <w:rPr>
                  <w:color w:val="000000"/>
                </w:rPr>
              </w:pPr>
              <w:r>
                <w:rPr>
                  <w:rFonts w:hint="eastAsia"/>
                  <w:color w:val="000000"/>
                </w:rPr>
                <w:t>应对措施：公司将整合优势资源加大取向硅钢高牌号研发力度，进一步提升优化产品牌号结构，以此提升公司产品市场竞争力；输配电及控制设备将通过加大科技创新投入、设备技改投入等多种方式降低制造成本、提升产品质量、增强客户定制化和一体化服务能力等手段不断增强公司市场竞争力，逐步巩固和提升行业品牌影响力和市场占有率。</w:t>
              </w:r>
            </w:p>
            <w:p w:rsidR="00580AEE" w:rsidRDefault="000B3E59">
              <w:pPr>
                <w:spacing w:line="360" w:lineRule="exact"/>
                <w:ind w:firstLineChars="200" w:firstLine="420"/>
                <w:rPr>
                  <w:color w:val="000000"/>
                </w:rPr>
              </w:pPr>
              <w:r>
                <w:rPr>
                  <w:rFonts w:hint="eastAsia"/>
                  <w:color w:val="000000"/>
                </w:rPr>
                <w:t>3</w:t>
              </w:r>
              <w:r>
                <w:rPr>
                  <w:rFonts w:hint="eastAsia"/>
                  <w:color w:val="000000"/>
                </w:rPr>
                <w:t>、客户信用风险</w:t>
              </w:r>
            </w:p>
            <w:p w:rsidR="00580AEE" w:rsidRDefault="000B3E59">
              <w:pPr>
                <w:spacing w:line="360" w:lineRule="exact"/>
                <w:ind w:firstLineChars="200" w:firstLine="420"/>
                <w:rPr>
                  <w:color w:val="000000"/>
                </w:rPr>
              </w:pPr>
              <w:r>
                <w:rPr>
                  <w:rFonts w:hint="eastAsia"/>
                  <w:color w:val="000000"/>
                </w:rPr>
                <w:t>当前国内需求不足，重点领域风险隐患较多，国际大宗商品价格剧烈波动，国内外经济压力进一步加大，外部环境复杂严峻，公司部分客户可能存在信用风险增加，给公司持续稳定健康发展带来一定影响和冲击。</w:t>
              </w:r>
            </w:p>
            <w:p w:rsidR="00580AEE" w:rsidRDefault="000B3E59">
              <w:pPr>
                <w:spacing w:line="360" w:lineRule="exact"/>
                <w:ind w:firstLineChars="200" w:firstLine="420"/>
                <w:rPr>
                  <w:color w:val="000000"/>
                </w:rPr>
              </w:pPr>
              <w:r>
                <w:rPr>
                  <w:rFonts w:hint="eastAsia"/>
                  <w:color w:val="000000"/>
                </w:rPr>
                <w:t>截至本报告期末应收账款账面价值</w:t>
              </w:r>
              <w:r>
                <w:rPr>
                  <w:rFonts w:hint="eastAsia"/>
                  <w:color w:val="000000"/>
                </w:rPr>
                <w:t>16.42</w:t>
              </w:r>
              <w:r>
                <w:rPr>
                  <w:rFonts w:hint="eastAsia"/>
                  <w:color w:val="000000"/>
                </w:rPr>
                <w:t>亿元，占总资产比例</w:t>
              </w:r>
              <w:r>
                <w:rPr>
                  <w:rFonts w:hint="eastAsia"/>
                  <w:color w:val="000000"/>
                </w:rPr>
                <w:t>25.14%</w:t>
              </w:r>
              <w:r>
                <w:rPr>
                  <w:rFonts w:hint="eastAsia"/>
                  <w:color w:val="000000"/>
                </w:rPr>
                <w:t>。若未来经济环境及产业政策变化，部分客户经营情况发生重大不利变化，则公司将面临不能按期收回或无法收回应收账款的风险，从而对公司经营活动净现金流量产生不利影响。</w:t>
              </w:r>
            </w:p>
            <w:p w:rsidR="00580AEE" w:rsidRDefault="000B3E59">
              <w:pPr>
                <w:spacing w:line="360" w:lineRule="exact"/>
                <w:ind w:firstLineChars="200" w:firstLine="420"/>
                <w:rPr>
                  <w:color w:val="000000"/>
                </w:rPr>
              </w:pPr>
              <w:r>
                <w:rPr>
                  <w:rFonts w:hint="eastAsia"/>
                  <w:color w:val="000000"/>
                </w:rPr>
                <w:t>应对措施：建立完善的客户信用评估体系，筛选优质客户；加强对客户进行事前、事中、事后全过程调研和跟踪，按公司相关流程和权限审批授信额度；成立客户信用管理专项小组，及时跟踪账期较长的客户基本面，若发现客户资信出现方向性变化，立即调整收款策略。</w:t>
              </w:r>
            </w:p>
            <w:p w:rsidR="00580AEE" w:rsidRDefault="000B3E59">
              <w:pPr>
                <w:spacing w:line="360" w:lineRule="exact"/>
                <w:ind w:firstLineChars="200" w:firstLine="420"/>
                <w:rPr>
                  <w:color w:val="000000"/>
                </w:rPr>
              </w:pPr>
              <w:r>
                <w:rPr>
                  <w:rFonts w:hint="eastAsia"/>
                  <w:color w:val="000000"/>
                </w:rPr>
                <w:t>4</w:t>
              </w:r>
              <w:r>
                <w:rPr>
                  <w:rFonts w:hint="eastAsia"/>
                  <w:color w:val="000000"/>
                </w:rPr>
                <w:t>、大宗商品价格波动的风险</w:t>
              </w:r>
            </w:p>
            <w:p w:rsidR="00580AEE" w:rsidRDefault="000B3E59">
              <w:pPr>
                <w:spacing w:line="360" w:lineRule="exact"/>
                <w:ind w:firstLineChars="200" w:firstLine="420"/>
                <w:rPr>
                  <w:color w:val="000000"/>
                </w:rPr>
              </w:pPr>
              <w:r>
                <w:rPr>
                  <w:rFonts w:hint="eastAsia"/>
                  <w:color w:val="000000"/>
                </w:rPr>
                <w:t>公司产品的主要</w:t>
              </w:r>
              <w:r>
                <w:rPr>
                  <w:rFonts w:hint="eastAsia"/>
                  <w:color w:val="000000"/>
                </w:rPr>
                <w:t>原材料包括铜、硅钢原料卷、电力变压器油等大宗材料价格波动，直接影响公司的生产成本，进而影响公司的盈利水平。同时，受经济周期波动、市场供求以及投机炒作的影响，大宗材料价格存在剧烈波动风险，将对公司的盈利能力产生较大不利影响。</w:t>
              </w:r>
            </w:p>
            <w:p w:rsidR="00580AEE" w:rsidRDefault="000B3E59">
              <w:pPr>
                <w:spacing w:line="360" w:lineRule="exact"/>
                <w:ind w:firstLineChars="200" w:firstLine="420"/>
                <w:rPr>
                  <w:color w:val="000000"/>
                </w:rPr>
              </w:pPr>
              <w:r>
                <w:rPr>
                  <w:rFonts w:hint="eastAsia"/>
                  <w:color w:val="000000"/>
                </w:rPr>
                <w:lastRenderedPageBreak/>
                <w:t>应对措施：公司将加强科技研发、自主创新能力建设，不断降低生产成本；加强大宗材料价格趋势研究、强化与大宗材料及设备供应商的战略合作关系，通过加大储备、集团科学采购、套期保值等多种方式有效降低大宗材料价格波动影响。</w:t>
              </w:r>
            </w:p>
            <w:p w:rsidR="00580AEE" w:rsidRDefault="000B3E59">
              <w:pPr>
                <w:spacing w:line="360" w:lineRule="exact"/>
                <w:ind w:firstLineChars="200" w:firstLine="420"/>
                <w:rPr>
                  <w:color w:val="000000"/>
                </w:rPr>
              </w:pPr>
              <w:r>
                <w:rPr>
                  <w:rFonts w:hint="eastAsia"/>
                  <w:color w:val="000000"/>
                </w:rPr>
                <w:t>5</w:t>
              </w:r>
              <w:r>
                <w:rPr>
                  <w:rFonts w:hint="eastAsia"/>
                  <w:color w:val="000000"/>
                </w:rPr>
                <w:t>、汇率波动风险</w:t>
              </w:r>
            </w:p>
            <w:p w:rsidR="00580AEE" w:rsidRDefault="000B3E59">
              <w:pPr>
                <w:spacing w:line="360" w:lineRule="exact"/>
                <w:ind w:firstLineChars="200" w:firstLine="420"/>
                <w:rPr>
                  <w:color w:val="000000"/>
                </w:rPr>
              </w:pPr>
              <w:r>
                <w:rPr>
                  <w:rFonts w:hint="eastAsia"/>
                  <w:color w:val="000000"/>
                </w:rPr>
                <w:t>公司取向硅钢产品出口占比较高，且主要以美元作为结算货币，受外币汇率波动影响，汇率波动将直接影响公司的经营业绩。未来若公司主要结算外币的汇率出现大幅不利变动，导致公司汇兑损益持续上升，将对公司经营业绩产生不利影响。</w:t>
              </w:r>
            </w:p>
            <w:p w:rsidR="00580AEE" w:rsidRDefault="000B3E59">
              <w:pPr>
                <w:spacing w:line="360" w:lineRule="exact"/>
                <w:ind w:firstLineChars="200" w:firstLine="420"/>
                <w:rPr>
                  <w:color w:val="000000"/>
                </w:rPr>
              </w:pPr>
              <w:r>
                <w:rPr>
                  <w:rFonts w:hint="eastAsia"/>
                  <w:color w:val="000000"/>
                </w:rPr>
                <w:t>应对措施：公司将充分利用国家支持优势企业加快走出去的政策环境，通过外汇套期保值工具，通过选择合理币种结算、对人民币跨境结算试点地区业务尽量以人民币作为结算币种、利用国际信贷等多种方式降低汇率波动带来的风险。</w:t>
              </w:r>
            </w:p>
            <w:p w:rsidR="00580AEE" w:rsidRDefault="000B3E59">
              <w:pPr>
                <w:spacing w:line="360" w:lineRule="exact"/>
                <w:ind w:firstLineChars="200" w:firstLine="420"/>
              </w:pPr>
              <w:r>
                <w:rPr>
                  <w:rFonts w:hint="eastAsia"/>
                  <w:color w:val="000000"/>
                </w:rPr>
                <w:t>6</w:t>
              </w:r>
              <w:r>
                <w:rPr>
                  <w:rFonts w:hint="eastAsia"/>
                  <w:color w:val="000000"/>
                </w:rPr>
                <w:t>、经营性风险</w:t>
              </w:r>
            </w:p>
            <w:p w:rsidR="00580AEE" w:rsidRDefault="000B3E59">
              <w:pPr>
                <w:numPr>
                  <w:ilvl w:val="0"/>
                  <w:numId w:val="18"/>
                </w:numPr>
                <w:spacing w:line="360" w:lineRule="exact"/>
                <w:ind w:firstLineChars="200" w:firstLine="420"/>
                <w:rPr>
                  <w:color w:val="000000"/>
                </w:rPr>
              </w:pPr>
              <w:r>
                <w:rPr>
                  <w:rFonts w:hint="eastAsia"/>
                  <w:color w:val="000000"/>
                </w:rPr>
                <w:t>在建工程转固增加折旧的风险</w:t>
              </w:r>
            </w:p>
            <w:p w:rsidR="00580AEE" w:rsidRDefault="000B3E59">
              <w:pPr>
                <w:spacing w:line="360" w:lineRule="exact"/>
                <w:ind w:firstLineChars="200" w:firstLine="420"/>
                <w:rPr>
                  <w:color w:val="000000"/>
                </w:rPr>
              </w:pPr>
              <w:r>
                <w:rPr>
                  <w:rFonts w:hint="eastAsia"/>
                  <w:color w:val="000000"/>
                </w:rPr>
                <w:t>2024</w:t>
              </w:r>
              <w:r>
                <w:rPr>
                  <w:rFonts w:hint="eastAsia"/>
                  <w:color w:val="000000"/>
                </w:rPr>
                <w:t>年新增固定资产</w:t>
              </w:r>
              <w:r>
                <w:rPr>
                  <w:rFonts w:hint="eastAsia"/>
                  <w:color w:val="000000"/>
                </w:rPr>
                <w:t>6.9</w:t>
              </w:r>
              <w:r>
                <w:rPr>
                  <w:rFonts w:hint="eastAsia"/>
                  <w:color w:val="000000"/>
                </w:rPr>
                <w:t>亿元，带来折旧费用</w:t>
              </w:r>
              <w:r>
                <w:rPr>
                  <w:rFonts w:hint="eastAsia"/>
                  <w:color w:val="000000"/>
                </w:rPr>
                <w:t>增加，如果市场开发不利，利润会因为成本（折旧）增加而下滑。</w:t>
              </w:r>
            </w:p>
            <w:p w:rsidR="00580AEE" w:rsidRDefault="000B3E59">
              <w:pPr>
                <w:spacing w:line="360" w:lineRule="exact"/>
                <w:ind w:firstLineChars="200" w:firstLine="420"/>
                <w:rPr>
                  <w:color w:val="000000"/>
                </w:rPr>
              </w:pPr>
              <w:r>
                <w:rPr>
                  <w:rFonts w:hint="eastAsia"/>
                  <w:color w:val="000000"/>
                </w:rPr>
                <w:t>应对措施：加强销售团队建设和市场推广，拓展市场份额；优化成本管理，降低其他运营成本，缓解折旧增加对利润的影响。</w:t>
              </w:r>
            </w:p>
            <w:p w:rsidR="00580AEE" w:rsidRDefault="000B3E59">
              <w:pPr>
                <w:spacing w:line="360" w:lineRule="exact"/>
                <w:ind w:firstLineChars="200" w:firstLine="420"/>
                <w:rPr>
                  <w:color w:val="000000"/>
                </w:rPr>
              </w:pPr>
              <w:r>
                <w:rPr>
                  <w:rFonts w:hint="eastAsia"/>
                  <w:color w:val="000000"/>
                </w:rPr>
                <w:t>（</w:t>
              </w:r>
              <w:r>
                <w:rPr>
                  <w:color w:val="000000"/>
                </w:rPr>
                <w:t>2</w:t>
              </w:r>
              <w:r>
                <w:rPr>
                  <w:rFonts w:hint="eastAsia"/>
                  <w:color w:val="000000"/>
                </w:rPr>
                <w:t>）</w:t>
              </w:r>
              <w:bookmarkStart w:id="101" w:name="OLE_LINK97"/>
              <w:bookmarkEnd w:id="101"/>
              <w:r>
                <w:rPr>
                  <w:rFonts w:hint="eastAsia"/>
                  <w:color w:val="000000"/>
                </w:rPr>
                <w:t>流动性风险</w:t>
              </w:r>
            </w:p>
            <w:p w:rsidR="00580AEE" w:rsidRDefault="000B3E59">
              <w:pPr>
                <w:spacing w:line="360" w:lineRule="exact"/>
                <w:ind w:firstLineChars="200" w:firstLine="420"/>
                <w:rPr>
                  <w:color w:val="000000"/>
                </w:rPr>
              </w:pPr>
              <w:r>
                <w:rPr>
                  <w:rFonts w:hint="eastAsia"/>
                  <w:color w:val="000000"/>
                </w:rPr>
                <w:t>截止报告期末公司</w:t>
              </w:r>
              <w:r>
                <w:rPr>
                  <w:color w:val="000000"/>
                </w:rPr>
                <w:t>1</w:t>
              </w:r>
              <w:r>
                <w:rPr>
                  <w:color w:val="000000"/>
                </w:rPr>
                <w:t>年内需偿还的有息负债金额为</w:t>
              </w:r>
              <w:r>
                <w:rPr>
                  <w:color w:val="000000"/>
                </w:rPr>
                <w:t>8.02</w:t>
              </w:r>
              <w:r>
                <w:rPr>
                  <w:color w:val="000000"/>
                </w:rPr>
                <w:t>亿元</w:t>
              </w:r>
              <w:r>
                <w:rPr>
                  <w:color w:val="000000"/>
                </w:rPr>
                <w:t>,</w:t>
              </w:r>
              <w:r>
                <w:rPr>
                  <w:color w:val="000000"/>
                </w:rPr>
                <w:t>存在因集中偿付导致短期流动性压力的潜在风险。</w:t>
              </w:r>
            </w:p>
            <w:p w:rsidR="00580AEE" w:rsidRDefault="000B3E59">
              <w:pPr>
                <w:spacing w:line="360" w:lineRule="exact"/>
                <w:ind w:firstLineChars="200" w:firstLine="420"/>
                <w:rPr>
                  <w:color w:val="000000"/>
                </w:rPr>
              </w:pPr>
              <w:r>
                <w:rPr>
                  <w:rFonts w:hint="eastAsia"/>
                  <w:color w:val="000000"/>
                </w:rPr>
                <w:t>应对措施：截止本报告披露日公司可使用融资授信总额</w:t>
              </w:r>
              <w:r>
                <w:rPr>
                  <w:color w:val="000000"/>
                </w:rPr>
                <w:t>58</w:t>
              </w:r>
              <w:r>
                <w:rPr>
                  <w:color w:val="000000"/>
                </w:rPr>
                <w:t>亿元，可用授信额度</w:t>
              </w:r>
              <w:r>
                <w:rPr>
                  <w:color w:val="000000"/>
                </w:rPr>
                <w:t>45</w:t>
              </w:r>
              <w:r>
                <w:rPr>
                  <w:color w:val="000000"/>
                </w:rPr>
                <w:t>亿元且有</w:t>
              </w:r>
              <w:r>
                <w:rPr>
                  <w:color w:val="000000"/>
                </w:rPr>
                <w:t xml:space="preserve">14.05 </w:t>
              </w:r>
              <w:r>
                <w:rPr>
                  <w:color w:val="000000"/>
                </w:rPr>
                <w:t>亿元可以置换他行贷款，公司偿还有息负债外部资金充分；随着公司在建项目逐步全面交付，公司产能逐步释放，公司可持续增长能力逐步提</w:t>
              </w:r>
              <w:r>
                <w:rPr>
                  <w:color w:val="000000"/>
                </w:rPr>
                <w:t>升，公司经营性净现金流获取能力也将逐步提升；同时公司有完善的资金预算管理体系，并通过多元化融资渠道安排确保偿债能力。未来将持续优化资产负债结构，保持合理的流动性储备，以有效应对可能的资金周转需求。</w:t>
              </w:r>
            </w:p>
          </w:sdtContent>
        </w:sdt>
      </w:sdtContent>
    </w:sdt>
    <w:p w:rsidR="00580AEE" w:rsidRDefault="000B3E59">
      <w:pPr>
        <w:pStyle w:val="Style59"/>
        <w:numPr>
          <w:ilvl w:val="3"/>
          <w:numId w:val="17"/>
        </w:numPr>
        <w:rPr>
          <w:szCs w:val="21"/>
        </w:rPr>
      </w:pPr>
      <w:r>
        <w:rPr>
          <w:szCs w:val="21"/>
        </w:rPr>
        <w:t>其他</w:t>
      </w:r>
    </w:p>
    <w:sdt>
      <w:sdtPr>
        <w:rPr>
          <w:rFonts w:hint="eastAsia"/>
        </w:rPr>
        <w:alias w:val="是否适用：公司其他未来发展的讨论和分析[双击切换]"/>
        <w:tag w:val="_GBC_aad5c59ba9344d37bc5cc7a8eba5f048"/>
        <w:id w:val="372511379"/>
        <w:placeholder>
          <w:docPart w:val="GBC22222222222222222222222222222"/>
        </w:placeholder>
      </w:sdtPr>
      <w:sdtEndPr/>
      <w:sdtContent>
        <w:p w:rsidR="00580AEE" w:rsidRDefault="000B3E59">
          <w:pPr>
            <w:pStyle w:val="Style8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58"/>
        <w:numPr>
          <w:ilvl w:val="0"/>
          <w:numId w:val="6"/>
        </w:numPr>
        <w:ind w:left="369" w:hangingChars="175" w:hanging="369"/>
      </w:pPr>
      <w:r>
        <w:rPr>
          <w:rFonts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506752072"/>
        <w:placeholder>
          <w:docPart w:val="GBC22222222222222222222222222222"/>
        </w:placeholder>
      </w:sdtPr>
      <w:sdtEndPr/>
      <w:sdtContent>
        <w:p w:rsidR="00580AEE" w:rsidRDefault="000B3E59">
          <w:pPr>
            <w:pStyle w:val="Style46"/>
          </w:pPr>
          <w:r>
            <w:fldChar w:fldCharType="begin"/>
          </w:r>
          <w:r>
            <w:instrText xml:space="preserve"> MACROBUTTON  SnrToggleCheck</w:instrText>
          </w:r>
          <w:r>
            <w:instrText>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57"/>
        <w:numPr>
          <w:ilvl w:val="0"/>
          <w:numId w:val="2"/>
        </w:numPr>
      </w:pPr>
      <w:bookmarkStart w:id="102" w:name="_Toc184741577"/>
      <w:bookmarkStart w:id="103" w:name="_Toc437440716"/>
      <w:bookmarkStart w:id="104" w:name="_Toc409437610"/>
      <w:r>
        <w:rPr>
          <w:rFonts w:hint="eastAsia"/>
        </w:rPr>
        <w:t>公司治理</w:t>
      </w:r>
    </w:p>
    <w:bookmarkEnd w:id="102"/>
    <w:bookmarkEnd w:id="103"/>
    <w:bookmarkEnd w:id="104"/>
    <w:p w:rsidR="00580AEE" w:rsidRDefault="000B3E59">
      <w:pPr>
        <w:pStyle w:val="2"/>
        <w:numPr>
          <w:ilvl w:val="0"/>
          <w:numId w:val="19"/>
        </w:numPr>
      </w:pPr>
      <w:r>
        <w:t>公司治理相关情况说明</w:t>
      </w:r>
    </w:p>
    <w:sdt>
      <w:sdtPr>
        <w:rPr>
          <w:rFonts w:hint="eastAsia"/>
        </w:rPr>
        <w:alias w:val="是否适用：公司治理相关情况说明[双击切换]"/>
        <w:tag w:val="_GBC_fcded3e74c5842408b5da723b3a757fa"/>
        <w:id w:val="1382666874"/>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公司治理相关情况说明"/>
        <w:tag w:val="_GBC_b4d29a30dc2b4ea6b942196a3b52c2d0"/>
        <w:id w:val="-731619927"/>
        <w:placeholder>
          <w:docPart w:val="GBC22222222222222222222222222222"/>
        </w:placeholder>
      </w:sdtPr>
      <w:sdtEndPr/>
      <w:sdtContent>
        <w:sdt>
          <w:sdtPr>
            <w:rPr>
              <w:bCs w:val="0"/>
              <w:sz w:val="24"/>
              <w:szCs w:val="24"/>
            </w:rPr>
            <w:alias w:val="公司治理相关情况说明"/>
            <w:tag w:val="_GBC_b4d29a30dc2b4ea6b942196a3b52c2d0"/>
            <w:id w:val="205850428"/>
          </w:sdtPr>
          <w:sdtEndPr/>
          <w:sdtContent>
            <w:p w:rsidR="00580AEE" w:rsidRDefault="000B3E59">
              <w:pPr>
                <w:spacing w:line="360" w:lineRule="exact"/>
                <w:ind w:firstLineChars="200" w:firstLine="420"/>
                <w:rPr>
                  <w:bCs w:val="0"/>
                </w:rPr>
              </w:pPr>
              <w:r>
                <w:rPr>
                  <w:bCs w:val="0"/>
                </w:rPr>
                <w:t>公司严格按照《公司法》《证券法》《上市公司治理准则》等法律法规和中国证监会、上海证券交易所要求，结合公司实际情况，持续完善公司法人治理，建立健全公司内部控制体系，规范决策流程，不断提升公司规范运作水平。</w:t>
              </w:r>
              <w:r>
                <w:rPr>
                  <w:rFonts w:hint="eastAsia"/>
                  <w:bCs w:val="0"/>
                </w:rPr>
                <w:br/>
              </w:r>
              <w:r>
                <w:rPr>
                  <w:bCs w:val="0"/>
                </w:rPr>
                <w:t>（一）控股股东及实际控制人</w:t>
              </w:r>
              <w:r>
                <w:rPr>
                  <w:rFonts w:hint="eastAsia"/>
                  <w:bCs w:val="0"/>
                </w:rPr>
                <w:br/>
                <w:t xml:space="preserve"> </w:t>
              </w:r>
              <w:r>
                <w:rPr>
                  <w:bCs w:val="0"/>
                </w:rPr>
                <w:t xml:space="preserve">   </w:t>
              </w:r>
              <w:r>
                <w:rPr>
                  <w:bCs w:val="0"/>
                </w:rPr>
                <w:t>公司控股股东、实际控制人行为规范，依法行使股东权利，履行股东义务，没有超越股东会直接或间接干预公司的决策和经营活动；不存在违规占用公司资金、违规要求公司为其提供担保</w:t>
              </w:r>
              <w:r>
                <w:rPr>
                  <w:bCs w:val="0"/>
                </w:rPr>
                <w:lastRenderedPageBreak/>
                <w:t>等情形；公司与控股股东、实际控制人在业务、人员、财务、机构和资产等方面严格分开，各自独立核算，独立承担责任和风险，公司不存在不能保证独立性、不能保持自主经营能力的情况。</w:t>
              </w:r>
              <w:r>
                <w:rPr>
                  <w:rFonts w:hint="eastAsia"/>
                  <w:bCs w:val="0"/>
                </w:rPr>
                <w:br/>
              </w:r>
              <w:r>
                <w:rPr>
                  <w:bCs w:val="0"/>
                </w:rPr>
                <w:t>（二）股东及股东大会</w:t>
              </w:r>
              <w:r>
                <w:rPr>
                  <w:rFonts w:hint="eastAsia"/>
                  <w:bCs w:val="0"/>
                </w:rPr>
                <w:br/>
                <w:t xml:space="preserve"> </w:t>
              </w:r>
              <w:r>
                <w:rPr>
                  <w:bCs w:val="0"/>
                </w:rPr>
                <w:t xml:space="preserve">   </w:t>
              </w:r>
              <w:r>
                <w:rPr>
                  <w:bCs w:val="0"/>
                </w:rPr>
                <w:t>报告期内，公司严格按照《公司法》《上市公司规则》《公司章程》《重庆望变电气（集团）股份有限公司股东会议事规则》等</w:t>
              </w:r>
              <w:r>
                <w:rPr>
                  <w:bCs w:val="0"/>
                </w:rPr>
                <w:t>有关规定，规范股东大会的召集、召开和表决程序，充分保障股东的合法权利，特别是中小股东的权益。公司股东大会均由律师出席见证，律师对股东大会召集、召开和表决程序出具法律意见书。</w:t>
              </w:r>
              <w:r>
                <w:rPr>
                  <w:rFonts w:hint="eastAsia"/>
                  <w:bCs w:val="0"/>
                </w:rPr>
                <w:br/>
              </w:r>
              <w:r>
                <w:rPr>
                  <w:bCs w:val="0"/>
                </w:rPr>
                <w:t>（三）董事及董事会</w:t>
              </w:r>
              <w:r>
                <w:rPr>
                  <w:rFonts w:hint="eastAsia"/>
                  <w:bCs w:val="0"/>
                </w:rPr>
                <w:br/>
                <w:t xml:space="preserve"> </w:t>
              </w:r>
              <w:r>
                <w:rPr>
                  <w:bCs w:val="0"/>
                </w:rPr>
                <w:t xml:space="preserve">   </w:t>
              </w:r>
              <w:r>
                <w:rPr>
                  <w:bCs w:val="0"/>
                </w:rPr>
                <w:t>公司董事会现有董事</w:t>
              </w:r>
              <w:r>
                <w:rPr>
                  <w:bCs w:val="0"/>
                </w:rPr>
                <w:t>9</w:t>
              </w:r>
              <w:r>
                <w:rPr>
                  <w:bCs w:val="0"/>
                </w:rPr>
                <w:t>名，其中独立董事</w:t>
              </w:r>
              <w:r>
                <w:rPr>
                  <w:bCs w:val="0"/>
                </w:rPr>
                <w:t>3</w:t>
              </w:r>
              <w:r>
                <w:rPr>
                  <w:bCs w:val="0"/>
                </w:rPr>
                <w:t>名，公司董事会成员知识结构和专业领域契合公司战略发展，董事会的人数及人员构成符合法律、法规和《公司章程》的规定。公司董事会下设了战略、审计、提名、薪酬与考核委员会，独立董事在下设的战略、审计、提名、薪酬与考核委员会中的占比均满足法律法规要求。公司与独立董事建立了密切、畅通</w:t>
              </w:r>
              <w:r>
                <w:rPr>
                  <w:bCs w:val="0"/>
                </w:rPr>
                <w:t>的沟通机制，公司持续强化独立董事参与决策、监督制衡、专业咨询作用，在董事会审议重大事项时，充分听取独立董事关于行业发展、风险防控的有益建议，有效提高了董事会决策的科学性。</w:t>
              </w:r>
              <w:r>
                <w:rPr>
                  <w:rFonts w:hint="eastAsia"/>
                  <w:bCs w:val="0"/>
                </w:rPr>
                <w:br/>
              </w:r>
              <w:r>
                <w:rPr>
                  <w:bCs w:val="0"/>
                </w:rPr>
                <w:t>（四）监事及监事会</w:t>
              </w:r>
              <w:r>
                <w:rPr>
                  <w:rFonts w:hint="eastAsia"/>
                  <w:bCs w:val="0"/>
                </w:rPr>
                <w:br/>
                <w:t xml:space="preserve"> </w:t>
              </w:r>
              <w:r>
                <w:rPr>
                  <w:bCs w:val="0"/>
                </w:rPr>
                <w:t xml:space="preserve">   </w:t>
              </w:r>
              <w:r>
                <w:rPr>
                  <w:bCs w:val="0"/>
                </w:rPr>
                <w:t>公司监事会现有</w:t>
              </w:r>
              <w:r>
                <w:rPr>
                  <w:bCs w:val="0"/>
                </w:rPr>
                <w:t>3</w:t>
              </w:r>
              <w:r>
                <w:rPr>
                  <w:bCs w:val="0"/>
                </w:rPr>
                <w:t>名监事，其中职工监事</w:t>
              </w:r>
              <w:r>
                <w:rPr>
                  <w:bCs w:val="0"/>
                </w:rPr>
                <w:t>1</w:t>
              </w:r>
              <w:r>
                <w:rPr>
                  <w:bCs w:val="0"/>
                </w:rPr>
                <w:t>名，公司监事会人数及人员构成符合法律、法规和《公司章程》的规定。报告期内，公司监事会本着对股东负责的态度，认真履行监督职责，对公司规范运作、关联交易、股权激励、公司财务以及董事、其他高级管理人员履职等事项进行了合规监督，维护了公司及股东的合法权益。</w:t>
              </w:r>
              <w:r>
                <w:rPr>
                  <w:rFonts w:hint="eastAsia"/>
                  <w:bCs w:val="0"/>
                </w:rPr>
                <w:br/>
              </w:r>
              <w:r>
                <w:rPr>
                  <w:bCs w:val="0"/>
                </w:rPr>
                <w:t>（五）内幕信息知情人管理</w:t>
              </w:r>
              <w:r>
                <w:rPr>
                  <w:rFonts w:hint="eastAsia"/>
                  <w:bCs w:val="0"/>
                </w:rPr>
                <w:br/>
                <w:t xml:space="preserve"> </w:t>
              </w:r>
              <w:r>
                <w:rPr>
                  <w:bCs w:val="0"/>
                </w:rPr>
                <w:t xml:space="preserve">   </w:t>
              </w:r>
              <w:r>
                <w:rPr>
                  <w:bCs w:val="0"/>
                </w:rPr>
                <w:t>报告期内，公司严格按照《上市公司监管指引第</w:t>
              </w:r>
              <w:r>
                <w:rPr>
                  <w:bCs w:val="0"/>
                </w:rPr>
                <w:t>5</w:t>
              </w:r>
              <w:r>
                <w:rPr>
                  <w:bCs w:val="0"/>
                </w:rPr>
                <w:t>号</w:t>
              </w:r>
              <w:r>
                <w:rPr>
                  <w:bCs w:val="0"/>
                </w:rPr>
                <w:t>—</w:t>
              </w:r>
              <w:r>
                <w:rPr>
                  <w:bCs w:val="0"/>
                </w:rPr>
                <w:t>上市公司内幕信息知情人登记管理制度》及《重庆望变</w:t>
              </w:r>
              <w:r>
                <w:rPr>
                  <w:rFonts w:hint="eastAsia"/>
                  <w:bCs w:val="0"/>
                </w:rPr>
                <w:t>望变电</w:t>
              </w:r>
              <w:r>
                <w:rPr>
                  <w:bCs w:val="0"/>
                </w:rPr>
                <w:t>气（集团）股份有限公司内幕信息知情人登记管理制度》的规定，对定期报告等对公司股票价格有重大影响等信息的内幕信息知情人进行登记备案，督促相关知情人员签署《内幕信息知情人登记表》，切实维护了公司信息披露的公平原则，强化了公司内幕信息的保密管理。</w:t>
              </w:r>
            </w:p>
          </w:sdtContent>
        </w:sdt>
      </w:sdtContent>
    </w:sdt>
    <w:p w:rsidR="00580AEE" w:rsidRDefault="000B3E59">
      <w:pPr>
        <w:pStyle w:val="Style46"/>
      </w:pPr>
      <w:r>
        <w:t>公司治理</w:t>
      </w:r>
      <w:r>
        <w:rPr>
          <w:rFonts w:hint="eastAsia"/>
        </w:rPr>
        <w:t>与法律、行政法规和中国证监会关于上市公司治理的规定</w:t>
      </w:r>
      <w:r>
        <w:t>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2049792608"/>
        <w:placeholder>
          <w:docPart w:val="GBC22222222222222222222222222222"/>
        </w:placeholder>
      </w:sdtPr>
      <w:sdtEndPr/>
      <w:sdtContent>
        <w:p w:rsidR="00580AEE" w:rsidRDefault="000B3E59">
          <w:pPr>
            <w:pStyle w:val="Style46"/>
          </w:pPr>
          <w:r>
            <w:fldChar w:fldCharType="begin"/>
          </w:r>
          <w:r>
            <w:instrText>MACROBUTTON  SnrToggleC</w:instrText>
          </w:r>
          <w:r>
            <w:instrText>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19"/>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2010091388"/>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46"/>
        <w:spacing w:line="360" w:lineRule="exact"/>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rPr>
        <w:alias w:val="是否适用：存在同业竞争的，公司相应的解决措施、工作进度及后续工作计划[双击切换]"/>
        <w:tag w:val="_GBC_1883b6583caa4429822c73ae5e75f9f4"/>
        <w:id w:val="-561406353"/>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19"/>
        </w:numPr>
      </w:pPr>
      <w:r>
        <w:t>股东会情况简介</w:t>
      </w:r>
    </w:p>
    <w:tbl>
      <w:tblPr>
        <w:tblStyle w:val="af5"/>
        <w:tblW w:w="5000" w:type="pct"/>
        <w:tblLook w:val="04A0" w:firstRow="1" w:lastRow="0" w:firstColumn="1" w:lastColumn="0" w:noHBand="0" w:noVBand="1"/>
      </w:tblPr>
      <w:tblGrid>
        <w:gridCol w:w="1817"/>
        <w:gridCol w:w="1705"/>
        <w:gridCol w:w="1893"/>
        <w:gridCol w:w="1705"/>
        <w:gridCol w:w="1703"/>
      </w:tblGrid>
      <w:tr w:rsidR="00580AEE">
        <w:trPr>
          <w:trHeight w:val="165"/>
          <w:tblHeader/>
        </w:trPr>
        <w:sdt>
          <w:sdtPr>
            <w:tag w:val="_PLD_ca305564151a412a8452996542c336c8"/>
            <w:id w:val="1603155196"/>
          </w:sdtPr>
          <w:sdtEndPr/>
          <w:sdtContent>
            <w:tc>
              <w:tcPr>
                <w:tcW w:w="1030" w:type="pct"/>
                <w:vAlign w:val="center"/>
              </w:tcPr>
              <w:p w:rsidR="00580AEE" w:rsidRDefault="000B3E59">
                <w:pPr>
                  <w:jc w:val="center"/>
                </w:pPr>
                <w:r>
                  <w:t>会议届次</w:t>
                </w:r>
              </w:p>
            </w:tc>
          </w:sdtContent>
        </w:sdt>
        <w:sdt>
          <w:sdtPr>
            <w:tag w:val="_PLD_339c8451b8064684a85c81b08813156b"/>
            <w:id w:val="-121689073"/>
          </w:sdtPr>
          <w:sdtEndPr/>
          <w:sdtContent>
            <w:tc>
              <w:tcPr>
                <w:tcW w:w="966" w:type="pct"/>
                <w:vAlign w:val="center"/>
              </w:tcPr>
              <w:p w:rsidR="00580AEE" w:rsidRDefault="000B3E59">
                <w:pPr>
                  <w:jc w:val="center"/>
                </w:pPr>
                <w:r>
                  <w:t>召开日期</w:t>
                </w:r>
              </w:p>
            </w:tc>
          </w:sdtContent>
        </w:sdt>
        <w:sdt>
          <w:sdtPr>
            <w:tag w:val="_PLD_7b97e84dc8f648a0b4bd3bbd757797d1"/>
            <w:id w:val="-1951547158"/>
          </w:sdtPr>
          <w:sdtEndPr/>
          <w:sdtContent>
            <w:tc>
              <w:tcPr>
                <w:tcW w:w="1073" w:type="pct"/>
                <w:vAlign w:val="center"/>
              </w:tcPr>
              <w:p w:rsidR="00580AEE" w:rsidRDefault="000B3E59">
                <w:pPr>
                  <w:jc w:val="center"/>
                </w:pPr>
                <w:r>
                  <w:t>决议刊登的指定网站的查询索引</w:t>
                </w:r>
              </w:p>
            </w:tc>
          </w:sdtContent>
        </w:sdt>
        <w:sdt>
          <w:sdtPr>
            <w:tag w:val="_PLD_e175ad3c6edc4dc8a87f046a04fe2d07"/>
            <w:id w:val="1004711627"/>
          </w:sdtPr>
          <w:sdtEndPr/>
          <w:sdtContent>
            <w:tc>
              <w:tcPr>
                <w:tcW w:w="966" w:type="pct"/>
                <w:vAlign w:val="center"/>
              </w:tcPr>
              <w:p w:rsidR="00580AEE" w:rsidRDefault="000B3E59">
                <w:pPr>
                  <w:jc w:val="center"/>
                </w:pPr>
                <w:r>
                  <w:t>决议刊登的披露日期</w:t>
                </w:r>
              </w:p>
            </w:tc>
          </w:sdtContent>
        </w:sdt>
        <w:sdt>
          <w:sdtPr>
            <w:tag w:val="_PLD_23fd9aa41f9444b4a6b91c96589bb344"/>
            <w:id w:val="335282873"/>
          </w:sdtPr>
          <w:sdtEndPr/>
          <w:sdtContent>
            <w:tc>
              <w:tcPr>
                <w:tcW w:w="965" w:type="pct"/>
                <w:vAlign w:val="center"/>
              </w:tcPr>
              <w:p w:rsidR="00580AEE" w:rsidRDefault="000B3E59">
                <w:pPr>
                  <w:jc w:val="center"/>
                </w:pPr>
                <w:r>
                  <w:rPr>
                    <w:rFonts w:hint="eastAsia"/>
                  </w:rPr>
                  <w:t>会议决议</w:t>
                </w:r>
              </w:p>
            </w:tc>
          </w:sdtContent>
        </w:sdt>
      </w:tr>
      <w:tr w:rsidR="00580AEE">
        <w:trPr>
          <w:trHeight w:val="195"/>
        </w:trPr>
        <w:tc>
          <w:tcPr>
            <w:tcW w:w="1030" w:type="pct"/>
            <w:vAlign w:val="center"/>
          </w:tcPr>
          <w:p w:rsidR="00580AEE" w:rsidRDefault="000B3E59">
            <w:bookmarkStart w:id="105" w:name="OLE_LINK12"/>
            <w:r>
              <w:t>2024</w:t>
            </w:r>
            <w:r>
              <w:t>年第一次临时股东大</w:t>
            </w:r>
            <w:r>
              <w:rPr>
                <w:rFonts w:hint="eastAsia"/>
              </w:rPr>
              <w:t>会</w:t>
            </w:r>
            <w:bookmarkEnd w:id="105"/>
          </w:p>
        </w:tc>
        <w:tc>
          <w:tcPr>
            <w:tcW w:w="966" w:type="pct"/>
            <w:vAlign w:val="center"/>
          </w:tcPr>
          <w:p w:rsidR="00580AEE" w:rsidRDefault="000B3E59">
            <w:r>
              <w:t>2024.02.06</w:t>
            </w:r>
          </w:p>
        </w:tc>
        <w:tc>
          <w:tcPr>
            <w:tcW w:w="1073" w:type="pct"/>
            <w:vAlign w:val="center"/>
          </w:tcPr>
          <w:p w:rsidR="00580AEE" w:rsidRDefault="000B3E59">
            <w:pPr>
              <w:pStyle w:val="21"/>
            </w:pPr>
            <w:r>
              <w:t>www.ss</w:t>
            </w:r>
            <w:r>
              <w:t>e.com.cn</w:t>
            </w:r>
          </w:p>
        </w:tc>
        <w:tc>
          <w:tcPr>
            <w:tcW w:w="966" w:type="pct"/>
            <w:vAlign w:val="center"/>
          </w:tcPr>
          <w:p w:rsidR="00580AEE" w:rsidRDefault="000B3E59">
            <w:r>
              <w:rPr>
                <w:rFonts w:hint="eastAsia"/>
              </w:rPr>
              <w:t>2</w:t>
            </w:r>
            <w:r>
              <w:t>024.02.07</w:t>
            </w:r>
          </w:p>
        </w:tc>
        <w:tc>
          <w:tcPr>
            <w:tcW w:w="965" w:type="pct"/>
            <w:vAlign w:val="center"/>
          </w:tcPr>
          <w:p w:rsidR="00580AEE" w:rsidRDefault="000B3E59">
            <w:pPr>
              <w:pStyle w:val="21"/>
            </w:pPr>
            <w:r>
              <w:rPr>
                <w:rFonts w:ascii="宋体" w:hAnsi="宋体" w:hint="eastAsia"/>
              </w:rPr>
              <w:t>详见《</w:t>
            </w:r>
            <w:r>
              <w:t>2024</w:t>
            </w:r>
            <w:r>
              <w:t>年第一次临时股东大会</w:t>
            </w:r>
            <w:r>
              <w:rPr>
                <w:rFonts w:ascii="宋体" w:hAnsi="宋体"/>
              </w:rPr>
              <w:t>决议公告</w:t>
            </w:r>
            <w:r>
              <w:rPr>
                <w:rFonts w:ascii="宋体" w:hAnsi="宋体" w:hint="eastAsia"/>
              </w:rPr>
              <w:t>》（公</w:t>
            </w:r>
            <w:r>
              <w:rPr>
                <w:rFonts w:ascii="宋体" w:hAnsi="宋体" w:hint="eastAsia"/>
              </w:rPr>
              <w:lastRenderedPageBreak/>
              <w:t>告编号：</w:t>
            </w:r>
            <w:r>
              <w:rPr>
                <w:rFonts w:hint="eastAsia"/>
              </w:rPr>
              <w:t>2</w:t>
            </w:r>
            <w:r>
              <w:t>024-013</w:t>
            </w:r>
            <w:r>
              <w:rPr>
                <w:rFonts w:ascii="宋体" w:hAnsi="宋体" w:hint="eastAsia"/>
              </w:rPr>
              <w:t>）</w:t>
            </w:r>
          </w:p>
        </w:tc>
      </w:tr>
      <w:tr w:rsidR="00580AEE">
        <w:trPr>
          <w:trHeight w:val="195"/>
        </w:trPr>
        <w:tc>
          <w:tcPr>
            <w:tcW w:w="1030" w:type="pct"/>
            <w:vAlign w:val="center"/>
          </w:tcPr>
          <w:p w:rsidR="00580AEE" w:rsidRDefault="000B3E59">
            <w:r>
              <w:lastRenderedPageBreak/>
              <w:t>2023</w:t>
            </w:r>
            <w:r>
              <w:t>年年度股东大会</w:t>
            </w:r>
          </w:p>
        </w:tc>
        <w:tc>
          <w:tcPr>
            <w:tcW w:w="966" w:type="pct"/>
            <w:vAlign w:val="center"/>
          </w:tcPr>
          <w:p w:rsidR="00580AEE" w:rsidRDefault="000B3E59">
            <w:r>
              <w:t>2024.05.16</w:t>
            </w:r>
          </w:p>
        </w:tc>
        <w:tc>
          <w:tcPr>
            <w:tcW w:w="1073" w:type="pct"/>
            <w:vAlign w:val="center"/>
          </w:tcPr>
          <w:p w:rsidR="00580AEE" w:rsidRDefault="000B3E59">
            <w:pPr>
              <w:pStyle w:val="21"/>
            </w:pPr>
            <w:r>
              <w:t>www.sse.com.cn</w:t>
            </w:r>
          </w:p>
          <w:p w:rsidR="00580AEE" w:rsidRDefault="00580AEE"/>
        </w:tc>
        <w:tc>
          <w:tcPr>
            <w:tcW w:w="966" w:type="pct"/>
            <w:vAlign w:val="center"/>
          </w:tcPr>
          <w:p w:rsidR="00580AEE" w:rsidRDefault="000B3E59">
            <w:r>
              <w:rPr>
                <w:rFonts w:hint="eastAsia"/>
              </w:rPr>
              <w:t>2</w:t>
            </w:r>
            <w:r>
              <w:t>024.05.17</w:t>
            </w:r>
          </w:p>
        </w:tc>
        <w:tc>
          <w:tcPr>
            <w:tcW w:w="965" w:type="pct"/>
            <w:vAlign w:val="center"/>
          </w:tcPr>
          <w:p w:rsidR="00580AEE" w:rsidRDefault="000B3E59">
            <w:r>
              <w:rPr>
                <w:rFonts w:hint="eastAsia"/>
              </w:rPr>
              <w:t>详见《</w:t>
            </w:r>
            <w:r>
              <w:t>2023</w:t>
            </w:r>
            <w:r>
              <w:t>年</w:t>
            </w:r>
            <w:r>
              <w:rPr>
                <w:rFonts w:hint="eastAsia"/>
              </w:rPr>
              <w:t>年度</w:t>
            </w:r>
            <w:r>
              <w:t>股东大会决议公告》（公告编号：</w:t>
            </w:r>
            <w:r>
              <w:t>2024-040</w:t>
            </w:r>
            <w:r>
              <w:t>）</w:t>
            </w:r>
          </w:p>
        </w:tc>
      </w:tr>
      <w:tr w:rsidR="00580AEE">
        <w:trPr>
          <w:trHeight w:val="195"/>
        </w:trPr>
        <w:tc>
          <w:tcPr>
            <w:tcW w:w="1030" w:type="pct"/>
            <w:vAlign w:val="center"/>
          </w:tcPr>
          <w:p w:rsidR="00580AEE" w:rsidRDefault="000B3E59">
            <w:r>
              <w:t>2024</w:t>
            </w:r>
            <w:r>
              <w:t>年第二次临时股东大会</w:t>
            </w:r>
          </w:p>
        </w:tc>
        <w:tc>
          <w:tcPr>
            <w:tcW w:w="966" w:type="pct"/>
            <w:vAlign w:val="center"/>
          </w:tcPr>
          <w:p w:rsidR="00580AEE" w:rsidRDefault="000B3E59">
            <w:r>
              <w:t>2024.09.19</w:t>
            </w:r>
          </w:p>
        </w:tc>
        <w:tc>
          <w:tcPr>
            <w:tcW w:w="1073" w:type="pct"/>
            <w:vAlign w:val="center"/>
          </w:tcPr>
          <w:p w:rsidR="00580AEE" w:rsidRDefault="000B3E59">
            <w:pPr>
              <w:pStyle w:val="21"/>
            </w:pPr>
            <w:r>
              <w:t>www.sse.com.cn</w:t>
            </w:r>
          </w:p>
        </w:tc>
        <w:tc>
          <w:tcPr>
            <w:tcW w:w="966" w:type="pct"/>
            <w:vAlign w:val="center"/>
          </w:tcPr>
          <w:p w:rsidR="00580AEE" w:rsidRDefault="000B3E59">
            <w:r>
              <w:rPr>
                <w:rFonts w:hint="eastAsia"/>
              </w:rPr>
              <w:t>2</w:t>
            </w:r>
            <w:r>
              <w:t>024.09.20</w:t>
            </w:r>
          </w:p>
        </w:tc>
        <w:tc>
          <w:tcPr>
            <w:tcW w:w="965" w:type="pct"/>
            <w:vAlign w:val="center"/>
          </w:tcPr>
          <w:p w:rsidR="00580AEE" w:rsidRDefault="000B3E59">
            <w:r>
              <w:rPr>
                <w:rFonts w:hint="eastAsia"/>
              </w:rPr>
              <w:t>详见《</w:t>
            </w:r>
            <w:r>
              <w:t>2024</w:t>
            </w:r>
            <w:r>
              <w:t>年第</w:t>
            </w:r>
            <w:r>
              <w:rPr>
                <w:rFonts w:hint="eastAsia"/>
              </w:rPr>
              <w:t>二</w:t>
            </w:r>
            <w:r>
              <w:t>次临时股东大会决议公告》（公告编号：</w:t>
            </w:r>
            <w:r>
              <w:t>2024-059</w:t>
            </w:r>
            <w:r>
              <w:t>）</w:t>
            </w:r>
          </w:p>
        </w:tc>
      </w:tr>
      <w:tr w:rsidR="00580AEE">
        <w:trPr>
          <w:trHeight w:val="195"/>
        </w:trPr>
        <w:tc>
          <w:tcPr>
            <w:tcW w:w="1030" w:type="pct"/>
            <w:vAlign w:val="center"/>
          </w:tcPr>
          <w:p w:rsidR="00580AEE" w:rsidRDefault="000B3E59">
            <w:r>
              <w:t>2024</w:t>
            </w:r>
            <w:r>
              <w:t>年第三次临时股东会</w:t>
            </w:r>
          </w:p>
        </w:tc>
        <w:tc>
          <w:tcPr>
            <w:tcW w:w="966" w:type="pct"/>
            <w:vAlign w:val="center"/>
          </w:tcPr>
          <w:p w:rsidR="00580AEE" w:rsidRDefault="000B3E59">
            <w:r>
              <w:t>2024.12.13</w:t>
            </w:r>
          </w:p>
        </w:tc>
        <w:tc>
          <w:tcPr>
            <w:tcW w:w="1073" w:type="pct"/>
            <w:vAlign w:val="center"/>
          </w:tcPr>
          <w:p w:rsidR="00580AEE" w:rsidRDefault="000B3E59">
            <w:pPr>
              <w:pStyle w:val="21"/>
            </w:pPr>
            <w:r>
              <w:t>www.sse.com.cn</w:t>
            </w:r>
          </w:p>
        </w:tc>
        <w:tc>
          <w:tcPr>
            <w:tcW w:w="966" w:type="pct"/>
            <w:vAlign w:val="center"/>
          </w:tcPr>
          <w:p w:rsidR="00580AEE" w:rsidRDefault="000B3E59">
            <w:r>
              <w:rPr>
                <w:rFonts w:hint="eastAsia"/>
              </w:rPr>
              <w:t>2</w:t>
            </w:r>
            <w:r>
              <w:t>024.12.14</w:t>
            </w:r>
          </w:p>
        </w:tc>
        <w:tc>
          <w:tcPr>
            <w:tcW w:w="965" w:type="pct"/>
            <w:vAlign w:val="center"/>
          </w:tcPr>
          <w:p w:rsidR="00580AEE" w:rsidRDefault="000B3E59">
            <w:r>
              <w:rPr>
                <w:rFonts w:hint="eastAsia"/>
              </w:rPr>
              <w:t>详见《</w:t>
            </w:r>
            <w:r>
              <w:t>2024</w:t>
            </w:r>
            <w:r>
              <w:t>年第</w:t>
            </w:r>
            <w:r>
              <w:rPr>
                <w:rFonts w:hint="eastAsia"/>
              </w:rPr>
              <w:t>三</w:t>
            </w:r>
            <w:r>
              <w:t>次临时股东会决议公告》（公告编号：</w:t>
            </w:r>
            <w:r>
              <w:t>2024-082</w:t>
            </w:r>
            <w:r>
              <w:t>）</w:t>
            </w:r>
          </w:p>
        </w:tc>
      </w:tr>
    </w:tbl>
    <w:p w:rsidR="00580AEE" w:rsidRDefault="000B3E59">
      <w:pPr>
        <w:rPr>
          <w:bCs w:val="0"/>
        </w:rPr>
      </w:pPr>
      <w:bookmarkStart w:id="106" w:name="_Hlk41294309"/>
      <w:bookmarkStart w:id="107" w:name="_Hlk89178901"/>
      <w:r>
        <w:rPr>
          <w:rFonts w:hint="eastAsia"/>
          <w:bCs w:val="0"/>
        </w:rPr>
        <w:t>表决权恢复的优先股股东请求召开临时股东大会</w:t>
      </w:r>
    </w:p>
    <w:sdt>
      <w:sdtPr>
        <w:alias w:val="是否适用：表决权恢复的优先股股东请求召开临时股东大会[双击切换]"/>
        <w:tag w:val="_GBC_daa6d818841c4c078ecf082b84efd616"/>
        <w:id w:val="-81425998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106"/>
    <w:bookmarkEnd w:id="107"/>
    <w:p w:rsidR="00580AEE" w:rsidRDefault="000B3E59">
      <w:pPr>
        <w:pStyle w:val="Style46"/>
      </w:pPr>
      <w:r>
        <w:t>股东大会情况说明</w:t>
      </w:r>
    </w:p>
    <w:sdt>
      <w:sdtPr>
        <w:alias w:val="是否适用：股东大会情况说明[双击切换]"/>
        <w:tag w:val="_GBC_417d33555ab14709b5640c8830ff5a67"/>
        <w:id w:val="-1291579032"/>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sectPr w:rsidR="00580AEE">
          <w:pgSz w:w="11906" w:h="16838"/>
          <w:pgMar w:top="1440" w:right="1797" w:bottom="1525" w:left="1276" w:header="855" w:footer="992" w:gutter="0"/>
          <w:cols w:space="425"/>
          <w:docGrid w:linePitch="312"/>
        </w:sectPr>
      </w:pPr>
    </w:p>
    <w:p w:rsidR="00580AEE" w:rsidRDefault="000B3E59">
      <w:pPr>
        <w:pStyle w:val="2"/>
        <w:numPr>
          <w:ilvl w:val="0"/>
          <w:numId w:val="19"/>
        </w:numPr>
      </w:pPr>
      <w:r>
        <w:lastRenderedPageBreak/>
        <w:t>董事、监事和高级管理人员的情况</w:t>
      </w:r>
    </w:p>
    <w:p w:rsidR="00580AEE" w:rsidRDefault="000B3E59">
      <w:pPr>
        <w:pStyle w:val="3"/>
        <w:numPr>
          <w:ilvl w:val="0"/>
          <w:numId w:val="20"/>
        </w:numPr>
        <w:ind w:left="0" w:firstLine="0"/>
      </w:pPr>
      <w:r>
        <w:t>现任及报告期内离任董事</w:t>
      </w:r>
      <w:r>
        <w:rPr>
          <w:rFonts w:hint="eastAsia"/>
        </w:rPr>
        <w:t>、监事和</w:t>
      </w:r>
      <w:r>
        <w:t>高级管理人员持股变动及报酬情况</w:t>
      </w:r>
    </w:p>
    <w:bookmarkStart w:id="108" w:name="_Hlk89179934" w:displacedByCustomXml="next"/>
    <w:sdt>
      <w:sdtPr>
        <w:alias w:val="是否适用：董事、监事和高级管理人员持股变动[双击切换]"/>
        <w:tag w:val="_GBC_336639f5f1254c87a3d81a366e432afd"/>
        <w:id w:val="-68121610"/>
        <w:lock w:val="contentLocked"/>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董事、监事、高级管理人员基本情况"/>
          <w:tag w:val="_GBC_3851936d51d842bf9f2c82131d0787cc"/>
          <w:id w:val="-144991647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f5"/>
        <w:tblW w:w="0" w:type="auto"/>
        <w:tblLayout w:type="fixed"/>
        <w:tblLook w:val="04A0" w:firstRow="1" w:lastRow="0" w:firstColumn="1" w:lastColumn="0" w:noHBand="0" w:noVBand="1"/>
      </w:tblPr>
      <w:tblGrid>
        <w:gridCol w:w="846"/>
        <w:gridCol w:w="1417"/>
        <w:gridCol w:w="731"/>
        <w:gridCol w:w="859"/>
        <w:gridCol w:w="1266"/>
        <w:gridCol w:w="1266"/>
        <w:gridCol w:w="1316"/>
        <w:gridCol w:w="1316"/>
        <w:gridCol w:w="1266"/>
        <w:gridCol w:w="1121"/>
        <w:gridCol w:w="1121"/>
        <w:gridCol w:w="1113"/>
      </w:tblGrid>
      <w:tr w:rsidR="00580AEE">
        <w:trPr>
          <w:trHeight w:val="968"/>
          <w:tblHeader/>
        </w:trPr>
        <w:sdt>
          <w:sdtPr>
            <w:tag w:val="_PLD_3e935958e5b542f38f53ca8a2618690d"/>
            <w:id w:val="482582789"/>
          </w:sdtPr>
          <w:sdtEndPr/>
          <w:sdtContent>
            <w:tc>
              <w:tcPr>
                <w:tcW w:w="846" w:type="dxa"/>
                <w:vAlign w:val="center"/>
              </w:tcPr>
              <w:p w:rsidR="00580AEE" w:rsidRDefault="000B3E59">
                <w:pPr>
                  <w:jc w:val="center"/>
                </w:pPr>
                <w:r>
                  <w:t>姓名</w:t>
                </w:r>
              </w:p>
            </w:tc>
          </w:sdtContent>
        </w:sdt>
        <w:sdt>
          <w:sdtPr>
            <w:tag w:val="_PLD_5ecaa59058dd4312acb6ebb4d88eb6c8"/>
            <w:id w:val="-1446760846"/>
          </w:sdtPr>
          <w:sdtEndPr/>
          <w:sdtContent>
            <w:tc>
              <w:tcPr>
                <w:tcW w:w="1417" w:type="dxa"/>
                <w:vAlign w:val="center"/>
              </w:tcPr>
              <w:p w:rsidR="00580AEE" w:rsidRDefault="000B3E59">
                <w:pPr>
                  <w:jc w:val="center"/>
                </w:pPr>
                <w:r>
                  <w:t>职务</w:t>
                </w:r>
              </w:p>
            </w:tc>
          </w:sdtContent>
        </w:sdt>
        <w:sdt>
          <w:sdtPr>
            <w:tag w:val="_PLD_f907f9c5cdf94b2ba9e217c0aaaf2c60"/>
            <w:id w:val="462850030"/>
          </w:sdtPr>
          <w:sdtEndPr/>
          <w:sdtContent>
            <w:tc>
              <w:tcPr>
                <w:tcW w:w="731" w:type="dxa"/>
                <w:vAlign w:val="center"/>
              </w:tcPr>
              <w:p w:rsidR="00580AEE" w:rsidRDefault="000B3E59">
                <w:pPr>
                  <w:jc w:val="center"/>
                </w:pPr>
                <w:r>
                  <w:t>性别</w:t>
                </w:r>
              </w:p>
            </w:tc>
          </w:sdtContent>
        </w:sdt>
        <w:sdt>
          <w:sdtPr>
            <w:tag w:val="_PLD_9b2689bca35f4a3ebc7adf135b295bd6"/>
            <w:id w:val="16204542"/>
          </w:sdtPr>
          <w:sdtEndPr/>
          <w:sdtContent>
            <w:tc>
              <w:tcPr>
                <w:tcW w:w="859" w:type="dxa"/>
                <w:vAlign w:val="center"/>
              </w:tcPr>
              <w:p w:rsidR="00580AEE" w:rsidRDefault="000B3E59">
                <w:pPr>
                  <w:jc w:val="center"/>
                </w:pPr>
                <w:r>
                  <w:t>年龄</w:t>
                </w:r>
              </w:p>
            </w:tc>
          </w:sdtContent>
        </w:sdt>
        <w:sdt>
          <w:sdtPr>
            <w:tag w:val="_PLD_3844eb481c79444fba199a9d3c3b8bf7"/>
            <w:id w:val="1456678448"/>
          </w:sdtPr>
          <w:sdtEndPr/>
          <w:sdtContent>
            <w:tc>
              <w:tcPr>
                <w:tcW w:w="1266" w:type="dxa"/>
                <w:vAlign w:val="center"/>
              </w:tcPr>
              <w:p w:rsidR="00580AEE" w:rsidRDefault="000B3E59">
                <w:pPr>
                  <w:jc w:val="center"/>
                </w:pPr>
                <w:r>
                  <w:t>任期起始日期</w:t>
                </w:r>
              </w:p>
            </w:tc>
          </w:sdtContent>
        </w:sdt>
        <w:sdt>
          <w:sdtPr>
            <w:tag w:val="_PLD_94806df607544b4b97b389da94daaf66"/>
            <w:id w:val="1635832657"/>
          </w:sdtPr>
          <w:sdtEndPr/>
          <w:sdtContent>
            <w:tc>
              <w:tcPr>
                <w:tcW w:w="1266" w:type="dxa"/>
                <w:vAlign w:val="center"/>
              </w:tcPr>
              <w:p w:rsidR="00580AEE" w:rsidRDefault="000B3E59">
                <w:pPr>
                  <w:jc w:val="center"/>
                </w:pPr>
                <w:r>
                  <w:t>任期终止日期</w:t>
                </w:r>
              </w:p>
            </w:tc>
          </w:sdtContent>
        </w:sdt>
        <w:sdt>
          <w:sdtPr>
            <w:tag w:val="_PLD_5e35d588fd7f4cb3af49fcbd9e313ac2"/>
            <w:id w:val="821468549"/>
          </w:sdtPr>
          <w:sdtEndPr/>
          <w:sdtContent>
            <w:tc>
              <w:tcPr>
                <w:tcW w:w="1316" w:type="dxa"/>
                <w:vAlign w:val="center"/>
              </w:tcPr>
              <w:p w:rsidR="00580AEE" w:rsidRDefault="000B3E59">
                <w:pPr>
                  <w:jc w:val="center"/>
                </w:pPr>
                <w:r>
                  <w:t>年初持股数</w:t>
                </w:r>
              </w:p>
            </w:tc>
          </w:sdtContent>
        </w:sdt>
        <w:sdt>
          <w:sdtPr>
            <w:tag w:val="_PLD_af0cabd7e3f44b95b26464bc652333c2"/>
            <w:id w:val="1767878457"/>
          </w:sdtPr>
          <w:sdtEndPr/>
          <w:sdtContent>
            <w:tc>
              <w:tcPr>
                <w:tcW w:w="1316" w:type="dxa"/>
                <w:vAlign w:val="center"/>
              </w:tcPr>
              <w:p w:rsidR="00580AEE" w:rsidRDefault="000B3E59">
                <w:pPr>
                  <w:jc w:val="center"/>
                </w:pPr>
                <w:r>
                  <w:t>年末持股数</w:t>
                </w:r>
              </w:p>
            </w:tc>
          </w:sdtContent>
        </w:sdt>
        <w:sdt>
          <w:sdtPr>
            <w:tag w:val="_PLD_0b9453da77b34ba68718efe69463399a"/>
            <w:id w:val="-1867361730"/>
          </w:sdtPr>
          <w:sdtEndPr/>
          <w:sdtContent>
            <w:tc>
              <w:tcPr>
                <w:tcW w:w="1266" w:type="dxa"/>
                <w:vAlign w:val="center"/>
              </w:tcPr>
              <w:p w:rsidR="00580AEE" w:rsidRDefault="000B3E59">
                <w:pPr>
                  <w:jc w:val="center"/>
                </w:pPr>
                <w:r>
                  <w:t>年度内股份增减变动量</w:t>
                </w:r>
              </w:p>
            </w:tc>
          </w:sdtContent>
        </w:sdt>
        <w:sdt>
          <w:sdtPr>
            <w:tag w:val="_PLD_32c045d1529e42b7999b1f0c6b6e43a6"/>
            <w:id w:val="2037463246"/>
          </w:sdtPr>
          <w:sdtEndPr/>
          <w:sdtContent>
            <w:tc>
              <w:tcPr>
                <w:tcW w:w="1121" w:type="dxa"/>
                <w:vAlign w:val="center"/>
              </w:tcPr>
              <w:p w:rsidR="00580AEE" w:rsidRDefault="000B3E59">
                <w:pPr>
                  <w:jc w:val="center"/>
                </w:pPr>
                <w:r>
                  <w:t>增减变动原因</w:t>
                </w:r>
              </w:p>
            </w:tc>
          </w:sdtContent>
        </w:sdt>
        <w:sdt>
          <w:sdtPr>
            <w:tag w:val="_PLD_47ee572944fa4c8098ef9eeca67d2eb2"/>
            <w:id w:val="208768358"/>
          </w:sdtPr>
          <w:sdtEndPr/>
          <w:sdtContent>
            <w:tc>
              <w:tcPr>
                <w:tcW w:w="1121" w:type="dxa"/>
                <w:vAlign w:val="center"/>
              </w:tcPr>
              <w:p w:rsidR="00580AEE" w:rsidRDefault="000B3E59">
                <w:pPr>
                  <w:jc w:val="center"/>
                </w:pPr>
                <w:r>
                  <w:rPr>
                    <w:rFonts w:hint="eastAsia"/>
                  </w:rPr>
                  <w:t>报告期内从公司获得的税前报酬总额（</w:t>
                </w:r>
                <w:sdt>
                  <w:sdtPr>
                    <w:rPr>
                      <w:rFonts w:hint="eastAsia"/>
                    </w:rPr>
                    <w:alias w:val="单位：报告期内从公司获得的税前报酬总额"/>
                    <w:tag w:val="_GBC_84bf98b6209e4e62813239bd0860e78d"/>
                    <w:id w:val="-1957161994"/>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sdtContent>
        </w:sdt>
        <w:sdt>
          <w:sdtPr>
            <w:tag w:val="_PLD_efdfb631398b46bfa3656e39fd8c5fca"/>
            <w:id w:val="-323516064"/>
          </w:sdtPr>
          <w:sdtEndPr/>
          <w:sdtContent>
            <w:tc>
              <w:tcPr>
                <w:tcW w:w="1113" w:type="dxa"/>
                <w:vAlign w:val="center"/>
              </w:tcPr>
              <w:p w:rsidR="00580AEE" w:rsidRDefault="000B3E59">
                <w:pPr>
                  <w:jc w:val="center"/>
                </w:pPr>
                <w:r>
                  <w:rPr>
                    <w:rFonts w:hint="eastAsia"/>
                  </w:rPr>
                  <w:t>是否在公司关联方获取报酬</w:t>
                </w:r>
              </w:p>
            </w:tc>
          </w:sdtContent>
        </w:sdt>
      </w:tr>
      <w:tr w:rsidR="00580AEE">
        <w:trPr>
          <w:trHeight w:val="132"/>
        </w:trPr>
        <w:tc>
          <w:tcPr>
            <w:tcW w:w="846" w:type="dxa"/>
            <w:vAlign w:val="center"/>
          </w:tcPr>
          <w:p w:rsidR="00580AEE" w:rsidRDefault="000B3E59">
            <w:pPr>
              <w:pStyle w:val="31"/>
              <w:rPr>
                <w:bCs w:val="0"/>
              </w:rPr>
            </w:pPr>
            <w:bookmarkStart w:id="109" w:name="_Hlk192670575"/>
            <w:r>
              <w:rPr>
                <w:rFonts w:ascii="宋体" w:hAnsi="宋体" w:hint="eastAsia"/>
              </w:rPr>
              <w:t>杨泽民</w:t>
            </w:r>
          </w:p>
        </w:tc>
        <w:tc>
          <w:tcPr>
            <w:tcW w:w="1417" w:type="dxa"/>
            <w:vAlign w:val="center"/>
          </w:tcPr>
          <w:p w:rsidR="00580AEE" w:rsidRDefault="000B3E59">
            <w:pPr>
              <w:pStyle w:val="31"/>
            </w:pPr>
            <w:r>
              <w:rPr>
                <w:rFonts w:ascii="宋体" w:hAnsi="宋体" w:hint="eastAsia"/>
              </w:rPr>
              <w:t>董事长、总经理</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58</w:t>
            </w:r>
          </w:p>
        </w:tc>
        <w:tc>
          <w:tcPr>
            <w:tcW w:w="1266" w:type="dxa"/>
            <w:vAlign w:val="center"/>
          </w:tcPr>
          <w:p w:rsidR="00580AEE" w:rsidRDefault="000B3E59">
            <w:pPr>
              <w:pStyle w:val="afc"/>
              <w:jc w:val="center"/>
              <w:rPr>
                <w:rFonts w:cs="Times New Roman"/>
              </w:rPr>
            </w:pPr>
            <w:r>
              <w:rPr>
                <w:rFonts w:cs="Times New Roman" w:hint="eastAsia"/>
              </w:rPr>
              <w:t>2014.12.15</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center"/>
          </w:tcPr>
          <w:p w:rsidR="00580AEE" w:rsidRDefault="000B3E59">
            <w:pPr>
              <w:pStyle w:val="afc"/>
              <w:rPr>
                <w:rFonts w:cs="Times New Roman"/>
              </w:rPr>
            </w:pPr>
            <w:r>
              <w:rPr>
                <w:rFonts w:cs="Times New Roman" w:hint="eastAsia"/>
              </w:rPr>
              <w:t>52,618,391</w:t>
            </w:r>
          </w:p>
        </w:tc>
        <w:tc>
          <w:tcPr>
            <w:tcW w:w="1316" w:type="dxa"/>
            <w:vAlign w:val="center"/>
          </w:tcPr>
          <w:p w:rsidR="00580AEE" w:rsidRDefault="000B3E59">
            <w:pPr>
              <w:pStyle w:val="afc"/>
              <w:rPr>
                <w:rFonts w:cs="Times New Roman"/>
              </w:rPr>
            </w:pPr>
            <w:r>
              <w:rPr>
                <w:rFonts w:cs="Times New Roman" w:hint="eastAsia"/>
              </w:rPr>
              <w:t>52,618,391</w:t>
            </w:r>
          </w:p>
        </w:tc>
        <w:tc>
          <w:tcPr>
            <w:tcW w:w="1266" w:type="dxa"/>
            <w:vAlign w:val="center"/>
          </w:tcPr>
          <w:p w:rsidR="00580AEE" w:rsidRDefault="000B3E59">
            <w:pPr>
              <w:pStyle w:val="31"/>
              <w:jc w:val="right"/>
              <w:rPr>
                <w:bCs w:val="0"/>
              </w:rPr>
            </w:pPr>
            <w:r>
              <w:rPr>
                <w:rFonts w:hint="eastAsia"/>
                <w:bCs w:val="0"/>
              </w:rP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58.19 </w:t>
            </w:r>
          </w:p>
        </w:tc>
        <w:sdt>
          <w:sdtPr>
            <w:rPr>
              <w:rFonts w:asciiTheme="minorHAnsi" w:eastAsiaTheme="minorEastAsia" w:hAnsiTheme="minorHAnsi" w:cstheme="minorBidi"/>
              <w:kern w:val="2"/>
              <w14:ligatures w14:val="standardContextual"/>
            </w:rPr>
            <w:alias w:val="董事、监事、高级管理人员是否在公司关联方获取报酬"/>
            <w:tag w:val="_GBC_ca79c4e139754ecd84ca3e60eb23b31d"/>
            <w:id w:val="-1731526104"/>
            <w:comboBox>
              <w:listItem w:displayText="是" w:value="是"/>
              <w:listItem w:displayText="否" w:value="否"/>
            </w:comboBox>
          </w:sdtPr>
          <w:sdtEndPr/>
          <w:sdtContent>
            <w:tc>
              <w:tcPr>
                <w:tcW w:w="1113" w:type="dxa"/>
                <w:vAlign w:val="center"/>
              </w:tcPr>
              <w:p w:rsidR="00580AEE" w:rsidRDefault="000B3E59">
                <w:pPr>
                  <w:rPr>
                    <w:rFonts w:asciiTheme="minorHAnsi" w:eastAsiaTheme="minorEastAsia" w:hAnsiTheme="minorHAnsi" w:cstheme="minorBidi"/>
                    <w:kern w:val="2"/>
                    <w14:ligatures w14:val="standardContextual"/>
                  </w:rPr>
                </w:pPr>
                <w:r>
                  <w:rPr>
                    <w:rFonts w:asciiTheme="minorHAnsi" w:eastAsiaTheme="minorEastAsia" w:hAnsiTheme="minorHAnsi" w:cstheme="minorBidi" w:hint="eastAsia"/>
                    <w:kern w:val="2"/>
                    <w14:ligatures w14:val="standardContextual"/>
                  </w:rPr>
                  <w:t>否</w:t>
                </w:r>
              </w:p>
            </w:tc>
          </w:sdtContent>
        </w:sdt>
      </w:tr>
      <w:tr w:rsidR="00580AEE">
        <w:trPr>
          <w:trHeight w:val="132"/>
        </w:trPr>
        <w:tc>
          <w:tcPr>
            <w:tcW w:w="846" w:type="dxa"/>
            <w:vAlign w:val="center"/>
          </w:tcPr>
          <w:p w:rsidR="00580AEE" w:rsidRDefault="000B3E59">
            <w:pPr>
              <w:pStyle w:val="31"/>
            </w:pPr>
            <w:r>
              <w:rPr>
                <w:rFonts w:ascii="宋体" w:hAnsi="宋体" w:hint="eastAsia"/>
              </w:rPr>
              <w:t>杨林</w:t>
            </w:r>
          </w:p>
        </w:tc>
        <w:tc>
          <w:tcPr>
            <w:tcW w:w="1417" w:type="dxa"/>
            <w:vAlign w:val="center"/>
          </w:tcPr>
          <w:p w:rsidR="00580AEE" w:rsidRDefault="000B3E59">
            <w:pPr>
              <w:pStyle w:val="31"/>
            </w:pPr>
            <w:r>
              <w:rPr>
                <w:rFonts w:ascii="宋体" w:hAnsi="宋体" w:hint="eastAsia"/>
              </w:rPr>
              <w:t>董事、副总经理</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45</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center"/>
          </w:tcPr>
          <w:p w:rsidR="00580AEE" w:rsidRDefault="000B3E59">
            <w:pPr>
              <w:jc w:val="right"/>
            </w:pPr>
            <w:r>
              <w:rPr>
                <w:rFonts w:hint="eastAsia"/>
              </w:rPr>
              <w:t>0</w:t>
            </w:r>
          </w:p>
        </w:tc>
        <w:tc>
          <w:tcPr>
            <w:tcW w:w="1316" w:type="dxa"/>
            <w:vAlign w:val="center"/>
          </w:tcPr>
          <w:p w:rsidR="00580AEE" w:rsidRDefault="000B3E59">
            <w:pPr>
              <w:jc w:val="right"/>
            </w:pPr>
            <w:r>
              <w:rPr>
                <w:rFonts w:hint="eastAsia"/>
              </w:rPr>
              <w:t>220,000</w:t>
            </w:r>
          </w:p>
        </w:tc>
        <w:tc>
          <w:tcPr>
            <w:tcW w:w="1266" w:type="dxa"/>
            <w:vAlign w:val="center"/>
          </w:tcPr>
          <w:p w:rsidR="00580AEE" w:rsidRDefault="000B3E59">
            <w:pPr>
              <w:jc w:val="right"/>
            </w:pPr>
            <w:r>
              <w:rPr>
                <w:rFonts w:hint="eastAsia"/>
              </w:rPr>
              <w:t>+220,000</w:t>
            </w:r>
          </w:p>
        </w:tc>
        <w:tc>
          <w:tcPr>
            <w:tcW w:w="1121" w:type="dxa"/>
            <w:vAlign w:val="center"/>
          </w:tcPr>
          <w:p w:rsidR="00580AEE" w:rsidRDefault="000B3E59">
            <w:r>
              <w:rPr>
                <w:rFonts w:hint="eastAsia"/>
              </w:rPr>
              <w:t>2024</w:t>
            </w:r>
            <w:r>
              <w:rPr>
                <w:rFonts w:hint="eastAsia"/>
              </w:rPr>
              <w:t>年限制性股票激励计划授予</w:t>
            </w:r>
          </w:p>
        </w:tc>
        <w:tc>
          <w:tcPr>
            <w:tcW w:w="1121" w:type="dxa"/>
            <w:vAlign w:val="center"/>
          </w:tcPr>
          <w:p w:rsidR="00580AEE" w:rsidRDefault="000B3E59">
            <w:pPr>
              <w:jc w:val="right"/>
              <w:textAlignment w:val="center"/>
            </w:pPr>
            <w:r>
              <w:rPr>
                <w:rFonts w:hint="eastAsia"/>
                <w:color w:val="000000"/>
                <w:lang w:bidi="ar"/>
              </w:rPr>
              <w:t xml:space="preserve"> 33.80 </w:t>
            </w:r>
          </w:p>
        </w:tc>
        <w:tc>
          <w:tcPr>
            <w:tcW w:w="1113" w:type="dxa"/>
            <w:vAlign w:val="center"/>
          </w:tcPr>
          <w:p w:rsidR="00580AEE" w:rsidRDefault="000B3E59">
            <w:pPr>
              <w:rPr>
                <w:rFonts w:asciiTheme="minorHAnsi" w:eastAsiaTheme="minorEastAsia" w:hAnsiTheme="minorHAnsi" w:cstheme="minorBidi"/>
                <w:kern w:val="2"/>
                <w14:ligatures w14:val="standardContextual"/>
              </w:rPr>
            </w:pPr>
            <w:r>
              <w:rPr>
                <w:rFonts w:hint="eastAsia"/>
              </w:rPr>
              <w:t>否</w:t>
            </w:r>
          </w:p>
        </w:tc>
      </w:tr>
      <w:tr w:rsidR="00580AEE">
        <w:trPr>
          <w:trHeight w:val="132"/>
        </w:trPr>
        <w:tc>
          <w:tcPr>
            <w:tcW w:w="846" w:type="dxa"/>
            <w:vAlign w:val="center"/>
          </w:tcPr>
          <w:p w:rsidR="00580AEE" w:rsidRDefault="000B3E59">
            <w:pPr>
              <w:pStyle w:val="31"/>
            </w:pPr>
            <w:r>
              <w:rPr>
                <w:rFonts w:ascii="宋体" w:hAnsi="宋体" w:hint="eastAsia"/>
              </w:rPr>
              <w:t>胡守天</w:t>
            </w:r>
          </w:p>
        </w:tc>
        <w:tc>
          <w:tcPr>
            <w:tcW w:w="1417" w:type="dxa"/>
            <w:vAlign w:val="center"/>
          </w:tcPr>
          <w:p w:rsidR="00580AEE" w:rsidRDefault="000B3E59">
            <w:pPr>
              <w:pStyle w:val="31"/>
            </w:pPr>
            <w:r>
              <w:rPr>
                <w:rFonts w:ascii="宋体" w:hAnsi="宋体" w:hint="eastAsia"/>
              </w:rPr>
              <w:t>董事、副总经理</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52</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jc w:val="center"/>
            </w:pPr>
            <w:r>
              <w:rPr>
                <w:rFonts w:hint="eastAsia"/>
              </w:rPr>
              <w:t>2026.11.12</w:t>
            </w:r>
          </w:p>
        </w:tc>
        <w:tc>
          <w:tcPr>
            <w:tcW w:w="1316" w:type="dxa"/>
            <w:vAlign w:val="center"/>
          </w:tcPr>
          <w:p w:rsidR="00580AEE" w:rsidRDefault="000B3E59">
            <w:pPr>
              <w:jc w:val="right"/>
            </w:pPr>
            <w:r>
              <w:rPr>
                <w:rFonts w:hint="eastAsia"/>
              </w:rPr>
              <w:t>0</w:t>
            </w:r>
          </w:p>
        </w:tc>
        <w:tc>
          <w:tcPr>
            <w:tcW w:w="1316" w:type="dxa"/>
            <w:vAlign w:val="center"/>
          </w:tcPr>
          <w:p w:rsidR="00580AEE" w:rsidRDefault="000B3E59">
            <w:pPr>
              <w:jc w:val="right"/>
            </w:pPr>
            <w:r>
              <w:rPr>
                <w:rFonts w:hint="eastAsia"/>
              </w:rPr>
              <w:t>90,000</w:t>
            </w:r>
          </w:p>
        </w:tc>
        <w:tc>
          <w:tcPr>
            <w:tcW w:w="1266" w:type="dxa"/>
            <w:vAlign w:val="center"/>
          </w:tcPr>
          <w:p w:rsidR="00580AEE" w:rsidRDefault="000B3E59">
            <w:pPr>
              <w:jc w:val="right"/>
            </w:pPr>
            <w:r>
              <w:rPr>
                <w:rFonts w:hint="eastAsia"/>
              </w:rPr>
              <w:t>+90,000</w:t>
            </w:r>
          </w:p>
        </w:tc>
        <w:tc>
          <w:tcPr>
            <w:tcW w:w="1121" w:type="dxa"/>
            <w:vAlign w:val="center"/>
          </w:tcPr>
          <w:p w:rsidR="00580AEE" w:rsidRDefault="000B3E59">
            <w:pPr>
              <w:jc w:val="right"/>
            </w:pPr>
            <w:r>
              <w:rPr>
                <w:rFonts w:hint="eastAsia"/>
              </w:rPr>
              <w:t>2024</w:t>
            </w:r>
            <w:r>
              <w:rPr>
                <w:rFonts w:hint="eastAsia"/>
              </w:rPr>
              <w:t>年限制性股票激励计划授予</w:t>
            </w:r>
          </w:p>
        </w:tc>
        <w:tc>
          <w:tcPr>
            <w:tcW w:w="1121" w:type="dxa"/>
            <w:vAlign w:val="center"/>
          </w:tcPr>
          <w:p w:rsidR="00580AEE" w:rsidRDefault="000B3E59">
            <w:pPr>
              <w:jc w:val="right"/>
              <w:textAlignment w:val="center"/>
            </w:pPr>
            <w:r>
              <w:rPr>
                <w:rFonts w:hint="eastAsia"/>
                <w:color w:val="000000"/>
                <w:lang w:bidi="ar"/>
              </w:rPr>
              <w:t xml:space="preserve"> 70.39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pPr>
              <w:pStyle w:val="31"/>
            </w:pPr>
            <w:r>
              <w:rPr>
                <w:rFonts w:ascii="宋体" w:hAnsi="宋体" w:hint="eastAsia"/>
              </w:rPr>
              <w:t>付康</w:t>
            </w:r>
          </w:p>
        </w:tc>
        <w:tc>
          <w:tcPr>
            <w:tcW w:w="1417" w:type="dxa"/>
            <w:vAlign w:val="center"/>
          </w:tcPr>
          <w:p w:rsidR="00580AEE" w:rsidRDefault="000B3E59">
            <w:pPr>
              <w:pStyle w:val="31"/>
            </w:pPr>
            <w:r>
              <w:rPr>
                <w:rFonts w:ascii="宋体" w:hAnsi="宋体" w:hint="eastAsia"/>
              </w:rPr>
              <w:t>董事</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42</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jc w:val="center"/>
            </w:pPr>
            <w:r>
              <w:rPr>
                <w:rFonts w:hint="eastAsia"/>
              </w:rPr>
              <w:t>2026.11.12</w:t>
            </w:r>
          </w:p>
        </w:tc>
        <w:tc>
          <w:tcPr>
            <w:tcW w:w="1316" w:type="dxa"/>
            <w:vAlign w:val="center"/>
          </w:tcPr>
          <w:p w:rsidR="00580AEE" w:rsidRDefault="000B3E59">
            <w:pPr>
              <w:jc w:val="right"/>
            </w:pPr>
            <w:r>
              <w:rPr>
                <w:rFonts w:hint="eastAsia"/>
              </w:rPr>
              <w:t>0</w:t>
            </w:r>
          </w:p>
        </w:tc>
        <w:tc>
          <w:tcPr>
            <w:tcW w:w="1316" w:type="dxa"/>
            <w:vAlign w:val="center"/>
          </w:tcPr>
          <w:p w:rsidR="00580AEE" w:rsidRDefault="000B3E59">
            <w:pPr>
              <w:jc w:val="right"/>
            </w:pPr>
            <w:r>
              <w:rPr>
                <w:rFonts w:hint="eastAsia"/>
              </w:rPr>
              <w:t>90,000</w:t>
            </w:r>
          </w:p>
        </w:tc>
        <w:tc>
          <w:tcPr>
            <w:tcW w:w="1266" w:type="dxa"/>
            <w:vAlign w:val="center"/>
          </w:tcPr>
          <w:p w:rsidR="00580AEE" w:rsidRDefault="000B3E59">
            <w:pPr>
              <w:jc w:val="right"/>
            </w:pPr>
            <w:r>
              <w:rPr>
                <w:rFonts w:hint="eastAsia"/>
              </w:rPr>
              <w:t>+90,000</w:t>
            </w:r>
          </w:p>
        </w:tc>
        <w:tc>
          <w:tcPr>
            <w:tcW w:w="1121" w:type="dxa"/>
            <w:vAlign w:val="center"/>
          </w:tcPr>
          <w:p w:rsidR="00580AEE" w:rsidRDefault="000B3E59">
            <w:r>
              <w:rPr>
                <w:rFonts w:hint="eastAsia"/>
              </w:rPr>
              <w:t>2024</w:t>
            </w:r>
            <w:r>
              <w:rPr>
                <w:rFonts w:hint="eastAsia"/>
              </w:rPr>
              <w:t>年限制性股票激励计划授予</w:t>
            </w:r>
          </w:p>
        </w:tc>
        <w:tc>
          <w:tcPr>
            <w:tcW w:w="1121" w:type="dxa"/>
            <w:vAlign w:val="center"/>
          </w:tcPr>
          <w:p w:rsidR="00580AEE" w:rsidRDefault="000B3E59">
            <w:pPr>
              <w:jc w:val="right"/>
              <w:textAlignment w:val="center"/>
            </w:pPr>
            <w:r>
              <w:rPr>
                <w:rFonts w:hint="eastAsia"/>
                <w:color w:val="000000"/>
                <w:lang w:bidi="ar"/>
              </w:rPr>
              <w:t xml:space="preserve"> 46.96 </w:t>
            </w:r>
          </w:p>
        </w:tc>
        <w:tc>
          <w:tcPr>
            <w:tcW w:w="1113" w:type="dxa"/>
            <w:vAlign w:val="center"/>
          </w:tcPr>
          <w:p w:rsidR="00580AEE" w:rsidRDefault="000B3E59">
            <w:r>
              <w:rPr>
                <w:rFonts w:hint="eastAsia"/>
              </w:rPr>
              <w:t>否</w:t>
            </w:r>
          </w:p>
        </w:tc>
      </w:tr>
      <w:tr w:rsidR="00580AEE">
        <w:trPr>
          <w:trHeight w:val="521"/>
        </w:trPr>
        <w:tc>
          <w:tcPr>
            <w:tcW w:w="846" w:type="dxa"/>
            <w:vMerge w:val="restart"/>
            <w:vAlign w:val="center"/>
          </w:tcPr>
          <w:p w:rsidR="00580AEE" w:rsidRDefault="000B3E59">
            <w:bookmarkStart w:id="110" w:name="_Hlk192517183"/>
            <w:bookmarkEnd w:id="109"/>
            <w:r>
              <w:rPr>
                <w:rFonts w:hint="eastAsia"/>
              </w:rPr>
              <w:t>王海波</w:t>
            </w:r>
          </w:p>
        </w:tc>
        <w:tc>
          <w:tcPr>
            <w:tcW w:w="1417" w:type="dxa"/>
            <w:vAlign w:val="center"/>
          </w:tcPr>
          <w:p w:rsidR="00580AEE" w:rsidRDefault="000B3E59">
            <w:r>
              <w:rPr>
                <w:rFonts w:hint="eastAsia"/>
              </w:rPr>
              <w:t>董事</w:t>
            </w:r>
          </w:p>
        </w:tc>
        <w:tc>
          <w:tcPr>
            <w:tcW w:w="731" w:type="dxa"/>
            <w:vMerge w:val="restart"/>
            <w:vAlign w:val="center"/>
          </w:tcPr>
          <w:p w:rsidR="00580AEE" w:rsidRDefault="000B3E59">
            <w:pPr>
              <w:jc w:val="center"/>
            </w:pPr>
            <w:r>
              <w:rPr>
                <w:rFonts w:hint="eastAsia"/>
              </w:rPr>
              <w:t>男</w:t>
            </w:r>
          </w:p>
        </w:tc>
        <w:tc>
          <w:tcPr>
            <w:tcW w:w="859" w:type="dxa"/>
            <w:vMerge w:val="restart"/>
            <w:vAlign w:val="center"/>
          </w:tcPr>
          <w:p w:rsidR="00580AEE" w:rsidRDefault="000B3E59">
            <w:pPr>
              <w:jc w:val="center"/>
            </w:pPr>
            <w:r>
              <w:t>47</w:t>
            </w:r>
          </w:p>
        </w:tc>
        <w:tc>
          <w:tcPr>
            <w:tcW w:w="1266" w:type="dxa"/>
            <w:vAlign w:val="center"/>
          </w:tcPr>
          <w:p w:rsidR="00580AEE" w:rsidRDefault="000B3E59">
            <w:pPr>
              <w:pStyle w:val="afc"/>
              <w:jc w:val="center"/>
              <w:rPr>
                <w:rFonts w:cs="Times New Roman"/>
              </w:rPr>
            </w:pPr>
            <w:r>
              <w:rPr>
                <w:rFonts w:cs="Times New Roman" w:hint="eastAsia"/>
              </w:rPr>
              <w:t>2019.04.18</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Merge w:val="restart"/>
            <w:vAlign w:val="center"/>
          </w:tcPr>
          <w:p w:rsidR="00580AEE" w:rsidRDefault="000B3E59">
            <w:pPr>
              <w:jc w:val="right"/>
            </w:pPr>
            <w:r>
              <w:t>75,000</w:t>
            </w:r>
          </w:p>
        </w:tc>
        <w:tc>
          <w:tcPr>
            <w:tcW w:w="1316" w:type="dxa"/>
            <w:vMerge w:val="restart"/>
            <w:vAlign w:val="center"/>
          </w:tcPr>
          <w:p w:rsidR="00580AEE" w:rsidRDefault="000B3E59">
            <w:pPr>
              <w:jc w:val="right"/>
            </w:pPr>
            <w:r>
              <w:rPr>
                <w:rFonts w:hint="eastAsia"/>
              </w:rPr>
              <w:t>16</w:t>
            </w:r>
            <w:r>
              <w:t>5,000</w:t>
            </w:r>
          </w:p>
        </w:tc>
        <w:tc>
          <w:tcPr>
            <w:tcW w:w="1266" w:type="dxa"/>
            <w:vMerge w:val="restart"/>
            <w:vAlign w:val="center"/>
          </w:tcPr>
          <w:p w:rsidR="00580AEE" w:rsidRDefault="000B3E59">
            <w:pPr>
              <w:jc w:val="right"/>
            </w:pPr>
            <w:r>
              <w:rPr>
                <w:rFonts w:hint="eastAsia"/>
              </w:rPr>
              <w:t>+90,000</w:t>
            </w:r>
          </w:p>
        </w:tc>
        <w:tc>
          <w:tcPr>
            <w:tcW w:w="1121" w:type="dxa"/>
            <w:vMerge w:val="restart"/>
            <w:vAlign w:val="center"/>
          </w:tcPr>
          <w:p w:rsidR="00580AEE" w:rsidRDefault="000B3E59">
            <w:r>
              <w:rPr>
                <w:rFonts w:hint="eastAsia"/>
              </w:rPr>
              <w:t>2024</w:t>
            </w:r>
            <w:r>
              <w:rPr>
                <w:rFonts w:hint="eastAsia"/>
              </w:rPr>
              <w:t>年限制性股票激励计划授予</w:t>
            </w:r>
          </w:p>
        </w:tc>
        <w:tc>
          <w:tcPr>
            <w:tcW w:w="1121" w:type="dxa"/>
            <w:vMerge w:val="restart"/>
            <w:vAlign w:val="center"/>
          </w:tcPr>
          <w:p w:rsidR="00580AEE" w:rsidRDefault="000B3E59">
            <w:pPr>
              <w:jc w:val="right"/>
              <w:textAlignment w:val="center"/>
            </w:pPr>
            <w:r>
              <w:rPr>
                <w:rFonts w:hint="eastAsia"/>
                <w:color w:val="000000"/>
                <w:lang w:bidi="ar"/>
              </w:rPr>
              <w:t xml:space="preserve"> 43.45 </w:t>
            </w:r>
          </w:p>
        </w:tc>
        <w:tc>
          <w:tcPr>
            <w:tcW w:w="1113" w:type="dxa"/>
            <w:vMerge w:val="restart"/>
            <w:vAlign w:val="center"/>
          </w:tcPr>
          <w:p w:rsidR="00580AEE" w:rsidRDefault="000B3E59">
            <w:r>
              <w:rPr>
                <w:rFonts w:hint="eastAsia"/>
              </w:rPr>
              <w:t>否</w:t>
            </w:r>
          </w:p>
        </w:tc>
      </w:tr>
      <w:tr w:rsidR="00580AEE">
        <w:trPr>
          <w:trHeight w:val="132"/>
        </w:trPr>
        <w:tc>
          <w:tcPr>
            <w:tcW w:w="846" w:type="dxa"/>
            <w:vMerge/>
            <w:vAlign w:val="center"/>
          </w:tcPr>
          <w:p w:rsidR="00580AEE" w:rsidRDefault="00580AEE"/>
        </w:tc>
        <w:tc>
          <w:tcPr>
            <w:tcW w:w="1417" w:type="dxa"/>
            <w:vAlign w:val="center"/>
          </w:tcPr>
          <w:p w:rsidR="00580AEE" w:rsidRDefault="000B3E59">
            <w:r>
              <w:rPr>
                <w:rFonts w:hint="eastAsia"/>
              </w:rPr>
              <w:t>副总经理</w:t>
            </w:r>
          </w:p>
        </w:tc>
        <w:tc>
          <w:tcPr>
            <w:tcW w:w="731" w:type="dxa"/>
            <w:vMerge/>
            <w:vAlign w:val="center"/>
          </w:tcPr>
          <w:p w:rsidR="00580AEE" w:rsidRDefault="00580AEE">
            <w:pPr>
              <w:jc w:val="center"/>
            </w:pPr>
          </w:p>
        </w:tc>
        <w:tc>
          <w:tcPr>
            <w:tcW w:w="859" w:type="dxa"/>
            <w:vMerge/>
            <w:vAlign w:val="center"/>
          </w:tcPr>
          <w:p w:rsidR="00580AEE" w:rsidRDefault="00580AEE">
            <w:pPr>
              <w:jc w:val="center"/>
            </w:pP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Merge/>
            <w:vAlign w:val="bottom"/>
          </w:tcPr>
          <w:p w:rsidR="00580AEE" w:rsidRDefault="00580AEE">
            <w:pPr>
              <w:jc w:val="right"/>
            </w:pPr>
          </w:p>
        </w:tc>
        <w:tc>
          <w:tcPr>
            <w:tcW w:w="1316" w:type="dxa"/>
            <w:vMerge/>
            <w:vAlign w:val="bottom"/>
          </w:tcPr>
          <w:p w:rsidR="00580AEE" w:rsidRDefault="00580AEE">
            <w:pPr>
              <w:jc w:val="right"/>
            </w:pPr>
          </w:p>
        </w:tc>
        <w:tc>
          <w:tcPr>
            <w:tcW w:w="1266" w:type="dxa"/>
            <w:vMerge/>
            <w:vAlign w:val="bottom"/>
          </w:tcPr>
          <w:p w:rsidR="00580AEE" w:rsidRDefault="00580AEE">
            <w:pPr>
              <w:jc w:val="right"/>
            </w:pPr>
          </w:p>
        </w:tc>
        <w:tc>
          <w:tcPr>
            <w:tcW w:w="1121" w:type="dxa"/>
            <w:vMerge/>
            <w:vAlign w:val="bottom"/>
          </w:tcPr>
          <w:p w:rsidR="00580AEE" w:rsidRDefault="00580AEE">
            <w:pPr>
              <w:jc w:val="right"/>
            </w:pPr>
          </w:p>
        </w:tc>
        <w:tc>
          <w:tcPr>
            <w:tcW w:w="1121" w:type="dxa"/>
            <w:vMerge/>
            <w:vAlign w:val="center"/>
          </w:tcPr>
          <w:p w:rsidR="00580AEE" w:rsidRDefault="00580AEE">
            <w:pPr>
              <w:jc w:val="right"/>
            </w:pPr>
          </w:p>
        </w:tc>
        <w:tc>
          <w:tcPr>
            <w:tcW w:w="1113" w:type="dxa"/>
            <w:vMerge/>
            <w:vAlign w:val="center"/>
          </w:tcPr>
          <w:p w:rsidR="00580AEE" w:rsidRDefault="00580AEE"/>
        </w:tc>
      </w:tr>
      <w:bookmarkEnd w:id="110"/>
      <w:tr w:rsidR="00580AEE">
        <w:trPr>
          <w:trHeight w:val="132"/>
        </w:trPr>
        <w:tc>
          <w:tcPr>
            <w:tcW w:w="846" w:type="dxa"/>
            <w:vAlign w:val="center"/>
          </w:tcPr>
          <w:p w:rsidR="00580AEE" w:rsidRDefault="000B3E59">
            <w:pPr>
              <w:pStyle w:val="31"/>
              <w:rPr>
                <w:bCs w:val="0"/>
              </w:rPr>
            </w:pPr>
            <w:r>
              <w:rPr>
                <w:rFonts w:ascii="宋体" w:hAnsi="宋体" w:hint="eastAsia"/>
              </w:rPr>
              <w:t>皮统政</w:t>
            </w:r>
          </w:p>
        </w:tc>
        <w:tc>
          <w:tcPr>
            <w:tcW w:w="1417" w:type="dxa"/>
            <w:vAlign w:val="center"/>
          </w:tcPr>
          <w:p w:rsidR="00580AEE" w:rsidRDefault="000B3E59">
            <w:pPr>
              <w:pStyle w:val="31"/>
            </w:pPr>
            <w:r>
              <w:rPr>
                <w:rFonts w:ascii="宋体" w:hAnsi="宋体" w:hint="eastAsia"/>
              </w:rPr>
              <w:t>董事</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32</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bottom"/>
          </w:tcPr>
          <w:p w:rsidR="00580AEE" w:rsidRDefault="000B3E59">
            <w:pPr>
              <w:pStyle w:val="afc"/>
              <w:rPr>
                <w:rFonts w:cs="Times New Roman"/>
              </w:rPr>
            </w:pPr>
            <w:r>
              <w:rPr>
                <w:rFonts w:cs="Times New Roman" w:hint="eastAsia"/>
              </w:rPr>
              <w:t>0</w:t>
            </w:r>
          </w:p>
        </w:tc>
        <w:tc>
          <w:tcPr>
            <w:tcW w:w="1316" w:type="dxa"/>
            <w:vAlign w:val="center"/>
          </w:tcPr>
          <w:p w:rsidR="00580AEE" w:rsidRDefault="000B3E59">
            <w:pPr>
              <w:pStyle w:val="afc"/>
              <w:rPr>
                <w:rFonts w:cs="Times New Roman"/>
              </w:rPr>
            </w:pPr>
            <w:r>
              <w:t>0</w:t>
            </w:r>
          </w:p>
        </w:tc>
        <w:tc>
          <w:tcPr>
            <w:tcW w:w="1266" w:type="dxa"/>
            <w:vAlign w:val="center"/>
          </w:tcPr>
          <w:p w:rsidR="00580AEE" w:rsidRDefault="000B3E59">
            <w:pPr>
              <w:jc w:val="right"/>
            </w:pPr>
            <w: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26.14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pPr>
              <w:pStyle w:val="31"/>
            </w:pPr>
            <w:r>
              <w:rPr>
                <w:rFonts w:ascii="宋体" w:hAnsi="宋体" w:hint="eastAsia"/>
              </w:rPr>
              <w:t>赵宇</w:t>
            </w:r>
          </w:p>
        </w:tc>
        <w:tc>
          <w:tcPr>
            <w:tcW w:w="1417" w:type="dxa"/>
            <w:vAlign w:val="center"/>
          </w:tcPr>
          <w:p w:rsidR="00580AEE" w:rsidRDefault="000B3E59">
            <w:pPr>
              <w:pStyle w:val="31"/>
            </w:pPr>
            <w:r>
              <w:rPr>
                <w:rFonts w:ascii="宋体" w:hAnsi="宋体" w:hint="eastAsia"/>
              </w:rPr>
              <w:t>独立董事</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64</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bottom"/>
          </w:tcPr>
          <w:p w:rsidR="00580AEE" w:rsidRDefault="000B3E59">
            <w:pPr>
              <w:pStyle w:val="afc"/>
              <w:rPr>
                <w:rFonts w:cs="Times New Roman"/>
              </w:rPr>
            </w:pPr>
            <w:r>
              <w:rPr>
                <w:rFonts w:cs="Times New Roman" w:hint="eastAsia"/>
              </w:rPr>
              <w:t>0</w:t>
            </w:r>
          </w:p>
        </w:tc>
        <w:tc>
          <w:tcPr>
            <w:tcW w:w="1316" w:type="dxa"/>
            <w:vAlign w:val="center"/>
          </w:tcPr>
          <w:p w:rsidR="00580AEE" w:rsidRDefault="000B3E59">
            <w:pPr>
              <w:pStyle w:val="afc"/>
              <w:rPr>
                <w:rFonts w:cs="Times New Roman"/>
              </w:rPr>
            </w:pPr>
            <w:r>
              <w:t>0</w:t>
            </w:r>
          </w:p>
        </w:tc>
        <w:tc>
          <w:tcPr>
            <w:tcW w:w="1266" w:type="dxa"/>
            <w:vAlign w:val="center"/>
          </w:tcPr>
          <w:p w:rsidR="00580AEE" w:rsidRDefault="000B3E59">
            <w:pPr>
              <w:jc w:val="right"/>
            </w:pPr>
            <w: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24.00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pPr>
              <w:pStyle w:val="31"/>
            </w:pPr>
            <w:r>
              <w:rPr>
                <w:rFonts w:ascii="宋体" w:hAnsi="宋体" w:hint="eastAsia"/>
              </w:rPr>
              <w:t>沈江</w:t>
            </w:r>
          </w:p>
        </w:tc>
        <w:tc>
          <w:tcPr>
            <w:tcW w:w="1417" w:type="dxa"/>
            <w:vAlign w:val="center"/>
          </w:tcPr>
          <w:p w:rsidR="00580AEE" w:rsidRDefault="000B3E59">
            <w:pPr>
              <w:pStyle w:val="31"/>
            </w:pPr>
            <w:r>
              <w:rPr>
                <w:rFonts w:ascii="宋体" w:hAnsi="宋体" w:hint="eastAsia"/>
              </w:rPr>
              <w:t>独立董事</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65</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bottom"/>
          </w:tcPr>
          <w:p w:rsidR="00580AEE" w:rsidRDefault="000B3E59">
            <w:pPr>
              <w:pStyle w:val="afc"/>
              <w:rPr>
                <w:rFonts w:cs="Times New Roman"/>
              </w:rPr>
            </w:pPr>
            <w:r>
              <w:rPr>
                <w:rFonts w:cs="Times New Roman" w:hint="eastAsia"/>
              </w:rPr>
              <w:t>0</w:t>
            </w:r>
          </w:p>
        </w:tc>
        <w:tc>
          <w:tcPr>
            <w:tcW w:w="1316" w:type="dxa"/>
            <w:vAlign w:val="center"/>
          </w:tcPr>
          <w:p w:rsidR="00580AEE" w:rsidRDefault="000B3E59">
            <w:pPr>
              <w:pStyle w:val="afc"/>
              <w:rPr>
                <w:rFonts w:cs="Times New Roman"/>
              </w:rPr>
            </w:pPr>
            <w:r>
              <w:t>0</w:t>
            </w:r>
          </w:p>
        </w:tc>
        <w:tc>
          <w:tcPr>
            <w:tcW w:w="1266" w:type="dxa"/>
            <w:vAlign w:val="center"/>
          </w:tcPr>
          <w:p w:rsidR="00580AEE" w:rsidRDefault="000B3E59">
            <w:pPr>
              <w:jc w:val="right"/>
            </w:pPr>
            <w: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24.00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pPr>
              <w:pStyle w:val="31"/>
            </w:pPr>
            <w:r>
              <w:rPr>
                <w:rFonts w:ascii="宋体" w:hAnsi="宋体" w:hint="eastAsia"/>
              </w:rPr>
              <w:lastRenderedPageBreak/>
              <w:t>王勇</w:t>
            </w:r>
          </w:p>
        </w:tc>
        <w:tc>
          <w:tcPr>
            <w:tcW w:w="1417" w:type="dxa"/>
            <w:vAlign w:val="center"/>
          </w:tcPr>
          <w:p w:rsidR="00580AEE" w:rsidRDefault="000B3E59">
            <w:pPr>
              <w:pStyle w:val="31"/>
            </w:pPr>
            <w:r>
              <w:rPr>
                <w:rFonts w:ascii="宋体" w:hAnsi="宋体" w:hint="eastAsia"/>
              </w:rPr>
              <w:t>独立董事</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52</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bottom"/>
          </w:tcPr>
          <w:p w:rsidR="00580AEE" w:rsidRDefault="000B3E59">
            <w:pPr>
              <w:pStyle w:val="afc"/>
              <w:rPr>
                <w:rFonts w:cs="Times New Roman"/>
              </w:rPr>
            </w:pPr>
            <w:r>
              <w:rPr>
                <w:rFonts w:cs="Times New Roman" w:hint="eastAsia"/>
              </w:rPr>
              <w:t>0</w:t>
            </w:r>
          </w:p>
        </w:tc>
        <w:tc>
          <w:tcPr>
            <w:tcW w:w="1316" w:type="dxa"/>
            <w:vAlign w:val="bottom"/>
          </w:tcPr>
          <w:p w:rsidR="00580AEE" w:rsidRDefault="000B3E59">
            <w:pPr>
              <w:pStyle w:val="afc"/>
              <w:rPr>
                <w:rFonts w:cs="Times New Roman"/>
              </w:rPr>
            </w:pPr>
            <w:r>
              <w:rPr>
                <w:rFonts w:cs="Times New Roman" w:hint="eastAsia"/>
              </w:rPr>
              <w:t>0</w:t>
            </w:r>
          </w:p>
        </w:tc>
        <w:tc>
          <w:tcPr>
            <w:tcW w:w="1266" w:type="dxa"/>
            <w:vAlign w:val="bottom"/>
          </w:tcPr>
          <w:p w:rsidR="00580AEE" w:rsidRDefault="000B3E59">
            <w:pPr>
              <w:jc w:val="right"/>
            </w:pPr>
            <w:r>
              <w:rPr>
                <w:rFonts w:hint="eastAsia"/>
              </w:rP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24.00 </w:t>
            </w:r>
          </w:p>
        </w:tc>
        <w:tc>
          <w:tcPr>
            <w:tcW w:w="1113" w:type="dxa"/>
            <w:vAlign w:val="center"/>
          </w:tcPr>
          <w:p w:rsidR="00580AEE" w:rsidRDefault="000B3E59">
            <w:r>
              <w:rPr>
                <w:rFonts w:hint="eastAsia"/>
              </w:rPr>
              <w:t>否</w:t>
            </w:r>
          </w:p>
        </w:tc>
      </w:tr>
      <w:tr w:rsidR="00580AEE">
        <w:trPr>
          <w:trHeight w:val="132"/>
        </w:trPr>
        <w:tc>
          <w:tcPr>
            <w:tcW w:w="846" w:type="dxa"/>
            <w:vMerge w:val="restart"/>
            <w:vAlign w:val="center"/>
          </w:tcPr>
          <w:p w:rsidR="00580AEE" w:rsidRDefault="000B3E59">
            <w:pPr>
              <w:pStyle w:val="31"/>
            </w:pPr>
            <w:bookmarkStart w:id="111" w:name="_Hlk192518205"/>
            <w:r>
              <w:rPr>
                <w:rFonts w:ascii="宋体" w:hAnsi="宋体" w:hint="eastAsia"/>
              </w:rPr>
              <w:t>李长平</w:t>
            </w:r>
          </w:p>
        </w:tc>
        <w:tc>
          <w:tcPr>
            <w:tcW w:w="1417" w:type="dxa"/>
            <w:vAlign w:val="center"/>
          </w:tcPr>
          <w:p w:rsidR="00580AEE" w:rsidRDefault="000B3E59">
            <w:pPr>
              <w:pStyle w:val="31"/>
            </w:pPr>
            <w:r>
              <w:rPr>
                <w:rFonts w:ascii="宋体" w:hAnsi="宋体" w:hint="eastAsia"/>
              </w:rPr>
              <w:t>监事</w:t>
            </w:r>
          </w:p>
        </w:tc>
        <w:tc>
          <w:tcPr>
            <w:tcW w:w="731" w:type="dxa"/>
            <w:vMerge w:val="restart"/>
            <w:vAlign w:val="center"/>
          </w:tcPr>
          <w:p w:rsidR="00580AEE" w:rsidRDefault="000B3E59">
            <w:pPr>
              <w:pStyle w:val="31"/>
              <w:jc w:val="center"/>
            </w:pPr>
            <w:r>
              <w:rPr>
                <w:rFonts w:ascii="宋体" w:hAnsi="宋体" w:hint="eastAsia"/>
              </w:rPr>
              <w:t>男</w:t>
            </w:r>
          </w:p>
        </w:tc>
        <w:tc>
          <w:tcPr>
            <w:tcW w:w="859" w:type="dxa"/>
            <w:vMerge w:val="restart"/>
            <w:vAlign w:val="center"/>
          </w:tcPr>
          <w:p w:rsidR="00580AEE" w:rsidRDefault="000B3E59">
            <w:pPr>
              <w:pStyle w:val="31"/>
              <w:jc w:val="center"/>
            </w:pPr>
            <w:r>
              <w:t>42</w:t>
            </w:r>
          </w:p>
        </w:tc>
        <w:tc>
          <w:tcPr>
            <w:tcW w:w="1266" w:type="dxa"/>
            <w:vAlign w:val="center"/>
          </w:tcPr>
          <w:p w:rsidR="00580AEE" w:rsidRDefault="000B3E59">
            <w:pPr>
              <w:pStyle w:val="afc"/>
              <w:jc w:val="center"/>
              <w:rPr>
                <w:rFonts w:cs="Times New Roman"/>
              </w:rPr>
            </w:pPr>
            <w:r>
              <w:rPr>
                <w:rFonts w:cs="Times New Roman" w:hint="eastAsia"/>
              </w:rPr>
              <w:t>2020.08.18</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Merge w:val="restart"/>
            <w:vAlign w:val="center"/>
          </w:tcPr>
          <w:p w:rsidR="00580AEE" w:rsidRDefault="000B3E59">
            <w:pPr>
              <w:pStyle w:val="afc"/>
              <w:rPr>
                <w:rFonts w:cs="Times New Roman"/>
              </w:rPr>
            </w:pPr>
            <w:r>
              <w:rPr>
                <w:rFonts w:cs="Times New Roman"/>
              </w:rPr>
              <w:t>100,000</w:t>
            </w:r>
          </w:p>
        </w:tc>
        <w:tc>
          <w:tcPr>
            <w:tcW w:w="1316" w:type="dxa"/>
            <w:vMerge w:val="restart"/>
            <w:vAlign w:val="center"/>
          </w:tcPr>
          <w:p w:rsidR="00580AEE" w:rsidRDefault="000B3E59">
            <w:pPr>
              <w:pStyle w:val="afc"/>
              <w:rPr>
                <w:rFonts w:cs="Times New Roman"/>
              </w:rPr>
            </w:pPr>
            <w:r>
              <w:rPr>
                <w:rFonts w:cs="Times New Roman" w:hint="eastAsia"/>
              </w:rPr>
              <w:t>100,000</w:t>
            </w:r>
          </w:p>
        </w:tc>
        <w:tc>
          <w:tcPr>
            <w:tcW w:w="1266" w:type="dxa"/>
            <w:vMerge w:val="restart"/>
            <w:vAlign w:val="center"/>
          </w:tcPr>
          <w:p w:rsidR="00580AEE" w:rsidRDefault="000B3E59">
            <w:pPr>
              <w:jc w:val="right"/>
            </w:pPr>
            <w:r>
              <w:rPr>
                <w:rFonts w:hint="eastAsia"/>
              </w:rPr>
              <w:t>0</w:t>
            </w:r>
          </w:p>
        </w:tc>
        <w:tc>
          <w:tcPr>
            <w:tcW w:w="1121" w:type="dxa"/>
            <w:vMerge w:val="restart"/>
            <w:vAlign w:val="bottom"/>
          </w:tcPr>
          <w:p w:rsidR="00580AEE" w:rsidRDefault="00580AEE">
            <w:pPr>
              <w:jc w:val="right"/>
            </w:pPr>
          </w:p>
        </w:tc>
        <w:tc>
          <w:tcPr>
            <w:tcW w:w="1121" w:type="dxa"/>
            <w:vMerge w:val="restart"/>
            <w:vAlign w:val="center"/>
          </w:tcPr>
          <w:p w:rsidR="00580AEE" w:rsidRDefault="000B3E59">
            <w:pPr>
              <w:jc w:val="right"/>
              <w:textAlignment w:val="center"/>
            </w:pPr>
            <w:r>
              <w:rPr>
                <w:rFonts w:hint="eastAsia"/>
                <w:color w:val="000000"/>
                <w:lang w:bidi="ar"/>
              </w:rPr>
              <w:t xml:space="preserve"> 53.74 </w:t>
            </w:r>
          </w:p>
        </w:tc>
        <w:tc>
          <w:tcPr>
            <w:tcW w:w="1113" w:type="dxa"/>
            <w:vMerge w:val="restart"/>
            <w:vAlign w:val="center"/>
          </w:tcPr>
          <w:p w:rsidR="00580AEE" w:rsidRDefault="000B3E59">
            <w:r>
              <w:rPr>
                <w:rFonts w:hint="eastAsia"/>
              </w:rPr>
              <w:t>否</w:t>
            </w:r>
          </w:p>
        </w:tc>
      </w:tr>
      <w:tr w:rsidR="00580AEE">
        <w:trPr>
          <w:trHeight w:val="132"/>
        </w:trPr>
        <w:tc>
          <w:tcPr>
            <w:tcW w:w="846" w:type="dxa"/>
            <w:vMerge/>
            <w:vAlign w:val="center"/>
          </w:tcPr>
          <w:p w:rsidR="00580AEE" w:rsidRDefault="00580AEE"/>
        </w:tc>
        <w:tc>
          <w:tcPr>
            <w:tcW w:w="1417" w:type="dxa"/>
            <w:vAlign w:val="center"/>
          </w:tcPr>
          <w:p w:rsidR="00580AEE" w:rsidRDefault="000B3E59">
            <w:r>
              <w:rPr>
                <w:rFonts w:hint="eastAsia"/>
              </w:rPr>
              <w:t>监事会主席</w:t>
            </w:r>
          </w:p>
        </w:tc>
        <w:tc>
          <w:tcPr>
            <w:tcW w:w="731" w:type="dxa"/>
            <w:vMerge/>
            <w:vAlign w:val="center"/>
          </w:tcPr>
          <w:p w:rsidR="00580AEE" w:rsidRDefault="00580AEE">
            <w:pPr>
              <w:jc w:val="center"/>
            </w:pPr>
          </w:p>
        </w:tc>
        <w:tc>
          <w:tcPr>
            <w:tcW w:w="859" w:type="dxa"/>
            <w:vMerge/>
            <w:vAlign w:val="center"/>
          </w:tcPr>
          <w:p w:rsidR="00580AEE" w:rsidRDefault="00580AEE">
            <w:pPr>
              <w:jc w:val="center"/>
            </w:pP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Merge/>
            <w:vAlign w:val="center"/>
          </w:tcPr>
          <w:p w:rsidR="00580AEE" w:rsidRDefault="00580AEE">
            <w:pPr>
              <w:jc w:val="right"/>
            </w:pPr>
          </w:p>
        </w:tc>
        <w:tc>
          <w:tcPr>
            <w:tcW w:w="1316" w:type="dxa"/>
            <w:vMerge/>
            <w:vAlign w:val="center"/>
          </w:tcPr>
          <w:p w:rsidR="00580AEE" w:rsidRDefault="00580AEE">
            <w:pPr>
              <w:jc w:val="right"/>
            </w:pPr>
          </w:p>
        </w:tc>
        <w:tc>
          <w:tcPr>
            <w:tcW w:w="1266" w:type="dxa"/>
            <w:vMerge/>
            <w:vAlign w:val="center"/>
          </w:tcPr>
          <w:p w:rsidR="00580AEE" w:rsidRDefault="00580AEE">
            <w:pPr>
              <w:jc w:val="right"/>
            </w:pPr>
          </w:p>
        </w:tc>
        <w:tc>
          <w:tcPr>
            <w:tcW w:w="1121" w:type="dxa"/>
            <w:vMerge/>
            <w:vAlign w:val="bottom"/>
          </w:tcPr>
          <w:p w:rsidR="00580AEE" w:rsidRDefault="00580AEE">
            <w:pPr>
              <w:jc w:val="right"/>
            </w:pPr>
          </w:p>
        </w:tc>
        <w:tc>
          <w:tcPr>
            <w:tcW w:w="1121" w:type="dxa"/>
            <w:vMerge/>
            <w:vAlign w:val="center"/>
          </w:tcPr>
          <w:p w:rsidR="00580AEE" w:rsidRDefault="00580AEE">
            <w:pPr>
              <w:jc w:val="right"/>
            </w:pPr>
          </w:p>
        </w:tc>
        <w:tc>
          <w:tcPr>
            <w:tcW w:w="1113" w:type="dxa"/>
            <w:vMerge/>
            <w:vAlign w:val="center"/>
          </w:tcPr>
          <w:p w:rsidR="00580AEE" w:rsidRDefault="00580AEE"/>
        </w:tc>
      </w:tr>
      <w:bookmarkEnd w:id="111"/>
      <w:tr w:rsidR="00580AEE">
        <w:trPr>
          <w:trHeight w:val="132"/>
        </w:trPr>
        <w:tc>
          <w:tcPr>
            <w:tcW w:w="846" w:type="dxa"/>
            <w:vAlign w:val="center"/>
          </w:tcPr>
          <w:p w:rsidR="00580AEE" w:rsidRDefault="000B3E59">
            <w:pPr>
              <w:pStyle w:val="31"/>
              <w:rPr>
                <w:bCs w:val="0"/>
              </w:rPr>
            </w:pPr>
            <w:r>
              <w:rPr>
                <w:rFonts w:ascii="宋体" w:hAnsi="宋体" w:hint="eastAsia"/>
              </w:rPr>
              <w:t>张玲</w:t>
            </w:r>
          </w:p>
        </w:tc>
        <w:tc>
          <w:tcPr>
            <w:tcW w:w="1417" w:type="dxa"/>
            <w:vAlign w:val="center"/>
          </w:tcPr>
          <w:p w:rsidR="00580AEE" w:rsidRDefault="000B3E59">
            <w:pPr>
              <w:pStyle w:val="31"/>
            </w:pPr>
            <w:r>
              <w:rPr>
                <w:rFonts w:ascii="宋体" w:hAnsi="宋体" w:hint="eastAsia"/>
              </w:rPr>
              <w:t>监事</w:t>
            </w:r>
          </w:p>
        </w:tc>
        <w:tc>
          <w:tcPr>
            <w:tcW w:w="731" w:type="dxa"/>
            <w:vAlign w:val="center"/>
          </w:tcPr>
          <w:p w:rsidR="00580AEE" w:rsidRDefault="000B3E59">
            <w:pPr>
              <w:pStyle w:val="31"/>
              <w:jc w:val="center"/>
            </w:pPr>
            <w:r>
              <w:rPr>
                <w:rFonts w:ascii="宋体" w:hAnsi="宋体" w:hint="eastAsia"/>
              </w:rPr>
              <w:t>女</w:t>
            </w:r>
          </w:p>
        </w:tc>
        <w:tc>
          <w:tcPr>
            <w:tcW w:w="859" w:type="dxa"/>
            <w:vAlign w:val="center"/>
          </w:tcPr>
          <w:p w:rsidR="00580AEE" w:rsidRDefault="000B3E59">
            <w:pPr>
              <w:pStyle w:val="31"/>
              <w:jc w:val="center"/>
            </w:pPr>
            <w:r>
              <w:rPr>
                <w:rFonts w:hint="eastAsia"/>
                <w:color w:val="000000"/>
                <w:sz w:val="22"/>
                <w:szCs w:val="22"/>
              </w:rPr>
              <w:t>37</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center"/>
          </w:tcPr>
          <w:p w:rsidR="00580AEE" w:rsidRDefault="000B3E59">
            <w:pPr>
              <w:jc w:val="right"/>
            </w:pPr>
            <w:r>
              <w:t>0</w:t>
            </w:r>
          </w:p>
        </w:tc>
        <w:tc>
          <w:tcPr>
            <w:tcW w:w="1316" w:type="dxa"/>
            <w:vAlign w:val="center"/>
          </w:tcPr>
          <w:p w:rsidR="00580AEE" w:rsidRDefault="000B3E59">
            <w:pPr>
              <w:jc w:val="right"/>
            </w:pPr>
            <w:r>
              <w:t>0</w:t>
            </w:r>
          </w:p>
        </w:tc>
        <w:tc>
          <w:tcPr>
            <w:tcW w:w="1266" w:type="dxa"/>
            <w:vAlign w:val="center"/>
          </w:tcPr>
          <w:p w:rsidR="00580AEE" w:rsidRDefault="000B3E59">
            <w:pPr>
              <w:jc w:val="right"/>
            </w:pPr>
            <w:r>
              <w:rPr>
                <w:rFonts w:hint="eastAsia"/>
              </w:rP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30.30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pPr>
              <w:pStyle w:val="31"/>
            </w:pPr>
            <w:r>
              <w:rPr>
                <w:rFonts w:ascii="宋体" w:hAnsi="宋体" w:hint="eastAsia"/>
              </w:rPr>
              <w:t>朱林</w:t>
            </w:r>
          </w:p>
        </w:tc>
        <w:tc>
          <w:tcPr>
            <w:tcW w:w="1417" w:type="dxa"/>
            <w:vAlign w:val="center"/>
          </w:tcPr>
          <w:p w:rsidR="00580AEE" w:rsidRDefault="000B3E59">
            <w:pPr>
              <w:pStyle w:val="31"/>
            </w:pPr>
            <w:r>
              <w:rPr>
                <w:rFonts w:ascii="宋体" w:hAnsi="宋体" w:hint="eastAsia"/>
              </w:rPr>
              <w:t>职工监事</w:t>
            </w:r>
          </w:p>
        </w:tc>
        <w:tc>
          <w:tcPr>
            <w:tcW w:w="731" w:type="dxa"/>
            <w:vAlign w:val="center"/>
          </w:tcPr>
          <w:p w:rsidR="00580AEE" w:rsidRDefault="000B3E59">
            <w:pPr>
              <w:pStyle w:val="31"/>
              <w:jc w:val="center"/>
            </w:pPr>
            <w:r>
              <w:rPr>
                <w:rFonts w:ascii="宋体" w:hAnsi="宋体" w:hint="eastAsia"/>
              </w:rPr>
              <w:t>男</w:t>
            </w:r>
          </w:p>
        </w:tc>
        <w:tc>
          <w:tcPr>
            <w:tcW w:w="859" w:type="dxa"/>
            <w:vAlign w:val="center"/>
          </w:tcPr>
          <w:p w:rsidR="00580AEE" w:rsidRDefault="000B3E59">
            <w:pPr>
              <w:pStyle w:val="31"/>
              <w:jc w:val="center"/>
            </w:pPr>
            <w:r>
              <w:rPr>
                <w:rFonts w:hint="eastAsia"/>
                <w:color w:val="000000"/>
                <w:sz w:val="22"/>
                <w:szCs w:val="22"/>
              </w:rPr>
              <w:t>44</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Align w:val="center"/>
          </w:tcPr>
          <w:p w:rsidR="00580AEE" w:rsidRDefault="000B3E59">
            <w:pPr>
              <w:jc w:val="right"/>
            </w:pPr>
            <w:r>
              <w:t>0</w:t>
            </w:r>
          </w:p>
        </w:tc>
        <w:tc>
          <w:tcPr>
            <w:tcW w:w="1316" w:type="dxa"/>
            <w:vAlign w:val="center"/>
          </w:tcPr>
          <w:p w:rsidR="00580AEE" w:rsidRDefault="000B3E59">
            <w:pPr>
              <w:jc w:val="right"/>
            </w:pPr>
            <w:r>
              <w:t>0</w:t>
            </w:r>
          </w:p>
        </w:tc>
        <w:tc>
          <w:tcPr>
            <w:tcW w:w="1266" w:type="dxa"/>
            <w:vAlign w:val="center"/>
          </w:tcPr>
          <w:p w:rsidR="00580AEE" w:rsidRDefault="000B3E59">
            <w:pPr>
              <w:jc w:val="right"/>
            </w:pPr>
            <w:r>
              <w:rPr>
                <w:rFonts w:hint="eastAsia"/>
              </w:rP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27.49 </w:t>
            </w:r>
          </w:p>
        </w:tc>
        <w:tc>
          <w:tcPr>
            <w:tcW w:w="1113" w:type="dxa"/>
            <w:vAlign w:val="center"/>
          </w:tcPr>
          <w:p w:rsidR="00580AEE" w:rsidRDefault="000B3E59">
            <w:r>
              <w:rPr>
                <w:rFonts w:hint="eastAsia"/>
              </w:rPr>
              <w:t>否</w:t>
            </w:r>
          </w:p>
        </w:tc>
      </w:tr>
      <w:tr w:rsidR="00580AEE">
        <w:trPr>
          <w:trHeight w:val="573"/>
        </w:trPr>
        <w:tc>
          <w:tcPr>
            <w:tcW w:w="846" w:type="dxa"/>
            <w:vMerge w:val="restart"/>
            <w:vAlign w:val="center"/>
          </w:tcPr>
          <w:p w:rsidR="00580AEE" w:rsidRDefault="000B3E59">
            <w:bookmarkStart w:id="112" w:name="_Hlk192518296"/>
            <w:r>
              <w:rPr>
                <w:rFonts w:hint="eastAsia"/>
              </w:rPr>
              <w:t>李代萍</w:t>
            </w:r>
          </w:p>
        </w:tc>
        <w:tc>
          <w:tcPr>
            <w:tcW w:w="1417" w:type="dxa"/>
            <w:vAlign w:val="center"/>
          </w:tcPr>
          <w:p w:rsidR="00580AEE" w:rsidRDefault="000B3E59">
            <w:r>
              <w:rPr>
                <w:rFonts w:hint="eastAsia"/>
              </w:rPr>
              <w:t>副总经理</w:t>
            </w:r>
          </w:p>
        </w:tc>
        <w:tc>
          <w:tcPr>
            <w:tcW w:w="731" w:type="dxa"/>
            <w:vMerge w:val="restart"/>
            <w:vAlign w:val="center"/>
          </w:tcPr>
          <w:p w:rsidR="00580AEE" w:rsidRDefault="000B3E59">
            <w:pPr>
              <w:jc w:val="center"/>
            </w:pPr>
            <w:r>
              <w:rPr>
                <w:rFonts w:hint="eastAsia"/>
              </w:rPr>
              <w:t>女</w:t>
            </w:r>
          </w:p>
        </w:tc>
        <w:tc>
          <w:tcPr>
            <w:tcW w:w="859" w:type="dxa"/>
            <w:vMerge w:val="restart"/>
            <w:vAlign w:val="center"/>
          </w:tcPr>
          <w:p w:rsidR="00580AEE" w:rsidRDefault="000B3E59">
            <w:pPr>
              <w:jc w:val="center"/>
            </w:pPr>
            <w:r>
              <w:t>54</w:t>
            </w:r>
          </w:p>
        </w:tc>
        <w:tc>
          <w:tcPr>
            <w:tcW w:w="1266" w:type="dxa"/>
            <w:vAlign w:val="center"/>
          </w:tcPr>
          <w:p w:rsidR="00580AEE" w:rsidRDefault="000B3E59">
            <w:pPr>
              <w:pStyle w:val="afc"/>
              <w:jc w:val="center"/>
              <w:rPr>
                <w:rFonts w:cs="Times New Roman"/>
              </w:rPr>
            </w:pPr>
            <w:r>
              <w:rPr>
                <w:rFonts w:cs="Times New Roman" w:hint="eastAsia"/>
              </w:rPr>
              <w:t>2023.11.13</w:t>
            </w:r>
          </w:p>
        </w:tc>
        <w:tc>
          <w:tcPr>
            <w:tcW w:w="1266" w:type="dxa"/>
            <w:vAlign w:val="center"/>
          </w:tcPr>
          <w:p w:rsidR="00580AEE" w:rsidRDefault="000B3E59">
            <w:pPr>
              <w:pStyle w:val="afc"/>
              <w:jc w:val="center"/>
              <w:rPr>
                <w:rFonts w:cs="Times New Roman"/>
              </w:rPr>
            </w:pPr>
            <w:r>
              <w:rPr>
                <w:rFonts w:cs="Times New Roman" w:hint="eastAsia"/>
              </w:rPr>
              <w:t>2026.11.12</w:t>
            </w:r>
          </w:p>
        </w:tc>
        <w:tc>
          <w:tcPr>
            <w:tcW w:w="1316" w:type="dxa"/>
            <w:vMerge w:val="restart"/>
            <w:vAlign w:val="center"/>
          </w:tcPr>
          <w:p w:rsidR="00580AEE" w:rsidRDefault="000B3E59">
            <w:pPr>
              <w:jc w:val="right"/>
            </w:pPr>
            <w:r>
              <w:t>375,000</w:t>
            </w:r>
          </w:p>
        </w:tc>
        <w:tc>
          <w:tcPr>
            <w:tcW w:w="1316" w:type="dxa"/>
            <w:vMerge w:val="restart"/>
            <w:vAlign w:val="center"/>
          </w:tcPr>
          <w:p w:rsidR="00580AEE" w:rsidRDefault="000B3E59">
            <w:pPr>
              <w:jc w:val="right"/>
            </w:pPr>
            <w:r>
              <w:rPr>
                <w:rFonts w:hint="eastAsia"/>
              </w:rPr>
              <w:t>46</w:t>
            </w:r>
            <w:r>
              <w:t>5,000</w:t>
            </w:r>
          </w:p>
        </w:tc>
        <w:tc>
          <w:tcPr>
            <w:tcW w:w="1266" w:type="dxa"/>
            <w:vMerge w:val="restart"/>
            <w:vAlign w:val="center"/>
          </w:tcPr>
          <w:p w:rsidR="00580AEE" w:rsidRDefault="000B3E59">
            <w:pPr>
              <w:jc w:val="right"/>
            </w:pPr>
            <w:r>
              <w:rPr>
                <w:rFonts w:hint="eastAsia"/>
              </w:rPr>
              <w:t>+90,000</w:t>
            </w:r>
          </w:p>
        </w:tc>
        <w:tc>
          <w:tcPr>
            <w:tcW w:w="1121" w:type="dxa"/>
            <w:vMerge w:val="restart"/>
            <w:vAlign w:val="center"/>
          </w:tcPr>
          <w:p w:rsidR="00580AEE" w:rsidRDefault="000B3E59">
            <w:r>
              <w:rPr>
                <w:rFonts w:hint="eastAsia"/>
              </w:rPr>
              <w:t>2024</w:t>
            </w:r>
            <w:r>
              <w:rPr>
                <w:rFonts w:hint="eastAsia"/>
              </w:rPr>
              <w:t>年限制性股票激励计划授予</w:t>
            </w:r>
          </w:p>
        </w:tc>
        <w:tc>
          <w:tcPr>
            <w:tcW w:w="1121" w:type="dxa"/>
            <w:vMerge w:val="restart"/>
            <w:vAlign w:val="center"/>
          </w:tcPr>
          <w:p w:rsidR="00580AEE" w:rsidRDefault="000B3E59">
            <w:pPr>
              <w:jc w:val="right"/>
              <w:textAlignment w:val="center"/>
            </w:pPr>
            <w:r>
              <w:rPr>
                <w:rFonts w:hint="eastAsia"/>
                <w:color w:val="000000"/>
                <w:lang w:bidi="ar"/>
              </w:rPr>
              <w:t xml:space="preserve"> 59.68 </w:t>
            </w:r>
          </w:p>
        </w:tc>
        <w:tc>
          <w:tcPr>
            <w:tcW w:w="1113" w:type="dxa"/>
            <w:vMerge w:val="restart"/>
            <w:vAlign w:val="center"/>
          </w:tcPr>
          <w:p w:rsidR="00580AEE" w:rsidRDefault="000B3E59">
            <w:r>
              <w:rPr>
                <w:rFonts w:hint="eastAsia"/>
              </w:rPr>
              <w:t>否</w:t>
            </w:r>
          </w:p>
        </w:tc>
      </w:tr>
      <w:tr w:rsidR="00580AEE">
        <w:trPr>
          <w:trHeight w:val="132"/>
        </w:trPr>
        <w:tc>
          <w:tcPr>
            <w:tcW w:w="846" w:type="dxa"/>
            <w:vMerge/>
            <w:vAlign w:val="center"/>
          </w:tcPr>
          <w:p w:rsidR="00580AEE" w:rsidRDefault="00580AEE"/>
        </w:tc>
        <w:tc>
          <w:tcPr>
            <w:tcW w:w="1417" w:type="dxa"/>
            <w:vAlign w:val="center"/>
          </w:tcPr>
          <w:p w:rsidR="00580AEE" w:rsidRDefault="000B3E59">
            <w:r>
              <w:rPr>
                <w:rFonts w:hint="eastAsia"/>
              </w:rPr>
              <w:t>董事会秘书</w:t>
            </w:r>
          </w:p>
        </w:tc>
        <w:tc>
          <w:tcPr>
            <w:tcW w:w="731" w:type="dxa"/>
            <w:vMerge/>
            <w:vAlign w:val="center"/>
          </w:tcPr>
          <w:p w:rsidR="00580AEE" w:rsidRDefault="00580AEE">
            <w:pPr>
              <w:jc w:val="center"/>
            </w:pPr>
          </w:p>
        </w:tc>
        <w:tc>
          <w:tcPr>
            <w:tcW w:w="859" w:type="dxa"/>
            <w:vMerge/>
            <w:vAlign w:val="center"/>
          </w:tcPr>
          <w:p w:rsidR="00580AEE" w:rsidRDefault="00580AEE">
            <w:pPr>
              <w:jc w:val="center"/>
            </w:pPr>
          </w:p>
        </w:tc>
        <w:tc>
          <w:tcPr>
            <w:tcW w:w="1266" w:type="dxa"/>
            <w:vAlign w:val="center"/>
          </w:tcPr>
          <w:p w:rsidR="00580AEE" w:rsidRDefault="000B3E59">
            <w:pPr>
              <w:jc w:val="center"/>
            </w:pPr>
            <w:r>
              <w:t>2021.04.19</w:t>
            </w:r>
          </w:p>
        </w:tc>
        <w:tc>
          <w:tcPr>
            <w:tcW w:w="1266" w:type="dxa"/>
            <w:vAlign w:val="center"/>
          </w:tcPr>
          <w:p w:rsidR="00580AEE" w:rsidRDefault="000B3E59">
            <w:pPr>
              <w:jc w:val="center"/>
            </w:pPr>
            <w:r>
              <w:t>2026.11.12</w:t>
            </w:r>
          </w:p>
        </w:tc>
        <w:tc>
          <w:tcPr>
            <w:tcW w:w="1316" w:type="dxa"/>
            <w:vMerge/>
            <w:vAlign w:val="center"/>
          </w:tcPr>
          <w:p w:rsidR="00580AEE" w:rsidRDefault="00580AEE">
            <w:pPr>
              <w:jc w:val="right"/>
            </w:pPr>
          </w:p>
        </w:tc>
        <w:tc>
          <w:tcPr>
            <w:tcW w:w="1316" w:type="dxa"/>
            <w:vMerge/>
            <w:vAlign w:val="center"/>
          </w:tcPr>
          <w:p w:rsidR="00580AEE" w:rsidRDefault="00580AEE">
            <w:pPr>
              <w:jc w:val="right"/>
            </w:pPr>
          </w:p>
        </w:tc>
        <w:tc>
          <w:tcPr>
            <w:tcW w:w="1266" w:type="dxa"/>
            <w:vMerge/>
            <w:vAlign w:val="center"/>
          </w:tcPr>
          <w:p w:rsidR="00580AEE" w:rsidRDefault="00580AEE">
            <w:pPr>
              <w:jc w:val="right"/>
            </w:pPr>
          </w:p>
        </w:tc>
        <w:tc>
          <w:tcPr>
            <w:tcW w:w="1121" w:type="dxa"/>
            <w:vMerge/>
            <w:vAlign w:val="center"/>
          </w:tcPr>
          <w:p w:rsidR="00580AEE" w:rsidRDefault="00580AEE"/>
        </w:tc>
        <w:tc>
          <w:tcPr>
            <w:tcW w:w="1121" w:type="dxa"/>
            <w:vMerge/>
            <w:vAlign w:val="center"/>
          </w:tcPr>
          <w:p w:rsidR="00580AEE" w:rsidRDefault="00580AEE">
            <w:pPr>
              <w:jc w:val="right"/>
            </w:pPr>
          </w:p>
        </w:tc>
        <w:tc>
          <w:tcPr>
            <w:tcW w:w="1113" w:type="dxa"/>
            <w:vMerge/>
            <w:vAlign w:val="center"/>
          </w:tcPr>
          <w:p w:rsidR="00580AEE" w:rsidRDefault="00580AEE"/>
        </w:tc>
      </w:tr>
      <w:bookmarkEnd w:id="112"/>
      <w:tr w:rsidR="00580AEE">
        <w:trPr>
          <w:trHeight w:val="132"/>
        </w:trPr>
        <w:tc>
          <w:tcPr>
            <w:tcW w:w="846" w:type="dxa"/>
            <w:vAlign w:val="center"/>
          </w:tcPr>
          <w:p w:rsidR="00580AEE" w:rsidRDefault="000B3E59">
            <w:r>
              <w:rPr>
                <w:rFonts w:hint="eastAsia"/>
              </w:rPr>
              <w:t>刘柏林</w:t>
            </w:r>
          </w:p>
        </w:tc>
        <w:tc>
          <w:tcPr>
            <w:tcW w:w="1417" w:type="dxa"/>
            <w:vAlign w:val="center"/>
          </w:tcPr>
          <w:p w:rsidR="00580AEE" w:rsidRDefault="000B3E59">
            <w:r>
              <w:rPr>
                <w:rFonts w:hint="eastAsia"/>
              </w:rPr>
              <w:t>副总经理</w:t>
            </w:r>
          </w:p>
        </w:tc>
        <w:tc>
          <w:tcPr>
            <w:tcW w:w="731" w:type="dxa"/>
            <w:vAlign w:val="center"/>
          </w:tcPr>
          <w:p w:rsidR="00580AEE" w:rsidRDefault="000B3E59">
            <w:pPr>
              <w:jc w:val="center"/>
            </w:pPr>
            <w:r>
              <w:rPr>
                <w:rFonts w:hint="eastAsia"/>
              </w:rPr>
              <w:t>男</w:t>
            </w:r>
          </w:p>
        </w:tc>
        <w:tc>
          <w:tcPr>
            <w:tcW w:w="859" w:type="dxa"/>
            <w:vAlign w:val="center"/>
          </w:tcPr>
          <w:p w:rsidR="00580AEE" w:rsidRDefault="000B3E59">
            <w:pPr>
              <w:jc w:val="center"/>
            </w:pPr>
            <w:r>
              <w:rPr>
                <w:rFonts w:hint="eastAsia"/>
                <w:color w:val="000000"/>
                <w:sz w:val="22"/>
                <w:szCs w:val="22"/>
              </w:rPr>
              <w:t>38</w:t>
            </w:r>
          </w:p>
        </w:tc>
        <w:tc>
          <w:tcPr>
            <w:tcW w:w="1266" w:type="dxa"/>
            <w:vAlign w:val="center"/>
          </w:tcPr>
          <w:p w:rsidR="00580AEE" w:rsidRDefault="000B3E59">
            <w:pPr>
              <w:jc w:val="center"/>
            </w:pPr>
            <w:r>
              <w:t>2023.11.13</w:t>
            </w:r>
          </w:p>
        </w:tc>
        <w:tc>
          <w:tcPr>
            <w:tcW w:w="1266" w:type="dxa"/>
            <w:vAlign w:val="center"/>
          </w:tcPr>
          <w:p w:rsidR="00580AEE" w:rsidRDefault="000B3E59">
            <w:pPr>
              <w:jc w:val="center"/>
            </w:pPr>
            <w:r>
              <w:t>2026.11.12</w:t>
            </w:r>
          </w:p>
        </w:tc>
        <w:tc>
          <w:tcPr>
            <w:tcW w:w="1316" w:type="dxa"/>
            <w:vAlign w:val="center"/>
          </w:tcPr>
          <w:p w:rsidR="00580AEE" w:rsidRDefault="000B3E59">
            <w:pPr>
              <w:jc w:val="right"/>
            </w:pPr>
            <w:r>
              <w:t>0</w:t>
            </w:r>
          </w:p>
        </w:tc>
        <w:tc>
          <w:tcPr>
            <w:tcW w:w="1316" w:type="dxa"/>
            <w:vAlign w:val="center"/>
          </w:tcPr>
          <w:p w:rsidR="00580AEE" w:rsidRDefault="000B3E59">
            <w:pPr>
              <w:jc w:val="right"/>
            </w:pPr>
            <w:r>
              <w:rPr>
                <w:rFonts w:hint="eastAsia"/>
              </w:rPr>
              <w:t>190,000</w:t>
            </w:r>
          </w:p>
        </w:tc>
        <w:tc>
          <w:tcPr>
            <w:tcW w:w="1266" w:type="dxa"/>
            <w:vAlign w:val="center"/>
          </w:tcPr>
          <w:p w:rsidR="00580AEE" w:rsidRDefault="000B3E59">
            <w:pPr>
              <w:jc w:val="right"/>
            </w:pPr>
            <w:r>
              <w:rPr>
                <w:rFonts w:hint="eastAsia"/>
              </w:rPr>
              <w:t>+190,000</w:t>
            </w:r>
          </w:p>
        </w:tc>
        <w:tc>
          <w:tcPr>
            <w:tcW w:w="1121" w:type="dxa"/>
            <w:vAlign w:val="center"/>
          </w:tcPr>
          <w:p w:rsidR="00580AEE" w:rsidRDefault="000B3E59">
            <w:r>
              <w:rPr>
                <w:rFonts w:hint="eastAsia"/>
              </w:rPr>
              <w:t>2024</w:t>
            </w:r>
            <w:r>
              <w:rPr>
                <w:rFonts w:hint="eastAsia"/>
              </w:rPr>
              <w:t>年限制性股票激励计划授予</w:t>
            </w:r>
          </w:p>
        </w:tc>
        <w:tc>
          <w:tcPr>
            <w:tcW w:w="1121" w:type="dxa"/>
            <w:vAlign w:val="center"/>
          </w:tcPr>
          <w:p w:rsidR="00580AEE" w:rsidRDefault="000B3E59">
            <w:pPr>
              <w:jc w:val="right"/>
              <w:textAlignment w:val="center"/>
            </w:pPr>
            <w:r>
              <w:rPr>
                <w:rFonts w:hint="eastAsia"/>
                <w:color w:val="000000"/>
                <w:lang w:bidi="ar"/>
              </w:rPr>
              <w:t xml:space="preserve"> 47.86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r>
              <w:rPr>
                <w:rFonts w:hint="eastAsia"/>
              </w:rPr>
              <w:t>肖永号</w:t>
            </w:r>
          </w:p>
        </w:tc>
        <w:tc>
          <w:tcPr>
            <w:tcW w:w="1417" w:type="dxa"/>
            <w:vAlign w:val="center"/>
          </w:tcPr>
          <w:p w:rsidR="00580AEE" w:rsidRDefault="000B3E59">
            <w:r>
              <w:t>副总经理</w:t>
            </w:r>
          </w:p>
        </w:tc>
        <w:tc>
          <w:tcPr>
            <w:tcW w:w="731" w:type="dxa"/>
            <w:vAlign w:val="center"/>
          </w:tcPr>
          <w:p w:rsidR="00580AEE" w:rsidRDefault="000B3E59">
            <w:pPr>
              <w:jc w:val="center"/>
            </w:pPr>
            <w:r>
              <w:t>男</w:t>
            </w:r>
          </w:p>
        </w:tc>
        <w:tc>
          <w:tcPr>
            <w:tcW w:w="859" w:type="dxa"/>
            <w:vAlign w:val="center"/>
          </w:tcPr>
          <w:p w:rsidR="00580AEE" w:rsidRDefault="000B3E59">
            <w:pPr>
              <w:jc w:val="center"/>
            </w:pPr>
            <w:r>
              <w:rPr>
                <w:rFonts w:hint="eastAsia"/>
                <w:color w:val="000000"/>
                <w:sz w:val="22"/>
                <w:szCs w:val="22"/>
              </w:rPr>
              <w:t>54</w:t>
            </w:r>
          </w:p>
        </w:tc>
        <w:tc>
          <w:tcPr>
            <w:tcW w:w="1266" w:type="dxa"/>
            <w:vAlign w:val="center"/>
          </w:tcPr>
          <w:p w:rsidR="00580AEE" w:rsidRDefault="000B3E59">
            <w:pPr>
              <w:jc w:val="center"/>
            </w:pPr>
            <w:r>
              <w:t>2023.11.13</w:t>
            </w:r>
          </w:p>
        </w:tc>
        <w:tc>
          <w:tcPr>
            <w:tcW w:w="1266" w:type="dxa"/>
            <w:vAlign w:val="center"/>
          </w:tcPr>
          <w:p w:rsidR="00580AEE" w:rsidRDefault="000B3E59">
            <w:pPr>
              <w:jc w:val="center"/>
            </w:pPr>
            <w:r>
              <w:t>2026.11.12</w:t>
            </w:r>
          </w:p>
        </w:tc>
        <w:tc>
          <w:tcPr>
            <w:tcW w:w="1316" w:type="dxa"/>
            <w:vAlign w:val="center"/>
          </w:tcPr>
          <w:p w:rsidR="00580AEE" w:rsidRDefault="000B3E59">
            <w:pPr>
              <w:jc w:val="right"/>
            </w:pPr>
            <w:r>
              <w:t>0</w:t>
            </w:r>
          </w:p>
        </w:tc>
        <w:tc>
          <w:tcPr>
            <w:tcW w:w="1316" w:type="dxa"/>
            <w:vAlign w:val="center"/>
          </w:tcPr>
          <w:p w:rsidR="00580AEE" w:rsidRDefault="000B3E59">
            <w:pPr>
              <w:jc w:val="right"/>
            </w:pPr>
            <w:r>
              <w:rPr>
                <w:rFonts w:hint="eastAsia"/>
              </w:rPr>
              <w:t>90,000</w:t>
            </w:r>
          </w:p>
        </w:tc>
        <w:tc>
          <w:tcPr>
            <w:tcW w:w="1266" w:type="dxa"/>
            <w:vAlign w:val="center"/>
          </w:tcPr>
          <w:p w:rsidR="00580AEE" w:rsidRDefault="000B3E59">
            <w:pPr>
              <w:jc w:val="right"/>
            </w:pPr>
            <w:r>
              <w:rPr>
                <w:rFonts w:hint="eastAsia"/>
              </w:rPr>
              <w:t>+90,000</w:t>
            </w:r>
          </w:p>
        </w:tc>
        <w:tc>
          <w:tcPr>
            <w:tcW w:w="1121" w:type="dxa"/>
            <w:vAlign w:val="center"/>
          </w:tcPr>
          <w:p w:rsidR="00580AEE" w:rsidRDefault="000B3E59">
            <w:r>
              <w:rPr>
                <w:rFonts w:hint="eastAsia"/>
              </w:rPr>
              <w:t>2024</w:t>
            </w:r>
            <w:r>
              <w:rPr>
                <w:rFonts w:hint="eastAsia"/>
              </w:rPr>
              <w:t>年限制性股票激励计划授予</w:t>
            </w:r>
          </w:p>
        </w:tc>
        <w:tc>
          <w:tcPr>
            <w:tcW w:w="1121" w:type="dxa"/>
            <w:vAlign w:val="center"/>
          </w:tcPr>
          <w:p w:rsidR="00580AEE" w:rsidRDefault="000B3E59">
            <w:pPr>
              <w:jc w:val="right"/>
              <w:textAlignment w:val="center"/>
            </w:pPr>
            <w:r>
              <w:rPr>
                <w:rFonts w:hint="eastAsia"/>
                <w:color w:val="000000"/>
                <w:lang w:bidi="ar"/>
              </w:rPr>
              <w:t xml:space="preserve"> 36.64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r>
              <w:rPr>
                <w:rFonts w:hint="eastAsia"/>
              </w:rPr>
              <w:t>杨万华</w:t>
            </w:r>
          </w:p>
        </w:tc>
        <w:tc>
          <w:tcPr>
            <w:tcW w:w="1417" w:type="dxa"/>
            <w:vAlign w:val="center"/>
          </w:tcPr>
          <w:p w:rsidR="00580AEE" w:rsidRDefault="000B3E59">
            <w:r>
              <w:t>财务总监</w:t>
            </w:r>
          </w:p>
        </w:tc>
        <w:tc>
          <w:tcPr>
            <w:tcW w:w="731" w:type="dxa"/>
            <w:vAlign w:val="center"/>
          </w:tcPr>
          <w:p w:rsidR="00580AEE" w:rsidRDefault="000B3E59">
            <w:pPr>
              <w:jc w:val="center"/>
            </w:pPr>
            <w:r>
              <w:t>女</w:t>
            </w:r>
          </w:p>
        </w:tc>
        <w:tc>
          <w:tcPr>
            <w:tcW w:w="859" w:type="dxa"/>
            <w:vAlign w:val="center"/>
          </w:tcPr>
          <w:p w:rsidR="00580AEE" w:rsidRDefault="000B3E59">
            <w:pPr>
              <w:jc w:val="center"/>
            </w:pPr>
            <w:r>
              <w:rPr>
                <w:rFonts w:hint="eastAsia"/>
                <w:color w:val="000000"/>
                <w:sz w:val="22"/>
                <w:szCs w:val="22"/>
              </w:rPr>
              <w:t>38</w:t>
            </w:r>
          </w:p>
        </w:tc>
        <w:tc>
          <w:tcPr>
            <w:tcW w:w="1266" w:type="dxa"/>
            <w:vAlign w:val="center"/>
          </w:tcPr>
          <w:p w:rsidR="00580AEE" w:rsidRDefault="000B3E59">
            <w:pPr>
              <w:jc w:val="center"/>
            </w:pPr>
            <w:r>
              <w:t>2023.11.13</w:t>
            </w:r>
          </w:p>
        </w:tc>
        <w:tc>
          <w:tcPr>
            <w:tcW w:w="1266" w:type="dxa"/>
            <w:vAlign w:val="center"/>
          </w:tcPr>
          <w:p w:rsidR="00580AEE" w:rsidRDefault="000B3E59">
            <w:pPr>
              <w:jc w:val="center"/>
            </w:pPr>
            <w:r>
              <w:t>2026.11.12</w:t>
            </w:r>
          </w:p>
        </w:tc>
        <w:tc>
          <w:tcPr>
            <w:tcW w:w="1316" w:type="dxa"/>
            <w:vAlign w:val="center"/>
          </w:tcPr>
          <w:p w:rsidR="00580AEE" w:rsidRDefault="000B3E59">
            <w:pPr>
              <w:jc w:val="right"/>
            </w:pPr>
            <w:r>
              <w:t>0</w:t>
            </w:r>
          </w:p>
        </w:tc>
        <w:tc>
          <w:tcPr>
            <w:tcW w:w="1316" w:type="dxa"/>
            <w:vAlign w:val="center"/>
          </w:tcPr>
          <w:p w:rsidR="00580AEE" w:rsidRDefault="000B3E59">
            <w:pPr>
              <w:jc w:val="right"/>
            </w:pPr>
            <w:r>
              <w:rPr>
                <w:rFonts w:hint="eastAsia"/>
              </w:rPr>
              <w:t>70,000</w:t>
            </w:r>
          </w:p>
        </w:tc>
        <w:tc>
          <w:tcPr>
            <w:tcW w:w="1266" w:type="dxa"/>
            <w:vAlign w:val="center"/>
          </w:tcPr>
          <w:p w:rsidR="00580AEE" w:rsidRDefault="000B3E59">
            <w:pPr>
              <w:jc w:val="right"/>
            </w:pPr>
            <w:r>
              <w:rPr>
                <w:rFonts w:hint="eastAsia"/>
              </w:rPr>
              <w:t>+70,000</w:t>
            </w:r>
          </w:p>
        </w:tc>
        <w:tc>
          <w:tcPr>
            <w:tcW w:w="1121" w:type="dxa"/>
            <w:vAlign w:val="center"/>
          </w:tcPr>
          <w:p w:rsidR="00580AEE" w:rsidRDefault="000B3E59">
            <w:r>
              <w:rPr>
                <w:rFonts w:hint="eastAsia"/>
              </w:rPr>
              <w:t>2024</w:t>
            </w:r>
            <w:r>
              <w:rPr>
                <w:rFonts w:hint="eastAsia"/>
              </w:rPr>
              <w:t>年限制性股票激励计划授予</w:t>
            </w:r>
          </w:p>
        </w:tc>
        <w:tc>
          <w:tcPr>
            <w:tcW w:w="1121" w:type="dxa"/>
            <w:vAlign w:val="center"/>
          </w:tcPr>
          <w:p w:rsidR="00580AEE" w:rsidRDefault="000B3E59">
            <w:pPr>
              <w:jc w:val="right"/>
              <w:textAlignment w:val="center"/>
            </w:pPr>
            <w:r>
              <w:rPr>
                <w:rFonts w:hint="eastAsia"/>
                <w:color w:val="000000"/>
                <w:lang w:bidi="ar"/>
              </w:rPr>
              <w:t xml:space="preserve"> 21.85 </w:t>
            </w:r>
          </w:p>
        </w:tc>
        <w:tc>
          <w:tcPr>
            <w:tcW w:w="1113" w:type="dxa"/>
            <w:vAlign w:val="center"/>
          </w:tcPr>
          <w:p w:rsidR="00580AEE" w:rsidRDefault="000B3E59">
            <w:r>
              <w:rPr>
                <w:rFonts w:hint="eastAsia"/>
              </w:rPr>
              <w:t>否</w:t>
            </w:r>
          </w:p>
        </w:tc>
      </w:tr>
      <w:tr w:rsidR="00580AEE">
        <w:trPr>
          <w:trHeight w:val="132"/>
        </w:trPr>
        <w:tc>
          <w:tcPr>
            <w:tcW w:w="846" w:type="dxa"/>
            <w:vAlign w:val="center"/>
          </w:tcPr>
          <w:p w:rsidR="00580AEE" w:rsidRDefault="000B3E59">
            <w:r>
              <w:rPr>
                <w:rFonts w:hint="eastAsia"/>
              </w:rPr>
              <w:t>杨宏伟</w:t>
            </w:r>
          </w:p>
        </w:tc>
        <w:tc>
          <w:tcPr>
            <w:tcW w:w="1417" w:type="dxa"/>
            <w:vAlign w:val="center"/>
          </w:tcPr>
          <w:p w:rsidR="00580AEE" w:rsidRDefault="000B3E59">
            <w:r>
              <w:rPr>
                <w:rFonts w:hint="eastAsia"/>
              </w:rPr>
              <w:t>副总经理</w:t>
            </w:r>
          </w:p>
        </w:tc>
        <w:tc>
          <w:tcPr>
            <w:tcW w:w="731" w:type="dxa"/>
            <w:vAlign w:val="center"/>
          </w:tcPr>
          <w:p w:rsidR="00580AEE" w:rsidRDefault="000B3E59">
            <w:pPr>
              <w:jc w:val="center"/>
            </w:pPr>
            <w:r>
              <w:rPr>
                <w:rFonts w:hint="eastAsia"/>
              </w:rPr>
              <w:t>男</w:t>
            </w:r>
          </w:p>
        </w:tc>
        <w:tc>
          <w:tcPr>
            <w:tcW w:w="859" w:type="dxa"/>
            <w:vAlign w:val="center"/>
          </w:tcPr>
          <w:p w:rsidR="00580AEE" w:rsidRDefault="000B3E59">
            <w:pPr>
              <w:jc w:val="center"/>
            </w:pPr>
            <w:r>
              <w:rPr>
                <w:rFonts w:hint="eastAsia"/>
                <w:color w:val="000000"/>
                <w:sz w:val="22"/>
                <w:szCs w:val="22"/>
              </w:rPr>
              <w:t>59</w:t>
            </w:r>
          </w:p>
        </w:tc>
        <w:tc>
          <w:tcPr>
            <w:tcW w:w="1266" w:type="dxa"/>
            <w:vAlign w:val="center"/>
          </w:tcPr>
          <w:p w:rsidR="00580AEE" w:rsidRDefault="000B3E59">
            <w:pPr>
              <w:jc w:val="center"/>
            </w:pPr>
            <w:r>
              <w:rPr>
                <w:rFonts w:hint="eastAsia"/>
              </w:rPr>
              <w:t>2</w:t>
            </w:r>
            <w:r>
              <w:t>024.04.24</w:t>
            </w:r>
          </w:p>
        </w:tc>
        <w:tc>
          <w:tcPr>
            <w:tcW w:w="1266" w:type="dxa"/>
            <w:vAlign w:val="center"/>
          </w:tcPr>
          <w:p w:rsidR="00580AEE" w:rsidRDefault="000B3E59">
            <w:pPr>
              <w:jc w:val="center"/>
            </w:pPr>
            <w:r>
              <w:rPr>
                <w:rFonts w:hint="eastAsia"/>
              </w:rPr>
              <w:t>2</w:t>
            </w:r>
            <w:r>
              <w:t>026.11.12</w:t>
            </w:r>
          </w:p>
        </w:tc>
        <w:tc>
          <w:tcPr>
            <w:tcW w:w="1316" w:type="dxa"/>
            <w:vAlign w:val="center"/>
          </w:tcPr>
          <w:p w:rsidR="00580AEE" w:rsidRDefault="000B3E59">
            <w:pPr>
              <w:jc w:val="right"/>
            </w:pPr>
            <w:r>
              <w:t>0</w:t>
            </w:r>
          </w:p>
        </w:tc>
        <w:tc>
          <w:tcPr>
            <w:tcW w:w="1316" w:type="dxa"/>
            <w:vAlign w:val="center"/>
          </w:tcPr>
          <w:p w:rsidR="00580AEE" w:rsidRDefault="000B3E59">
            <w:pPr>
              <w:jc w:val="right"/>
            </w:pPr>
            <w:r>
              <w:rPr>
                <w:rFonts w:hint="eastAsia"/>
              </w:rPr>
              <w:t>0</w:t>
            </w:r>
          </w:p>
        </w:tc>
        <w:tc>
          <w:tcPr>
            <w:tcW w:w="1266" w:type="dxa"/>
            <w:vAlign w:val="center"/>
          </w:tcPr>
          <w:p w:rsidR="00580AEE" w:rsidRDefault="000B3E59">
            <w:pPr>
              <w:jc w:val="right"/>
            </w:pPr>
            <w:r>
              <w:t>0</w:t>
            </w:r>
          </w:p>
        </w:tc>
        <w:tc>
          <w:tcPr>
            <w:tcW w:w="1121" w:type="dxa"/>
            <w:vAlign w:val="bottom"/>
          </w:tcPr>
          <w:p w:rsidR="00580AEE" w:rsidRDefault="00580AEE">
            <w:pPr>
              <w:jc w:val="right"/>
            </w:pPr>
          </w:p>
        </w:tc>
        <w:tc>
          <w:tcPr>
            <w:tcW w:w="1121" w:type="dxa"/>
            <w:vAlign w:val="center"/>
          </w:tcPr>
          <w:p w:rsidR="00580AEE" w:rsidRDefault="000B3E59">
            <w:pPr>
              <w:jc w:val="right"/>
              <w:textAlignment w:val="center"/>
            </w:pPr>
            <w:r>
              <w:rPr>
                <w:rFonts w:hint="eastAsia"/>
                <w:color w:val="000000"/>
                <w:lang w:bidi="ar"/>
              </w:rPr>
              <w:t xml:space="preserve"> 22.56 </w:t>
            </w:r>
          </w:p>
        </w:tc>
        <w:tc>
          <w:tcPr>
            <w:tcW w:w="1113" w:type="dxa"/>
            <w:vAlign w:val="center"/>
          </w:tcPr>
          <w:p w:rsidR="00580AEE" w:rsidRDefault="000B3E59">
            <w:r>
              <w:rPr>
                <w:rFonts w:hint="eastAsia"/>
              </w:rPr>
              <w:t>否</w:t>
            </w:r>
          </w:p>
        </w:tc>
      </w:tr>
      <w:tr w:rsidR="00580AEE">
        <w:trPr>
          <w:trHeight w:val="132"/>
        </w:trPr>
        <w:tc>
          <w:tcPr>
            <w:tcW w:w="846" w:type="dxa"/>
          </w:tcPr>
          <w:p w:rsidR="00580AEE" w:rsidRDefault="000B3E59">
            <w:pPr>
              <w:jc w:val="center"/>
            </w:pPr>
            <w:r>
              <w:rPr>
                <w:rFonts w:hint="eastAsia"/>
              </w:rPr>
              <w:t>合计</w:t>
            </w:r>
          </w:p>
        </w:tc>
        <w:tc>
          <w:tcPr>
            <w:tcW w:w="1417" w:type="dxa"/>
            <w:vAlign w:val="center"/>
          </w:tcPr>
          <w:p w:rsidR="00580AEE" w:rsidRDefault="000B3E59">
            <w:pPr>
              <w:jc w:val="center"/>
            </w:pPr>
            <w:r>
              <w:rPr>
                <w:rFonts w:hint="eastAsia"/>
              </w:rPr>
              <w:t>/</w:t>
            </w:r>
          </w:p>
        </w:tc>
        <w:tc>
          <w:tcPr>
            <w:tcW w:w="731" w:type="dxa"/>
            <w:vAlign w:val="center"/>
          </w:tcPr>
          <w:p w:rsidR="00580AEE" w:rsidRDefault="000B3E59">
            <w:pPr>
              <w:jc w:val="center"/>
            </w:pPr>
            <w:r>
              <w:rPr>
                <w:rFonts w:hint="eastAsia"/>
              </w:rPr>
              <w:t>/</w:t>
            </w:r>
          </w:p>
        </w:tc>
        <w:tc>
          <w:tcPr>
            <w:tcW w:w="859" w:type="dxa"/>
            <w:vAlign w:val="center"/>
          </w:tcPr>
          <w:p w:rsidR="00580AEE" w:rsidRDefault="000B3E59">
            <w:pPr>
              <w:jc w:val="center"/>
            </w:pPr>
            <w:r>
              <w:rPr>
                <w:rFonts w:hint="eastAsia"/>
              </w:rPr>
              <w:t>/</w:t>
            </w:r>
          </w:p>
        </w:tc>
        <w:tc>
          <w:tcPr>
            <w:tcW w:w="1266" w:type="dxa"/>
            <w:vAlign w:val="center"/>
          </w:tcPr>
          <w:p w:rsidR="00580AEE" w:rsidRDefault="000B3E59">
            <w:pPr>
              <w:jc w:val="center"/>
            </w:pPr>
            <w:r>
              <w:rPr>
                <w:rFonts w:hint="eastAsia"/>
              </w:rPr>
              <w:t>/</w:t>
            </w:r>
          </w:p>
        </w:tc>
        <w:tc>
          <w:tcPr>
            <w:tcW w:w="1266" w:type="dxa"/>
            <w:vAlign w:val="center"/>
          </w:tcPr>
          <w:p w:rsidR="00580AEE" w:rsidRDefault="000B3E59">
            <w:pPr>
              <w:jc w:val="center"/>
            </w:pPr>
            <w:r>
              <w:rPr>
                <w:rFonts w:hint="eastAsia"/>
              </w:rPr>
              <w:t>/</w:t>
            </w:r>
          </w:p>
        </w:tc>
        <w:tc>
          <w:tcPr>
            <w:tcW w:w="1316" w:type="dxa"/>
            <w:vAlign w:val="center"/>
          </w:tcPr>
          <w:p w:rsidR="00580AEE" w:rsidRDefault="000B3E59">
            <w:pPr>
              <w:jc w:val="right"/>
            </w:pPr>
            <w:r>
              <w:rPr>
                <w:rFonts w:hint="eastAsia"/>
              </w:rPr>
              <w:t xml:space="preserve">53,168,391 </w:t>
            </w:r>
          </w:p>
        </w:tc>
        <w:tc>
          <w:tcPr>
            <w:tcW w:w="1316" w:type="dxa"/>
            <w:vAlign w:val="center"/>
          </w:tcPr>
          <w:p w:rsidR="00580AEE" w:rsidRDefault="000B3E59">
            <w:pPr>
              <w:jc w:val="right"/>
            </w:pPr>
            <w:r>
              <w:rPr>
                <w:rFonts w:hint="eastAsia"/>
              </w:rPr>
              <w:t xml:space="preserve">54,098,391 </w:t>
            </w:r>
          </w:p>
        </w:tc>
        <w:tc>
          <w:tcPr>
            <w:tcW w:w="1266" w:type="dxa"/>
            <w:vAlign w:val="center"/>
          </w:tcPr>
          <w:p w:rsidR="00580AEE" w:rsidRDefault="000B3E59">
            <w:pPr>
              <w:jc w:val="right"/>
            </w:pPr>
            <w:r>
              <w:rPr>
                <w:rFonts w:hint="eastAsia"/>
              </w:rPr>
              <w:t xml:space="preserve"> 930,000 </w:t>
            </w:r>
          </w:p>
        </w:tc>
        <w:tc>
          <w:tcPr>
            <w:tcW w:w="1121" w:type="dxa"/>
            <w:vAlign w:val="center"/>
          </w:tcPr>
          <w:p w:rsidR="00580AEE" w:rsidRDefault="000B3E59">
            <w:pPr>
              <w:jc w:val="center"/>
            </w:pPr>
            <w:r>
              <w:rPr>
                <w:rFonts w:hint="eastAsia"/>
              </w:rPr>
              <w:t>/</w:t>
            </w:r>
          </w:p>
        </w:tc>
        <w:tc>
          <w:tcPr>
            <w:tcW w:w="1121" w:type="dxa"/>
          </w:tcPr>
          <w:p w:rsidR="00580AEE" w:rsidRDefault="000B3E59">
            <w:pPr>
              <w:jc w:val="right"/>
              <w:textAlignment w:val="center"/>
              <w:rPr>
                <w:color w:val="000000"/>
                <w:lang w:bidi="ar"/>
              </w:rPr>
            </w:pPr>
            <w:r>
              <w:rPr>
                <w:rFonts w:hint="eastAsia"/>
              </w:rPr>
              <w:t xml:space="preserve"> 651.06 </w:t>
            </w:r>
          </w:p>
        </w:tc>
        <w:tc>
          <w:tcPr>
            <w:tcW w:w="1113" w:type="dxa"/>
            <w:vAlign w:val="center"/>
          </w:tcPr>
          <w:p w:rsidR="00580AEE" w:rsidRDefault="000B3E59">
            <w:pPr>
              <w:jc w:val="center"/>
            </w:pPr>
            <w:r>
              <w:rPr>
                <w:rFonts w:hint="eastAsia"/>
              </w:rPr>
              <w:t>/</w:t>
            </w:r>
          </w:p>
        </w:tc>
      </w:tr>
    </w:tbl>
    <w:p w:rsidR="00580AEE" w:rsidRDefault="00580AEE">
      <w:pPr>
        <w:pStyle w:val="Style46"/>
      </w:pPr>
    </w:p>
    <w:p w:rsidR="00580AEE" w:rsidRDefault="00580AEE">
      <w:pPr>
        <w:pStyle w:val="Style46"/>
      </w:pPr>
      <w:bookmarkStart w:id="113" w:name="_Hlk155082088"/>
    </w:p>
    <w:p w:rsidR="00580AEE" w:rsidRDefault="00580AEE">
      <w:pPr>
        <w:pStyle w:val="Style46"/>
      </w:pPr>
    </w:p>
    <w:p w:rsidR="00580AEE" w:rsidRDefault="00580AEE">
      <w:pPr>
        <w:pStyle w:val="Style46"/>
      </w:pPr>
    </w:p>
    <w:tbl>
      <w:tblPr>
        <w:tblStyle w:val="af5"/>
        <w:tblW w:w="0" w:type="auto"/>
        <w:tblLook w:val="04A0" w:firstRow="1" w:lastRow="0" w:firstColumn="1" w:lastColumn="0" w:noHBand="0" w:noVBand="1"/>
      </w:tblPr>
      <w:tblGrid>
        <w:gridCol w:w="1367"/>
        <w:gridCol w:w="12496"/>
      </w:tblGrid>
      <w:tr w:rsidR="00580AEE">
        <w:trPr>
          <w:tblHeader/>
        </w:trPr>
        <w:sdt>
          <w:sdtPr>
            <w:tag w:val="_PLD_1525b90cb0c248978acb54a7f361f6a2"/>
            <w:id w:val="-226605761"/>
          </w:sdtPr>
          <w:sdtEndPr/>
          <w:sdtContent>
            <w:tc>
              <w:tcPr>
                <w:tcW w:w="1367" w:type="dxa"/>
                <w:vAlign w:val="center"/>
              </w:tcPr>
              <w:p w:rsidR="00580AEE" w:rsidRDefault="000B3E59">
                <w:pPr>
                  <w:jc w:val="center"/>
                </w:pPr>
                <w:r>
                  <w:rPr>
                    <w:rFonts w:hint="eastAsia"/>
                  </w:rPr>
                  <w:t>姓名</w:t>
                </w:r>
              </w:p>
            </w:tc>
          </w:sdtContent>
        </w:sdt>
        <w:sdt>
          <w:sdtPr>
            <w:tag w:val="_PLD_61b466aae87d4dac813a38c2c8e6a492"/>
            <w:id w:val="-943463243"/>
          </w:sdtPr>
          <w:sdtEndPr/>
          <w:sdtContent>
            <w:tc>
              <w:tcPr>
                <w:tcW w:w="12496" w:type="dxa"/>
                <w:vAlign w:val="center"/>
              </w:tcPr>
              <w:p w:rsidR="00580AEE" w:rsidRDefault="000B3E59">
                <w:pPr>
                  <w:jc w:val="center"/>
                </w:pPr>
                <w:r>
                  <w:t>主要工作经历</w:t>
                </w:r>
              </w:p>
            </w:tc>
          </w:sdtContent>
        </w:sdt>
      </w:tr>
      <w:tr w:rsidR="00580AEE">
        <w:tc>
          <w:tcPr>
            <w:tcW w:w="1367" w:type="dxa"/>
            <w:vAlign w:val="center"/>
          </w:tcPr>
          <w:p w:rsidR="00580AEE" w:rsidRDefault="000B3E59">
            <w:pPr>
              <w:jc w:val="center"/>
            </w:pPr>
            <w:r>
              <w:rPr>
                <w:rFonts w:hint="eastAsia"/>
              </w:rPr>
              <w:t>杨泽民</w:t>
            </w:r>
          </w:p>
        </w:tc>
        <w:tc>
          <w:tcPr>
            <w:tcW w:w="12496" w:type="dxa"/>
          </w:tcPr>
          <w:p w:rsidR="00580AEE" w:rsidRDefault="000B3E59">
            <w:pPr>
              <w:pStyle w:val="21"/>
            </w:pPr>
            <w:r>
              <w:t>1967</w:t>
            </w:r>
            <w:r>
              <w:rPr>
                <w:rFonts w:ascii="宋体" w:hAnsi="宋体"/>
              </w:rPr>
              <w:t>年出生，中国国籍，无境外永久居留权，</w:t>
            </w:r>
            <w:r>
              <w:t>EMBA</w:t>
            </w:r>
            <w:r>
              <w:rPr>
                <w:rFonts w:ascii="宋体" w:hAnsi="宋体"/>
              </w:rPr>
              <w:t>学历。</w:t>
            </w:r>
            <w:r>
              <w:t>1983</w:t>
            </w:r>
            <w:r>
              <w:rPr>
                <w:rFonts w:ascii="宋体" w:hAnsi="宋体"/>
              </w:rPr>
              <w:t>年</w:t>
            </w:r>
            <w:r>
              <w:t>3</w:t>
            </w:r>
            <w:r>
              <w:rPr>
                <w:rFonts w:ascii="宋体" w:hAnsi="宋体"/>
              </w:rPr>
              <w:t>月至</w:t>
            </w:r>
            <w:r>
              <w:t>1984</w:t>
            </w:r>
            <w:r>
              <w:rPr>
                <w:rFonts w:ascii="宋体" w:hAnsi="宋体"/>
              </w:rPr>
              <w:t>年</w:t>
            </w:r>
            <w:r>
              <w:t>11</w:t>
            </w:r>
            <w:r>
              <w:rPr>
                <w:rFonts w:ascii="宋体" w:hAnsi="宋体"/>
              </w:rPr>
              <w:t>月，在长寿县制糖厂担任业务员；</w:t>
            </w:r>
            <w:r>
              <w:t>1984</w:t>
            </w:r>
            <w:r>
              <w:rPr>
                <w:rFonts w:ascii="宋体" w:hAnsi="宋体"/>
              </w:rPr>
              <w:t>年</w:t>
            </w:r>
            <w:r>
              <w:t>12</w:t>
            </w:r>
            <w:r>
              <w:rPr>
                <w:rFonts w:ascii="宋体" w:hAnsi="宋体"/>
              </w:rPr>
              <w:t>月至</w:t>
            </w:r>
            <w:r>
              <w:t>1985</w:t>
            </w:r>
            <w:r>
              <w:rPr>
                <w:rFonts w:ascii="宋体" w:hAnsi="宋体"/>
              </w:rPr>
              <w:t>年</w:t>
            </w:r>
            <w:r>
              <w:t>7</w:t>
            </w:r>
            <w:r>
              <w:rPr>
                <w:rFonts w:ascii="宋体" w:hAnsi="宋体"/>
              </w:rPr>
              <w:t>月，在长寿养鸡场担任团支部书记、车间主任；</w:t>
            </w:r>
            <w:r>
              <w:t>1985</w:t>
            </w:r>
            <w:r>
              <w:rPr>
                <w:rFonts w:ascii="宋体" w:hAnsi="宋体"/>
              </w:rPr>
              <w:t>年</w:t>
            </w:r>
            <w:r>
              <w:t>8</w:t>
            </w:r>
            <w:r>
              <w:rPr>
                <w:rFonts w:ascii="宋体" w:hAnsi="宋体"/>
              </w:rPr>
              <w:t>月至</w:t>
            </w:r>
            <w:r>
              <w:t>1993</w:t>
            </w:r>
            <w:r>
              <w:rPr>
                <w:rFonts w:ascii="宋体" w:hAnsi="宋体"/>
              </w:rPr>
              <w:t>年</w:t>
            </w:r>
            <w:r>
              <w:t>12</w:t>
            </w:r>
            <w:r>
              <w:rPr>
                <w:rFonts w:ascii="宋体" w:hAnsi="宋体"/>
              </w:rPr>
              <w:t>月，在重庆市长寿长江变压器厂担任车间主任、销售主管；</w:t>
            </w:r>
            <w:r>
              <w:t>1994</w:t>
            </w:r>
            <w:r>
              <w:rPr>
                <w:rFonts w:ascii="宋体" w:hAnsi="宋体"/>
              </w:rPr>
              <w:t>年</w:t>
            </w:r>
            <w:r>
              <w:t>8</w:t>
            </w:r>
            <w:r>
              <w:rPr>
                <w:rFonts w:ascii="宋体" w:hAnsi="宋体"/>
              </w:rPr>
              <w:t>月至</w:t>
            </w:r>
            <w:r>
              <w:t>2009</w:t>
            </w:r>
            <w:r>
              <w:rPr>
                <w:rFonts w:ascii="宋体" w:hAnsi="宋体"/>
              </w:rPr>
              <w:t>年</w:t>
            </w:r>
            <w:r>
              <w:t>11</w:t>
            </w:r>
            <w:r>
              <w:rPr>
                <w:rFonts w:ascii="宋体" w:hAnsi="宋体"/>
              </w:rPr>
              <w:t>月，在重庆望江变压器厂担任厂长；</w:t>
            </w:r>
            <w:r>
              <w:t>2009</w:t>
            </w:r>
            <w:r>
              <w:rPr>
                <w:rFonts w:ascii="宋体" w:hAnsi="宋体"/>
              </w:rPr>
              <w:t>年</w:t>
            </w:r>
            <w:r>
              <w:t>11</w:t>
            </w:r>
            <w:r>
              <w:rPr>
                <w:rFonts w:ascii="宋体" w:hAnsi="宋体"/>
              </w:rPr>
              <w:t>月至</w:t>
            </w:r>
            <w:r>
              <w:t>2014</w:t>
            </w:r>
            <w:r>
              <w:rPr>
                <w:rFonts w:ascii="宋体" w:hAnsi="宋体"/>
              </w:rPr>
              <w:t>年</w:t>
            </w:r>
            <w:r>
              <w:t>12</w:t>
            </w:r>
            <w:r>
              <w:rPr>
                <w:rFonts w:ascii="宋体" w:hAnsi="宋体"/>
              </w:rPr>
              <w:t>月，在重庆望江变压器厂有限公司担任执行董事、总经理；</w:t>
            </w:r>
            <w:r>
              <w:t>2014</w:t>
            </w:r>
            <w:r>
              <w:rPr>
                <w:rFonts w:ascii="宋体" w:hAnsi="宋体"/>
              </w:rPr>
              <w:t>年</w:t>
            </w:r>
            <w:r>
              <w:t>12</w:t>
            </w:r>
            <w:r>
              <w:rPr>
                <w:rFonts w:ascii="宋体" w:hAnsi="宋体"/>
              </w:rPr>
              <w:t>月至今，在</w:t>
            </w:r>
            <w:r>
              <w:rPr>
                <w:rFonts w:ascii="宋体" w:hAnsi="宋体" w:hint="eastAsia"/>
              </w:rPr>
              <w:t>重庆望变电气（集团）股份有限公司</w:t>
            </w:r>
            <w:r>
              <w:rPr>
                <w:rFonts w:ascii="宋体" w:hAnsi="宋体"/>
              </w:rPr>
              <w:t>担任董事长、总经理</w:t>
            </w:r>
            <w:r>
              <w:rPr>
                <w:rFonts w:ascii="宋体" w:hAnsi="宋体" w:hint="eastAsia"/>
              </w:rPr>
              <w:t>，全面统筹公司战略及经营管理工作。</w:t>
            </w:r>
          </w:p>
        </w:tc>
      </w:tr>
      <w:tr w:rsidR="00580AEE">
        <w:tc>
          <w:tcPr>
            <w:tcW w:w="1367" w:type="dxa"/>
            <w:vAlign w:val="center"/>
          </w:tcPr>
          <w:p w:rsidR="00580AEE" w:rsidRDefault="000B3E59">
            <w:pPr>
              <w:jc w:val="center"/>
            </w:pPr>
            <w:bookmarkStart w:id="114" w:name="_Hlk192602521"/>
            <w:r>
              <w:rPr>
                <w:rFonts w:hint="eastAsia"/>
              </w:rPr>
              <w:t>杨林</w:t>
            </w:r>
          </w:p>
        </w:tc>
        <w:tc>
          <w:tcPr>
            <w:tcW w:w="12496" w:type="dxa"/>
          </w:tcPr>
          <w:p w:rsidR="00580AEE" w:rsidRDefault="000B3E59">
            <w:pPr>
              <w:pStyle w:val="21"/>
            </w:pPr>
            <w:r>
              <w:rPr>
                <w:rFonts w:hint="eastAsia"/>
              </w:rPr>
              <w:t>1980</w:t>
            </w:r>
            <w:r>
              <w:rPr>
                <w:rFonts w:ascii="宋体" w:hAnsi="宋体" w:hint="eastAsia"/>
              </w:rPr>
              <w:t>年出生，中国国籍，无境外永久居留权，本科学历。</w:t>
            </w:r>
            <w:r>
              <w:rPr>
                <w:rFonts w:hint="eastAsia"/>
              </w:rPr>
              <w:t>2005</w:t>
            </w:r>
            <w:r>
              <w:rPr>
                <w:rFonts w:ascii="宋体" w:hAnsi="宋体" w:hint="eastAsia"/>
              </w:rPr>
              <w:t>年</w:t>
            </w:r>
            <w:r>
              <w:rPr>
                <w:rFonts w:hint="eastAsia"/>
              </w:rPr>
              <w:t>7</w:t>
            </w:r>
            <w:r>
              <w:rPr>
                <w:rFonts w:ascii="宋体" w:hAnsi="宋体" w:hint="eastAsia"/>
              </w:rPr>
              <w:t>月至</w:t>
            </w:r>
            <w:r>
              <w:rPr>
                <w:rFonts w:hint="eastAsia"/>
              </w:rPr>
              <w:t>2011</w:t>
            </w:r>
            <w:r>
              <w:rPr>
                <w:rFonts w:ascii="宋体" w:hAnsi="宋体" w:hint="eastAsia"/>
              </w:rPr>
              <w:t>年</w:t>
            </w:r>
            <w:r>
              <w:rPr>
                <w:rFonts w:hint="eastAsia"/>
              </w:rPr>
              <w:t>6</w:t>
            </w:r>
            <w:r>
              <w:rPr>
                <w:rFonts w:ascii="宋体" w:hAnsi="宋体" w:hint="eastAsia"/>
              </w:rPr>
              <w:t>月，在重庆</w:t>
            </w:r>
            <w:r>
              <w:rPr>
                <w:rFonts w:hint="eastAsia"/>
              </w:rPr>
              <w:t>ABB</w:t>
            </w:r>
            <w:r>
              <w:rPr>
                <w:rFonts w:ascii="宋体" w:hAnsi="宋体" w:hint="eastAsia"/>
              </w:rPr>
              <w:t>变压器有限公司任技术工程师</w:t>
            </w:r>
            <w:r>
              <w:rPr>
                <w:rFonts w:ascii="宋体" w:hAnsi="宋体" w:hint="eastAsia"/>
              </w:rPr>
              <w:t>；</w:t>
            </w:r>
            <w:r>
              <w:rPr>
                <w:rFonts w:hint="eastAsia"/>
              </w:rPr>
              <w:t>2011</w:t>
            </w:r>
            <w:r>
              <w:rPr>
                <w:rFonts w:ascii="宋体" w:hAnsi="宋体" w:hint="eastAsia"/>
              </w:rPr>
              <w:t>年</w:t>
            </w:r>
            <w:r>
              <w:rPr>
                <w:rFonts w:hint="eastAsia"/>
              </w:rPr>
              <w:t>7</w:t>
            </w:r>
            <w:r>
              <w:rPr>
                <w:rFonts w:ascii="宋体" w:hAnsi="宋体" w:hint="eastAsia"/>
              </w:rPr>
              <w:t>月至今，在重庆望变电气（集团）股份有限公司历任工艺技术部、人力资源部、行政中心总经理、新材料事业部总经理、集团总经理助理等职务；</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月至今，在重庆望变电气（集团）股份有限公司任董事、常务副总经理，负责公司常务工作，分管供应链管理部、物流部、国际营销中心、新材料事业部。</w:t>
            </w:r>
          </w:p>
        </w:tc>
      </w:tr>
      <w:bookmarkEnd w:id="114"/>
      <w:tr w:rsidR="00580AEE">
        <w:tc>
          <w:tcPr>
            <w:tcW w:w="1367" w:type="dxa"/>
            <w:vAlign w:val="center"/>
          </w:tcPr>
          <w:p w:rsidR="00580AEE" w:rsidRDefault="000B3E59">
            <w:pPr>
              <w:jc w:val="center"/>
            </w:pPr>
            <w:r>
              <w:rPr>
                <w:rFonts w:hint="eastAsia"/>
              </w:rPr>
              <w:t>胡守天</w:t>
            </w:r>
          </w:p>
        </w:tc>
        <w:tc>
          <w:tcPr>
            <w:tcW w:w="12496" w:type="dxa"/>
          </w:tcPr>
          <w:p w:rsidR="00580AEE" w:rsidRDefault="000B3E59">
            <w:r>
              <w:rPr>
                <w:rFonts w:hint="eastAsia"/>
              </w:rPr>
              <w:t>1973</w:t>
            </w:r>
            <w:r>
              <w:rPr>
                <w:rFonts w:hint="eastAsia"/>
              </w:rPr>
              <w:t>年出生，中国国籍，无境外永久居留权，研究生学历、博士学位。</w:t>
            </w:r>
            <w:r>
              <w:rPr>
                <w:rFonts w:hint="eastAsia"/>
              </w:rPr>
              <w:t>1997</w:t>
            </w:r>
            <w:r>
              <w:rPr>
                <w:rFonts w:hint="eastAsia"/>
              </w:rPr>
              <w:t>年</w:t>
            </w:r>
            <w:r>
              <w:rPr>
                <w:rFonts w:hint="eastAsia"/>
              </w:rPr>
              <w:t>7</w:t>
            </w:r>
            <w:r>
              <w:rPr>
                <w:rFonts w:hint="eastAsia"/>
              </w:rPr>
              <w:t>月至</w:t>
            </w:r>
            <w:r>
              <w:rPr>
                <w:rFonts w:hint="eastAsia"/>
              </w:rPr>
              <w:t>2001</w:t>
            </w:r>
            <w:r>
              <w:rPr>
                <w:rFonts w:hint="eastAsia"/>
              </w:rPr>
              <w:t>年</w:t>
            </w:r>
            <w:r>
              <w:rPr>
                <w:rFonts w:hint="eastAsia"/>
              </w:rPr>
              <w:t>8</w:t>
            </w:r>
            <w:r>
              <w:rPr>
                <w:rFonts w:hint="eastAsia"/>
              </w:rPr>
              <w:t>月，在天津水泥工业设计研究院装备所任设计员；</w:t>
            </w:r>
            <w:r>
              <w:rPr>
                <w:rFonts w:hint="eastAsia"/>
              </w:rPr>
              <w:t>2004</w:t>
            </w:r>
            <w:r>
              <w:rPr>
                <w:rFonts w:hint="eastAsia"/>
              </w:rPr>
              <w:t>年</w:t>
            </w:r>
            <w:r>
              <w:rPr>
                <w:rFonts w:hint="eastAsia"/>
              </w:rPr>
              <w:t>4</w:t>
            </w:r>
            <w:r>
              <w:rPr>
                <w:rFonts w:hint="eastAsia"/>
              </w:rPr>
              <w:t>月至</w:t>
            </w:r>
            <w:r>
              <w:rPr>
                <w:rFonts w:hint="eastAsia"/>
              </w:rPr>
              <w:t>2008</w:t>
            </w:r>
            <w:r>
              <w:rPr>
                <w:rFonts w:hint="eastAsia"/>
              </w:rPr>
              <w:t>年</w:t>
            </w:r>
            <w:r>
              <w:rPr>
                <w:rFonts w:hint="eastAsia"/>
              </w:rPr>
              <w:t>8</w:t>
            </w:r>
            <w:r>
              <w:rPr>
                <w:rFonts w:hint="eastAsia"/>
              </w:rPr>
              <w:t>月，在武钢研究院硅钢研究所任科研人员；</w:t>
            </w:r>
            <w:r>
              <w:rPr>
                <w:rFonts w:hint="eastAsia"/>
              </w:rPr>
              <w:t>2008</w:t>
            </w:r>
            <w:r>
              <w:rPr>
                <w:rFonts w:hint="eastAsia"/>
              </w:rPr>
              <w:t>年</w:t>
            </w:r>
            <w:r>
              <w:rPr>
                <w:rFonts w:hint="eastAsia"/>
              </w:rPr>
              <w:t>9</w:t>
            </w:r>
            <w:r>
              <w:rPr>
                <w:rFonts w:hint="eastAsia"/>
              </w:rPr>
              <w:t>月至</w:t>
            </w:r>
            <w:r>
              <w:rPr>
                <w:rFonts w:hint="eastAsia"/>
              </w:rPr>
              <w:t>2012</w:t>
            </w:r>
            <w:r>
              <w:rPr>
                <w:rFonts w:hint="eastAsia"/>
              </w:rPr>
              <w:t>年</w:t>
            </w:r>
            <w:r>
              <w:rPr>
                <w:rFonts w:hint="eastAsia"/>
              </w:rPr>
              <w:t>4</w:t>
            </w:r>
            <w:r>
              <w:rPr>
                <w:rFonts w:hint="eastAsia"/>
              </w:rPr>
              <w:t>月，在国家硅钢技术研究中心任研究室主任；</w:t>
            </w:r>
            <w:r>
              <w:rPr>
                <w:rFonts w:hint="eastAsia"/>
              </w:rPr>
              <w:t>2012</w:t>
            </w:r>
            <w:r>
              <w:rPr>
                <w:rFonts w:hint="eastAsia"/>
              </w:rPr>
              <w:t>年</w:t>
            </w:r>
            <w:r>
              <w:rPr>
                <w:rFonts w:hint="eastAsia"/>
              </w:rPr>
              <w:t>5</w:t>
            </w:r>
            <w:r>
              <w:rPr>
                <w:rFonts w:hint="eastAsia"/>
              </w:rPr>
              <w:t>月至</w:t>
            </w:r>
            <w:r>
              <w:rPr>
                <w:rFonts w:hint="eastAsia"/>
              </w:rPr>
              <w:t>2013</w:t>
            </w:r>
            <w:r>
              <w:rPr>
                <w:rFonts w:hint="eastAsia"/>
              </w:rPr>
              <w:t>年</w:t>
            </w:r>
            <w:r>
              <w:rPr>
                <w:rFonts w:hint="eastAsia"/>
              </w:rPr>
              <w:t>5</w:t>
            </w:r>
            <w:r>
              <w:rPr>
                <w:rFonts w:hint="eastAsia"/>
              </w:rPr>
              <w:t>月，在英国利兹大学材料与工程学院做访问学者；</w:t>
            </w:r>
            <w:r>
              <w:rPr>
                <w:rFonts w:hint="eastAsia"/>
              </w:rPr>
              <w:t>2013</w:t>
            </w:r>
            <w:r>
              <w:rPr>
                <w:rFonts w:hint="eastAsia"/>
              </w:rPr>
              <w:t>年</w:t>
            </w:r>
            <w:r>
              <w:rPr>
                <w:rFonts w:hint="eastAsia"/>
              </w:rPr>
              <w:t>6</w:t>
            </w:r>
            <w:r>
              <w:rPr>
                <w:rFonts w:hint="eastAsia"/>
              </w:rPr>
              <w:t>月至</w:t>
            </w:r>
            <w:r>
              <w:rPr>
                <w:rFonts w:hint="eastAsia"/>
              </w:rPr>
              <w:t>2014</w:t>
            </w:r>
            <w:r>
              <w:rPr>
                <w:rFonts w:hint="eastAsia"/>
              </w:rPr>
              <w:t>年</w:t>
            </w:r>
            <w:r>
              <w:rPr>
                <w:rFonts w:hint="eastAsia"/>
              </w:rPr>
              <w:t>5</w:t>
            </w:r>
            <w:r>
              <w:rPr>
                <w:rFonts w:hint="eastAsia"/>
              </w:rPr>
              <w:t>月，在武钢硅钢一贯管理部挂职锻炼任副部长；</w:t>
            </w:r>
            <w:r>
              <w:rPr>
                <w:rFonts w:hint="eastAsia"/>
              </w:rPr>
              <w:t>2014</w:t>
            </w:r>
            <w:r>
              <w:rPr>
                <w:rFonts w:hint="eastAsia"/>
              </w:rPr>
              <w:t>年</w:t>
            </w:r>
            <w:r>
              <w:rPr>
                <w:rFonts w:hint="eastAsia"/>
              </w:rPr>
              <w:t>6</w:t>
            </w:r>
            <w:r>
              <w:rPr>
                <w:rFonts w:hint="eastAsia"/>
              </w:rPr>
              <w:t>月至</w:t>
            </w:r>
            <w:r>
              <w:rPr>
                <w:rFonts w:hint="eastAsia"/>
              </w:rPr>
              <w:t>2018</w:t>
            </w:r>
            <w:r>
              <w:rPr>
                <w:rFonts w:hint="eastAsia"/>
              </w:rPr>
              <w:t>年</w:t>
            </w:r>
            <w:r>
              <w:rPr>
                <w:rFonts w:hint="eastAsia"/>
              </w:rPr>
              <w:t>10</w:t>
            </w:r>
            <w:r>
              <w:rPr>
                <w:rFonts w:hint="eastAsia"/>
              </w:rPr>
              <w:t>月，在国家硅钢工程技术研究中心技术研究部任副部长；</w:t>
            </w:r>
            <w:r>
              <w:rPr>
                <w:rFonts w:hint="eastAsia"/>
              </w:rPr>
              <w:t>2018</w:t>
            </w:r>
            <w:r>
              <w:rPr>
                <w:rFonts w:hint="eastAsia"/>
              </w:rPr>
              <w:t>年</w:t>
            </w:r>
            <w:r>
              <w:rPr>
                <w:rFonts w:hint="eastAsia"/>
              </w:rPr>
              <w:t>11</w:t>
            </w:r>
            <w:r>
              <w:rPr>
                <w:rFonts w:hint="eastAsia"/>
              </w:rPr>
              <w:t>月至</w:t>
            </w:r>
            <w:r>
              <w:rPr>
                <w:rFonts w:hint="eastAsia"/>
              </w:rPr>
              <w:t>2021</w:t>
            </w:r>
            <w:r>
              <w:rPr>
                <w:rFonts w:hint="eastAsia"/>
              </w:rPr>
              <w:t>年</w:t>
            </w:r>
            <w:r>
              <w:rPr>
                <w:rFonts w:hint="eastAsia"/>
              </w:rPr>
              <w:t>7</w:t>
            </w:r>
            <w:r>
              <w:rPr>
                <w:rFonts w:hint="eastAsia"/>
              </w:rPr>
              <w:t>月，在国家硅钢工程技术研究中心任硅钢产品研发首席工程师；</w:t>
            </w:r>
            <w:r>
              <w:rPr>
                <w:rFonts w:hint="eastAsia"/>
              </w:rPr>
              <w:t>2021</w:t>
            </w:r>
            <w:r>
              <w:rPr>
                <w:rFonts w:hint="eastAsia"/>
              </w:rPr>
              <w:t>年</w:t>
            </w:r>
            <w:r>
              <w:rPr>
                <w:rFonts w:hint="eastAsia"/>
              </w:rPr>
              <w:t>8</w:t>
            </w:r>
            <w:r>
              <w:rPr>
                <w:rFonts w:hint="eastAsia"/>
              </w:rPr>
              <w:t>月至</w:t>
            </w:r>
            <w:r>
              <w:rPr>
                <w:rFonts w:hint="eastAsia"/>
              </w:rPr>
              <w:t>2023</w:t>
            </w:r>
            <w:r>
              <w:rPr>
                <w:rFonts w:hint="eastAsia"/>
              </w:rPr>
              <w:t>年</w:t>
            </w:r>
            <w:r>
              <w:rPr>
                <w:rFonts w:hint="eastAsia"/>
              </w:rPr>
              <w:t>7</w:t>
            </w:r>
            <w:r>
              <w:rPr>
                <w:rFonts w:hint="eastAsia"/>
              </w:rPr>
              <w:t>月自由择业；</w:t>
            </w:r>
            <w:r>
              <w:rPr>
                <w:rFonts w:hint="eastAsia"/>
              </w:rPr>
              <w:t>2023</w:t>
            </w:r>
            <w:r>
              <w:rPr>
                <w:rFonts w:hint="eastAsia"/>
              </w:rPr>
              <w:t>年</w:t>
            </w:r>
            <w:r>
              <w:rPr>
                <w:rFonts w:hint="eastAsia"/>
              </w:rPr>
              <w:t>8</w:t>
            </w:r>
            <w:r>
              <w:rPr>
                <w:rFonts w:hint="eastAsia"/>
              </w:rPr>
              <w:t>月至今，在重庆望变电气（集团）股份有限公司任技术中心总经理、惠泽研究院院长；</w:t>
            </w:r>
            <w:r>
              <w:rPr>
                <w:rFonts w:hint="eastAsia"/>
              </w:rPr>
              <w:t>2023</w:t>
            </w:r>
            <w:r>
              <w:rPr>
                <w:rFonts w:hint="eastAsia"/>
              </w:rPr>
              <w:t>年</w:t>
            </w:r>
            <w:r>
              <w:rPr>
                <w:rFonts w:hint="eastAsia"/>
              </w:rPr>
              <w:t>11</w:t>
            </w:r>
            <w:r>
              <w:rPr>
                <w:rFonts w:hint="eastAsia"/>
              </w:rPr>
              <w:t>月至今，在重庆望变电气（集团）股份有限公司任董事、副总经理、总工程师，直管技术中心（惠泽研究院），</w:t>
            </w:r>
            <w:r>
              <w:t>负责取向硅钢产品技术规划、技改技措、</w:t>
            </w:r>
            <w:r>
              <w:rPr>
                <w:bCs w:val="0"/>
              </w:rPr>
              <w:t>研发与创新、工艺质量控制等工作</w:t>
            </w:r>
            <w:r>
              <w:rPr>
                <w:rFonts w:hint="eastAsia"/>
                <w:bCs w:val="0"/>
              </w:rPr>
              <w:t>。</w:t>
            </w:r>
          </w:p>
        </w:tc>
      </w:tr>
      <w:tr w:rsidR="00580AEE">
        <w:tc>
          <w:tcPr>
            <w:tcW w:w="1367" w:type="dxa"/>
            <w:vAlign w:val="center"/>
          </w:tcPr>
          <w:p w:rsidR="00580AEE" w:rsidRDefault="000B3E59">
            <w:pPr>
              <w:jc w:val="center"/>
            </w:pPr>
            <w:r>
              <w:rPr>
                <w:rFonts w:hint="eastAsia"/>
              </w:rPr>
              <w:t>付康</w:t>
            </w:r>
          </w:p>
        </w:tc>
        <w:tc>
          <w:tcPr>
            <w:tcW w:w="12496" w:type="dxa"/>
          </w:tcPr>
          <w:p w:rsidR="00580AEE" w:rsidRDefault="000B3E59">
            <w:pPr>
              <w:pStyle w:val="21"/>
            </w:pPr>
            <w:r>
              <w:rPr>
                <w:rFonts w:hint="eastAsia"/>
              </w:rPr>
              <w:t>1983</w:t>
            </w:r>
            <w:r>
              <w:rPr>
                <w:rFonts w:ascii="宋体" w:hAnsi="宋体" w:hint="eastAsia"/>
              </w:rPr>
              <w:t>年出生，中国国籍，无境外永久居留权，本科学历。</w:t>
            </w:r>
            <w:r>
              <w:rPr>
                <w:rFonts w:hint="eastAsia"/>
              </w:rPr>
              <w:t>2005</w:t>
            </w:r>
            <w:r>
              <w:rPr>
                <w:rFonts w:ascii="宋体" w:hAnsi="宋体" w:hint="eastAsia"/>
              </w:rPr>
              <w:t>年</w:t>
            </w:r>
            <w:r>
              <w:rPr>
                <w:rFonts w:hint="eastAsia"/>
              </w:rPr>
              <w:t>9</w:t>
            </w:r>
            <w:r>
              <w:rPr>
                <w:rFonts w:ascii="宋体" w:hAnsi="宋体" w:hint="eastAsia"/>
              </w:rPr>
              <w:t>月至</w:t>
            </w:r>
            <w:r>
              <w:rPr>
                <w:rFonts w:hint="eastAsia"/>
              </w:rPr>
              <w:t>2017</w:t>
            </w:r>
            <w:r>
              <w:rPr>
                <w:rFonts w:ascii="宋体" w:hAnsi="宋体" w:hint="eastAsia"/>
              </w:rPr>
              <w:t>年</w:t>
            </w:r>
            <w:r>
              <w:rPr>
                <w:rFonts w:hint="eastAsia"/>
              </w:rPr>
              <w:t>7</w:t>
            </w:r>
            <w:r>
              <w:rPr>
                <w:rFonts w:ascii="宋体" w:hAnsi="宋体" w:hint="eastAsia"/>
              </w:rPr>
              <w:t>月，在武钢有限硅钢厂任车间主任；</w:t>
            </w:r>
            <w:r>
              <w:rPr>
                <w:rFonts w:hint="eastAsia"/>
              </w:rPr>
              <w:t>2017</w:t>
            </w:r>
            <w:r>
              <w:rPr>
                <w:rFonts w:ascii="宋体" w:hAnsi="宋体" w:hint="eastAsia"/>
              </w:rPr>
              <w:t>年</w:t>
            </w:r>
            <w:r>
              <w:rPr>
                <w:rFonts w:hint="eastAsia"/>
              </w:rPr>
              <w:t>7</w:t>
            </w:r>
            <w:r>
              <w:rPr>
                <w:rFonts w:ascii="宋体" w:hAnsi="宋体" w:hint="eastAsia"/>
              </w:rPr>
              <w:t>月至</w:t>
            </w:r>
            <w:r>
              <w:rPr>
                <w:rFonts w:hint="eastAsia"/>
              </w:rPr>
              <w:t>2018</w:t>
            </w:r>
            <w:r>
              <w:rPr>
                <w:rFonts w:ascii="宋体" w:hAnsi="宋体" w:hint="eastAsia"/>
              </w:rPr>
              <w:t>年</w:t>
            </w:r>
            <w:r>
              <w:rPr>
                <w:rFonts w:hint="eastAsia"/>
              </w:rPr>
              <w:t>6</w:t>
            </w:r>
            <w:r>
              <w:rPr>
                <w:rFonts w:ascii="宋体" w:hAnsi="宋体" w:hint="eastAsia"/>
              </w:rPr>
              <w:t>月，在无锡华特钢带有限公司任副总经理；</w:t>
            </w:r>
            <w:r>
              <w:rPr>
                <w:rFonts w:hint="eastAsia"/>
              </w:rPr>
              <w:t>2018</w:t>
            </w:r>
            <w:r>
              <w:rPr>
                <w:rFonts w:ascii="宋体" w:hAnsi="宋体" w:hint="eastAsia"/>
              </w:rPr>
              <w:t>年</w:t>
            </w:r>
            <w:r>
              <w:rPr>
                <w:rFonts w:hint="eastAsia"/>
              </w:rPr>
              <w:t>7</w:t>
            </w:r>
            <w:r>
              <w:rPr>
                <w:rFonts w:ascii="宋体" w:hAnsi="宋体" w:hint="eastAsia"/>
              </w:rPr>
              <w:t>月至</w:t>
            </w:r>
            <w:r>
              <w:rPr>
                <w:rFonts w:hint="eastAsia"/>
              </w:rPr>
              <w:t>2020</w:t>
            </w:r>
            <w:r>
              <w:rPr>
                <w:rFonts w:ascii="宋体" w:hAnsi="宋体" w:hint="eastAsia"/>
              </w:rPr>
              <w:t>年</w:t>
            </w:r>
            <w:r>
              <w:rPr>
                <w:rFonts w:hint="eastAsia"/>
              </w:rPr>
              <w:t>9</w:t>
            </w:r>
            <w:r>
              <w:rPr>
                <w:rFonts w:ascii="宋体" w:hAnsi="宋体" w:hint="eastAsia"/>
              </w:rPr>
              <w:t>月，在福建晶龙电工有限公司任副总经理；</w:t>
            </w:r>
            <w:r>
              <w:rPr>
                <w:rFonts w:hint="eastAsia"/>
              </w:rPr>
              <w:t>2020</w:t>
            </w:r>
            <w:r>
              <w:rPr>
                <w:rFonts w:ascii="宋体" w:hAnsi="宋体" w:hint="eastAsia"/>
              </w:rPr>
              <w:t>年</w:t>
            </w:r>
            <w:r>
              <w:rPr>
                <w:rFonts w:hint="eastAsia"/>
              </w:rPr>
              <w:t>10</w:t>
            </w:r>
            <w:r>
              <w:rPr>
                <w:rFonts w:ascii="宋体" w:hAnsi="宋体" w:hint="eastAsia"/>
              </w:rPr>
              <w:t>月至今，在重庆望变电气（集团）股份有限公司新材料事业部任副总经理、总工程师、总经理；</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月至今，在重庆望变电气（集团）股份有限公司任董事，分管新材料事业部和工会。</w:t>
            </w:r>
          </w:p>
        </w:tc>
      </w:tr>
      <w:tr w:rsidR="00580AEE">
        <w:tc>
          <w:tcPr>
            <w:tcW w:w="1367" w:type="dxa"/>
            <w:vAlign w:val="center"/>
          </w:tcPr>
          <w:p w:rsidR="00580AEE" w:rsidRDefault="000B3E59">
            <w:pPr>
              <w:jc w:val="center"/>
            </w:pPr>
            <w:r>
              <w:rPr>
                <w:rFonts w:hint="eastAsia"/>
              </w:rPr>
              <w:t>王海波</w:t>
            </w:r>
          </w:p>
        </w:tc>
        <w:tc>
          <w:tcPr>
            <w:tcW w:w="12496" w:type="dxa"/>
          </w:tcPr>
          <w:p w:rsidR="00580AEE" w:rsidRDefault="000B3E59">
            <w:pPr>
              <w:pStyle w:val="21"/>
              <w:rPr>
                <w:rFonts w:ascii="宋体" w:hAnsi="宋体"/>
              </w:rPr>
            </w:pPr>
            <w:r>
              <w:rPr>
                <w:rFonts w:hint="eastAsia"/>
              </w:rPr>
              <w:t>1978</w:t>
            </w:r>
            <w:r>
              <w:rPr>
                <w:rFonts w:ascii="宋体" w:hAnsi="宋体" w:hint="eastAsia"/>
              </w:rPr>
              <w:t>年出生，中国国籍，无境外永久居留权，</w:t>
            </w:r>
            <w:r>
              <w:rPr>
                <w:rFonts w:hint="eastAsia"/>
              </w:rPr>
              <w:t>EMBA</w:t>
            </w:r>
            <w:r>
              <w:rPr>
                <w:rFonts w:ascii="宋体" w:hAnsi="宋体" w:hint="eastAsia"/>
              </w:rPr>
              <w:t>学历。</w:t>
            </w:r>
            <w:r>
              <w:rPr>
                <w:rFonts w:hint="eastAsia"/>
              </w:rPr>
              <w:t>1998</w:t>
            </w:r>
            <w:r>
              <w:rPr>
                <w:rFonts w:ascii="宋体" w:hAnsi="宋体" w:hint="eastAsia"/>
              </w:rPr>
              <w:t>年</w:t>
            </w:r>
            <w:r>
              <w:rPr>
                <w:rFonts w:hint="eastAsia"/>
              </w:rPr>
              <w:t>7</w:t>
            </w:r>
            <w:r>
              <w:rPr>
                <w:rFonts w:ascii="宋体" w:hAnsi="宋体" w:hint="eastAsia"/>
              </w:rPr>
              <w:t>月至</w:t>
            </w:r>
            <w:r>
              <w:rPr>
                <w:rFonts w:hint="eastAsia"/>
              </w:rPr>
              <w:t>2018</w:t>
            </w:r>
            <w:r>
              <w:rPr>
                <w:rFonts w:ascii="宋体" w:hAnsi="宋体" w:hint="eastAsia"/>
              </w:rPr>
              <w:t>年</w:t>
            </w:r>
            <w:r>
              <w:rPr>
                <w:rFonts w:hint="eastAsia"/>
              </w:rPr>
              <w:t>12</w:t>
            </w:r>
            <w:r>
              <w:rPr>
                <w:rFonts w:ascii="宋体" w:hAnsi="宋体" w:hint="eastAsia"/>
              </w:rPr>
              <w:t>月，在重庆源通电器设备制造有限责任公司先后任办事处主任、市场部经理、总经理助理；</w:t>
            </w:r>
            <w:r>
              <w:rPr>
                <w:rFonts w:hint="eastAsia"/>
              </w:rPr>
              <w:t>2019</w:t>
            </w:r>
            <w:r>
              <w:rPr>
                <w:rFonts w:ascii="宋体" w:hAnsi="宋体" w:hint="eastAsia"/>
              </w:rPr>
              <w:t>年</w:t>
            </w:r>
            <w:r>
              <w:rPr>
                <w:rFonts w:hint="eastAsia"/>
              </w:rPr>
              <w:t>1</w:t>
            </w:r>
            <w:r>
              <w:rPr>
                <w:rFonts w:ascii="宋体" w:hAnsi="宋体" w:hint="eastAsia"/>
              </w:rPr>
              <w:t>月至</w:t>
            </w:r>
            <w:r>
              <w:rPr>
                <w:rFonts w:hint="eastAsia"/>
              </w:rPr>
              <w:t>2019</w:t>
            </w:r>
            <w:r>
              <w:rPr>
                <w:rFonts w:ascii="宋体" w:hAnsi="宋体" w:hint="eastAsia"/>
              </w:rPr>
              <w:t>年</w:t>
            </w:r>
            <w:r>
              <w:rPr>
                <w:rFonts w:hint="eastAsia"/>
              </w:rPr>
              <w:t>3</w:t>
            </w:r>
            <w:r>
              <w:rPr>
                <w:rFonts w:ascii="宋体" w:hAnsi="宋体" w:hint="eastAsia"/>
              </w:rPr>
              <w:t>月，在重庆望变电气（集团）股份有限公司任营销中心总经理；</w:t>
            </w:r>
            <w:r>
              <w:rPr>
                <w:rFonts w:hint="eastAsia"/>
              </w:rPr>
              <w:t>2019</w:t>
            </w:r>
            <w:r>
              <w:rPr>
                <w:rFonts w:ascii="宋体" w:hAnsi="宋体" w:hint="eastAsia"/>
              </w:rPr>
              <w:t>年</w:t>
            </w:r>
            <w:r>
              <w:rPr>
                <w:rFonts w:hint="eastAsia"/>
              </w:rPr>
              <w:t>4</w:t>
            </w:r>
            <w:r>
              <w:rPr>
                <w:rFonts w:ascii="宋体" w:hAnsi="宋体" w:hint="eastAsia"/>
              </w:rPr>
              <w:t>月至</w:t>
            </w:r>
            <w:r>
              <w:rPr>
                <w:rFonts w:hint="eastAsia"/>
              </w:rPr>
              <w:t>2023</w:t>
            </w:r>
            <w:r>
              <w:rPr>
                <w:rFonts w:ascii="宋体" w:hAnsi="宋体" w:hint="eastAsia"/>
              </w:rPr>
              <w:t>年</w:t>
            </w:r>
            <w:r>
              <w:rPr>
                <w:rFonts w:hint="eastAsia"/>
              </w:rPr>
              <w:t>10</w:t>
            </w:r>
            <w:r>
              <w:rPr>
                <w:rFonts w:ascii="宋体" w:hAnsi="宋体" w:hint="eastAsia"/>
              </w:rPr>
              <w:t>月，在重庆望变电气（集团）股份有限公司任集团高管；</w:t>
            </w:r>
            <w:r>
              <w:rPr>
                <w:rFonts w:hint="eastAsia"/>
              </w:rPr>
              <w:t>2021</w:t>
            </w:r>
            <w:r>
              <w:rPr>
                <w:rFonts w:ascii="宋体" w:hAnsi="宋体" w:hint="eastAsia"/>
              </w:rPr>
              <w:t>年</w:t>
            </w:r>
            <w:r>
              <w:rPr>
                <w:rFonts w:hint="eastAsia"/>
              </w:rPr>
              <w:t>1</w:t>
            </w:r>
            <w:r>
              <w:rPr>
                <w:rFonts w:ascii="宋体" w:hAnsi="宋体" w:hint="eastAsia"/>
              </w:rPr>
              <w:t>月至</w:t>
            </w:r>
            <w:r>
              <w:rPr>
                <w:rFonts w:hint="eastAsia"/>
              </w:rPr>
              <w:t>2023</w:t>
            </w:r>
            <w:r>
              <w:rPr>
                <w:rFonts w:ascii="宋体" w:hAnsi="宋体" w:hint="eastAsia"/>
              </w:rPr>
              <w:t>年</w:t>
            </w:r>
            <w:r>
              <w:rPr>
                <w:rFonts w:hint="eastAsia"/>
              </w:rPr>
              <w:t>12</w:t>
            </w:r>
            <w:r>
              <w:rPr>
                <w:rFonts w:ascii="宋体" w:hAnsi="宋体" w:hint="eastAsia"/>
              </w:rPr>
              <w:t>月，在重庆望变电气（集团）股份有限公司兼任南网市场部总监；</w:t>
            </w:r>
            <w:r>
              <w:rPr>
                <w:rFonts w:hint="eastAsia"/>
              </w:rPr>
              <w:t>2023</w:t>
            </w:r>
            <w:r>
              <w:rPr>
                <w:rFonts w:ascii="宋体" w:hAnsi="宋体" w:hint="eastAsia"/>
              </w:rPr>
              <w:t>年</w:t>
            </w:r>
            <w:r>
              <w:rPr>
                <w:rFonts w:hint="eastAsia"/>
              </w:rPr>
              <w:t>9</w:t>
            </w:r>
            <w:r>
              <w:rPr>
                <w:rFonts w:ascii="宋体" w:hAnsi="宋体" w:hint="eastAsia"/>
              </w:rPr>
              <w:t>月至今，任黔南望江变压器有限公司执行董事、总经理；</w:t>
            </w:r>
            <w:r>
              <w:rPr>
                <w:rFonts w:ascii="宋体" w:hAnsi="宋体" w:hint="eastAsia"/>
              </w:rPr>
              <w:t>2</w:t>
            </w:r>
            <w:r>
              <w:rPr>
                <w:rFonts w:ascii="宋体" w:hAnsi="宋体"/>
              </w:rPr>
              <w:t>024</w:t>
            </w:r>
            <w:r>
              <w:rPr>
                <w:rFonts w:ascii="宋体" w:hAnsi="宋体" w:hint="eastAsia"/>
              </w:rPr>
              <w:t>年</w:t>
            </w:r>
            <w:r>
              <w:rPr>
                <w:rFonts w:ascii="宋体" w:hAnsi="宋体" w:hint="eastAsia"/>
              </w:rPr>
              <w:t>1</w:t>
            </w:r>
            <w:r>
              <w:rPr>
                <w:rFonts w:ascii="宋体" w:hAnsi="宋体"/>
              </w:rPr>
              <w:t>2</w:t>
            </w:r>
            <w:r>
              <w:rPr>
                <w:rFonts w:ascii="宋体" w:hAnsi="宋体" w:hint="eastAsia"/>
              </w:rPr>
              <w:t>月至今，在望变万家（贵州）科技有限公司担任董事；</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月至今，在重庆望变电气（集团）股份有限公司任董事、集团副总经理，直管云南变压器电气股份有限公司，分管重庆惠泽电器有限公司、黔南望江变压器有限公司。</w:t>
            </w:r>
          </w:p>
        </w:tc>
      </w:tr>
      <w:tr w:rsidR="00580AEE">
        <w:tc>
          <w:tcPr>
            <w:tcW w:w="1367" w:type="dxa"/>
            <w:vAlign w:val="center"/>
          </w:tcPr>
          <w:p w:rsidR="00580AEE" w:rsidRDefault="000B3E59">
            <w:pPr>
              <w:jc w:val="center"/>
            </w:pPr>
            <w:r>
              <w:rPr>
                <w:rFonts w:hint="eastAsia"/>
              </w:rPr>
              <w:t>皮统政</w:t>
            </w:r>
          </w:p>
        </w:tc>
        <w:tc>
          <w:tcPr>
            <w:tcW w:w="12496" w:type="dxa"/>
          </w:tcPr>
          <w:p w:rsidR="00580AEE" w:rsidRDefault="000B3E59">
            <w:pPr>
              <w:pStyle w:val="21"/>
            </w:pPr>
            <w:r>
              <w:rPr>
                <w:rFonts w:hint="eastAsia"/>
              </w:rPr>
              <w:t>1993</w:t>
            </w:r>
            <w:r>
              <w:rPr>
                <w:rFonts w:ascii="宋体" w:hAnsi="宋体" w:hint="eastAsia"/>
              </w:rPr>
              <w:t>年出生，中国国籍，无境外永久居留权，本科学历。</w:t>
            </w:r>
            <w:r>
              <w:rPr>
                <w:rFonts w:hint="eastAsia"/>
              </w:rPr>
              <w:t>2014</w:t>
            </w:r>
            <w:r>
              <w:rPr>
                <w:rFonts w:ascii="宋体" w:hAnsi="宋体" w:hint="eastAsia"/>
              </w:rPr>
              <w:t>年</w:t>
            </w:r>
            <w:r>
              <w:rPr>
                <w:rFonts w:hint="eastAsia"/>
              </w:rPr>
              <w:t>9</w:t>
            </w:r>
            <w:r>
              <w:rPr>
                <w:rFonts w:ascii="宋体" w:hAnsi="宋体" w:hint="eastAsia"/>
              </w:rPr>
              <w:t>月至</w:t>
            </w:r>
            <w:r>
              <w:rPr>
                <w:rFonts w:hint="eastAsia"/>
              </w:rPr>
              <w:t>2016</w:t>
            </w:r>
            <w:r>
              <w:rPr>
                <w:rFonts w:ascii="宋体" w:hAnsi="宋体" w:hint="eastAsia"/>
              </w:rPr>
              <w:t>年</w:t>
            </w:r>
            <w:r>
              <w:rPr>
                <w:rFonts w:hint="eastAsia"/>
              </w:rPr>
              <w:t>9</w:t>
            </w:r>
            <w:r>
              <w:rPr>
                <w:rFonts w:ascii="宋体" w:hAnsi="宋体" w:hint="eastAsia"/>
              </w:rPr>
              <w:t>月，在</w:t>
            </w:r>
            <w:r>
              <w:rPr>
                <w:rFonts w:hint="eastAsia"/>
              </w:rPr>
              <w:t>78029</w:t>
            </w:r>
            <w:r>
              <w:rPr>
                <w:rFonts w:ascii="宋体" w:hAnsi="宋体" w:hint="eastAsia"/>
              </w:rPr>
              <w:t>部队服义务兵役；</w:t>
            </w:r>
            <w:r>
              <w:rPr>
                <w:rFonts w:hint="eastAsia"/>
              </w:rPr>
              <w:t>2016</w:t>
            </w:r>
            <w:r>
              <w:rPr>
                <w:rFonts w:ascii="宋体" w:hAnsi="宋体" w:hint="eastAsia"/>
              </w:rPr>
              <w:t>年</w:t>
            </w:r>
            <w:r>
              <w:rPr>
                <w:rFonts w:hint="eastAsia"/>
              </w:rPr>
              <w:t>10</w:t>
            </w:r>
            <w:r>
              <w:rPr>
                <w:rFonts w:ascii="宋体" w:hAnsi="宋体" w:hint="eastAsia"/>
              </w:rPr>
              <w:t>月至</w:t>
            </w:r>
            <w:r>
              <w:rPr>
                <w:rFonts w:hint="eastAsia"/>
              </w:rPr>
              <w:t>2017</w:t>
            </w:r>
            <w:r>
              <w:rPr>
                <w:rFonts w:ascii="宋体" w:hAnsi="宋体" w:hint="eastAsia"/>
              </w:rPr>
              <w:t>年</w:t>
            </w:r>
            <w:r>
              <w:rPr>
                <w:rFonts w:hint="eastAsia"/>
              </w:rPr>
              <w:t>6</w:t>
            </w:r>
            <w:r>
              <w:rPr>
                <w:rFonts w:ascii="宋体" w:hAnsi="宋体" w:hint="eastAsia"/>
              </w:rPr>
              <w:t>月，在黔江区人民小学任音乐教师；</w:t>
            </w:r>
            <w:r>
              <w:rPr>
                <w:rFonts w:hint="eastAsia"/>
              </w:rPr>
              <w:t>2017</w:t>
            </w:r>
            <w:r>
              <w:rPr>
                <w:rFonts w:ascii="宋体" w:hAnsi="宋体" w:hint="eastAsia"/>
              </w:rPr>
              <w:t>年</w:t>
            </w:r>
            <w:r>
              <w:rPr>
                <w:rFonts w:hint="eastAsia"/>
              </w:rPr>
              <w:t>7</w:t>
            </w:r>
            <w:r>
              <w:rPr>
                <w:rFonts w:ascii="宋体" w:hAnsi="宋体" w:hint="eastAsia"/>
              </w:rPr>
              <w:t>月至今，在公司历任成套事业部装配工、人力资源部招聘专员、采购经理、新材料事业部副总经理、人力资源部副经理、总经办副经理、总经理助理等职务。现任重庆望变电气（集团）股份有限公司总经理助理、重庆惠泽电器有限公司执行董事、惠泽销售部、集团销售部销售总监；</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月至今，在重庆望变电气（集团）股份有限公司任董事，负</w:t>
            </w:r>
            <w:r>
              <w:rPr>
                <w:rFonts w:ascii="宋体" w:hAnsi="宋体" w:hint="eastAsia"/>
              </w:rPr>
              <w:t>责集团营销中心全面工作。</w:t>
            </w:r>
          </w:p>
        </w:tc>
      </w:tr>
      <w:tr w:rsidR="00580AEE">
        <w:tc>
          <w:tcPr>
            <w:tcW w:w="1367" w:type="dxa"/>
            <w:vAlign w:val="center"/>
          </w:tcPr>
          <w:p w:rsidR="00580AEE" w:rsidRDefault="000B3E59">
            <w:pPr>
              <w:jc w:val="center"/>
            </w:pPr>
            <w:r>
              <w:rPr>
                <w:rFonts w:hint="eastAsia"/>
              </w:rPr>
              <w:lastRenderedPageBreak/>
              <w:t>赵宇</w:t>
            </w:r>
          </w:p>
        </w:tc>
        <w:tc>
          <w:tcPr>
            <w:tcW w:w="12496" w:type="dxa"/>
          </w:tcPr>
          <w:p w:rsidR="00580AEE" w:rsidRDefault="000B3E59">
            <w:pPr>
              <w:pStyle w:val="21"/>
            </w:pPr>
            <w:r>
              <w:rPr>
                <w:rFonts w:hint="eastAsia"/>
              </w:rPr>
              <w:t>1961</w:t>
            </w:r>
            <w:r>
              <w:rPr>
                <w:rFonts w:ascii="宋体" w:hAnsi="宋体" w:hint="eastAsia"/>
              </w:rPr>
              <w:t>年出生，中国国籍，无境外永久居留权，工学博士，教授级高工。</w:t>
            </w:r>
            <w:r>
              <w:rPr>
                <w:rFonts w:hint="eastAsia"/>
              </w:rPr>
              <w:t>1986</w:t>
            </w:r>
            <w:r>
              <w:rPr>
                <w:rFonts w:ascii="宋体" w:hAnsi="宋体" w:hint="eastAsia"/>
              </w:rPr>
              <w:t>年</w:t>
            </w:r>
            <w:r>
              <w:rPr>
                <w:rFonts w:hint="eastAsia"/>
              </w:rPr>
              <w:t>4</w:t>
            </w:r>
            <w:r>
              <w:rPr>
                <w:rFonts w:ascii="宋体" w:hAnsi="宋体" w:hint="eastAsia"/>
              </w:rPr>
              <w:t>月至</w:t>
            </w:r>
            <w:r>
              <w:rPr>
                <w:rFonts w:hint="eastAsia"/>
              </w:rPr>
              <w:t>1988</w:t>
            </w:r>
            <w:r>
              <w:rPr>
                <w:rFonts w:ascii="宋体" w:hAnsi="宋体" w:hint="eastAsia"/>
              </w:rPr>
              <w:t>年</w:t>
            </w:r>
            <w:r>
              <w:rPr>
                <w:rFonts w:hint="eastAsia"/>
              </w:rPr>
              <w:t>10</w:t>
            </w:r>
            <w:r>
              <w:rPr>
                <w:rFonts w:ascii="宋体" w:hAnsi="宋体" w:hint="eastAsia"/>
              </w:rPr>
              <w:t>月，在北京航空材料研究所任工程师；</w:t>
            </w:r>
            <w:r>
              <w:rPr>
                <w:rFonts w:hint="eastAsia"/>
              </w:rPr>
              <w:t>1992</w:t>
            </w:r>
            <w:r>
              <w:rPr>
                <w:rFonts w:ascii="宋体" w:hAnsi="宋体" w:hint="eastAsia"/>
              </w:rPr>
              <w:t>年</w:t>
            </w:r>
            <w:r>
              <w:rPr>
                <w:rFonts w:hint="eastAsia"/>
              </w:rPr>
              <w:t>6</w:t>
            </w:r>
            <w:r>
              <w:rPr>
                <w:rFonts w:ascii="宋体" w:hAnsi="宋体" w:hint="eastAsia"/>
              </w:rPr>
              <w:t>月至</w:t>
            </w:r>
            <w:r>
              <w:rPr>
                <w:rFonts w:hint="eastAsia"/>
              </w:rPr>
              <w:t>1998</w:t>
            </w:r>
            <w:r>
              <w:rPr>
                <w:rFonts w:ascii="宋体" w:hAnsi="宋体" w:hint="eastAsia"/>
              </w:rPr>
              <w:t>年</w:t>
            </w:r>
            <w:r>
              <w:rPr>
                <w:rFonts w:hint="eastAsia"/>
              </w:rPr>
              <w:t>12</w:t>
            </w:r>
            <w:r>
              <w:rPr>
                <w:rFonts w:ascii="宋体" w:hAnsi="宋体" w:hint="eastAsia"/>
              </w:rPr>
              <w:t>月，在冶金部钢铁研究总院任高级工程师；</w:t>
            </w:r>
            <w:r>
              <w:rPr>
                <w:rFonts w:hint="eastAsia"/>
              </w:rPr>
              <w:t>1998</w:t>
            </w:r>
            <w:r>
              <w:rPr>
                <w:rFonts w:ascii="宋体" w:hAnsi="宋体" w:hint="eastAsia"/>
              </w:rPr>
              <w:t>年</w:t>
            </w:r>
            <w:r>
              <w:rPr>
                <w:rFonts w:hint="eastAsia"/>
              </w:rPr>
              <w:t>12</w:t>
            </w:r>
            <w:r>
              <w:rPr>
                <w:rFonts w:ascii="宋体" w:hAnsi="宋体" w:hint="eastAsia"/>
              </w:rPr>
              <w:t>月至</w:t>
            </w:r>
            <w:r>
              <w:rPr>
                <w:rFonts w:hint="eastAsia"/>
              </w:rPr>
              <w:t>2021</w:t>
            </w:r>
            <w:r>
              <w:rPr>
                <w:rFonts w:ascii="宋体" w:hAnsi="宋体" w:hint="eastAsia"/>
              </w:rPr>
              <w:t>年</w:t>
            </w:r>
            <w:r>
              <w:rPr>
                <w:rFonts w:hint="eastAsia"/>
              </w:rPr>
              <w:t>11</w:t>
            </w:r>
            <w:r>
              <w:rPr>
                <w:rFonts w:ascii="宋体" w:hAnsi="宋体" w:hint="eastAsia"/>
              </w:rPr>
              <w:t>月，在安泰科技股份有限公司功能材料事业部任教授级高级工程师，总工程师；</w:t>
            </w:r>
            <w:r>
              <w:rPr>
                <w:rFonts w:hint="eastAsia"/>
              </w:rPr>
              <w:t>2005</w:t>
            </w:r>
            <w:r>
              <w:rPr>
                <w:rFonts w:ascii="宋体" w:hAnsi="宋体" w:hint="eastAsia"/>
              </w:rPr>
              <w:t>年</w:t>
            </w:r>
            <w:r>
              <w:rPr>
                <w:rFonts w:hint="eastAsia"/>
              </w:rPr>
              <w:t>9</w:t>
            </w:r>
            <w:r>
              <w:rPr>
                <w:rFonts w:ascii="宋体" w:hAnsi="宋体" w:hint="eastAsia"/>
              </w:rPr>
              <w:t>月至</w:t>
            </w:r>
            <w:r>
              <w:rPr>
                <w:rFonts w:hint="eastAsia"/>
              </w:rPr>
              <w:t>2021</w:t>
            </w:r>
            <w:r>
              <w:rPr>
                <w:rFonts w:ascii="宋体" w:hAnsi="宋体" w:hint="eastAsia"/>
              </w:rPr>
              <w:t>年</w:t>
            </w:r>
            <w:r>
              <w:rPr>
                <w:rFonts w:hint="eastAsia"/>
              </w:rPr>
              <w:t>11</w:t>
            </w:r>
            <w:r>
              <w:rPr>
                <w:rFonts w:ascii="宋体" w:hAnsi="宋体" w:hint="eastAsia"/>
              </w:rPr>
              <w:t>月，在首钢总公司</w:t>
            </w:r>
            <w:r>
              <w:rPr>
                <w:rFonts w:hint="eastAsia"/>
              </w:rPr>
              <w:t>-</w:t>
            </w:r>
            <w:r>
              <w:rPr>
                <w:rFonts w:ascii="宋体" w:hAnsi="宋体" w:hint="eastAsia"/>
              </w:rPr>
              <w:t>钢铁研究总院电工钢联合研发中心任常务副主任；</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月至今，在重庆望变电气（集团）股份有限公司任独立董事。</w:t>
            </w:r>
          </w:p>
        </w:tc>
      </w:tr>
      <w:tr w:rsidR="00580AEE">
        <w:tc>
          <w:tcPr>
            <w:tcW w:w="1367" w:type="dxa"/>
            <w:vAlign w:val="center"/>
          </w:tcPr>
          <w:p w:rsidR="00580AEE" w:rsidRDefault="000B3E59">
            <w:pPr>
              <w:jc w:val="center"/>
            </w:pPr>
            <w:r>
              <w:rPr>
                <w:rFonts w:hint="eastAsia"/>
              </w:rPr>
              <w:t>沈江</w:t>
            </w:r>
          </w:p>
        </w:tc>
        <w:tc>
          <w:tcPr>
            <w:tcW w:w="12496" w:type="dxa"/>
          </w:tcPr>
          <w:p w:rsidR="00580AEE" w:rsidRDefault="000B3E59">
            <w:pPr>
              <w:pStyle w:val="21"/>
            </w:pPr>
            <w:r>
              <w:rPr>
                <w:rFonts w:hint="eastAsia"/>
              </w:rPr>
              <w:t>1960</w:t>
            </w:r>
            <w:r>
              <w:rPr>
                <w:rFonts w:ascii="宋体" w:hAnsi="宋体" w:hint="eastAsia"/>
              </w:rPr>
              <w:t>年生，中国国籍，无境外永久居住权，电力系学士学位和继电保护专业硕士学位。</w:t>
            </w:r>
            <w:r>
              <w:rPr>
                <w:rFonts w:hint="eastAsia"/>
              </w:rPr>
              <w:t>1984</w:t>
            </w:r>
            <w:r>
              <w:rPr>
                <w:rFonts w:ascii="宋体" w:hAnsi="宋体" w:hint="eastAsia"/>
              </w:rPr>
              <w:t>年</w:t>
            </w:r>
            <w:r>
              <w:rPr>
                <w:rFonts w:hint="eastAsia"/>
              </w:rPr>
              <w:t>9</w:t>
            </w:r>
            <w:r>
              <w:rPr>
                <w:rFonts w:ascii="宋体" w:hAnsi="宋体" w:hint="eastAsia"/>
              </w:rPr>
              <w:t>月至</w:t>
            </w:r>
            <w:r>
              <w:rPr>
                <w:rFonts w:hint="eastAsia"/>
              </w:rPr>
              <w:t>1999</w:t>
            </w:r>
            <w:r>
              <w:rPr>
                <w:rFonts w:ascii="宋体" w:hAnsi="宋体" w:hint="eastAsia"/>
              </w:rPr>
              <w:t>年</w:t>
            </w:r>
            <w:r>
              <w:rPr>
                <w:rFonts w:hint="eastAsia"/>
              </w:rPr>
              <w:t>10</w:t>
            </w:r>
            <w:r>
              <w:rPr>
                <w:rFonts w:ascii="宋体" w:hAnsi="宋体" w:hint="eastAsia"/>
              </w:rPr>
              <w:t>月任华北电力科学研究院员工、副院长；</w:t>
            </w:r>
            <w:r>
              <w:rPr>
                <w:rFonts w:hint="eastAsia"/>
              </w:rPr>
              <w:t>1999</w:t>
            </w:r>
            <w:r>
              <w:rPr>
                <w:rFonts w:ascii="宋体" w:hAnsi="宋体" w:hint="eastAsia"/>
              </w:rPr>
              <w:t>年</w:t>
            </w:r>
            <w:r>
              <w:rPr>
                <w:rFonts w:hint="eastAsia"/>
              </w:rPr>
              <w:t>10</w:t>
            </w:r>
            <w:r>
              <w:rPr>
                <w:rFonts w:ascii="宋体" w:hAnsi="宋体" w:hint="eastAsia"/>
              </w:rPr>
              <w:t>月至</w:t>
            </w:r>
            <w:r>
              <w:rPr>
                <w:rFonts w:hint="eastAsia"/>
              </w:rPr>
              <w:t>2020</w:t>
            </w:r>
            <w:r>
              <w:rPr>
                <w:rFonts w:ascii="宋体" w:hAnsi="宋体" w:hint="eastAsia"/>
              </w:rPr>
              <w:t>年</w:t>
            </w:r>
            <w:r>
              <w:rPr>
                <w:rFonts w:hint="eastAsia"/>
              </w:rPr>
              <w:t>12</w:t>
            </w:r>
            <w:r>
              <w:rPr>
                <w:rFonts w:ascii="宋体" w:hAnsi="宋体" w:hint="eastAsia"/>
              </w:rPr>
              <w:t>月任国家电网智能电网部、科技部处长、副主任；</w:t>
            </w:r>
            <w:r>
              <w:rPr>
                <w:rFonts w:hint="eastAsia"/>
              </w:rPr>
              <w:t>2021</w:t>
            </w:r>
            <w:r>
              <w:rPr>
                <w:rFonts w:ascii="宋体" w:hAnsi="宋体" w:hint="eastAsia"/>
              </w:rPr>
              <w:t>年</w:t>
            </w:r>
            <w:r>
              <w:rPr>
                <w:rFonts w:hint="eastAsia"/>
              </w:rPr>
              <w:t>2</w:t>
            </w:r>
            <w:r>
              <w:rPr>
                <w:rFonts w:ascii="宋体" w:hAnsi="宋体" w:hint="eastAsia"/>
              </w:rPr>
              <w:t>月至今，任中国电器工业协会副会长，</w:t>
            </w:r>
            <w:r>
              <w:rPr>
                <w:rFonts w:hint="eastAsia"/>
              </w:rPr>
              <w:t>2021</w:t>
            </w:r>
            <w:r>
              <w:rPr>
                <w:rFonts w:ascii="宋体" w:hAnsi="宋体" w:hint="eastAsia"/>
              </w:rPr>
              <w:t>年</w:t>
            </w:r>
            <w:r>
              <w:rPr>
                <w:rFonts w:hint="eastAsia"/>
              </w:rPr>
              <w:t>12</w:t>
            </w:r>
            <w:r>
              <w:rPr>
                <w:rFonts w:ascii="宋体" w:hAnsi="宋体" w:hint="eastAsia"/>
              </w:rPr>
              <w:t>月至今任西安高压电器研究院股份有限公司独立董事；</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月至今，在重庆望变电气（集团）股份有限公司任独立董事。</w:t>
            </w:r>
          </w:p>
        </w:tc>
      </w:tr>
      <w:tr w:rsidR="00580AEE">
        <w:tc>
          <w:tcPr>
            <w:tcW w:w="1367" w:type="dxa"/>
            <w:vAlign w:val="center"/>
          </w:tcPr>
          <w:p w:rsidR="00580AEE" w:rsidRDefault="000B3E59">
            <w:pPr>
              <w:jc w:val="center"/>
            </w:pPr>
            <w:r>
              <w:rPr>
                <w:rFonts w:hint="eastAsia"/>
              </w:rPr>
              <w:t>王勇</w:t>
            </w:r>
          </w:p>
        </w:tc>
        <w:tc>
          <w:tcPr>
            <w:tcW w:w="12496" w:type="dxa"/>
          </w:tcPr>
          <w:p w:rsidR="00580AEE" w:rsidRDefault="000B3E59">
            <w:pPr>
              <w:pStyle w:val="21"/>
            </w:pPr>
            <w:r>
              <w:t>1973</w:t>
            </w:r>
            <w:r>
              <w:rPr>
                <w:rFonts w:ascii="宋体" w:hAnsi="宋体"/>
              </w:rPr>
              <w:t>年出生，中国国籍，无境外永久居留权，研究生学历，会计硕士、工商管理硕士，中国注册会计师（资深会员）、资产评估师、税务师、法律职业资格，正高级会计师、正高级经济师、正高级审计师职称。</w:t>
            </w:r>
            <w:r>
              <w:t>1995</w:t>
            </w:r>
            <w:r>
              <w:rPr>
                <w:rFonts w:ascii="宋体" w:hAnsi="宋体"/>
              </w:rPr>
              <w:t>年</w:t>
            </w:r>
            <w:r>
              <w:t>7</w:t>
            </w:r>
            <w:r>
              <w:rPr>
                <w:rFonts w:ascii="宋体" w:hAnsi="宋体"/>
              </w:rPr>
              <w:t>月至</w:t>
            </w:r>
            <w:r>
              <w:t>2001</w:t>
            </w:r>
            <w:r>
              <w:rPr>
                <w:rFonts w:ascii="宋体" w:hAnsi="宋体"/>
              </w:rPr>
              <w:t>年</w:t>
            </w:r>
            <w:r>
              <w:t>1</w:t>
            </w:r>
            <w:r>
              <w:rPr>
                <w:rFonts w:ascii="宋体" w:hAnsi="宋体"/>
              </w:rPr>
              <w:t>月，在重庆益弘工程塑料制品有限公司任会计；</w:t>
            </w:r>
            <w:r>
              <w:t>2001</w:t>
            </w:r>
            <w:r>
              <w:rPr>
                <w:rFonts w:ascii="宋体" w:hAnsi="宋体"/>
              </w:rPr>
              <w:t>年</w:t>
            </w:r>
            <w:r>
              <w:t>1</w:t>
            </w:r>
            <w:r>
              <w:rPr>
                <w:rFonts w:ascii="宋体" w:hAnsi="宋体"/>
              </w:rPr>
              <w:t>月至</w:t>
            </w:r>
            <w:r>
              <w:t>2009</w:t>
            </w:r>
            <w:r>
              <w:rPr>
                <w:rFonts w:ascii="宋体" w:hAnsi="宋体"/>
              </w:rPr>
              <w:t>年</w:t>
            </w:r>
            <w:r>
              <w:t>12</w:t>
            </w:r>
            <w:r>
              <w:rPr>
                <w:rFonts w:ascii="宋体" w:hAnsi="宋体"/>
              </w:rPr>
              <w:t>月，先后在重庆金汇会计师事务所有限责任公司审计五部任项目经理、部门副经理；</w:t>
            </w:r>
            <w:r>
              <w:t>2009</w:t>
            </w:r>
            <w:r>
              <w:rPr>
                <w:rFonts w:ascii="宋体" w:hAnsi="宋体"/>
              </w:rPr>
              <w:t>年</w:t>
            </w:r>
            <w:r>
              <w:t>12</w:t>
            </w:r>
            <w:r>
              <w:rPr>
                <w:rFonts w:ascii="宋体" w:hAnsi="宋体"/>
              </w:rPr>
              <w:t>月至</w:t>
            </w:r>
            <w:r>
              <w:t>2011</w:t>
            </w:r>
            <w:r>
              <w:rPr>
                <w:rFonts w:ascii="宋体" w:hAnsi="宋体"/>
              </w:rPr>
              <w:t>年</w:t>
            </w:r>
            <w:r>
              <w:t>12</w:t>
            </w:r>
            <w:r>
              <w:rPr>
                <w:rFonts w:ascii="宋体" w:hAnsi="宋体"/>
              </w:rPr>
              <w:t>月，在中瑞岳华会计师事务所重庆分所任审计四部部门经理；</w:t>
            </w:r>
            <w:r>
              <w:t>2012</w:t>
            </w:r>
            <w:r>
              <w:rPr>
                <w:rFonts w:ascii="宋体" w:hAnsi="宋体"/>
              </w:rPr>
              <w:t>年</w:t>
            </w:r>
            <w:r>
              <w:t>1</w:t>
            </w:r>
            <w:r>
              <w:rPr>
                <w:rFonts w:ascii="宋体" w:hAnsi="宋体"/>
              </w:rPr>
              <w:t>月至今，先后在重庆海平会计师事务所有限公司任副总经理</w:t>
            </w:r>
            <w:r>
              <w:rPr>
                <w:rFonts w:ascii="宋体" w:hAnsi="宋体" w:hint="eastAsia"/>
              </w:rPr>
              <w:t>、主任会</w:t>
            </w:r>
            <w:r>
              <w:rPr>
                <w:rFonts w:ascii="宋体" w:hAnsi="宋体" w:hint="eastAsia"/>
              </w:rPr>
              <w:t>计师；</w:t>
            </w:r>
            <w:r>
              <w:t>2012</w:t>
            </w:r>
            <w:r>
              <w:rPr>
                <w:rFonts w:ascii="宋体" w:hAnsi="宋体"/>
              </w:rPr>
              <w:t>年</w:t>
            </w:r>
            <w:r>
              <w:t>1</w:t>
            </w:r>
            <w:r>
              <w:rPr>
                <w:rFonts w:ascii="宋体" w:hAnsi="宋体"/>
              </w:rPr>
              <w:t>月至今，在重庆海安税务师事务所有限责任公司担任注册税务师；</w:t>
            </w:r>
            <w:r>
              <w:t>2023</w:t>
            </w:r>
            <w:r>
              <w:rPr>
                <w:rFonts w:ascii="宋体" w:hAnsi="宋体"/>
              </w:rPr>
              <w:t>年</w:t>
            </w:r>
            <w:r>
              <w:t>11</w:t>
            </w:r>
            <w:r>
              <w:rPr>
                <w:rFonts w:ascii="宋体" w:hAnsi="宋体"/>
              </w:rPr>
              <w:t>月至今，在重庆望变电气（集团）股份有限公司任独立董事</w:t>
            </w:r>
            <w:r>
              <w:rPr>
                <w:rFonts w:ascii="宋体" w:hAnsi="宋体" w:hint="eastAsia"/>
              </w:rPr>
              <w:t>。</w:t>
            </w:r>
          </w:p>
        </w:tc>
      </w:tr>
      <w:tr w:rsidR="00580AEE">
        <w:tc>
          <w:tcPr>
            <w:tcW w:w="1367" w:type="dxa"/>
            <w:vAlign w:val="center"/>
          </w:tcPr>
          <w:p w:rsidR="00580AEE" w:rsidRDefault="000B3E59">
            <w:pPr>
              <w:jc w:val="center"/>
            </w:pPr>
            <w:r>
              <w:rPr>
                <w:rFonts w:hint="eastAsia"/>
              </w:rPr>
              <w:t>李长平</w:t>
            </w:r>
          </w:p>
        </w:tc>
        <w:tc>
          <w:tcPr>
            <w:tcW w:w="12496" w:type="dxa"/>
          </w:tcPr>
          <w:p w:rsidR="00580AEE" w:rsidRDefault="000B3E59">
            <w:pPr>
              <w:pStyle w:val="21"/>
            </w:pPr>
            <w:r>
              <w:rPr>
                <w:rFonts w:hint="eastAsia"/>
              </w:rPr>
              <w:t>1983</w:t>
            </w:r>
            <w:r>
              <w:rPr>
                <w:rFonts w:ascii="宋体" w:hAnsi="宋体" w:hint="eastAsia"/>
              </w:rPr>
              <w:t>年出生，中国国籍，无境外永久居留权，本科学历。</w:t>
            </w:r>
            <w:r>
              <w:rPr>
                <w:rFonts w:hint="eastAsia"/>
              </w:rPr>
              <w:t>2007</w:t>
            </w:r>
            <w:r>
              <w:rPr>
                <w:rFonts w:ascii="宋体" w:hAnsi="宋体" w:hint="eastAsia"/>
              </w:rPr>
              <w:t>年</w:t>
            </w:r>
            <w:r>
              <w:rPr>
                <w:rFonts w:hint="eastAsia"/>
              </w:rPr>
              <w:t>3</w:t>
            </w:r>
            <w:r>
              <w:rPr>
                <w:rFonts w:ascii="宋体" w:hAnsi="宋体" w:hint="eastAsia"/>
              </w:rPr>
              <w:t>月至</w:t>
            </w:r>
            <w:r>
              <w:rPr>
                <w:rFonts w:hint="eastAsia"/>
              </w:rPr>
              <w:t>2007</w:t>
            </w:r>
            <w:r>
              <w:rPr>
                <w:rFonts w:ascii="宋体" w:hAnsi="宋体" w:hint="eastAsia"/>
              </w:rPr>
              <w:t>年</w:t>
            </w:r>
            <w:r>
              <w:rPr>
                <w:rFonts w:hint="eastAsia"/>
              </w:rPr>
              <w:t>6</w:t>
            </w:r>
            <w:r>
              <w:rPr>
                <w:rFonts w:ascii="宋体" w:hAnsi="宋体" w:hint="eastAsia"/>
              </w:rPr>
              <w:t>月，在盛隆电气集团有限公司任会计专员；</w:t>
            </w:r>
            <w:r>
              <w:rPr>
                <w:rFonts w:hint="eastAsia"/>
              </w:rPr>
              <w:t>2007</w:t>
            </w:r>
            <w:r>
              <w:rPr>
                <w:rFonts w:ascii="宋体" w:hAnsi="宋体" w:hint="eastAsia"/>
              </w:rPr>
              <w:t>年</w:t>
            </w:r>
            <w:r>
              <w:rPr>
                <w:rFonts w:hint="eastAsia"/>
              </w:rPr>
              <w:t>6</w:t>
            </w:r>
            <w:r>
              <w:rPr>
                <w:rFonts w:ascii="宋体" w:hAnsi="宋体" w:hint="eastAsia"/>
              </w:rPr>
              <w:t>月至</w:t>
            </w:r>
            <w:r>
              <w:rPr>
                <w:rFonts w:hint="eastAsia"/>
              </w:rPr>
              <w:t>2010</w:t>
            </w:r>
            <w:r>
              <w:rPr>
                <w:rFonts w:ascii="宋体" w:hAnsi="宋体" w:hint="eastAsia"/>
              </w:rPr>
              <w:t>年</w:t>
            </w:r>
            <w:r>
              <w:rPr>
                <w:rFonts w:hint="eastAsia"/>
              </w:rPr>
              <w:t>7</w:t>
            </w:r>
            <w:r>
              <w:rPr>
                <w:rFonts w:ascii="宋体" w:hAnsi="宋体" w:hint="eastAsia"/>
              </w:rPr>
              <w:t>月，在盛隆电气（北京）有限公司任财务部副总经理；</w:t>
            </w:r>
            <w:r>
              <w:rPr>
                <w:rFonts w:hint="eastAsia"/>
              </w:rPr>
              <w:t>2010</w:t>
            </w:r>
            <w:r>
              <w:rPr>
                <w:rFonts w:ascii="宋体" w:hAnsi="宋体" w:hint="eastAsia"/>
              </w:rPr>
              <w:t>年</w:t>
            </w:r>
            <w:r>
              <w:rPr>
                <w:rFonts w:hint="eastAsia"/>
              </w:rPr>
              <w:t>7</w:t>
            </w:r>
            <w:r>
              <w:rPr>
                <w:rFonts w:ascii="宋体" w:hAnsi="宋体" w:hint="eastAsia"/>
              </w:rPr>
              <w:t>月至</w:t>
            </w:r>
            <w:r>
              <w:rPr>
                <w:rFonts w:hint="eastAsia"/>
              </w:rPr>
              <w:t>2015</w:t>
            </w:r>
            <w:r>
              <w:rPr>
                <w:rFonts w:ascii="宋体" w:hAnsi="宋体" w:hint="eastAsia"/>
              </w:rPr>
              <w:t>年</w:t>
            </w:r>
            <w:r>
              <w:rPr>
                <w:rFonts w:hint="eastAsia"/>
              </w:rPr>
              <w:t>8</w:t>
            </w:r>
            <w:r>
              <w:rPr>
                <w:rFonts w:ascii="宋体" w:hAnsi="宋体" w:hint="eastAsia"/>
              </w:rPr>
              <w:t>月，在盛隆电气集团重庆有限公司任财务部经理；</w:t>
            </w:r>
            <w:r>
              <w:rPr>
                <w:rFonts w:hint="eastAsia"/>
              </w:rPr>
              <w:t>2015</w:t>
            </w:r>
            <w:r>
              <w:rPr>
                <w:rFonts w:ascii="宋体" w:hAnsi="宋体" w:hint="eastAsia"/>
              </w:rPr>
              <w:t>年</w:t>
            </w:r>
            <w:r>
              <w:rPr>
                <w:rFonts w:hint="eastAsia"/>
              </w:rPr>
              <w:t>8</w:t>
            </w:r>
            <w:r>
              <w:rPr>
                <w:rFonts w:ascii="宋体" w:hAnsi="宋体" w:hint="eastAsia"/>
              </w:rPr>
              <w:t>月至</w:t>
            </w:r>
            <w:r>
              <w:rPr>
                <w:rFonts w:hint="eastAsia"/>
              </w:rPr>
              <w:t>2015</w:t>
            </w:r>
            <w:r>
              <w:rPr>
                <w:rFonts w:ascii="宋体" w:hAnsi="宋体" w:hint="eastAsia"/>
              </w:rPr>
              <w:t>年</w:t>
            </w:r>
            <w:r>
              <w:rPr>
                <w:rFonts w:hint="eastAsia"/>
              </w:rPr>
              <w:t>12</w:t>
            </w:r>
            <w:r>
              <w:rPr>
                <w:rFonts w:ascii="宋体" w:hAnsi="宋体" w:hint="eastAsia"/>
              </w:rPr>
              <w:t>月，在望变电气任财务部经理；</w:t>
            </w:r>
            <w:r>
              <w:rPr>
                <w:rFonts w:hint="eastAsia"/>
              </w:rPr>
              <w:t>2016</w:t>
            </w:r>
            <w:r>
              <w:rPr>
                <w:rFonts w:ascii="宋体" w:hAnsi="宋体" w:hint="eastAsia"/>
              </w:rPr>
              <w:t>年</w:t>
            </w:r>
            <w:r>
              <w:rPr>
                <w:rFonts w:hint="eastAsia"/>
              </w:rPr>
              <w:t>1</w:t>
            </w:r>
            <w:r>
              <w:rPr>
                <w:rFonts w:ascii="宋体" w:hAnsi="宋体" w:hint="eastAsia"/>
              </w:rPr>
              <w:t>月至</w:t>
            </w:r>
            <w:r>
              <w:rPr>
                <w:rFonts w:hint="eastAsia"/>
              </w:rPr>
              <w:t>2019</w:t>
            </w:r>
            <w:r>
              <w:rPr>
                <w:rFonts w:ascii="宋体" w:hAnsi="宋体" w:hint="eastAsia"/>
              </w:rPr>
              <w:t>年</w:t>
            </w:r>
            <w:r>
              <w:rPr>
                <w:rFonts w:hint="eastAsia"/>
              </w:rPr>
              <w:t>4</w:t>
            </w:r>
            <w:r>
              <w:rPr>
                <w:rFonts w:ascii="宋体" w:hAnsi="宋体" w:hint="eastAsia"/>
              </w:rPr>
              <w:t>月，在重庆望变电气（集团）股份有限公司任财务负责人；</w:t>
            </w:r>
            <w:r>
              <w:rPr>
                <w:rFonts w:hint="eastAsia"/>
              </w:rPr>
              <w:t>2018</w:t>
            </w:r>
            <w:r>
              <w:rPr>
                <w:rFonts w:ascii="宋体" w:hAnsi="宋体" w:hint="eastAsia"/>
              </w:rPr>
              <w:t>年</w:t>
            </w:r>
            <w:r>
              <w:rPr>
                <w:rFonts w:hint="eastAsia"/>
              </w:rPr>
              <w:t>1</w:t>
            </w:r>
            <w:r>
              <w:rPr>
                <w:rFonts w:ascii="宋体" w:hAnsi="宋体" w:hint="eastAsia"/>
              </w:rPr>
              <w:t>月至</w:t>
            </w:r>
            <w:r>
              <w:rPr>
                <w:rFonts w:hint="eastAsia"/>
              </w:rPr>
              <w:t>2020</w:t>
            </w:r>
            <w:r>
              <w:rPr>
                <w:rFonts w:ascii="宋体" w:hAnsi="宋体" w:hint="eastAsia"/>
              </w:rPr>
              <w:t>年</w:t>
            </w:r>
            <w:r>
              <w:rPr>
                <w:rFonts w:hint="eastAsia"/>
              </w:rPr>
              <w:t>12</w:t>
            </w:r>
            <w:r>
              <w:rPr>
                <w:rFonts w:ascii="宋体" w:hAnsi="宋体" w:hint="eastAsia"/>
              </w:rPr>
              <w:t>月，在重庆望变电力工程有限公司任财供部经理、总经理；</w:t>
            </w:r>
            <w:r>
              <w:rPr>
                <w:rFonts w:hint="eastAsia"/>
              </w:rPr>
              <w:t>2020</w:t>
            </w:r>
            <w:r>
              <w:rPr>
                <w:rFonts w:ascii="宋体" w:hAnsi="宋体" w:hint="eastAsia"/>
              </w:rPr>
              <w:t>年</w:t>
            </w:r>
            <w:r>
              <w:rPr>
                <w:rFonts w:hint="eastAsia"/>
              </w:rPr>
              <w:t>9</w:t>
            </w:r>
            <w:r>
              <w:rPr>
                <w:rFonts w:ascii="宋体" w:hAnsi="宋体" w:hint="eastAsia"/>
              </w:rPr>
              <w:t>月至今，在重庆望变电气（集团）股份有限公司任审计部经理；</w:t>
            </w:r>
            <w:r>
              <w:rPr>
                <w:rFonts w:hint="eastAsia"/>
              </w:rPr>
              <w:t>2020</w:t>
            </w:r>
            <w:r>
              <w:rPr>
                <w:rFonts w:ascii="宋体" w:hAnsi="宋体" w:hint="eastAsia"/>
              </w:rPr>
              <w:t>年</w:t>
            </w:r>
            <w:r>
              <w:rPr>
                <w:rFonts w:hint="eastAsia"/>
              </w:rPr>
              <w:t>9</w:t>
            </w:r>
            <w:r>
              <w:rPr>
                <w:rFonts w:ascii="宋体" w:hAnsi="宋体" w:hint="eastAsia"/>
              </w:rPr>
              <w:t>月至</w:t>
            </w:r>
            <w:r>
              <w:rPr>
                <w:rFonts w:hint="eastAsia"/>
              </w:rPr>
              <w:t>2023</w:t>
            </w:r>
            <w:r>
              <w:rPr>
                <w:rFonts w:ascii="宋体" w:hAnsi="宋体" w:hint="eastAsia"/>
              </w:rPr>
              <w:t>年</w:t>
            </w:r>
            <w:r>
              <w:rPr>
                <w:rFonts w:hint="eastAsia"/>
              </w:rPr>
              <w:t>11</w:t>
            </w:r>
            <w:r>
              <w:rPr>
                <w:rFonts w:ascii="宋体" w:hAnsi="宋体" w:hint="eastAsia"/>
              </w:rPr>
              <w:t>月，在重庆望变电气（集团）股份有限公司任职工代表监事；</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月至今，在重庆望变电气（集团）股份有限公司任监事会主席，负责审计部。</w:t>
            </w:r>
          </w:p>
        </w:tc>
      </w:tr>
      <w:tr w:rsidR="00580AEE">
        <w:tc>
          <w:tcPr>
            <w:tcW w:w="1367" w:type="dxa"/>
            <w:vAlign w:val="center"/>
          </w:tcPr>
          <w:p w:rsidR="00580AEE" w:rsidRDefault="000B3E59">
            <w:pPr>
              <w:jc w:val="center"/>
            </w:pPr>
            <w:r>
              <w:rPr>
                <w:rFonts w:hint="eastAsia"/>
              </w:rPr>
              <w:t>朱林</w:t>
            </w:r>
          </w:p>
        </w:tc>
        <w:tc>
          <w:tcPr>
            <w:tcW w:w="12496" w:type="dxa"/>
          </w:tcPr>
          <w:p w:rsidR="00580AEE" w:rsidRDefault="000B3E59">
            <w:pPr>
              <w:pStyle w:val="21"/>
            </w:pPr>
            <w:r>
              <w:rPr>
                <w:rFonts w:hint="eastAsia"/>
              </w:rPr>
              <w:t>1981</w:t>
            </w:r>
            <w:r>
              <w:rPr>
                <w:rFonts w:ascii="宋体" w:hAnsi="宋体" w:hint="eastAsia"/>
              </w:rPr>
              <w:t>年出生，中国国籍，无境外永久居留权，法学本科学历。</w:t>
            </w:r>
            <w:r>
              <w:rPr>
                <w:rFonts w:hint="eastAsia"/>
              </w:rPr>
              <w:t>2007</w:t>
            </w:r>
            <w:r>
              <w:rPr>
                <w:rFonts w:ascii="宋体" w:hAnsi="宋体" w:hint="eastAsia"/>
              </w:rPr>
              <w:t>年</w:t>
            </w:r>
            <w:r>
              <w:rPr>
                <w:rFonts w:hint="eastAsia"/>
              </w:rPr>
              <w:t>1</w:t>
            </w:r>
            <w:r>
              <w:rPr>
                <w:rFonts w:ascii="宋体" w:hAnsi="宋体" w:hint="eastAsia"/>
              </w:rPr>
              <w:t>月至</w:t>
            </w:r>
            <w:r>
              <w:rPr>
                <w:rFonts w:hint="eastAsia"/>
              </w:rPr>
              <w:t>2012</w:t>
            </w:r>
            <w:r>
              <w:rPr>
                <w:rFonts w:ascii="宋体" w:hAnsi="宋体" w:hint="eastAsia"/>
              </w:rPr>
              <w:t>年</w:t>
            </w:r>
            <w:r>
              <w:rPr>
                <w:rFonts w:hint="eastAsia"/>
              </w:rPr>
              <w:t>4</w:t>
            </w:r>
            <w:r>
              <w:rPr>
                <w:rFonts w:ascii="宋体" w:hAnsi="宋体" w:hint="eastAsia"/>
              </w:rPr>
              <w:t>月，在中国人民财产保险股份有限公司</w:t>
            </w:r>
            <w:r>
              <w:t>成都分公司</w:t>
            </w:r>
            <w:r>
              <w:rPr>
                <w:rFonts w:ascii="宋体" w:hAnsi="宋体" w:hint="eastAsia"/>
              </w:rPr>
              <w:t>任法务专员及主管；</w:t>
            </w:r>
            <w:r>
              <w:rPr>
                <w:rFonts w:hint="eastAsia"/>
              </w:rPr>
              <w:t>2012</w:t>
            </w:r>
            <w:r>
              <w:rPr>
                <w:rFonts w:ascii="宋体" w:hAnsi="宋体" w:hint="eastAsia"/>
              </w:rPr>
              <w:t>年</w:t>
            </w:r>
            <w:r>
              <w:rPr>
                <w:rFonts w:hint="eastAsia"/>
              </w:rPr>
              <w:t>5</w:t>
            </w:r>
            <w:r>
              <w:rPr>
                <w:rFonts w:ascii="宋体" w:hAnsi="宋体" w:hint="eastAsia"/>
              </w:rPr>
              <w:t>月至</w:t>
            </w:r>
            <w:r>
              <w:rPr>
                <w:rFonts w:hint="eastAsia"/>
              </w:rPr>
              <w:t>2017</w:t>
            </w:r>
            <w:r>
              <w:rPr>
                <w:rFonts w:ascii="宋体" w:hAnsi="宋体" w:hint="eastAsia"/>
              </w:rPr>
              <w:t>年</w:t>
            </w:r>
            <w:r>
              <w:rPr>
                <w:rFonts w:hint="eastAsia"/>
              </w:rPr>
              <w:t>5</w:t>
            </w:r>
            <w:r>
              <w:rPr>
                <w:rFonts w:ascii="宋体" w:hAnsi="宋体" w:hint="eastAsia"/>
              </w:rPr>
              <w:t>月，在四川华楚律师事务所任专职律师；</w:t>
            </w:r>
            <w:r>
              <w:rPr>
                <w:rFonts w:hint="eastAsia"/>
              </w:rPr>
              <w:t>2017</w:t>
            </w:r>
            <w:r>
              <w:rPr>
                <w:rFonts w:ascii="宋体" w:hAnsi="宋体" w:hint="eastAsia"/>
              </w:rPr>
              <w:t>年</w:t>
            </w:r>
            <w:r>
              <w:rPr>
                <w:rFonts w:hint="eastAsia"/>
              </w:rPr>
              <w:t>6</w:t>
            </w:r>
            <w:r>
              <w:rPr>
                <w:rFonts w:ascii="宋体" w:hAnsi="宋体" w:hint="eastAsia"/>
              </w:rPr>
              <w:t>月，执业关系从四川转入重庆，</w:t>
            </w:r>
            <w:r>
              <w:rPr>
                <w:rFonts w:hint="eastAsia"/>
              </w:rPr>
              <w:t>2017</w:t>
            </w:r>
            <w:r>
              <w:rPr>
                <w:rFonts w:ascii="宋体" w:hAnsi="宋体" w:hint="eastAsia"/>
              </w:rPr>
              <w:t>年</w:t>
            </w:r>
            <w:r>
              <w:rPr>
                <w:rFonts w:hint="eastAsia"/>
              </w:rPr>
              <w:t>7</w:t>
            </w:r>
            <w:r>
              <w:rPr>
                <w:rFonts w:ascii="宋体" w:hAnsi="宋体" w:hint="eastAsia"/>
              </w:rPr>
              <w:t>月至</w:t>
            </w:r>
            <w:r>
              <w:rPr>
                <w:rFonts w:hint="eastAsia"/>
              </w:rPr>
              <w:t>2021</w:t>
            </w:r>
            <w:r>
              <w:rPr>
                <w:rFonts w:ascii="宋体" w:hAnsi="宋体" w:hint="eastAsia"/>
              </w:rPr>
              <w:t>年</w:t>
            </w:r>
            <w:r>
              <w:rPr>
                <w:rFonts w:hint="eastAsia"/>
              </w:rPr>
              <w:t>3</w:t>
            </w:r>
            <w:r>
              <w:rPr>
                <w:rFonts w:ascii="宋体" w:hAnsi="宋体" w:hint="eastAsia"/>
              </w:rPr>
              <w:t>月，在重庆金牧锦扬律师事务所任专职律师；</w:t>
            </w:r>
            <w:r>
              <w:rPr>
                <w:rFonts w:hint="eastAsia"/>
              </w:rPr>
              <w:t>2021</w:t>
            </w:r>
            <w:r>
              <w:rPr>
                <w:rFonts w:ascii="宋体" w:hAnsi="宋体" w:hint="eastAsia"/>
              </w:rPr>
              <w:t>年</w:t>
            </w:r>
            <w:r>
              <w:rPr>
                <w:rFonts w:hint="eastAsia"/>
              </w:rPr>
              <w:t>4</w:t>
            </w:r>
            <w:r>
              <w:rPr>
                <w:rFonts w:ascii="宋体" w:hAnsi="宋体" w:hint="eastAsia"/>
              </w:rPr>
              <w:t>月至</w:t>
            </w:r>
            <w:r>
              <w:rPr>
                <w:rFonts w:hint="eastAsia"/>
              </w:rPr>
              <w:t>2022</w:t>
            </w:r>
            <w:r>
              <w:rPr>
                <w:rFonts w:ascii="宋体" w:hAnsi="宋体" w:hint="eastAsia"/>
              </w:rPr>
              <w:t>年</w:t>
            </w:r>
            <w:r>
              <w:rPr>
                <w:rFonts w:hint="eastAsia"/>
              </w:rPr>
              <w:t>8</w:t>
            </w:r>
            <w:r>
              <w:rPr>
                <w:rFonts w:ascii="宋体" w:hAnsi="宋体" w:hint="eastAsia"/>
              </w:rPr>
              <w:t>月，在重庆龙华实业（集团）有限公司任法务经理；</w:t>
            </w:r>
            <w:r>
              <w:rPr>
                <w:rFonts w:hint="eastAsia"/>
              </w:rPr>
              <w:t>2022</w:t>
            </w:r>
            <w:r>
              <w:rPr>
                <w:rFonts w:ascii="宋体" w:hAnsi="宋体" w:hint="eastAsia"/>
              </w:rPr>
              <w:t>年</w:t>
            </w:r>
            <w:r>
              <w:rPr>
                <w:rFonts w:hint="eastAsia"/>
              </w:rPr>
              <w:t>10</w:t>
            </w:r>
            <w:r>
              <w:rPr>
                <w:rFonts w:ascii="宋体" w:hAnsi="宋体" w:hint="eastAsia"/>
              </w:rPr>
              <w:t>月至今，在重庆望变电气（集团）股份有限公司任法务副部长；</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月至今，在重庆望变电气（集团）股份有限公司任职工代表监事，负责</w:t>
            </w:r>
            <w:r>
              <w:t>合规</w:t>
            </w:r>
            <w:r>
              <w:rPr>
                <w:rFonts w:hint="eastAsia"/>
              </w:rPr>
              <w:t>/</w:t>
            </w:r>
            <w:r>
              <w:t>法务部</w:t>
            </w:r>
            <w:r>
              <w:rPr>
                <w:rFonts w:ascii="宋体" w:hAnsi="宋体" w:hint="eastAsia"/>
              </w:rPr>
              <w:t>。</w:t>
            </w:r>
          </w:p>
        </w:tc>
      </w:tr>
      <w:tr w:rsidR="00580AEE">
        <w:tc>
          <w:tcPr>
            <w:tcW w:w="1367" w:type="dxa"/>
            <w:vAlign w:val="center"/>
          </w:tcPr>
          <w:p w:rsidR="00580AEE" w:rsidRDefault="000B3E59">
            <w:pPr>
              <w:jc w:val="center"/>
            </w:pPr>
            <w:r>
              <w:rPr>
                <w:rFonts w:hint="eastAsia"/>
              </w:rPr>
              <w:t>张玲</w:t>
            </w:r>
          </w:p>
        </w:tc>
        <w:tc>
          <w:tcPr>
            <w:tcW w:w="12496" w:type="dxa"/>
          </w:tcPr>
          <w:p w:rsidR="00580AEE" w:rsidRDefault="000B3E59">
            <w:pPr>
              <w:pStyle w:val="21"/>
              <w:rPr>
                <w:rFonts w:ascii="宋体" w:hAnsi="宋体"/>
              </w:rPr>
            </w:pPr>
            <w:r>
              <w:rPr>
                <w:rFonts w:hint="eastAsia"/>
              </w:rPr>
              <w:t>1988</w:t>
            </w:r>
            <w:r>
              <w:rPr>
                <w:rFonts w:ascii="宋体" w:hAnsi="宋体" w:hint="eastAsia"/>
              </w:rPr>
              <w:t>年出生，中国国籍，无境外永久居留权，大学本科。</w:t>
            </w:r>
            <w:r>
              <w:rPr>
                <w:rFonts w:hint="eastAsia"/>
              </w:rPr>
              <w:t>2011</w:t>
            </w:r>
            <w:r>
              <w:rPr>
                <w:rFonts w:ascii="宋体" w:hAnsi="宋体" w:hint="eastAsia"/>
              </w:rPr>
              <w:t>年</w:t>
            </w:r>
            <w:r>
              <w:rPr>
                <w:rFonts w:hint="eastAsia"/>
              </w:rPr>
              <w:t>7</w:t>
            </w:r>
            <w:r>
              <w:rPr>
                <w:rFonts w:ascii="宋体" w:hAnsi="宋体" w:hint="eastAsia"/>
              </w:rPr>
              <w:t>月至今，在重庆望变电气（集团）股份有限公司历任行政管理专员、生产部设备内勤、总经办职员、商务投标专员、商务部标书组主管、硅钢及国际贸易部主管、硅钢及国际贸易部副经理、硅钢及国际贸易部经理、新材料事业部总经理助理、新材料事业部副总经理、营销中心副总经理，现任集团公司总经理助理，协助供应链及硅钢、</w:t>
            </w:r>
          </w:p>
          <w:p w:rsidR="00580AEE" w:rsidRDefault="000B3E59">
            <w:pPr>
              <w:pStyle w:val="21"/>
            </w:pPr>
            <w:r>
              <w:rPr>
                <w:rFonts w:ascii="宋体" w:hAnsi="宋体" w:hint="eastAsia"/>
              </w:rPr>
              <w:t>铁芯、钣金产品销售等工作；</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月至今，在重庆望变电气（集团）股份有限公司任非职工代表监事。</w:t>
            </w:r>
          </w:p>
        </w:tc>
      </w:tr>
      <w:tr w:rsidR="00580AEE">
        <w:tc>
          <w:tcPr>
            <w:tcW w:w="1367" w:type="dxa"/>
            <w:vAlign w:val="center"/>
          </w:tcPr>
          <w:p w:rsidR="00580AEE" w:rsidRDefault="000B3E59">
            <w:pPr>
              <w:jc w:val="center"/>
            </w:pPr>
            <w:r>
              <w:rPr>
                <w:rFonts w:hint="eastAsia"/>
              </w:rPr>
              <w:t>李代萍</w:t>
            </w:r>
          </w:p>
        </w:tc>
        <w:tc>
          <w:tcPr>
            <w:tcW w:w="12496" w:type="dxa"/>
          </w:tcPr>
          <w:p w:rsidR="00580AEE" w:rsidRDefault="000B3E59">
            <w:pPr>
              <w:pStyle w:val="21"/>
            </w:pPr>
            <w:r>
              <w:rPr>
                <w:rFonts w:hint="eastAsia"/>
              </w:rPr>
              <w:t>1971</w:t>
            </w:r>
            <w:r>
              <w:rPr>
                <w:rFonts w:ascii="宋体" w:hAnsi="宋体" w:hint="eastAsia"/>
              </w:rPr>
              <w:t>年出生，中国国籍，无境外永久居留权，本科学历，高级会计师。</w:t>
            </w:r>
            <w:r>
              <w:rPr>
                <w:rFonts w:hint="eastAsia"/>
              </w:rPr>
              <w:t>1989</w:t>
            </w:r>
            <w:r>
              <w:rPr>
                <w:rFonts w:ascii="宋体" w:hAnsi="宋体" w:hint="eastAsia"/>
              </w:rPr>
              <w:t>年</w:t>
            </w:r>
            <w:r>
              <w:rPr>
                <w:rFonts w:hint="eastAsia"/>
              </w:rPr>
              <w:t>7</w:t>
            </w:r>
            <w:r>
              <w:rPr>
                <w:rFonts w:ascii="宋体" w:hAnsi="宋体" w:hint="eastAsia"/>
              </w:rPr>
              <w:t>月至</w:t>
            </w:r>
            <w:r>
              <w:rPr>
                <w:rFonts w:hint="eastAsia"/>
              </w:rPr>
              <w:t>2010</w:t>
            </w:r>
            <w:r>
              <w:rPr>
                <w:rFonts w:ascii="宋体" w:hAnsi="宋体" w:hint="eastAsia"/>
              </w:rPr>
              <w:t>年</w:t>
            </w:r>
            <w:r>
              <w:rPr>
                <w:rFonts w:hint="eastAsia"/>
              </w:rPr>
              <w:t>10</w:t>
            </w:r>
            <w:r>
              <w:rPr>
                <w:rFonts w:ascii="宋体" w:hAnsi="宋体" w:hint="eastAsia"/>
              </w:rPr>
              <w:t>月，在重</w:t>
            </w:r>
            <w:r>
              <w:rPr>
                <w:rFonts w:ascii="宋体" w:hAnsi="宋体" w:hint="eastAsia"/>
              </w:rPr>
              <w:t>庆建峰工业集团有限公司、重庆建峰股份有限公司先后担任会计、财务经理、集团公司财务部副部长、股份公司财务部长；</w:t>
            </w:r>
            <w:r>
              <w:rPr>
                <w:rFonts w:hint="eastAsia"/>
              </w:rPr>
              <w:t>2010</w:t>
            </w:r>
            <w:r>
              <w:rPr>
                <w:rFonts w:ascii="宋体" w:hAnsi="宋体" w:hint="eastAsia"/>
              </w:rPr>
              <w:t>年</w:t>
            </w:r>
            <w:r>
              <w:rPr>
                <w:rFonts w:hint="eastAsia"/>
              </w:rPr>
              <w:t>10</w:t>
            </w:r>
            <w:r>
              <w:rPr>
                <w:rFonts w:ascii="宋体" w:hAnsi="宋体" w:hint="eastAsia"/>
              </w:rPr>
              <w:t>月至</w:t>
            </w:r>
            <w:r>
              <w:rPr>
                <w:rFonts w:hint="eastAsia"/>
              </w:rPr>
              <w:t>2011</w:t>
            </w:r>
            <w:r>
              <w:rPr>
                <w:rFonts w:ascii="宋体" w:hAnsi="宋体" w:hint="eastAsia"/>
              </w:rPr>
              <w:t>年</w:t>
            </w:r>
            <w:r>
              <w:rPr>
                <w:rFonts w:hint="eastAsia"/>
              </w:rPr>
              <w:t>7</w:t>
            </w:r>
            <w:r>
              <w:rPr>
                <w:rFonts w:ascii="宋体" w:hAnsi="宋体" w:hint="eastAsia"/>
              </w:rPr>
              <w:t>月，在重庆</w:t>
            </w:r>
            <w:r>
              <w:rPr>
                <w:rFonts w:ascii="宋体" w:hAnsi="宋体" w:hint="eastAsia"/>
              </w:rPr>
              <w:lastRenderedPageBreak/>
              <w:t>众全农机连锁有限公司担任财务总监；</w:t>
            </w:r>
            <w:r>
              <w:rPr>
                <w:rFonts w:hint="eastAsia"/>
              </w:rPr>
              <w:t>2011</w:t>
            </w:r>
            <w:r>
              <w:rPr>
                <w:rFonts w:ascii="宋体" w:hAnsi="宋体" w:hint="eastAsia"/>
              </w:rPr>
              <w:t>年</w:t>
            </w:r>
            <w:r>
              <w:rPr>
                <w:rFonts w:hint="eastAsia"/>
              </w:rPr>
              <w:t>7</w:t>
            </w:r>
            <w:r>
              <w:rPr>
                <w:rFonts w:ascii="宋体" w:hAnsi="宋体" w:hint="eastAsia"/>
              </w:rPr>
              <w:t>月至</w:t>
            </w:r>
            <w:r>
              <w:rPr>
                <w:rFonts w:hint="eastAsia"/>
              </w:rPr>
              <w:t>2012</w:t>
            </w:r>
            <w:r>
              <w:rPr>
                <w:rFonts w:ascii="宋体" w:hAnsi="宋体" w:hint="eastAsia"/>
              </w:rPr>
              <w:t>年</w:t>
            </w:r>
            <w:r>
              <w:rPr>
                <w:rFonts w:hint="eastAsia"/>
              </w:rPr>
              <w:t>7</w:t>
            </w:r>
            <w:r>
              <w:rPr>
                <w:rFonts w:ascii="宋体" w:hAnsi="宋体" w:hint="eastAsia"/>
              </w:rPr>
              <w:t>月，在重庆鑫源汽车有限公司任财务总监；</w:t>
            </w:r>
            <w:r>
              <w:rPr>
                <w:rFonts w:hint="eastAsia"/>
              </w:rPr>
              <w:t>2012</w:t>
            </w:r>
            <w:r>
              <w:rPr>
                <w:rFonts w:ascii="宋体" w:hAnsi="宋体" w:hint="eastAsia"/>
              </w:rPr>
              <w:t>年</w:t>
            </w:r>
            <w:r>
              <w:rPr>
                <w:rFonts w:hint="eastAsia"/>
              </w:rPr>
              <w:t>11</w:t>
            </w:r>
            <w:r>
              <w:rPr>
                <w:rFonts w:ascii="宋体" w:hAnsi="宋体" w:hint="eastAsia"/>
              </w:rPr>
              <w:t>月至</w:t>
            </w:r>
            <w:r>
              <w:rPr>
                <w:rFonts w:hint="eastAsia"/>
              </w:rPr>
              <w:t>2013</w:t>
            </w:r>
            <w:r>
              <w:rPr>
                <w:rFonts w:ascii="宋体" w:hAnsi="宋体" w:hint="eastAsia"/>
              </w:rPr>
              <w:t>年</w:t>
            </w:r>
            <w:r>
              <w:rPr>
                <w:rFonts w:hint="eastAsia"/>
              </w:rPr>
              <w:t>11</w:t>
            </w:r>
            <w:r>
              <w:rPr>
                <w:rFonts w:ascii="宋体" w:hAnsi="宋体" w:hint="eastAsia"/>
              </w:rPr>
              <w:t>月，在重庆九鑫水泥有限公司任财务总监；</w:t>
            </w:r>
            <w:r>
              <w:rPr>
                <w:rFonts w:hint="eastAsia"/>
              </w:rPr>
              <w:t>2013</w:t>
            </w:r>
            <w:r>
              <w:rPr>
                <w:rFonts w:ascii="宋体" w:hAnsi="宋体" w:hint="eastAsia"/>
              </w:rPr>
              <w:t>年</w:t>
            </w:r>
            <w:r>
              <w:rPr>
                <w:rFonts w:hint="eastAsia"/>
              </w:rPr>
              <w:t>11</w:t>
            </w:r>
            <w:r>
              <w:rPr>
                <w:rFonts w:ascii="宋体" w:hAnsi="宋体" w:hint="eastAsia"/>
              </w:rPr>
              <w:t>月至</w:t>
            </w:r>
            <w:r>
              <w:rPr>
                <w:rFonts w:hint="eastAsia"/>
              </w:rPr>
              <w:t>2015</w:t>
            </w:r>
            <w:r>
              <w:rPr>
                <w:rFonts w:ascii="宋体" w:hAnsi="宋体" w:hint="eastAsia"/>
              </w:rPr>
              <w:t>年</w:t>
            </w:r>
            <w:r>
              <w:rPr>
                <w:rFonts w:hint="eastAsia"/>
              </w:rPr>
              <w:t>5</w:t>
            </w:r>
            <w:r>
              <w:rPr>
                <w:rFonts w:ascii="宋体" w:hAnsi="宋体" w:hint="eastAsia"/>
              </w:rPr>
              <w:t>月，在重庆中科建设（集团）有限公司担任财务总监；</w:t>
            </w:r>
            <w:r>
              <w:rPr>
                <w:rFonts w:hint="eastAsia"/>
              </w:rPr>
              <w:t>2015</w:t>
            </w:r>
            <w:r>
              <w:rPr>
                <w:rFonts w:ascii="宋体" w:hAnsi="宋体" w:hint="eastAsia"/>
              </w:rPr>
              <w:t>年</w:t>
            </w:r>
            <w:r>
              <w:rPr>
                <w:rFonts w:hint="eastAsia"/>
              </w:rPr>
              <w:t>5</w:t>
            </w:r>
            <w:r>
              <w:rPr>
                <w:rFonts w:ascii="宋体" w:hAnsi="宋体" w:hint="eastAsia"/>
              </w:rPr>
              <w:t>月至</w:t>
            </w:r>
            <w:r>
              <w:rPr>
                <w:rFonts w:hint="eastAsia"/>
              </w:rPr>
              <w:t>2016</w:t>
            </w:r>
            <w:r>
              <w:rPr>
                <w:rFonts w:ascii="宋体" w:hAnsi="宋体" w:hint="eastAsia"/>
              </w:rPr>
              <w:t>年</w:t>
            </w:r>
            <w:r>
              <w:rPr>
                <w:rFonts w:hint="eastAsia"/>
              </w:rPr>
              <w:t>9</w:t>
            </w:r>
            <w:r>
              <w:rPr>
                <w:rFonts w:ascii="宋体" w:hAnsi="宋体" w:hint="eastAsia"/>
              </w:rPr>
              <w:t>月，在四川可士可果业股份有限公司任财务总监；</w:t>
            </w:r>
            <w:r>
              <w:rPr>
                <w:rFonts w:hint="eastAsia"/>
              </w:rPr>
              <w:t>2016</w:t>
            </w:r>
            <w:r>
              <w:rPr>
                <w:rFonts w:ascii="宋体" w:hAnsi="宋体" w:hint="eastAsia"/>
              </w:rPr>
              <w:t>年</w:t>
            </w:r>
            <w:r>
              <w:rPr>
                <w:rFonts w:hint="eastAsia"/>
              </w:rPr>
              <w:t>9</w:t>
            </w:r>
            <w:r>
              <w:rPr>
                <w:rFonts w:ascii="宋体" w:hAnsi="宋体" w:hint="eastAsia"/>
              </w:rPr>
              <w:t>月至</w:t>
            </w:r>
            <w:r>
              <w:rPr>
                <w:rFonts w:hint="eastAsia"/>
              </w:rPr>
              <w:t>2017</w:t>
            </w:r>
            <w:r>
              <w:rPr>
                <w:rFonts w:ascii="宋体" w:hAnsi="宋体" w:hint="eastAsia"/>
              </w:rPr>
              <w:t>年</w:t>
            </w:r>
            <w:r>
              <w:rPr>
                <w:rFonts w:hint="eastAsia"/>
              </w:rPr>
              <w:t>7</w:t>
            </w:r>
            <w:r>
              <w:rPr>
                <w:rFonts w:ascii="宋体" w:hAnsi="宋体" w:hint="eastAsia"/>
              </w:rPr>
              <w:t>月，在重庆美心麦</w:t>
            </w:r>
            <w:r>
              <w:rPr>
                <w:rFonts w:ascii="宋体" w:hAnsi="宋体" w:hint="eastAsia"/>
              </w:rPr>
              <w:t>森门业有限公司任财务经理；</w:t>
            </w:r>
            <w:r>
              <w:rPr>
                <w:rFonts w:hint="eastAsia"/>
              </w:rPr>
              <w:t>2017</w:t>
            </w:r>
            <w:r>
              <w:rPr>
                <w:rFonts w:ascii="宋体" w:hAnsi="宋体" w:hint="eastAsia"/>
              </w:rPr>
              <w:t>年</w:t>
            </w:r>
            <w:r>
              <w:rPr>
                <w:rFonts w:hint="eastAsia"/>
              </w:rPr>
              <w:t>7</w:t>
            </w:r>
            <w:r>
              <w:rPr>
                <w:rFonts w:ascii="宋体" w:hAnsi="宋体" w:hint="eastAsia"/>
              </w:rPr>
              <w:t>月至</w:t>
            </w:r>
            <w:r>
              <w:rPr>
                <w:rFonts w:hint="eastAsia"/>
              </w:rPr>
              <w:t>2019</w:t>
            </w:r>
            <w:r>
              <w:rPr>
                <w:rFonts w:ascii="宋体" w:hAnsi="宋体" w:hint="eastAsia"/>
              </w:rPr>
              <w:t>年</w:t>
            </w:r>
            <w:r>
              <w:rPr>
                <w:rFonts w:hint="eastAsia"/>
              </w:rPr>
              <w:t>4</w:t>
            </w:r>
            <w:r>
              <w:rPr>
                <w:rFonts w:ascii="宋体" w:hAnsi="宋体" w:hint="eastAsia"/>
              </w:rPr>
              <w:t>月，在重庆望变电气（集团）股份有限公司任财务中心总经理；</w:t>
            </w:r>
            <w:r>
              <w:rPr>
                <w:rFonts w:hint="eastAsia"/>
              </w:rPr>
              <w:t>2022</w:t>
            </w:r>
            <w:r>
              <w:rPr>
                <w:rFonts w:ascii="宋体" w:hAnsi="宋体" w:hint="eastAsia"/>
              </w:rPr>
              <w:t>年</w:t>
            </w:r>
            <w:r>
              <w:rPr>
                <w:rFonts w:hint="eastAsia"/>
              </w:rPr>
              <w:t>7</w:t>
            </w:r>
            <w:r>
              <w:rPr>
                <w:rFonts w:ascii="宋体" w:hAnsi="宋体" w:hint="eastAsia"/>
              </w:rPr>
              <w:t>月至</w:t>
            </w:r>
            <w:r>
              <w:rPr>
                <w:rFonts w:hint="eastAsia"/>
              </w:rPr>
              <w:t>2023</w:t>
            </w:r>
            <w:r>
              <w:rPr>
                <w:rFonts w:ascii="宋体" w:hAnsi="宋体" w:hint="eastAsia"/>
              </w:rPr>
              <w:t>年</w:t>
            </w:r>
            <w:r>
              <w:rPr>
                <w:rFonts w:hint="eastAsia"/>
              </w:rPr>
              <w:t>11</w:t>
            </w:r>
            <w:r>
              <w:rPr>
                <w:rFonts w:ascii="宋体" w:hAnsi="宋体" w:hint="eastAsia"/>
              </w:rPr>
              <w:t>月在重庆望变电气（集团）股份有限公司任董事；</w:t>
            </w:r>
            <w:r>
              <w:rPr>
                <w:rFonts w:hint="eastAsia"/>
              </w:rPr>
              <w:t>2019</w:t>
            </w:r>
            <w:r>
              <w:rPr>
                <w:rFonts w:ascii="宋体" w:hAnsi="宋体" w:hint="eastAsia"/>
              </w:rPr>
              <w:t>年</w:t>
            </w:r>
            <w:r>
              <w:rPr>
                <w:rFonts w:hint="eastAsia"/>
              </w:rPr>
              <w:t>4</w:t>
            </w:r>
            <w:r>
              <w:rPr>
                <w:rFonts w:ascii="宋体" w:hAnsi="宋体" w:hint="eastAsia"/>
              </w:rPr>
              <w:t>月至</w:t>
            </w:r>
            <w:r>
              <w:rPr>
                <w:rFonts w:hint="eastAsia"/>
              </w:rPr>
              <w:t>2023</w:t>
            </w:r>
            <w:r>
              <w:rPr>
                <w:rFonts w:ascii="宋体" w:hAnsi="宋体" w:hint="eastAsia"/>
              </w:rPr>
              <w:t>年</w:t>
            </w:r>
            <w:r>
              <w:rPr>
                <w:rFonts w:hint="eastAsia"/>
              </w:rPr>
              <w:t>11</w:t>
            </w:r>
            <w:r>
              <w:rPr>
                <w:rFonts w:ascii="宋体" w:hAnsi="宋体" w:hint="eastAsia"/>
              </w:rPr>
              <w:t>月，在重庆望变电气（集团）股份有限公司任财务总监；</w:t>
            </w:r>
            <w:r>
              <w:rPr>
                <w:rFonts w:hint="eastAsia"/>
              </w:rPr>
              <w:t>2021</w:t>
            </w:r>
            <w:r>
              <w:rPr>
                <w:rFonts w:ascii="宋体" w:hAnsi="宋体" w:hint="eastAsia"/>
              </w:rPr>
              <w:t>年</w:t>
            </w:r>
            <w:r>
              <w:rPr>
                <w:rFonts w:hint="eastAsia"/>
              </w:rPr>
              <w:t>4</w:t>
            </w:r>
            <w:r>
              <w:rPr>
                <w:rFonts w:ascii="宋体" w:hAnsi="宋体" w:hint="eastAsia"/>
              </w:rPr>
              <w:t>月至今，在重庆望变电气（集团）股份有限公司任董事会秘书；</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月至今，在重庆望变电气（集团）股份有限公司任副总经理，分管董办</w:t>
            </w:r>
            <w:r>
              <w:rPr>
                <w:rFonts w:ascii="宋体" w:hAnsi="宋体" w:hint="eastAsia"/>
              </w:rPr>
              <w:t>/</w:t>
            </w:r>
            <w:r>
              <w:rPr>
                <w:rFonts w:ascii="宋体" w:hAnsi="宋体" w:hint="eastAsia"/>
              </w:rPr>
              <w:t>证券部和集团公司财务工作。</w:t>
            </w:r>
          </w:p>
        </w:tc>
      </w:tr>
      <w:tr w:rsidR="00580AEE">
        <w:tc>
          <w:tcPr>
            <w:tcW w:w="1367" w:type="dxa"/>
            <w:vAlign w:val="center"/>
          </w:tcPr>
          <w:p w:rsidR="00580AEE" w:rsidRDefault="000B3E59">
            <w:pPr>
              <w:jc w:val="center"/>
            </w:pPr>
            <w:r>
              <w:rPr>
                <w:rFonts w:hint="eastAsia"/>
              </w:rPr>
              <w:lastRenderedPageBreak/>
              <w:t>刘柏林</w:t>
            </w:r>
          </w:p>
        </w:tc>
        <w:tc>
          <w:tcPr>
            <w:tcW w:w="12496" w:type="dxa"/>
          </w:tcPr>
          <w:p w:rsidR="00580AEE" w:rsidRDefault="000B3E59">
            <w:pPr>
              <w:pStyle w:val="21"/>
              <w:rPr>
                <w:rFonts w:ascii="宋体" w:hAnsi="宋体"/>
              </w:rPr>
            </w:pPr>
            <w:r>
              <w:rPr>
                <w:rFonts w:hint="eastAsia"/>
              </w:rPr>
              <w:t>1987</w:t>
            </w:r>
            <w:r>
              <w:rPr>
                <w:rFonts w:ascii="宋体" w:hAnsi="宋体" w:hint="eastAsia"/>
              </w:rPr>
              <w:t>年出生，中国国籍，无境外永久居留权，硕士学历，高级工程师。</w:t>
            </w:r>
            <w:r>
              <w:rPr>
                <w:rFonts w:hint="eastAsia"/>
              </w:rPr>
              <w:t>2012</w:t>
            </w:r>
            <w:r>
              <w:rPr>
                <w:rFonts w:ascii="宋体" w:hAnsi="宋体" w:hint="eastAsia"/>
              </w:rPr>
              <w:t>年</w:t>
            </w:r>
            <w:r>
              <w:rPr>
                <w:rFonts w:hint="eastAsia"/>
              </w:rPr>
              <w:t>6</w:t>
            </w:r>
            <w:r>
              <w:rPr>
                <w:rFonts w:ascii="宋体" w:hAnsi="宋体" w:hint="eastAsia"/>
              </w:rPr>
              <w:t>月至</w:t>
            </w:r>
            <w:r>
              <w:rPr>
                <w:rFonts w:hint="eastAsia"/>
              </w:rPr>
              <w:t>2013</w:t>
            </w:r>
            <w:r>
              <w:rPr>
                <w:rFonts w:ascii="宋体" w:hAnsi="宋体" w:hint="eastAsia"/>
              </w:rPr>
              <w:t>年</w:t>
            </w:r>
            <w:r>
              <w:rPr>
                <w:rFonts w:hint="eastAsia"/>
              </w:rPr>
              <w:t>6</w:t>
            </w:r>
            <w:r>
              <w:rPr>
                <w:rFonts w:ascii="宋体" w:hAnsi="宋体" w:hint="eastAsia"/>
              </w:rPr>
              <w:t>月，在重庆长寿经济技术开发区开发投资集团有限公司行政人事部任职员；</w:t>
            </w:r>
            <w:r>
              <w:rPr>
                <w:rFonts w:hint="eastAsia"/>
              </w:rPr>
              <w:t>2013</w:t>
            </w:r>
            <w:r>
              <w:rPr>
                <w:rFonts w:ascii="宋体" w:hAnsi="宋体" w:hint="eastAsia"/>
              </w:rPr>
              <w:t>年</w:t>
            </w:r>
            <w:r>
              <w:rPr>
                <w:rFonts w:hint="eastAsia"/>
              </w:rPr>
              <w:t>6</w:t>
            </w:r>
            <w:r>
              <w:rPr>
                <w:rFonts w:ascii="宋体" w:hAnsi="宋体" w:hint="eastAsia"/>
              </w:rPr>
              <w:t>月至</w:t>
            </w:r>
            <w:r>
              <w:rPr>
                <w:rFonts w:hint="eastAsia"/>
              </w:rPr>
              <w:t>2019</w:t>
            </w:r>
            <w:r>
              <w:rPr>
                <w:rFonts w:ascii="宋体" w:hAnsi="宋体" w:hint="eastAsia"/>
              </w:rPr>
              <w:t>年</w:t>
            </w:r>
            <w:r>
              <w:rPr>
                <w:rFonts w:hint="eastAsia"/>
              </w:rPr>
              <w:t>8</w:t>
            </w:r>
            <w:r>
              <w:rPr>
                <w:rFonts w:ascii="宋体" w:hAnsi="宋体" w:hint="eastAsia"/>
              </w:rPr>
              <w:t>月，受重庆长寿经济技术开发区开发投资集团有限公司指派，在长寿经济技术开发区管理委员会办公室先后担任科员、副科长职务（非公务员），</w:t>
            </w:r>
            <w:r>
              <w:rPr>
                <w:rFonts w:hint="eastAsia"/>
              </w:rPr>
              <w:t>2019</w:t>
            </w:r>
            <w:r>
              <w:rPr>
                <w:rFonts w:ascii="宋体" w:hAnsi="宋体" w:hint="eastAsia"/>
              </w:rPr>
              <w:t>年</w:t>
            </w:r>
            <w:r>
              <w:rPr>
                <w:rFonts w:hint="eastAsia"/>
              </w:rPr>
              <w:t>8</w:t>
            </w:r>
            <w:r>
              <w:rPr>
                <w:rFonts w:ascii="宋体" w:hAnsi="宋体" w:hint="eastAsia"/>
              </w:rPr>
              <w:t>月至</w:t>
            </w:r>
            <w:r>
              <w:rPr>
                <w:rFonts w:hint="eastAsia"/>
              </w:rPr>
              <w:t>2023</w:t>
            </w:r>
            <w:r>
              <w:rPr>
                <w:rFonts w:ascii="宋体" w:hAnsi="宋体" w:hint="eastAsia"/>
              </w:rPr>
              <w:t>年</w:t>
            </w:r>
            <w:r>
              <w:rPr>
                <w:rFonts w:hint="eastAsia"/>
              </w:rPr>
              <w:t>11</w:t>
            </w:r>
            <w:r>
              <w:rPr>
                <w:rFonts w:ascii="宋体" w:hAnsi="宋体" w:hint="eastAsia"/>
              </w:rPr>
              <w:t>月在重庆望变电气（集团）股份有限公司历任集团党委书记、集团总经理助理、集团监事、行政中心负责人、企管中心负责人等职务；</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w:t>
            </w:r>
            <w:r>
              <w:rPr>
                <w:rFonts w:ascii="宋体" w:hAnsi="宋体" w:hint="eastAsia"/>
              </w:rPr>
              <w:t>任党委书记、副总经理，分管总经办（运营优化办）、合规</w:t>
            </w:r>
            <w:r>
              <w:rPr>
                <w:rFonts w:ascii="宋体" w:hAnsi="宋体"/>
              </w:rPr>
              <w:t>/</w:t>
            </w:r>
            <w:r>
              <w:rPr>
                <w:rFonts w:ascii="宋体" w:hAnsi="宋体"/>
              </w:rPr>
              <w:t>法务部、人力资源部、</w:t>
            </w:r>
            <w:r>
              <w:rPr>
                <w:rFonts w:ascii="宋体" w:hAnsi="宋体"/>
              </w:rPr>
              <w:t>IT</w:t>
            </w:r>
            <w:r>
              <w:rPr>
                <w:rFonts w:ascii="宋体" w:hAnsi="宋体"/>
              </w:rPr>
              <w:t>办。</w:t>
            </w:r>
          </w:p>
        </w:tc>
      </w:tr>
      <w:tr w:rsidR="00580AEE">
        <w:trPr>
          <w:trHeight w:val="54"/>
        </w:trPr>
        <w:tc>
          <w:tcPr>
            <w:tcW w:w="1367" w:type="dxa"/>
            <w:vAlign w:val="center"/>
          </w:tcPr>
          <w:p w:rsidR="00580AEE" w:rsidRDefault="000B3E59">
            <w:pPr>
              <w:jc w:val="center"/>
            </w:pPr>
            <w:r>
              <w:rPr>
                <w:rFonts w:hint="eastAsia"/>
              </w:rPr>
              <w:t>肖永号</w:t>
            </w:r>
          </w:p>
        </w:tc>
        <w:tc>
          <w:tcPr>
            <w:tcW w:w="12496" w:type="dxa"/>
          </w:tcPr>
          <w:p w:rsidR="00580AEE" w:rsidRDefault="000B3E59">
            <w:pPr>
              <w:pStyle w:val="21"/>
              <w:rPr>
                <w:rFonts w:ascii="宋体" w:hAnsi="宋体"/>
              </w:rPr>
            </w:pPr>
            <w:r>
              <w:rPr>
                <w:rFonts w:hint="eastAsia"/>
              </w:rPr>
              <w:t>1971</w:t>
            </w:r>
            <w:r>
              <w:rPr>
                <w:rFonts w:ascii="宋体" w:hAnsi="宋体" w:hint="eastAsia"/>
              </w:rPr>
              <w:t>年出生，中国国籍，无境外永久居住权，本科学历。</w:t>
            </w:r>
            <w:r>
              <w:rPr>
                <w:rFonts w:hint="eastAsia"/>
              </w:rPr>
              <w:t>1994</w:t>
            </w:r>
            <w:r>
              <w:rPr>
                <w:rFonts w:ascii="宋体" w:hAnsi="宋体" w:hint="eastAsia"/>
              </w:rPr>
              <w:t>年</w:t>
            </w:r>
            <w:r>
              <w:rPr>
                <w:rFonts w:hint="eastAsia"/>
              </w:rPr>
              <w:t>9</w:t>
            </w:r>
            <w:r>
              <w:rPr>
                <w:rFonts w:ascii="宋体" w:hAnsi="宋体" w:hint="eastAsia"/>
              </w:rPr>
              <w:t>月至</w:t>
            </w:r>
            <w:r>
              <w:rPr>
                <w:rFonts w:hint="eastAsia"/>
              </w:rPr>
              <w:t>1997</w:t>
            </w:r>
            <w:r>
              <w:rPr>
                <w:rFonts w:ascii="宋体" w:hAnsi="宋体" w:hint="eastAsia"/>
              </w:rPr>
              <w:t>年</w:t>
            </w:r>
            <w:r>
              <w:rPr>
                <w:rFonts w:hint="eastAsia"/>
              </w:rPr>
              <w:t>8</w:t>
            </w:r>
            <w:r>
              <w:rPr>
                <w:rFonts w:ascii="宋体" w:hAnsi="宋体" w:hint="eastAsia"/>
              </w:rPr>
              <w:t>月，在二○三研究所担任技术员；</w:t>
            </w:r>
            <w:r>
              <w:rPr>
                <w:rFonts w:hint="eastAsia"/>
              </w:rPr>
              <w:t>1997</w:t>
            </w:r>
            <w:r>
              <w:rPr>
                <w:rFonts w:ascii="宋体" w:hAnsi="宋体" w:hint="eastAsia"/>
              </w:rPr>
              <w:t>年</w:t>
            </w:r>
            <w:r>
              <w:rPr>
                <w:rFonts w:hint="eastAsia"/>
              </w:rPr>
              <w:t>9</w:t>
            </w:r>
            <w:r>
              <w:rPr>
                <w:rFonts w:ascii="宋体" w:hAnsi="宋体" w:hint="eastAsia"/>
              </w:rPr>
              <w:t>月至</w:t>
            </w:r>
            <w:r>
              <w:rPr>
                <w:rFonts w:hint="eastAsia"/>
              </w:rPr>
              <w:t>2003</w:t>
            </w:r>
            <w:r>
              <w:rPr>
                <w:rFonts w:ascii="宋体" w:hAnsi="宋体" w:hint="eastAsia"/>
              </w:rPr>
              <w:t>年</w:t>
            </w:r>
            <w:r>
              <w:rPr>
                <w:rFonts w:hint="eastAsia"/>
              </w:rPr>
              <w:t>4</w:t>
            </w:r>
            <w:r>
              <w:rPr>
                <w:rFonts w:ascii="宋体" w:hAnsi="宋体" w:hint="eastAsia"/>
              </w:rPr>
              <w:t>月，在重庆富丰水泥集团担任技术员、电气工程师、机修车间主任；</w:t>
            </w:r>
            <w:r>
              <w:rPr>
                <w:rFonts w:hint="eastAsia"/>
              </w:rPr>
              <w:t>2004</w:t>
            </w:r>
            <w:r>
              <w:rPr>
                <w:rFonts w:ascii="宋体" w:hAnsi="宋体" w:hint="eastAsia"/>
              </w:rPr>
              <w:t>年</w:t>
            </w:r>
            <w:r>
              <w:rPr>
                <w:rFonts w:hint="eastAsia"/>
              </w:rPr>
              <w:t>5</w:t>
            </w:r>
            <w:r>
              <w:rPr>
                <w:rFonts w:ascii="宋体" w:hAnsi="宋体" w:hint="eastAsia"/>
              </w:rPr>
              <w:t>月至</w:t>
            </w:r>
            <w:r>
              <w:rPr>
                <w:rFonts w:hint="eastAsia"/>
              </w:rPr>
              <w:t>2016</w:t>
            </w:r>
            <w:r>
              <w:rPr>
                <w:rFonts w:ascii="宋体" w:hAnsi="宋体" w:hint="eastAsia"/>
              </w:rPr>
              <w:t>年</w:t>
            </w:r>
            <w:r>
              <w:rPr>
                <w:rFonts w:hint="eastAsia"/>
              </w:rPr>
              <w:t>7</w:t>
            </w:r>
            <w:r>
              <w:rPr>
                <w:rFonts w:ascii="宋体" w:hAnsi="宋体" w:hint="eastAsia"/>
              </w:rPr>
              <w:t>月，在重庆三圣建材集团担任设备部经理；</w:t>
            </w:r>
            <w:r>
              <w:rPr>
                <w:rFonts w:hint="eastAsia"/>
              </w:rPr>
              <w:t>2016</w:t>
            </w:r>
            <w:r>
              <w:rPr>
                <w:rFonts w:ascii="宋体" w:hAnsi="宋体" w:hint="eastAsia"/>
              </w:rPr>
              <w:t>年</w:t>
            </w:r>
            <w:r>
              <w:rPr>
                <w:rFonts w:hint="eastAsia"/>
              </w:rPr>
              <w:t>7</w:t>
            </w:r>
            <w:r>
              <w:rPr>
                <w:rFonts w:ascii="宋体" w:hAnsi="宋体" w:hint="eastAsia"/>
              </w:rPr>
              <w:t>月至</w:t>
            </w:r>
            <w:r>
              <w:rPr>
                <w:rFonts w:hint="eastAsia"/>
              </w:rPr>
              <w:t>2017</w:t>
            </w:r>
            <w:r>
              <w:rPr>
                <w:rFonts w:ascii="宋体" w:hAnsi="宋体" w:hint="eastAsia"/>
              </w:rPr>
              <w:t>年</w:t>
            </w:r>
            <w:r>
              <w:rPr>
                <w:rFonts w:hint="eastAsia"/>
              </w:rPr>
              <w:t>12</w:t>
            </w:r>
            <w:r>
              <w:rPr>
                <w:rFonts w:ascii="宋体" w:hAnsi="宋体" w:hint="eastAsia"/>
              </w:rPr>
              <w:t>月，在重庆望变电力工程有限公司担任项目经理；</w:t>
            </w:r>
            <w:r>
              <w:rPr>
                <w:rFonts w:hint="eastAsia"/>
              </w:rPr>
              <w:t>2018</w:t>
            </w:r>
            <w:r>
              <w:rPr>
                <w:rFonts w:ascii="宋体" w:hAnsi="宋体" w:hint="eastAsia"/>
              </w:rPr>
              <w:t>年</w:t>
            </w:r>
            <w:r>
              <w:rPr>
                <w:rFonts w:hint="eastAsia"/>
              </w:rPr>
              <w:t>1</w:t>
            </w:r>
            <w:r>
              <w:rPr>
                <w:rFonts w:ascii="宋体" w:hAnsi="宋体" w:hint="eastAsia"/>
              </w:rPr>
              <w:t>月至今，在重庆望变电气集团担任总经理助理、技术中心总经理、成套事业</w:t>
            </w:r>
            <w:r>
              <w:rPr>
                <w:rFonts w:ascii="宋体" w:hAnsi="宋体" w:hint="eastAsia"/>
              </w:rPr>
              <w:t>部总经理、制造中心总经理；</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月至今，在重庆望变电气（集团）股份有限公司任副总经理，分管工程设备部、安全环保部。</w:t>
            </w:r>
          </w:p>
        </w:tc>
      </w:tr>
      <w:tr w:rsidR="00580AEE">
        <w:tc>
          <w:tcPr>
            <w:tcW w:w="1367" w:type="dxa"/>
            <w:vAlign w:val="center"/>
          </w:tcPr>
          <w:p w:rsidR="00580AEE" w:rsidRDefault="000B3E59">
            <w:pPr>
              <w:jc w:val="center"/>
            </w:pPr>
            <w:r>
              <w:rPr>
                <w:rFonts w:hint="eastAsia"/>
              </w:rPr>
              <w:t>杨万华</w:t>
            </w:r>
          </w:p>
        </w:tc>
        <w:tc>
          <w:tcPr>
            <w:tcW w:w="12496" w:type="dxa"/>
          </w:tcPr>
          <w:p w:rsidR="00580AEE" w:rsidRDefault="000B3E59">
            <w:pPr>
              <w:pStyle w:val="21"/>
            </w:pPr>
            <w:r>
              <w:rPr>
                <w:rFonts w:hint="eastAsia"/>
              </w:rPr>
              <w:t>1987</w:t>
            </w:r>
            <w:r>
              <w:rPr>
                <w:rFonts w:ascii="宋体" w:hAnsi="宋体" w:hint="eastAsia"/>
              </w:rPr>
              <w:t>年出生，中国国籍，无境外永久居留权，本科学历，工商管理学士学位，高级会计师。</w:t>
            </w:r>
            <w:r>
              <w:rPr>
                <w:rFonts w:hint="eastAsia"/>
              </w:rPr>
              <w:t>2013</w:t>
            </w:r>
            <w:r>
              <w:rPr>
                <w:rFonts w:ascii="宋体" w:hAnsi="宋体" w:hint="eastAsia"/>
              </w:rPr>
              <w:t>年</w:t>
            </w:r>
            <w:r>
              <w:rPr>
                <w:rFonts w:hint="eastAsia"/>
              </w:rPr>
              <w:t>1</w:t>
            </w:r>
            <w:r>
              <w:rPr>
                <w:rFonts w:ascii="宋体" w:hAnsi="宋体" w:hint="eastAsia"/>
              </w:rPr>
              <w:t>月</w:t>
            </w:r>
            <w:r>
              <w:rPr>
                <w:rFonts w:hint="eastAsia"/>
              </w:rPr>
              <w:t>-2015</w:t>
            </w:r>
            <w:r>
              <w:rPr>
                <w:rFonts w:ascii="宋体" w:hAnsi="宋体" w:hint="eastAsia"/>
              </w:rPr>
              <w:t>年</w:t>
            </w:r>
            <w:r>
              <w:rPr>
                <w:rFonts w:hint="eastAsia"/>
              </w:rPr>
              <w:t>12</w:t>
            </w:r>
            <w:r>
              <w:rPr>
                <w:rFonts w:ascii="宋体" w:hAnsi="宋体" w:hint="eastAsia"/>
              </w:rPr>
              <w:t>月，在重庆望变电气（集团）股份有限公司历任销售内勤、采购专员；</w:t>
            </w:r>
            <w:r>
              <w:rPr>
                <w:rFonts w:hint="eastAsia"/>
              </w:rPr>
              <w:t>2016</w:t>
            </w:r>
            <w:r>
              <w:rPr>
                <w:rFonts w:ascii="宋体" w:hAnsi="宋体" w:hint="eastAsia"/>
              </w:rPr>
              <w:t>年</w:t>
            </w:r>
            <w:r>
              <w:rPr>
                <w:rFonts w:hint="eastAsia"/>
              </w:rPr>
              <w:t>1</w:t>
            </w:r>
            <w:r>
              <w:rPr>
                <w:rFonts w:ascii="宋体" w:hAnsi="宋体" w:hint="eastAsia"/>
              </w:rPr>
              <w:t>月</w:t>
            </w:r>
            <w:r>
              <w:rPr>
                <w:rFonts w:hint="eastAsia"/>
              </w:rPr>
              <w:t>-2016</w:t>
            </w:r>
            <w:r>
              <w:rPr>
                <w:rFonts w:ascii="宋体" w:hAnsi="宋体" w:hint="eastAsia"/>
              </w:rPr>
              <w:t>年</w:t>
            </w:r>
            <w:r>
              <w:rPr>
                <w:rFonts w:hint="eastAsia"/>
              </w:rPr>
              <w:t>5</w:t>
            </w:r>
            <w:r>
              <w:rPr>
                <w:rFonts w:ascii="宋体" w:hAnsi="宋体" w:hint="eastAsia"/>
              </w:rPr>
              <w:t>月，脱产参加财务会计知识培训；</w:t>
            </w:r>
            <w:r>
              <w:rPr>
                <w:rFonts w:hint="eastAsia"/>
              </w:rPr>
              <w:t>2016</w:t>
            </w:r>
            <w:r>
              <w:rPr>
                <w:rFonts w:ascii="宋体" w:hAnsi="宋体" w:hint="eastAsia"/>
              </w:rPr>
              <w:t>年</w:t>
            </w:r>
            <w:r>
              <w:rPr>
                <w:rFonts w:hint="eastAsia"/>
              </w:rPr>
              <w:t>6</w:t>
            </w:r>
            <w:r>
              <w:rPr>
                <w:rFonts w:ascii="宋体" w:hAnsi="宋体" w:hint="eastAsia"/>
              </w:rPr>
              <w:t>月至今，在重庆望变电气（集团）股份有限公司历任财务部成本会计、财务部总账主管、财务管理部副经理、财务管理部经理、财务中心副总经理。</w:t>
            </w:r>
            <w:r>
              <w:rPr>
                <w:rFonts w:hint="eastAsia"/>
              </w:rPr>
              <w:t>2023</w:t>
            </w:r>
            <w:r>
              <w:rPr>
                <w:rFonts w:ascii="宋体" w:hAnsi="宋体" w:hint="eastAsia"/>
              </w:rPr>
              <w:t>年</w:t>
            </w:r>
            <w:r>
              <w:rPr>
                <w:rFonts w:hint="eastAsia"/>
              </w:rPr>
              <w:t>11</w:t>
            </w:r>
            <w:r>
              <w:rPr>
                <w:rFonts w:ascii="宋体" w:hAnsi="宋体" w:hint="eastAsia"/>
              </w:rPr>
              <w:t>月至今，在重庆望变电气（集团）股份有限公司任财务总监，分管财务部。</w:t>
            </w:r>
          </w:p>
        </w:tc>
      </w:tr>
      <w:tr w:rsidR="00580AEE">
        <w:tc>
          <w:tcPr>
            <w:tcW w:w="1367" w:type="dxa"/>
            <w:vAlign w:val="center"/>
          </w:tcPr>
          <w:p w:rsidR="00580AEE" w:rsidRDefault="000B3E59">
            <w:pPr>
              <w:jc w:val="center"/>
            </w:pPr>
            <w:r>
              <w:rPr>
                <w:rFonts w:hint="eastAsia"/>
              </w:rPr>
              <w:t>杨宏伟</w:t>
            </w:r>
          </w:p>
        </w:tc>
        <w:tc>
          <w:tcPr>
            <w:tcW w:w="12496" w:type="dxa"/>
          </w:tcPr>
          <w:p w:rsidR="00580AEE" w:rsidRDefault="000B3E59">
            <w:r>
              <w:t>1966</w:t>
            </w:r>
            <w:r>
              <w:t>年出生，中国国籍，无境外永久居留权，大学本科学历。</w:t>
            </w:r>
            <w:r>
              <w:t>1984</w:t>
            </w:r>
            <w:r>
              <w:t>年</w:t>
            </w:r>
            <w:r>
              <w:t>9</w:t>
            </w:r>
            <w:r>
              <w:t>月至</w:t>
            </w:r>
            <w:r>
              <w:t>1988</w:t>
            </w:r>
            <w:r>
              <w:t>年</w:t>
            </w:r>
            <w:r>
              <w:t>7</w:t>
            </w:r>
            <w:r>
              <w:t>月，在浙江大学电机工程系电机专业学习；</w:t>
            </w:r>
            <w:r>
              <w:t>1988</w:t>
            </w:r>
            <w:r>
              <w:t>年</w:t>
            </w:r>
            <w:r>
              <w:t>7</w:t>
            </w:r>
            <w:r>
              <w:t>月至</w:t>
            </w:r>
            <w:r>
              <w:t>2010</w:t>
            </w:r>
            <w:r>
              <w:t>年</w:t>
            </w:r>
            <w:r>
              <w:t>8</w:t>
            </w:r>
            <w:r>
              <w:t>月，在云南变压器电气股份有限公司历任设计员、副部长、处长、副总经理兼总工程师；</w:t>
            </w:r>
            <w:r>
              <w:t>2010</w:t>
            </w:r>
            <w:r>
              <w:t>年</w:t>
            </w:r>
            <w:r>
              <w:t>8</w:t>
            </w:r>
            <w:r>
              <w:t>月至</w:t>
            </w:r>
            <w:r>
              <w:t>2016</w:t>
            </w:r>
            <w:r>
              <w:t>年</w:t>
            </w:r>
            <w:r>
              <w:t>1</w:t>
            </w:r>
            <w:r>
              <w:t>月，在天威云南变压器股份有限公司任总工程师、副总经理；</w:t>
            </w:r>
            <w:r>
              <w:t>2016</w:t>
            </w:r>
            <w:r>
              <w:t>年</w:t>
            </w:r>
            <w:r>
              <w:t>1</w:t>
            </w:r>
            <w:r>
              <w:t>月至</w:t>
            </w:r>
            <w:r>
              <w:t>2024</w:t>
            </w:r>
            <w:r>
              <w:t>年</w:t>
            </w:r>
            <w:r>
              <w:t>2</w:t>
            </w:r>
            <w:r>
              <w:t>月，在云南变压器电气股份有限公司副总经理、总工程师；</w:t>
            </w:r>
            <w:r>
              <w:t>2024</w:t>
            </w:r>
            <w:r>
              <w:t>年</w:t>
            </w:r>
            <w:r>
              <w:t>4</w:t>
            </w:r>
            <w:r>
              <w:t>月至今，在重庆望</w:t>
            </w:r>
            <w:r>
              <w:t>变电气（集团）股份有限公司任</w:t>
            </w:r>
            <w:r>
              <w:rPr>
                <w:rFonts w:hint="eastAsia"/>
              </w:rPr>
              <w:t>副总经理，直管变压器事业部，负责集团变压器产品技术规划、技改技措、研发与创新、工艺质量控制、技术标准化和设计统筹等工作，协助共性技术研究所管理工作。</w:t>
            </w:r>
          </w:p>
        </w:tc>
      </w:tr>
    </w:tbl>
    <w:bookmarkEnd w:id="113"/>
    <w:p w:rsidR="00580AEE" w:rsidRDefault="000B3E59">
      <w:pPr>
        <w:pStyle w:val="Style46"/>
      </w:pPr>
      <w:r>
        <w:t>其它情况说明</w:t>
      </w:r>
    </w:p>
    <w:sdt>
      <w:sdtPr>
        <w:alias w:val="是否适用：董事、监事 和高级管理人员持股变动及报酬情况其他情况说明[双击切换]"/>
        <w:tag w:val="_GBC_9b04f21816b544bc9606e29c2556c9ba"/>
        <w:id w:val="1495448693"/>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p>
    <w:bookmarkEnd w:id="108"/>
    <w:p w:rsidR="00580AEE" w:rsidRDefault="00580AEE">
      <w:pPr>
        <w:pStyle w:val="Style46"/>
      </w:pPr>
    </w:p>
    <w:p w:rsidR="00580AEE" w:rsidRDefault="00580AEE">
      <w:pPr>
        <w:sectPr w:rsidR="00580AEE">
          <w:pgSz w:w="16838" w:h="11906" w:orient="landscape"/>
          <w:pgMar w:top="1276" w:right="1440" w:bottom="1797" w:left="1525" w:header="856" w:footer="992" w:gutter="0"/>
          <w:cols w:space="425"/>
          <w:docGrid w:linePitch="312"/>
        </w:sectPr>
      </w:pPr>
    </w:p>
    <w:p w:rsidR="00580AEE" w:rsidRDefault="000B3E59">
      <w:pPr>
        <w:pStyle w:val="3"/>
        <w:numPr>
          <w:ilvl w:val="0"/>
          <w:numId w:val="20"/>
        </w:numPr>
        <w:ind w:left="0" w:firstLine="0"/>
      </w:pPr>
      <w:r>
        <w:rPr>
          <w:rFonts w:hint="eastAsia"/>
        </w:rPr>
        <w:lastRenderedPageBreak/>
        <w:t>现任及报告期内离任董事、监事和高级管理人员的任职情况</w:t>
      </w:r>
    </w:p>
    <w:p w:rsidR="00580AEE" w:rsidRDefault="000B3E59">
      <w:pPr>
        <w:pStyle w:val="4"/>
        <w:numPr>
          <w:ilvl w:val="0"/>
          <w:numId w:val="21"/>
        </w:numPr>
      </w:pPr>
      <w:r>
        <w:t>在股东单位任职情况</w:t>
      </w:r>
    </w:p>
    <w:sdt>
      <w:sdtPr>
        <w:alias w:val="是否适用：在股东单位任职情况[双击切换]"/>
        <w:tag w:val="_GBC_c450b54d9ea443cf85cc614c8528526b"/>
        <w:id w:val="1066066926"/>
        <w:placeholder>
          <w:docPart w:val="GBC22222222222222222222222222222"/>
        </w:placeholder>
      </w:sdtPr>
      <w:sdtEndPr/>
      <w:sdtContent>
        <w:p w:rsidR="00580AEE" w:rsidRDefault="000B3E59">
          <w:pPr>
            <w:pStyle w:val="Style46"/>
          </w:pPr>
          <w:r>
            <w:fldChar w:fldCharType="begin"/>
          </w:r>
          <w:r>
            <w:instrText>MACROBUTTON  SnrT</w:instrText>
          </w:r>
          <w:r>
            <w:instrTex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21"/>
        </w:numPr>
      </w:pPr>
      <w:r>
        <w:rPr>
          <w:rFonts w:ascii="宋体" w:hAnsi="宋体" w:cs="宋体"/>
          <w:kern w:val="0"/>
          <w:szCs w:val="24"/>
        </w:rPr>
        <w:t>在其他单位任职情况</w:t>
      </w:r>
    </w:p>
    <w:sdt>
      <w:sdtPr>
        <w:alias w:val="是否适用：在其他单位任职情况[双击切换]"/>
        <w:tag w:val="_GBC_31c17de709bb42fdb7ba137e843fe054"/>
        <w:id w:val="-2039421798"/>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f5"/>
        <w:tblW w:w="0" w:type="auto"/>
        <w:tblLook w:val="04A0" w:firstRow="1" w:lastRow="0" w:firstColumn="1" w:lastColumn="0" w:noHBand="0" w:noVBand="1"/>
      </w:tblPr>
      <w:tblGrid>
        <w:gridCol w:w="1764"/>
        <w:gridCol w:w="2242"/>
        <w:gridCol w:w="1774"/>
        <w:gridCol w:w="1517"/>
        <w:gridCol w:w="1526"/>
      </w:tblGrid>
      <w:tr w:rsidR="00580AEE">
        <w:trPr>
          <w:trHeight w:val="120"/>
        </w:trPr>
        <w:sdt>
          <w:sdtPr>
            <w:tag w:val="_PLD_84cb4ce7fc4643b1be607267619a4b88"/>
            <w:id w:val="1482879987"/>
          </w:sdtPr>
          <w:sdtEndPr/>
          <w:sdtContent>
            <w:tc>
              <w:tcPr>
                <w:tcW w:w="1764" w:type="dxa"/>
                <w:vAlign w:val="center"/>
              </w:tcPr>
              <w:p w:rsidR="00580AEE" w:rsidRDefault="000B3E59">
                <w:pPr>
                  <w:jc w:val="center"/>
                </w:pPr>
                <w:r>
                  <w:t>任职人员姓名</w:t>
                </w:r>
              </w:p>
            </w:tc>
          </w:sdtContent>
        </w:sdt>
        <w:sdt>
          <w:sdtPr>
            <w:tag w:val="_PLD_9c5aac001d5a4c2eb3cc0bf1e1f66afe"/>
            <w:id w:val="527763384"/>
          </w:sdtPr>
          <w:sdtEndPr/>
          <w:sdtContent>
            <w:tc>
              <w:tcPr>
                <w:tcW w:w="2242" w:type="dxa"/>
                <w:vAlign w:val="center"/>
              </w:tcPr>
              <w:p w:rsidR="00580AEE" w:rsidRDefault="000B3E59">
                <w:pPr>
                  <w:jc w:val="center"/>
                </w:pPr>
                <w:r>
                  <w:t>其他单位名称</w:t>
                </w:r>
              </w:p>
            </w:tc>
          </w:sdtContent>
        </w:sdt>
        <w:sdt>
          <w:sdtPr>
            <w:tag w:val="_PLD_a3a2822cc76542afbd1a58b94268af1d"/>
            <w:id w:val="1931619839"/>
          </w:sdtPr>
          <w:sdtEndPr/>
          <w:sdtContent>
            <w:tc>
              <w:tcPr>
                <w:tcW w:w="1774" w:type="dxa"/>
                <w:vAlign w:val="center"/>
              </w:tcPr>
              <w:p w:rsidR="00580AEE" w:rsidRDefault="000B3E59">
                <w:pPr>
                  <w:jc w:val="center"/>
                </w:pPr>
                <w:r>
                  <w:t>在其他单位担任的职务</w:t>
                </w:r>
              </w:p>
            </w:tc>
          </w:sdtContent>
        </w:sdt>
        <w:sdt>
          <w:sdtPr>
            <w:tag w:val="_PLD_1afbd86b2e47420ca2c5a75f01567f2a"/>
            <w:id w:val="-317958632"/>
          </w:sdtPr>
          <w:sdtEndPr/>
          <w:sdtContent>
            <w:tc>
              <w:tcPr>
                <w:tcW w:w="1517" w:type="dxa"/>
                <w:vAlign w:val="center"/>
              </w:tcPr>
              <w:p w:rsidR="00580AEE" w:rsidRDefault="000B3E59">
                <w:pPr>
                  <w:jc w:val="center"/>
                </w:pPr>
                <w:r>
                  <w:t>任期起始日期</w:t>
                </w:r>
              </w:p>
            </w:tc>
          </w:sdtContent>
        </w:sdt>
        <w:sdt>
          <w:sdtPr>
            <w:tag w:val="_PLD_677dde6ffbf24692a6c508831a24eef8"/>
            <w:id w:val="631378241"/>
          </w:sdtPr>
          <w:sdtEndPr/>
          <w:sdtContent>
            <w:tc>
              <w:tcPr>
                <w:tcW w:w="1526" w:type="dxa"/>
                <w:vAlign w:val="center"/>
              </w:tcPr>
              <w:p w:rsidR="00580AEE" w:rsidRDefault="000B3E59">
                <w:pPr>
                  <w:jc w:val="center"/>
                </w:pPr>
                <w:r>
                  <w:t>任期终止日期</w:t>
                </w:r>
              </w:p>
            </w:tc>
          </w:sdtContent>
        </w:sdt>
      </w:tr>
      <w:tr w:rsidR="00580AEE">
        <w:trPr>
          <w:trHeight w:val="147"/>
        </w:trPr>
        <w:tc>
          <w:tcPr>
            <w:tcW w:w="1764" w:type="dxa"/>
            <w:vAlign w:val="center"/>
          </w:tcPr>
          <w:p w:rsidR="00580AEE" w:rsidRDefault="000B3E59">
            <w:bookmarkStart w:id="115" w:name="_Hlk192604467"/>
            <w:r>
              <w:rPr>
                <w:rFonts w:hint="eastAsia"/>
              </w:rPr>
              <w:t>杨泽民</w:t>
            </w:r>
          </w:p>
        </w:tc>
        <w:tc>
          <w:tcPr>
            <w:tcW w:w="2242" w:type="dxa"/>
          </w:tcPr>
          <w:p w:rsidR="00580AEE" w:rsidRDefault="000B3E59">
            <w:r>
              <w:rPr>
                <w:rFonts w:hint="eastAsia"/>
              </w:rPr>
              <w:t>重庆能投长寿经开区售电有限公司</w:t>
            </w:r>
          </w:p>
        </w:tc>
        <w:tc>
          <w:tcPr>
            <w:tcW w:w="1774" w:type="dxa"/>
            <w:vAlign w:val="center"/>
          </w:tcPr>
          <w:p w:rsidR="00580AEE" w:rsidRDefault="000B3E59">
            <w:pPr>
              <w:jc w:val="center"/>
            </w:pPr>
            <w:r>
              <w:t>董事</w:t>
            </w:r>
          </w:p>
        </w:tc>
        <w:tc>
          <w:tcPr>
            <w:tcW w:w="1517" w:type="dxa"/>
            <w:vAlign w:val="center"/>
          </w:tcPr>
          <w:p w:rsidR="00580AEE" w:rsidRDefault="000B3E59">
            <w:pPr>
              <w:jc w:val="center"/>
            </w:pPr>
            <w:r>
              <w:t>2016.04</w:t>
            </w:r>
          </w:p>
        </w:tc>
        <w:tc>
          <w:tcPr>
            <w:tcW w:w="1526" w:type="dxa"/>
            <w:vAlign w:val="center"/>
          </w:tcPr>
          <w:p w:rsidR="00580AEE" w:rsidRDefault="000B3E59">
            <w:r>
              <w:rPr>
                <w:rFonts w:hint="eastAsia"/>
              </w:rPr>
              <w:t>-</w:t>
            </w:r>
          </w:p>
        </w:tc>
      </w:tr>
      <w:tr w:rsidR="00580AEE">
        <w:trPr>
          <w:trHeight w:val="147"/>
        </w:trPr>
        <w:tc>
          <w:tcPr>
            <w:tcW w:w="1764" w:type="dxa"/>
            <w:vMerge w:val="restart"/>
            <w:vAlign w:val="center"/>
          </w:tcPr>
          <w:p w:rsidR="00580AEE" w:rsidRDefault="000B3E59">
            <w:r>
              <w:rPr>
                <w:rFonts w:hint="eastAsia"/>
              </w:rPr>
              <w:t>王勇</w:t>
            </w:r>
          </w:p>
        </w:tc>
        <w:tc>
          <w:tcPr>
            <w:tcW w:w="2242" w:type="dxa"/>
          </w:tcPr>
          <w:p w:rsidR="00580AEE" w:rsidRDefault="000B3E59">
            <w:r>
              <w:rPr>
                <w:rFonts w:hint="eastAsia"/>
              </w:rPr>
              <w:t>重庆海平会计师事务所有限公司</w:t>
            </w:r>
          </w:p>
        </w:tc>
        <w:tc>
          <w:tcPr>
            <w:tcW w:w="1774" w:type="dxa"/>
            <w:vAlign w:val="center"/>
          </w:tcPr>
          <w:p w:rsidR="00580AEE" w:rsidRDefault="000B3E59">
            <w:pPr>
              <w:jc w:val="center"/>
            </w:pPr>
            <w:r>
              <w:t>主任会计师</w:t>
            </w:r>
          </w:p>
        </w:tc>
        <w:tc>
          <w:tcPr>
            <w:tcW w:w="1517" w:type="dxa"/>
            <w:vAlign w:val="center"/>
          </w:tcPr>
          <w:p w:rsidR="00580AEE" w:rsidRDefault="000B3E59">
            <w:pPr>
              <w:jc w:val="center"/>
            </w:pPr>
            <w:r>
              <w:t>2012.01</w:t>
            </w:r>
          </w:p>
        </w:tc>
        <w:tc>
          <w:tcPr>
            <w:tcW w:w="1526" w:type="dxa"/>
            <w:vAlign w:val="center"/>
          </w:tcPr>
          <w:p w:rsidR="00580AEE" w:rsidRDefault="000B3E59">
            <w:r>
              <w:rPr>
                <w:rFonts w:hint="eastAsia"/>
              </w:rPr>
              <w:t>-</w:t>
            </w:r>
          </w:p>
        </w:tc>
      </w:tr>
      <w:tr w:rsidR="00580AEE">
        <w:trPr>
          <w:trHeight w:val="147"/>
        </w:trPr>
        <w:tc>
          <w:tcPr>
            <w:tcW w:w="1764" w:type="dxa"/>
            <w:vMerge/>
            <w:vAlign w:val="center"/>
          </w:tcPr>
          <w:p w:rsidR="00580AEE" w:rsidRDefault="00580AEE"/>
        </w:tc>
        <w:tc>
          <w:tcPr>
            <w:tcW w:w="2242" w:type="dxa"/>
          </w:tcPr>
          <w:p w:rsidR="00580AEE" w:rsidRDefault="000B3E59">
            <w:r>
              <w:rPr>
                <w:rFonts w:hint="eastAsia"/>
              </w:rPr>
              <w:t>重庆海安税务师事务所有限责任公司</w:t>
            </w:r>
          </w:p>
        </w:tc>
        <w:tc>
          <w:tcPr>
            <w:tcW w:w="1774" w:type="dxa"/>
            <w:vAlign w:val="center"/>
          </w:tcPr>
          <w:p w:rsidR="00580AEE" w:rsidRDefault="000B3E59">
            <w:pPr>
              <w:jc w:val="center"/>
            </w:pPr>
            <w:r>
              <w:t>注册税务师</w:t>
            </w:r>
          </w:p>
        </w:tc>
        <w:tc>
          <w:tcPr>
            <w:tcW w:w="1517" w:type="dxa"/>
            <w:vAlign w:val="center"/>
          </w:tcPr>
          <w:p w:rsidR="00580AEE" w:rsidRDefault="000B3E59">
            <w:pPr>
              <w:jc w:val="center"/>
            </w:pPr>
            <w:r>
              <w:t>2012.01</w:t>
            </w:r>
          </w:p>
        </w:tc>
        <w:tc>
          <w:tcPr>
            <w:tcW w:w="1526" w:type="dxa"/>
            <w:vAlign w:val="center"/>
          </w:tcPr>
          <w:p w:rsidR="00580AEE" w:rsidRDefault="000B3E59">
            <w:r>
              <w:rPr>
                <w:rFonts w:hint="eastAsia"/>
              </w:rPr>
              <w:t>-</w:t>
            </w:r>
          </w:p>
        </w:tc>
      </w:tr>
      <w:tr w:rsidR="00580AEE">
        <w:trPr>
          <w:trHeight w:val="147"/>
        </w:trPr>
        <w:tc>
          <w:tcPr>
            <w:tcW w:w="1764" w:type="dxa"/>
            <w:vAlign w:val="center"/>
          </w:tcPr>
          <w:p w:rsidR="00580AEE" w:rsidRDefault="000B3E59">
            <w:r>
              <w:rPr>
                <w:rFonts w:hint="eastAsia"/>
              </w:rPr>
              <w:t>李长平</w:t>
            </w:r>
          </w:p>
        </w:tc>
        <w:tc>
          <w:tcPr>
            <w:tcW w:w="2242" w:type="dxa"/>
          </w:tcPr>
          <w:p w:rsidR="00580AEE" w:rsidRDefault="000B3E59">
            <w:r>
              <w:rPr>
                <w:rFonts w:hint="eastAsia"/>
              </w:rPr>
              <w:t>重庆能投长寿经开区售电有限公司</w:t>
            </w:r>
          </w:p>
        </w:tc>
        <w:tc>
          <w:tcPr>
            <w:tcW w:w="1774" w:type="dxa"/>
            <w:vAlign w:val="center"/>
          </w:tcPr>
          <w:p w:rsidR="00580AEE" w:rsidRDefault="000B3E59">
            <w:pPr>
              <w:jc w:val="center"/>
            </w:pPr>
            <w:r>
              <w:t>监事</w:t>
            </w:r>
          </w:p>
        </w:tc>
        <w:tc>
          <w:tcPr>
            <w:tcW w:w="1517" w:type="dxa"/>
            <w:vAlign w:val="center"/>
          </w:tcPr>
          <w:p w:rsidR="00580AEE" w:rsidRDefault="000B3E59">
            <w:pPr>
              <w:jc w:val="center"/>
            </w:pPr>
            <w:r>
              <w:t>2016.04</w:t>
            </w:r>
          </w:p>
        </w:tc>
        <w:tc>
          <w:tcPr>
            <w:tcW w:w="1526" w:type="dxa"/>
            <w:vAlign w:val="center"/>
          </w:tcPr>
          <w:p w:rsidR="00580AEE" w:rsidRDefault="000B3E59">
            <w:r>
              <w:rPr>
                <w:rFonts w:hint="eastAsia"/>
              </w:rPr>
              <w:t>-</w:t>
            </w:r>
          </w:p>
        </w:tc>
      </w:tr>
      <w:tr w:rsidR="00580AEE">
        <w:trPr>
          <w:trHeight w:val="147"/>
        </w:trPr>
        <w:tc>
          <w:tcPr>
            <w:tcW w:w="1764" w:type="dxa"/>
            <w:vMerge w:val="restart"/>
            <w:vAlign w:val="center"/>
          </w:tcPr>
          <w:p w:rsidR="00580AEE" w:rsidRDefault="000B3E59">
            <w:r>
              <w:rPr>
                <w:rFonts w:hint="eastAsia"/>
              </w:rPr>
              <w:t>沈江</w:t>
            </w:r>
          </w:p>
        </w:tc>
        <w:tc>
          <w:tcPr>
            <w:tcW w:w="2242" w:type="dxa"/>
          </w:tcPr>
          <w:p w:rsidR="00580AEE" w:rsidRDefault="000B3E59">
            <w:r>
              <w:rPr>
                <w:rFonts w:hint="eastAsia"/>
              </w:rPr>
              <w:t>中国电器工业协会</w:t>
            </w:r>
          </w:p>
        </w:tc>
        <w:tc>
          <w:tcPr>
            <w:tcW w:w="1774" w:type="dxa"/>
            <w:vAlign w:val="center"/>
          </w:tcPr>
          <w:p w:rsidR="00580AEE" w:rsidRDefault="000B3E59">
            <w:pPr>
              <w:jc w:val="center"/>
            </w:pPr>
            <w:r>
              <w:t>副会长</w:t>
            </w:r>
          </w:p>
        </w:tc>
        <w:tc>
          <w:tcPr>
            <w:tcW w:w="1517" w:type="dxa"/>
            <w:vAlign w:val="center"/>
          </w:tcPr>
          <w:p w:rsidR="00580AEE" w:rsidRDefault="000B3E59">
            <w:pPr>
              <w:jc w:val="center"/>
            </w:pPr>
            <w:r>
              <w:t>2021.02</w:t>
            </w:r>
          </w:p>
        </w:tc>
        <w:tc>
          <w:tcPr>
            <w:tcW w:w="1526" w:type="dxa"/>
            <w:vAlign w:val="center"/>
          </w:tcPr>
          <w:p w:rsidR="00580AEE" w:rsidRDefault="000B3E59">
            <w:r>
              <w:rPr>
                <w:rFonts w:hint="eastAsia"/>
              </w:rPr>
              <w:t>-</w:t>
            </w:r>
          </w:p>
        </w:tc>
      </w:tr>
      <w:tr w:rsidR="00580AEE">
        <w:trPr>
          <w:trHeight w:val="147"/>
        </w:trPr>
        <w:tc>
          <w:tcPr>
            <w:tcW w:w="1764" w:type="dxa"/>
            <w:vMerge/>
            <w:vAlign w:val="center"/>
          </w:tcPr>
          <w:p w:rsidR="00580AEE" w:rsidRDefault="00580AEE"/>
        </w:tc>
        <w:tc>
          <w:tcPr>
            <w:tcW w:w="2242" w:type="dxa"/>
          </w:tcPr>
          <w:p w:rsidR="00580AEE" w:rsidRDefault="000B3E59">
            <w:r>
              <w:rPr>
                <w:rFonts w:hint="eastAsia"/>
              </w:rPr>
              <w:t>西安高压电器研究院股份有限公司</w:t>
            </w:r>
          </w:p>
        </w:tc>
        <w:tc>
          <w:tcPr>
            <w:tcW w:w="1774" w:type="dxa"/>
            <w:vAlign w:val="center"/>
          </w:tcPr>
          <w:p w:rsidR="00580AEE" w:rsidRDefault="000B3E59">
            <w:pPr>
              <w:jc w:val="center"/>
            </w:pPr>
            <w:r>
              <w:t>独立董事</w:t>
            </w:r>
          </w:p>
        </w:tc>
        <w:tc>
          <w:tcPr>
            <w:tcW w:w="1517" w:type="dxa"/>
            <w:vAlign w:val="center"/>
          </w:tcPr>
          <w:p w:rsidR="00580AEE" w:rsidRDefault="000B3E59">
            <w:pPr>
              <w:jc w:val="center"/>
            </w:pPr>
            <w:r>
              <w:t>2021.12</w:t>
            </w:r>
          </w:p>
        </w:tc>
        <w:tc>
          <w:tcPr>
            <w:tcW w:w="1526" w:type="dxa"/>
            <w:vAlign w:val="center"/>
          </w:tcPr>
          <w:p w:rsidR="00580AEE" w:rsidRDefault="000B3E59">
            <w:r>
              <w:rPr>
                <w:rFonts w:hint="eastAsia"/>
              </w:rPr>
              <w:t>-</w:t>
            </w:r>
          </w:p>
        </w:tc>
      </w:tr>
      <w:tr w:rsidR="00580AEE">
        <w:trPr>
          <w:trHeight w:val="147"/>
        </w:trPr>
        <w:tc>
          <w:tcPr>
            <w:tcW w:w="1764" w:type="dxa"/>
            <w:vAlign w:val="center"/>
          </w:tcPr>
          <w:p w:rsidR="00580AEE" w:rsidRDefault="000B3E59">
            <w:r>
              <w:rPr>
                <w:rFonts w:hint="eastAsia"/>
              </w:rPr>
              <w:t>王海波</w:t>
            </w:r>
          </w:p>
        </w:tc>
        <w:tc>
          <w:tcPr>
            <w:tcW w:w="2242" w:type="dxa"/>
          </w:tcPr>
          <w:p w:rsidR="00580AEE" w:rsidRDefault="000B3E59">
            <w:r>
              <w:t>望变万家（贵州）科技有限公司</w:t>
            </w:r>
          </w:p>
        </w:tc>
        <w:tc>
          <w:tcPr>
            <w:tcW w:w="1774" w:type="dxa"/>
            <w:vAlign w:val="center"/>
          </w:tcPr>
          <w:p w:rsidR="00580AEE" w:rsidRDefault="000B3E59">
            <w:pPr>
              <w:jc w:val="center"/>
            </w:pPr>
            <w:r>
              <w:rPr>
                <w:rFonts w:hint="eastAsia"/>
              </w:rPr>
              <w:t>董事</w:t>
            </w:r>
          </w:p>
        </w:tc>
        <w:tc>
          <w:tcPr>
            <w:tcW w:w="1517" w:type="dxa"/>
            <w:vAlign w:val="center"/>
          </w:tcPr>
          <w:p w:rsidR="00580AEE" w:rsidRDefault="000B3E59">
            <w:pPr>
              <w:jc w:val="center"/>
            </w:pPr>
            <w:r>
              <w:rPr>
                <w:rFonts w:hint="eastAsia"/>
              </w:rPr>
              <w:t>2</w:t>
            </w:r>
            <w:r>
              <w:t>024.12</w:t>
            </w:r>
          </w:p>
        </w:tc>
        <w:tc>
          <w:tcPr>
            <w:tcW w:w="1526" w:type="dxa"/>
            <w:vAlign w:val="center"/>
          </w:tcPr>
          <w:p w:rsidR="00580AEE" w:rsidRDefault="000B3E59">
            <w:r>
              <w:rPr>
                <w:rFonts w:hint="eastAsia"/>
              </w:rPr>
              <w:t>-</w:t>
            </w:r>
          </w:p>
        </w:tc>
      </w:tr>
      <w:bookmarkEnd w:id="115"/>
      <w:tr w:rsidR="00580AEE">
        <w:trPr>
          <w:trHeight w:val="150"/>
        </w:trPr>
        <w:tc>
          <w:tcPr>
            <w:tcW w:w="1764" w:type="dxa"/>
            <w:vAlign w:val="center"/>
          </w:tcPr>
          <w:p w:rsidR="00580AEE" w:rsidRDefault="000B3E59">
            <w:r>
              <w:rPr>
                <w:rFonts w:hint="eastAsia"/>
              </w:rPr>
              <w:t>在其他单位任职情况的说明</w:t>
            </w:r>
          </w:p>
        </w:tc>
        <w:tc>
          <w:tcPr>
            <w:tcW w:w="7059" w:type="dxa"/>
            <w:gridSpan w:val="4"/>
            <w:vAlign w:val="center"/>
          </w:tcPr>
          <w:p w:rsidR="00580AEE" w:rsidRDefault="000B3E59">
            <w:r>
              <w:rPr>
                <w:rFonts w:hint="eastAsia"/>
              </w:rPr>
              <w:t>不包含在子公司的任职情况。</w:t>
            </w:r>
          </w:p>
        </w:tc>
      </w:tr>
    </w:tbl>
    <w:p w:rsidR="00580AEE" w:rsidRDefault="000B3E59">
      <w:pPr>
        <w:pStyle w:val="3"/>
        <w:numPr>
          <w:ilvl w:val="0"/>
          <w:numId w:val="20"/>
        </w:numPr>
        <w:ind w:left="0" w:firstLine="0"/>
      </w:pPr>
      <w:r>
        <w:t>董事、监事、高级管理人员报酬情况</w:t>
      </w:r>
    </w:p>
    <w:sdt>
      <w:sdtPr>
        <w:alias w:val="是否适用：董事、监事、高级管理人员报酬情况[双击切换]"/>
        <w:tag w:val="_GBC_670a12b9c1e34498888f2aafd9509848"/>
        <w:id w:val="623114073"/>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f5"/>
        <w:tblW w:w="0" w:type="auto"/>
        <w:tblLook w:val="04A0" w:firstRow="1" w:lastRow="0" w:firstColumn="1" w:lastColumn="0" w:noHBand="0" w:noVBand="1"/>
      </w:tblPr>
      <w:tblGrid>
        <w:gridCol w:w="2779"/>
        <w:gridCol w:w="6044"/>
      </w:tblGrid>
      <w:tr w:rsidR="00580AEE">
        <w:trPr>
          <w:trHeight w:val="120"/>
        </w:trPr>
        <w:sdt>
          <w:sdtPr>
            <w:tag w:val="_PLD_9e63d19b4bb64b9f8ebbe91d33a629c4"/>
            <w:id w:val="1912962643"/>
          </w:sdtPr>
          <w:sdtEndPr/>
          <w:sdtContent>
            <w:tc>
              <w:tcPr>
                <w:tcW w:w="2779" w:type="dxa"/>
                <w:vAlign w:val="center"/>
              </w:tcPr>
              <w:p w:rsidR="00580AEE" w:rsidRDefault="000B3E59">
                <w:r>
                  <w:t>董事、监事、高级管理人员报酬的决策程序</w:t>
                </w:r>
              </w:p>
            </w:tc>
          </w:sdtContent>
        </w:sdt>
        <w:tc>
          <w:tcPr>
            <w:tcW w:w="6044" w:type="dxa"/>
          </w:tcPr>
          <w:p w:rsidR="00580AEE" w:rsidRDefault="000B3E59">
            <w:pPr>
              <w:pStyle w:val="21"/>
            </w:pPr>
            <w:r>
              <w:rPr>
                <w:rFonts w:hint="eastAsia"/>
              </w:rPr>
              <w:t>董事、监事的报酬经股东大会决议通过；高级管理人员的报酬经董事会决议通过。</w:t>
            </w:r>
          </w:p>
        </w:tc>
      </w:tr>
      <w:tr w:rsidR="00580AEE">
        <w:trPr>
          <w:trHeight w:val="120"/>
        </w:trPr>
        <w:tc>
          <w:tcPr>
            <w:tcW w:w="2779" w:type="dxa"/>
            <w:vAlign w:val="center"/>
          </w:tcPr>
          <w:p w:rsidR="00580AEE" w:rsidRDefault="000B3E59">
            <w:r>
              <w:rPr>
                <w:rFonts w:hint="eastAsia"/>
              </w:rPr>
              <w:t>董事在董事会讨论本人薪酬事项时是否回避</w:t>
            </w:r>
          </w:p>
        </w:tc>
        <w:tc>
          <w:tcPr>
            <w:tcW w:w="6044" w:type="dxa"/>
          </w:tcPr>
          <w:p w:rsidR="00580AEE" w:rsidRDefault="000B3E59">
            <w:r>
              <w:rPr>
                <w:rFonts w:hint="eastAsia"/>
              </w:rPr>
              <w:t>是</w:t>
            </w:r>
          </w:p>
        </w:tc>
      </w:tr>
      <w:tr w:rsidR="00580AEE">
        <w:trPr>
          <w:trHeight w:val="120"/>
        </w:trPr>
        <w:tc>
          <w:tcPr>
            <w:tcW w:w="2779" w:type="dxa"/>
            <w:vAlign w:val="center"/>
          </w:tcPr>
          <w:p w:rsidR="00580AEE" w:rsidRDefault="000B3E59">
            <w:r>
              <w:rPr>
                <w:rFonts w:hint="eastAsia"/>
              </w:rPr>
              <w:t>薪酬与考核委员会或独立董事专门会议关于董事、监事、高级管理人员报酬事项发表建议的具体情况</w:t>
            </w:r>
          </w:p>
        </w:tc>
        <w:tc>
          <w:tcPr>
            <w:tcW w:w="6044" w:type="dxa"/>
          </w:tcPr>
          <w:p w:rsidR="00580AEE" w:rsidRDefault="000B3E59">
            <w:pPr>
              <w:pStyle w:val="21"/>
            </w:pPr>
            <w:r>
              <w:rPr>
                <w:rFonts w:hint="eastAsia"/>
              </w:rPr>
              <w:t>薪酬与考核委员会以</w:t>
            </w:r>
            <w:r>
              <w:t>3</w:t>
            </w:r>
            <w:r>
              <w:t>票全票通过公司</w:t>
            </w:r>
            <w:r>
              <w:t>2024</w:t>
            </w:r>
            <w:r>
              <w:t>年《关于审议高级管理人员薪酬的议案》《关于审议董事薪酬的议案》，认为</w:t>
            </w:r>
            <w:r>
              <w:t>2024</w:t>
            </w:r>
            <w:r>
              <w:t>年度董事、高级管理人员的薪酬严格按照公司薪酬及考核制度的规定发放，不存在损害公司及股东利益的情况。</w:t>
            </w:r>
          </w:p>
        </w:tc>
      </w:tr>
      <w:tr w:rsidR="00580AEE">
        <w:trPr>
          <w:trHeight w:val="165"/>
        </w:trPr>
        <w:tc>
          <w:tcPr>
            <w:tcW w:w="2779" w:type="dxa"/>
            <w:vAlign w:val="center"/>
          </w:tcPr>
          <w:p w:rsidR="00580AEE" w:rsidRDefault="000B3E59">
            <w:r>
              <w:t>董事、监事、高级管理人员报酬确定依据</w:t>
            </w:r>
          </w:p>
        </w:tc>
        <w:tc>
          <w:tcPr>
            <w:tcW w:w="6044" w:type="dxa"/>
          </w:tcPr>
          <w:p w:rsidR="00580AEE" w:rsidRDefault="000B3E59">
            <w:pPr>
              <w:pStyle w:val="21"/>
            </w:pPr>
            <w:r>
              <w:t>1</w:t>
            </w:r>
            <w:r>
              <w:t>、在公司承担具体工作职责的董事、监事、高级管理人员报酬根据《公司章程》的规定及参考岗位工作内容、复杂程度和公司内部的考核制度及方案确定；</w:t>
            </w:r>
          </w:p>
        </w:tc>
      </w:tr>
      <w:tr w:rsidR="00580AEE">
        <w:trPr>
          <w:trHeight w:val="165"/>
        </w:trPr>
        <w:tc>
          <w:tcPr>
            <w:tcW w:w="2779" w:type="dxa"/>
            <w:vAlign w:val="center"/>
          </w:tcPr>
          <w:p w:rsidR="00580AEE" w:rsidRDefault="000B3E59">
            <w:r>
              <w:t>董事、监事和高级管理人员报酬的</w:t>
            </w:r>
            <w:r>
              <w:rPr>
                <w:rFonts w:hint="eastAsia"/>
              </w:rPr>
              <w:t>实际支付</w:t>
            </w:r>
            <w:r>
              <w:t>情况</w:t>
            </w:r>
          </w:p>
        </w:tc>
        <w:tc>
          <w:tcPr>
            <w:tcW w:w="6044" w:type="dxa"/>
          </w:tcPr>
          <w:p w:rsidR="00580AEE" w:rsidRDefault="000B3E59">
            <w:pPr>
              <w:pStyle w:val="21"/>
            </w:pPr>
            <w:r>
              <w:t>2</w:t>
            </w:r>
            <w:r>
              <w:t>、独立董事津贴按照公司《独立董事工作制度》的规定决策股本预案</w:t>
            </w:r>
          </w:p>
        </w:tc>
      </w:tr>
      <w:tr w:rsidR="00580AEE">
        <w:trPr>
          <w:trHeight w:val="135"/>
        </w:trPr>
        <w:tc>
          <w:tcPr>
            <w:tcW w:w="2779" w:type="dxa"/>
            <w:vAlign w:val="center"/>
          </w:tcPr>
          <w:p w:rsidR="00580AEE" w:rsidRDefault="000B3E59">
            <w:r>
              <w:t>报告期末全体董事、监事和高级管理人员实际获得的报酬合计</w:t>
            </w:r>
          </w:p>
        </w:tc>
        <w:tc>
          <w:tcPr>
            <w:tcW w:w="6044" w:type="dxa"/>
            <w:vAlign w:val="center"/>
          </w:tcPr>
          <w:p w:rsidR="00580AEE" w:rsidRDefault="000B3E59">
            <w:r>
              <w:rPr>
                <w:rFonts w:hint="eastAsia"/>
              </w:rPr>
              <w:t>651.06</w:t>
            </w:r>
            <w:r>
              <w:rPr>
                <w:rFonts w:hint="eastAsia"/>
              </w:rPr>
              <w:t>万元</w:t>
            </w:r>
          </w:p>
        </w:tc>
      </w:tr>
    </w:tbl>
    <w:p w:rsidR="00580AEE" w:rsidRDefault="00580AEE">
      <w:pPr>
        <w:pStyle w:val="Style46"/>
      </w:pPr>
    </w:p>
    <w:p w:rsidR="00580AEE" w:rsidRDefault="000B3E59">
      <w:pPr>
        <w:pStyle w:val="3"/>
        <w:numPr>
          <w:ilvl w:val="0"/>
          <w:numId w:val="20"/>
        </w:numPr>
        <w:ind w:left="0" w:firstLine="0"/>
      </w:pPr>
      <w:r>
        <w:t>公司董事、监事、高级管理人员变动情况</w:t>
      </w:r>
    </w:p>
    <w:sdt>
      <w:sdtPr>
        <w:alias w:val="是否适用：公司董事、监事、高级管理人员变动情况[双击切换]"/>
        <w:tag w:val="_GBC_a00df019796e4666a1adff20d55baa46"/>
        <w:id w:val="-1371058572"/>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f5"/>
        <w:tblW w:w="0" w:type="auto"/>
        <w:tblLook w:val="04A0" w:firstRow="1" w:lastRow="0" w:firstColumn="1" w:lastColumn="0" w:noHBand="0" w:noVBand="1"/>
      </w:tblPr>
      <w:tblGrid>
        <w:gridCol w:w="2205"/>
        <w:gridCol w:w="2206"/>
        <w:gridCol w:w="2206"/>
        <w:gridCol w:w="2206"/>
      </w:tblGrid>
      <w:tr w:rsidR="00580AEE">
        <w:trPr>
          <w:trHeight w:val="210"/>
        </w:trPr>
        <w:sdt>
          <w:sdtPr>
            <w:tag w:val="_PLD_10c0965136c84bf6abfceaef8557ae99"/>
            <w:id w:val="429328182"/>
          </w:sdtPr>
          <w:sdtEndPr/>
          <w:sdtContent>
            <w:tc>
              <w:tcPr>
                <w:tcW w:w="2205" w:type="dxa"/>
                <w:vAlign w:val="center"/>
              </w:tcPr>
              <w:p w:rsidR="00580AEE" w:rsidRDefault="000B3E59">
                <w:pPr>
                  <w:jc w:val="center"/>
                </w:pPr>
                <w:r>
                  <w:t>姓名</w:t>
                </w:r>
              </w:p>
            </w:tc>
          </w:sdtContent>
        </w:sdt>
        <w:sdt>
          <w:sdtPr>
            <w:tag w:val="_PLD_b53cc0c0661e4cffa4f7fa4f6423187d"/>
            <w:id w:val="-575671922"/>
          </w:sdtPr>
          <w:sdtEndPr/>
          <w:sdtContent>
            <w:tc>
              <w:tcPr>
                <w:tcW w:w="2206" w:type="dxa"/>
                <w:vAlign w:val="center"/>
              </w:tcPr>
              <w:p w:rsidR="00580AEE" w:rsidRDefault="000B3E59">
                <w:pPr>
                  <w:jc w:val="center"/>
                </w:pPr>
                <w:r>
                  <w:t>担任的职务</w:t>
                </w:r>
              </w:p>
            </w:tc>
          </w:sdtContent>
        </w:sdt>
        <w:sdt>
          <w:sdtPr>
            <w:tag w:val="_PLD_012859f523ec430da1dfc6a86c6dde35"/>
            <w:id w:val="1419139182"/>
          </w:sdtPr>
          <w:sdtEndPr/>
          <w:sdtContent>
            <w:tc>
              <w:tcPr>
                <w:tcW w:w="2206" w:type="dxa"/>
                <w:vAlign w:val="center"/>
              </w:tcPr>
              <w:p w:rsidR="00580AEE" w:rsidRDefault="000B3E59">
                <w:pPr>
                  <w:jc w:val="center"/>
                </w:pPr>
                <w:r>
                  <w:t>变动情形</w:t>
                </w:r>
              </w:p>
            </w:tc>
          </w:sdtContent>
        </w:sdt>
        <w:sdt>
          <w:sdtPr>
            <w:tag w:val="_PLD_bf76757c55de435a9638407bd56b5199"/>
            <w:id w:val="-647351501"/>
          </w:sdtPr>
          <w:sdtEndPr/>
          <w:sdtContent>
            <w:tc>
              <w:tcPr>
                <w:tcW w:w="2206" w:type="dxa"/>
                <w:vAlign w:val="center"/>
              </w:tcPr>
              <w:p w:rsidR="00580AEE" w:rsidRDefault="000B3E59">
                <w:pPr>
                  <w:jc w:val="center"/>
                </w:pPr>
                <w:r>
                  <w:t>变动原因</w:t>
                </w:r>
              </w:p>
            </w:tc>
          </w:sdtContent>
        </w:sdt>
      </w:tr>
      <w:tr w:rsidR="00580AEE">
        <w:trPr>
          <w:trHeight w:val="105"/>
        </w:trPr>
        <w:tc>
          <w:tcPr>
            <w:tcW w:w="2205" w:type="dxa"/>
            <w:vAlign w:val="center"/>
          </w:tcPr>
          <w:p w:rsidR="00580AEE" w:rsidRDefault="000B3E59">
            <w:pPr>
              <w:jc w:val="center"/>
            </w:pPr>
            <w:r>
              <w:rPr>
                <w:rFonts w:hint="eastAsia"/>
              </w:rPr>
              <w:t>杨宏伟</w:t>
            </w:r>
          </w:p>
        </w:tc>
        <w:tc>
          <w:tcPr>
            <w:tcW w:w="2206" w:type="dxa"/>
            <w:vAlign w:val="center"/>
          </w:tcPr>
          <w:p w:rsidR="00580AEE" w:rsidRDefault="000B3E59">
            <w:pPr>
              <w:jc w:val="center"/>
            </w:pPr>
            <w:r>
              <w:rPr>
                <w:rFonts w:hint="eastAsia"/>
              </w:rPr>
              <w:t>副总经理</w:t>
            </w:r>
          </w:p>
        </w:tc>
        <w:sdt>
          <w:sdtPr>
            <w:alias w:val="公司董事、监事、高级管理人员的变动情形"/>
            <w:tag w:val="_GBC_258f9ad482344d5fbc1587e6faf0ed7b"/>
            <w:id w:val="-2123142842"/>
            <w:comboBox>
              <w:listItem w:displayText="选举" w:value="选举"/>
              <w:listItem w:displayText="离任" w:value="离任"/>
              <w:listItem w:displayText="聘任" w:value="聘任"/>
              <w:listItem w:displayText="解聘" w:value="解聘"/>
            </w:comboBox>
          </w:sdtPr>
          <w:sdtEndPr/>
          <w:sdtContent>
            <w:tc>
              <w:tcPr>
                <w:tcW w:w="2206" w:type="dxa"/>
                <w:vAlign w:val="center"/>
              </w:tcPr>
              <w:p w:rsidR="00580AEE" w:rsidRDefault="000B3E59">
                <w:pPr>
                  <w:jc w:val="center"/>
                </w:pPr>
                <w:r>
                  <w:rPr>
                    <w:rFonts w:hint="eastAsia"/>
                  </w:rPr>
                  <w:t>聘任</w:t>
                </w:r>
              </w:p>
            </w:tc>
          </w:sdtContent>
        </w:sdt>
        <w:tc>
          <w:tcPr>
            <w:tcW w:w="2206" w:type="dxa"/>
            <w:vAlign w:val="center"/>
          </w:tcPr>
          <w:p w:rsidR="00580AEE" w:rsidRDefault="000B3E59">
            <w:pPr>
              <w:jc w:val="center"/>
            </w:pPr>
            <w:r>
              <w:rPr>
                <w:rFonts w:hint="eastAsia"/>
              </w:rPr>
              <w:t>新聘任</w:t>
            </w:r>
          </w:p>
        </w:tc>
      </w:tr>
    </w:tbl>
    <w:p w:rsidR="00580AEE" w:rsidRDefault="000B3E59">
      <w:pPr>
        <w:pStyle w:val="3"/>
        <w:numPr>
          <w:ilvl w:val="0"/>
          <w:numId w:val="20"/>
        </w:numPr>
        <w:ind w:left="0" w:firstLine="0"/>
      </w:pPr>
      <w:r>
        <w:rPr>
          <w:rFonts w:hint="eastAsia"/>
        </w:rPr>
        <w:lastRenderedPageBreak/>
        <w:t>近三年受证券监管机构处罚的情况说明</w:t>
      </w:r>
    </w:p>
    <w:sdt>
      <w:sdtPr>
        <w:alias w:val="是否适用：近三年受证券监管机构处罚的情况说明[双击切换]"/>
        <w:tag w:val="_GBC_7955674a80d94ddc9e00915de353286e"/>
        <w:id w:val="-288741350"/>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20"/>
        </w:numPr>
        <w:ind w:left="0" w:firstLine="0"/>
      </w:pPr>
      <w:bookmarkStart w:id="116" w:name="_Hlk89182759"/>
      <w:r>
        <w:rPr>
          <w:rFonts w:hint="eastAsia"/>
        </w:rPr>
        <w:t>其他</w:t>
      </w:r>
    </w:p>
    <w:sdt>
      <w:sdtPr>
        <w:rPr>
          <w:rFonts w:hint="eastAsia"/>
          <w:bCs w:val="0"/>
        </w:rPr>
        <w:alias w:val="是否适用：其他董事、监事、高级管理人员情况说明[双击切换]"/>
        <w:tag w:val="_GBC_6698e1cba7354d29b0fcdbb38e7287d6"/>
        <w:id w:val="-877241848"/>
        <w:placeholder>
          <w:docPart w:val="GBC22222222222222222222222222222"/>
        </w:placeholder>
      </w:sdtPr>
      <w:sdtEndPr/>
      <w:sdtContent>
        <w:p w:rsidR="00580AEE" w:rsidRDefault="000B3E59">
          <w:pPr>
            <w:rPr>
              <w:bCs w:val="0"/>
            </w:rPr>
          </w:pPr>
          <w:r>
            <w:rPr>
              <w:bCs w:val="0"/>
            </w:rPr>
            <w:fldChar w:fldCharType="begin"/>
          </w:r>
          <w:r>
            <w:rPr>
              <w:bCs w:val="0"/>
            </w:rPr>
            <w:instrText xml:space="preserve"> MACROBUTTON  SnrToggleCheckbox □</w:instrText>
          </w:r>
          <w:r>
            <w:rPr>
              <w:bCs w:val="0"/>
            </w:rPr>
            <w:instrText>适用</w:instrText>
          </w:r>
          <w:r>
            <w:rPr>
              <w:bCs w:val="0"/>
            </w:rPr>
            <w:instrText xml:space="preserve">  </w:instrText>
          </w:r>
          <w:r>
            <w:rPr>
              <w:bCs w:val="0"/>
            </w:rPr>
            <w:fldChar w:fldCharType="end"/>
          </w:r>
          <w:r>
            <w:rPr>
              <w:bCs w:val="0"/>
            </w:rPr>
            <w:fldChar w:fldCharType="begin"/>
          </w:r>
          <w:r>
            <w:rPr>
              <w:bCs w:val="0"/>
            </w:rPr>
            <w:instrText xml:space="preserve"> MACROBUTTON  SnrToggleCheckbox √</w:instrText>
          </w:r>
          <w:r>
            <w:rPr>
              <w:bCs w:val="0"/>
            </w:rPr>
            <w:instrText>不适用</w:instrText>
          </w:r>
          <w:r>
            <w:rPr>
              <w:bCs w:val="0"/>
            </w:rPr>
            <w:instrText xml:space="preserve"> </w:instrText>
          </w:r>
          <w:r>
            <w:rPr>
              <w:bCs w:val="0"/>
            </w:rPr>
            <w:fldChar w:fldCharType="end"/>
          </w:r>
        </w:p>
      </w:sdtContent>
    </w:sdt>
    <w:p w:rsidR="00580AEE" w:rsidRDefault="000B3E59">
      <w:pPr>
        <w:pStyle w:val="2"/>
        <w:numPr>
          <w:ilvl w:val="0"/>
          <w:numId w:val="19"/>
        </w:numPr>
      </w:pPr>
      <w:bookmarkStart w:id="117" w:name="_Hlk89182953"/>
      <w:bookmarkEnd w:id="116"/>
      <w:r>
        <w:t>报告期内召开的董事会有关情况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6"/>
        <w:gridCol w:w="4575"/>
      </w:tblGrid>
      <w:tr w:rsidR="00580AEE">
        <w:trPr>
          <w:trHeight w:val="165"/>
        </w:trPr>
        <w:sdt>
          <w:sdtPr>
            <w:tag w:val="_PLD_419815d8d7794e1c9b7ce587c2f61ac6"/>
            <w:id w:val="1196809685"/>
          </w:sdtPr>
          <w:sdtEndPr/>
          <w:sdtContent>
            <w:tc>
              <w:tcPr>
                <w:tcW w:w="2122" w:type="dxa"/>
                <w:vAlign w:val="center"/>
              </w:tcPr>
              <w:p w:rsidR="00580AEE" w:rsidRDefault="000B3E59">
                <w:pPr>
                  <w:widowControl w:val="0"/>
                  <w:jc w:val="center"/>
                </w:pPr>
                <w:r>
                  <w:t>会议届次</w:t>
                </w:r>
              </w:p>
            </w:tc>
          </w:sdtContent>
        </w:sdt>
        <w:sdt>
          <w:sdtPr>
            <w:tag w:val="_PLD_ab185594a631433a8b0a8263eb8e554f"/>
            <w:id w:val="-1592235854"/>
          </w:sdtPr>
          <w:sdtEndPr/>
          <w:sdtContent>
            <w:tc>
              <w:tcPr>
                <w:tcW w:w="2126" w:type="dxa"/>
                <w:vAlign w:val="center"/>
              </w:tcPr>
              <w:p w:rsidR="00580AEE" w:rsidRDefault="000B3E59">
                <w:pPr>
                  <w:widowControl w:val="0"/>
                  <w:jc w:val="center"/>
                </w:pPr>
                <w:r>
                  <w:t>召开日期</w:t>
                </w:r>
              </w:p>
            </w:tc>
          </w:sdtContent>
        </w:sdt>
        <w:sdt>
          <w:sdtPr>
            <w:tag w:val="_PLD_12539db1b22e4f4592d7456feb9f22a6"/>
            <w:id w:val="-923793518"/>
          </w:sdtPr>
          <w:sdtEndPr/>
          <w:sdtContent>
            <w:tc>
              <w:tcPr>
                <w:tcW w:w="4575" w:type="dxa"/>
                <w:vAlign w:val="center"/>
              </w:tcPr>
              <w:p w:rsidR="00580AEE" w:rsidRDefault="000B3E59">
                <w:pPr>
                  <w:widowControl w:val="0"/>
                  <w:jc w:val="center"/>
                </w:pPr>
                <w:r>
                  <w:rPr>
                    <w:rFonts w:hint="eastAsia"/>
                  </w:rPr>
                  <w:t>会议决议</w:t>
                </w:r>
              </w:p>
            </w:tc>
          </w:sdtContent>
        </w:sdt>
      </w:tr>
      <w:tr w:rsidR="00580AEE">
        <w:trPr>
          <w:trHeight w:val="195"/>
        </w:trPr>
        <w:tc>
          <w:tcPr>
            <w:tcW w:w="2122" w:type="dxa"/>
            <w:vAlign w:val="center"/>
          </w:tcPr>
          <w:p w:rsidR="00580AEE" w:rsidRDefault="000B3E59">
            <w:pPr>
              <w:widowControl w:val="0"/>
              <w:jc w:val="both"/>
            </w:pPr>
            <w:r>
              <w:rPr>
                <w:rFonts w:hint="eastAsia"/>
              </w:rPr>
              <w:t>第四届第二次会议</w:t>
            </w:r>
          </w:p>
        </w:tc>
        <w:tc>
          <w:tcPr>
            <w:tcW w:w="2126" w:type="dxa"/>
            <w:vAlign w:val="center"/>
          </w:tcPr>
          <w:p w:rsidR="00580AEE" w:rsidRDefault="000B3E59">
            <w:pPr>
              <w:widowControl w:val="0"/>
              <w:jc w:val="center"/>
            </w:pPr>
            <w:r>
              <w:t>2024.1.18</w:t>
            </w:r>
          </w:p>
        </w:tc>
        <w:tc>
          <w:tcPr>
            <w:tcW w:w="4575" w:type="dxa"/>
            <w:vAlign w:val="center"/>
          </w:tcPr>
          <w:p w:rsidR="00580AEE" w:rsidRDefault="000B3E59">
            <w:pPr>
              <w:widowControl w:val="0"/>
              <w:jc w:val="center"/>
            </w:pPr>
            <w:r>
              <w:rPr>
                <w:rFonts w:hint="eastAsia"/>
              </w:rPr>
              <w:t>详见《第四届董事会第二次会议决议公告》（公告编号：</w:t>
            </w:r>
            <w:r>
              <w:t>2024-002</w:t>
            </w:r>
            <w:r>
              <w:t>）</w:t>
            </w:r>
          </w:p>
        </w:tc>
      </w:tr>
      <w:tr w:rsidR="00580AEE">
        <w:trPr>
          <w:trHeight w:val="195"/>
        </w:trPr>
        <w:tc>
          <w:tcPr>
            <w:tcW w:w="2122" w:type="dxa"/>
            <w:vAlign w:val="center"/>
          </w:tcPr>
          <w:p w:rsidR="00580AEE" w:rsidRDefault="000B3E59">
            <w:pPr>
              <w:widowControl w:val="0"/>
              <w:jc w:val="both"/>
            </w:pPr>
            <w:r>
              <w:rPr>
                <w:rFonts w:hint="eastAsia"/>
              </w:rPr>
              <w:t>第四届第三次会议</w:t>
            </w:r>
          </w:p>
        </w:tc>
        <w:tc>
          <w:tcPr>
            <w:tcW w:w="2126" w:type="dxa"/>
            <w:vAlign w:val="center"/>
          </w:tcPr>
          <w:p w:rsidR="00580AEE" w:rsidRDefault="000B3E59">
            <w:pPr>
              <w:widowControl w:val="0"/>
              <w:jc w:val="center"/>
            </w:pPr>
            <w:r>
              <w:t>2024.3.5</w:t>
            </w:r>
          </w:p>
        </w:tc>
        <w:tc>
          <w:tcPr>
            <w:tcW w:w="4575" w:type="dxa"/>
            <w:vAlign w:val="center"/>
          </w:tcPr>
          <w:p w:rsidR="00580AEE" w:rsidRDefault="000B3E59">
            <w:pPr>
              <w:widowControl w:val="0"/>
              <w:jc w:val="center"/>
            </w:pPr>
            <w:r>
              <w:rPr>
                <w:rFonts w:hint="eastAsia"/>
              </w:rPr>
              <w:t>详见《第四届董事会第三次会议决议公告》（公告编号：</w:t>
            </w:r>
            <w:r>
              <w:t>2024-015</w:t>
            </w:r>
            <w:r>
              <w:t>）</w:t>
            </w:r>
          </w:p>
        </w:tc>
      </w:tr>
      <w:tr w:rsidR="00580AEE">
        <w:trPr>
          <w:trHeight w:val="195"/>
        </w:trPr>
        <w:tc>
          <w:tcPr>
            <w:tcW w:w="2122" w:type="dxa"/>
            <w:vAlign w:val="center"/>
          </w:tcPr>
          <w:p w:rsidR="00580AEE" w:rsidRDefault="000B3E59">
            <w:pPr>
              <w:widowControl w:val="0"/>
              <w:jc w:val="both"/>
            </w:pPr>
            <w:r>
              <w:rPr>
                <w:rFonts w:hint="eastAsia"/>
              </w:rPr>
              <w:t>第四届第四次会议</w:t>
            </w:r>
          </w:p>
        </w:tc>
        <w:tc>
          <w:tcPr>
            <w:tcW w:w="2126" w:type="dxa"/>
            <w:vAlign w:val="center"/>
          </w:tcPr>
          <w:p w:rsidR="00580AEE" w:rsidRDefault="000B3E59">
            <w:pPr>
              <w:widowControl w:val="0"/>
              <w:jc w:val="center"/>
            </w:pPr>
            <w:r>
              <w:t>2024.3.28</w:t>
            </w:r>
          </w:p>
        </w:tc>
        <w:tc>
          <w:tcPr>
            <w:tcW w:w="4575" w:type="dxa"/>
            <w:vAlign w:val="center"/>
          </w:tcPr>
          <w:p w:rsidR="00580AEE" w:rsidRDefault="000B3E59">
            <w:pPr>
              <w:widowControl w:val="0"/>
              <w:jc w:val="center"/>
            </w:pPr>
            <w:r>
              <w:rPr>
                <w:rFonts w:hint="eastAsia"/>
              </w:rPr>
              <w:t>详见《第四届董事会第四次会议决议公告》（公告编号：</w:t>
            </w:r>
            <w:r>
              <w:t>2024-023</w:t>
            </w:r>
            <w:r>
              <w:t>）</w:t>
            </w:r>
          </w:p>
        </w:tc>
      </w:tr>
      <w:tr w:rsidR="00580AEE">
        <w:trPr>
          <w:trHeight w:val="195"/>
        </w:trPr>
        <w:tc>
          <w:tcPr>
            <w:tcW w:w="2122" w:type="dxa"/>
            <w:vAlign w:val="center"/>
          </w:tcPr>
          <w:p w:rsidR="00580AEE" w:rsidRDefault="000B3E59">
            <w:pPr>
              <w:widowControl w:val="0"/>
              <w:jc w:val="both"/>
            </w:pPr>
            <w:r>
              <w:rPr>
                <w:rFonts w:hint="eastAsia"/>
              </w:rPr>
              <w:t>第四届第五次会议</w:t>
            </w:r>
          </w:p>
        </w:tc>
        <w:tc>
          <w:tcPr>
            <w:tcW w:w="2126" w:type="dxa"/>
            <w:vAlign w:val="center"/>
          </w:tcPr>
          <w:p w:rsidR="00580AEE" w:rsidRDefault="000B3E59">
            <w:pPr>
              <w:widowControl w:val="0"/>
              <w:jc w:val="center"/>
            </w:pPr>
            <w:r>
              <w:t>2024.4.24</w:t>
            </w:r>
          </w:p>
        </w:tc>
        <w:tc>
          <w:tcPr>
            <w:tcW w:w="4575" w:type="dxa"/>
            <w:vAlign w:val="center"/>
          </w:tcPr>
          <w:p w:rsidR="00580AEE" w:rsidRDefault="000B3E59">
            <w:pPr>
              <w:widowControl w:val="0"/>
              <w:jc w:val="center"/>
            </w:pPr>
            <w:r>
              <w:rPr>
                <w:rFonts w:hint="eastAsia"/>
              </w:rPr>
              <w:t>详见《第四届董事会第五次会议决议公告》（公告编号：</w:t>
            </w:r>
            <w:r>
              <w:t>2024-032</w:t>
            </w:r>
            <w:r>
              <w:t>）</w:t>
            </w:r>
          </w:p>
        </w:tc>
      </w:tr>
      <w:tr w:rsidR="00580AEE">
        <w:trPr>
          <w:trHeight w:val="195"/>
        </w:trPr>
        <w:tc>
          <w:tcPr>
            <w:tcW w:w="2122" w:type="dxa"/>
            <w:vAlign w:val="center"/>
          </w:tcPr>
          <w:p w:rsidR="00580AEE" w:rsidRDefault="000B3E59">
            <w:pPr>
              <w:widowControl w:val="0"/>
              <w:jc w:val="both"/>
            </w:pPr>
            <w:r>
              <w:rPr>
                <w:rFonts w:hint="eastAsia"/>
              </w:rPr>
              <w:t>第四届第六次会议</w:t>
            </w:r>
          </w:p>
        </w:tc>
        <w:tc>
          <w:tcPr>
            <w:tcW w:w="2126" w:type="dxa"/>
            <w:vAlign w:val="center"/>
          </w:tcPr>
          <w:p w:rsidR="00580AEE" w:rsidRDefault="000B3E59">
            <w:pPr>
              <w:widowControl w:val="0"/>
              <w:jc w:val="center"/>
            </w:pPr>
            <w:r>
              <w:t>2024.5.23</w:t>
            </w:r>
          </w:p>
        </w:tc>
        <w:tc>
          <w:tcPr>
            <w:tcW w:w="4575" w:type="dxa"/>
            <w:vAlign w:val="center"/>
          </w:tcPr>
          <w:p w:rsidR="00580AEE" w:rsidRDefault="000B3E59">
            <w:pPr>
              <w:widowControl w:val="0"/>
              <w:jc w:val="center"/>
            </w:pPr>
            <w:r>
              <w:rPr>
                <w:rFonts w:hint="eastAsia"/>
              </w:rPr>
              <w:t>详见《第四届董事会第六次会议决议公告》（公告编号：</w:t>
            </w:r>
            <w:r>
              <w:t>2024-041</w:t>
            </w:r>
            <w:r>
              <w:t>）</w:t>
            </w:r>
          </w:p>
        </w:tc>
      </w:tr>
      <w:tr w:rsidR="00580AEE">
        <w:trPr>
          <w:trHeight w:val="195"/>
        </w:trPr>
        <w:tc>
          <w:tcPr>
            <w:tcW w:w="2122" w:type="dxa"/>
            <w:vAlign w:val="center"/>
          </w:tcPr>
          <w:p w:rsidR="00580AEE" w:rsidRDefault="000B3E59">
            <w:pPr>
              <w:widowControl w:val="0"/>
              <w:jc w:val="both"/>
            </w:pPr>
            <w:r>
              <w:rPr>
                <w:rFonts w:hint="eastAsia"/>
              </w:rPr>
              <w:t>第四届第七次会议</w:t>
            </w:r>
          </w:p>
        </w:tc>
        <w:tc>
          <w:tcPr>
            <w:tcW w:w="2126" w:type="dxa"/>
            <w:vAlign w:val="center"/>
          </w:tcPr>
          <w:p w:rsidR="00580AEE" w:rsidRDefault="000B3E59">
            <w:pPr>
              <w:widowControl w:val="0"/>
              <w:jc w:val="center"/>
            </w:pPr>
            <w:r>
              <w:t>2024.08.28</w:t>
            </w:r>
          </w:p>
        </w:tc>
        <w:tc>
          <w:tcPr>
            <w:tcW w:w="4575" w:type="dxa"/>
            <w:vAlign w:val="center"/>
          </w:tcPr>
          <w:p w:rsidR="00580AEE" w:rsidRDefault="000B3E59">
            <w:pPr>
              <w:widowControl w:val="0"/>
              <w:jc w:val="center"/>
            </w:pPr>
            <w:r>
              <w:rPr>
                <w:rFonts w:hint="eastAsia"/>
              </w:rPr>
              <w:t>详见《第四届董事会第七次会议决议公告》（公告编号：</w:t>
            </w:r>
            <w:r>
              <w:t>2024-051</w:t>
            </w:r>
            <w:r>
              <w:t>）</w:t>
            </w:r>
          </w:p>
        </w:tc>
      </w:tr>
      <w:tr w:rsidR="00580AEE">
        <w:trPr>
          <w:trHeight w:val="195"/>
        </w:trPr>
        <w:tc>
          <w:tcPr>
            <w:tcW w:w="2122" w:type="dxa"/>
            <w:vAlign w:val="center"/>
          </w:tcPr>
          <w:p w:rsidR="00580AEE" w:rsidRDefault="000B3E59">
            <w:pPr>
              <w:widowControl w:val="0"/>
              <w:jc w:val="both"/>
            </w:pPr>
            <w:r>
              <w:rPr>
                <w:rFonts w:hint="eastAsia"/>
              </w:rPr>
              <w:t>第四届第八次会议</w:t>
            </w:r>
          </w:p>
        </w:tc>
        <w:tc>
          <w:tcPr>
            <w:tcW w:w="2126" w:type="dxa"/>
            <w:vAlign w:val="center"/>
          </w:tcPr>
          <w:p w:rsidR="00580AEE" w:rsidRDefault="000B3E59">
            <w:pPr>
              <w:widowControl w:val="0"/>
              <w:jc w:val="center"/>
            </w:pPr>
            <w:r>
              <w:t>2024.10.28</w:t>
            </w:r>
          </w:p>
        </w:tc>
        <w:tc>
          <w:tcPr>
            <w:tcW w:w="4575" w:type="dxa"/>
            <w:vAlign w:val="center"/>
          </w:tcPr>
          <w:p w:rsidR="00580AEE" w:rsidRDefault="000B3E59">
            <w:pPr>
              <w:widowControl w:val="0"/>
              <w:jc w:val="center"/>
            </w:pPr>
            <w:r>
              <w:rPr>
                <w:rFonts w:hint="eastAsia"/>
              </w:rPr>
              <w:t>详见《第四届董事会第八次会议决议公告》（公告编号：</w:t>
            </w:r>
            <w:r>
              <w:t>2024-064</w:t>
            </w:r>
            <w:r>
              <w:t>）</w:t>
            </w:r>
          </w:p>
        </w:tc>
      </w:tr>
      <w:tr w:rsidR="00580AEE">
        <w:trPr>
          <w:trHeight w:val="195"/>
        </w:trPr>
        <w:tc>
          <w:tcPr>
            <w:tcW w:w="2122" w:type="dxa"/>
            <w:vAlign w:val="center"/>
          </w:tcPr>
          <w:p w:rsidR="00580AEE" w:rsidRDefault="000B3E59">
            <w:pPr>
              <w:widowControl w:val="0"/>
              <w:jc w:val="both"/>
            </w:pPr>
            <w:r>
              <w:rPr>
                <w:rFonts w:hint="eastAsia"/>
              </w:rPr>
              <w:t>第四届第九次会议</w:t>
            </w:r>
          </w:p>
        </w:tc>
        <w:tc>
          <w:tcPr>
            <w:tcW w:w="2126" w:type="dxa"/>
            <w:vAlign w:val="center"/>
          </w:tcPr>
          <w:p w:rsidR="00580AEE" w:rsidRDefault="000B3E59">
            <w:pPr>
              <w:widowControl w:val="0"/>
              <w:jc w:val="center"/>
            </w:pPr>
            <w:r>
              <w:t>2024.11.26</w:t>
            </w:r>
          </w:p>
        </w:tc>
        <w:tc>
          <w:tcPr>
            <w:tcW w:w="4575" w:type="dxa"/>
            <w:vAlign w:val="center"/>
          </w:tcPr>
          <w:p w:rsidR="00580AEE" w:rsidRDefault="000B3E59">
            <w:pPr>
              <w:widowControl w:val="0"/>
              <w:jc w:val="center"/>
            </w:pPr>
            <w:r>
              <w:rPr>
                <w:rFonts w:hint="eastAsia"/>
              </w:rPr>
              <w:t>详见《第四届董事会第九次会议决议公告</w:t>
            </w:r>
            <w:r>
              <w:t>》（公告编号：</w:t>
            </w:r>
            <w:r>
              <w:t>2024-070</w:t>
            </w:r>
            <w:r>
              <w:t>）</w:t>
            </w:r>
          </w:p>
        </w:tc>
      </w:tr>
    </w:tbl>
    <w:bookmarkEnd w:id="117"/>
    <w:p w:rsidR="00580AEE" w:rsidRDefault="000B3E59">
      <w:pPr>
        <w:pStyle w:val="2"/>
        <w:numPr>
          <w:ilvl w:val="0"/>
          <w:numId w:val="19"/>
        </w:numPr>
      </w:pPr>
      <w:r>
        <w:t>董事履行职责情况</w:t>
      </w:r>
    </w:p>
    <w:p w:rsidR="00580AEE" w:rsidRDefault="000B3E59">
      <w:pPr>
        <w:pStyle w:val="3"/>
        <w:numPr>
          <w:ilvl w:val="0"/>
          <w:numId w:val="22"/>
        </w:numPr>
      </w:pPr>
      <w:r>
        <w:t>董事参加董事会和股东大会的情况</w:t>
      </w:r>
    </w:p>
    <w:tbl>
      <w:tblPr>
        <w:tblStyle w:val="af5"/>
        <w:tblW w:w="5000" w:type="pct"/>
        <w:tblLook w:val="04A0" w:firstRow="1" w:lastRow="0" w:firstColumn="1" w:lastColumn="0" w:noHBand="0" w:noVBand="1"/>
      </w:tblPr>
      <w:tblGrid>
        <w:gridCol w:w="957"/>
        <w:gridCol w:w="826"/>
        <w:gridCol w:w="1071"/>
        <w:gridCol w:w="831"/>
        <w:gridCol w:w="944"/>
        <w:gridCol w:w="882"/>
        <w:gridCol w:w="824"/>
        <w:gridCol w:w="1260"/>
        <w:gridCol w:w="1228"/>
      </w:tblGrid>
      <w:tr w:rsidR="00580AEE">
        <w:trPr>
          <w:trHeight w:val="561"/>
          <w:tblHeader/>
        </w:trPr>
        <w:sdt>
          <w:sdtPr>
            <w:tag w:val="_PLD_fdf987702b2e46a4aaa1e3f20787a76c"/>
            <w:id w:val="-1172093566"/>
          </w:sdtPr>
          <w:sdtEndPr/>
          <w:sdtContent>
            <w:tc>
              <w:tcPr>
                <w:tcW w:w="542" w:type="pct"/>
                <w:vMerge w:val="restart"/>
                <w:vAlign w:val="center"/>
              </w:tcPr>
              <w:p w:rsidR="00580AEE" w:rsidRDefault="000B3E59">
                <w:pPr>
                  <w:jc w:val="center"/>
                </w:pPr>
                <w:r>
                  <w:rPr>
                    <w:rFonts w:hint="eastAsia"/>
                  </w:rPr>
                  <w:t>董事</w:t>
                </w:r>
              </w:p>
              <w:p w:rsidR="00580AEE" w:rsidRDefault="000B3E59">
                <w:pPr>
                  <w:jc w:val="center"/>
                </w:pPr>
                <w:r>
                  <w:rPr>
                    <w:rFonts w:hint="eastAsia"/>
                  </w:rPr>
                  <w:t>姓名</w:t>
                </w:r>
              </w:p>
            </w:tc>
          </w:sdtContent>
        </w:sdt>
        <w:sdt>
          <w:sdtPr>
            <w:tag w:val="_PLD_8c944f740a3a4784938038ab19e3a6ed"/>
            <w:id w:val="-799154201"/>
          </w:sdtPr>
          <w:sdtEndPr/>
          <w:sdtContent>
            <w:tc>
              <w:tcPr>
                <w:tcW w:w="468" w:type="pct"/>
                <w:vMerge w:val="restart"/>
                <w:vAlign w:val="center"/>
              </w:tcPr>
              <w:p w:rsidR="00580AEE" w:rsidRDefault="000B3E59">
                <w:pPr>
                  <w:jc w:val="center"/>
                </w:pPr>
                <w:r>
                  <w:t>是否独立董事</w:t>
                </w:r>
              </w:p>
            </w:tc>
          </w:sdtContent>
        </w:sdt>
        <w:sdt>
          <w:sdtPr>
            <w:tag w:val="_PLD_41002b55426142459adadb76d790d586"/>
            <w:id w:val="10262694"/>
          </w:sdtPr>
          <w:sdtEndPr/>
          <w:sdtContent>
            <w:tc>
              <w:tcPr>
                <w:tcW w:w="3294" w:type="pct"/>
                <w:gridSpan w:val="6"/>
                <w:vAlign w:val="center"/>
              </w:tcPr>
              <w:p w:rsidR="00580AEE" w:rsidRDefault="000B3E59">
                <w:pPr>
                  <w:jc w:val="center"/>
                </w:pPr>
                <w:r>
                  <w:t>参加董事会情况</w:t>
                </w:r>
              </w:p>
            </w:tc>
          </w:sdtContent>
        </w:sdt>
        <w:sdt>
          <w:sdtPr>
            <w:tag w:val="_PLD_a86ab0ba65874193bf46821cd6a13f4f"/>
            <w:id w:val="2100056009"/>
          </w:sdtPr>
          <w:sdtEndPr/>
          <w:sdtContent>
            <w:tc>
              <w:tcPr>
                <w:tcW w:w="697" w:type="pct"/>
                <w:vAlign w:val="center"/>
              </w:tcPr>
              <w:p w:rsidR="00580AEE" w:rsidRDefault="000B3E59">
                <w:pPr>
                  <w:jc w:val="center"/>
                </w:pPr>
                <w:r>
                  <w:t>参加股东大会情况</w:t>
                </w:r>
              </w:p>
            </w:tc>
          </w:sdtContent>
        </w:sdt>
      </w:tr>
      <w:tr w:rsidR="00580AEE">
        <w:trPr>
          <w:trHeight w:val="120"/>
          <w:tblHeader/>
        </w:trPr>
        <w:tc>
          <w:tcPr>
            <w:tcW w:w="542" w:type="pct"/>
            <w:vMerge/>
          </w:tcPr>
          <w:p w:rsidR="00580AEE" w:rsidRDefault="00580AEE">
            <w:pPr>
              <w:jc w:val="center"/>
            </w:pPr>
          </w:p>
        </w:tc>
        <w:tc>
          <w:tcPr>
            <w:tcW w:w="468" w:type="pct"/>
            <w:vMerge/>
          </w:tcPr>
          <w:p w:rsidR="00580AEE" w:rsidRDefault="00580AEE">
            <w:pPr>
              <w:jc w:val="center"/>
            </w:pPr>
          </w:p>
        </w:tc>
        <w:sdt>
          <w:sdtPr>
            <w:tag w:val="_PLD_1be3bc3a3d894e22b017b70a7c691233"/>
            <w:id w:val="690340899"/>
          </w:sdtPr>
          <w:sdtEndPr/>
          <w:sdtContent>
            <w:tc>
              <w:tcPr>
                <w:tcW w:w="607" w:type="pct"/>
                <w:vAlign w:val="center"/>
              </w:tcPr>
              <w:p w:rsidR="00580AEE" w:rsidRDefault="000B3E59">
                <w:pPr>
                  <w:jc w:val="center"/>
                </w:pPr>
                <w:r>
                  <w:t>本年应参加董事会次数</w:t>
                </w:r>
              </w:p>
            </w:tc>
          </w:sdtContent>
        </w:sdt>
        <w:sdt>
          <w:sdtPr>
            <w:tag w:val="_PLD_3e45fc9802f241cb8e17735983417e9b"/>
            <w:id w:val="-767775550"/>
          </w:sdtPr>
          <w:sdtEndPr/>
          <w:sdtContent>
            <w:tc>
              <w:tcPr>
                <w:tcW w:w="471" w:type="pct"/>
                <w:vAlign w:val="center"/>
              </w:tcPr>
              <w:p w:rsidR="00580AEE" w:rsidRDefault="000B3E59">
                <w:pPr>
                  <w:jc w:val="center"/>
                </w:pPr>
                <w:r>
                  <w:t>亲自出席次数</w:t>
                </w:r>
              </w:p>
            </w:tc>
          </w:sdtContent>
        </w:sdt>
        <w:sdt>
          <w:sdtPr>
            <w:tag w:val="_PLD_5b2f1e699fe34def868fe8b765d768ba"/>
            <w:id w:val="1237746766"/>
          </w:sdtPr>
          <w:sdtEndPr/>
          <w:sdtContent>
            <w:tc>
              <w:tcPr>
                <w:tcW w:w="535" w:type="pct"/>
                <w:vAlign w:val="center"/>
              </w:tcPr>
              <w:p w:rsidR="00580AEE" w:rsidRDefault="000B3E59">
                <w:pPr>
                  <w:jc w:val="center"/>
                </w:pPr>
                <w:r>
                  <w:t>以通讯方式参加次数</w:t>
                </w:r>
              </w:p>
            </w:tc>
          </w:sdtContent>
        </w:sdt>
        <w:sdt>
          <w:sdtPr>
            <w:tag w:val="_PLD_981a0cb863d94703a5482c1ca67d4cb5"/>
            <w:id w:val="216794797"/>
          </w:sdtPr>
          <w:sdtEndPr/>
          <w:sdtContent>
            <w:tc>
              <w:tcPr>
                <w:tcW w:w="500" w:type="pct"/>
                <w:vAlign w:val="center"/>
              </w:tcPr>
              <w:p w:rsidR="00580AEE" w:rsidRDefault="000B3E59">
                <w:pPr>
                  <w:jc w:val="center"/>
                </w:pPr>
                <w:r>
                  <w:t>委托出席次数</w:t>
                </w:r>
              </w:p>
            </w:tc>
          </w:sdtContent>
        </w:sdt>
        <w:sdt>
          <w:sdtPr>
            <w:tag w:val="_PLD_e955143b8973461bb11aa6e64e6bb542"/>
            <w:id w:val="1959601288"/>
          </w:sdtPr>
          <w:sdtEndPr/>
          <w:sdtContent>
            <w:tc>
              <w:tcPr>
                <w:tcW w:w="467" w:type="pct"/>
                <w:vAlign w:val="center"/>
              </w:tcPr>
              <w:p w:rsidR="00580AEE" w:rsidRDefault="000B3E59">
                <w:pPr>
                  <w:jc w:val="center"/>
                </w:pPr>
                <w:r>
                  <w:t>缺席</w:t>
                </w:r>
              </w:p>
              <w:p w:rsidR="00580AEE" w:rsidRDefault="000B3E59">
                <w:pPr>
                  <w:jc w:val="center"/>
                </w:pPr>
                <w:r>
                  <w:t>次数</w:t>
                </w:r>
              </w:p>
            </w:tc>
          </w:sdtContent>
        </w:sdt>
        <w:sdt>
          <w:sdtPr>
            <w:tag w:val="_PLD_c94de7a455d94af5b8ffe4cc736c4b46"/>
            <w:id w:val="-1267762017"/>
          </w:sdtPr>
          <w:sdtEndPr/>
          <w:sdtContent>
            <w:tc>
              <w:tcPr>
                <w:tcW w:w="714" w:type="pct"/>
                <w:vAlign w:val="center"/>
              </w:tcPr>
              <w:p w:rsidR="00580AEE" w:rsidRDefault="000B3E59">
                <w:pPr>
                  <w:jc w:val="center"/>
                </w:pPr>
                <w:r>
                  <w:t>是否连续两次未亲自参加会议</w:t>
                </w:r>
              </w:p>
            </w:tc>
          </w:sdtContent>
        </w:sdt>
        <w:sdt>
          <w:sdtPr>
            <w:tag w:val="_PLD_7f17c2a5ff9540709fafff9460b0756d"/>
            <w:id w:val="970630068"/>
          </w:sdtPr>
          <w:sdtEndPr/>
          <w:sdtContent>
            <w:tc>
              <w:tcPr>
                <w:tcW w:w="697" w:type="pct"/>
                <w:vAlign w:val="center"/>
              </w:tcPr>
              <w:p w:rsidR="00580AEE" w:rsidRDefault="000B3E59">
                <w:pPr>
                  <w:jc w:val="center"/>
                  <w:rPr>
                    <w:b/>
                  </w:rPr>
                </w:pPr>
                <w:r>
                  <w:t>出席股东大会的次数</w:t>
                </w:r>
              </w:p>
            </w:tc>
          </w:sdtContent>
        </w:sdt>
      </w:tr>
      <w:tr w:rsidR="00580AEE">
        <w:trPr>
          <w:trHeight w:val="77"/>
        </w:trPr>
        <w:tc>
          <w:tcPr>
            <w:tcW w:w="542" w:type="pct"/>
            <w:vAlign w:val="center"/>
          </w:tcPr>
          <w:p w:rsidR="00580AEE" w:rsidRDefault="000B3E59">
            <w:r>
              <w:rPr>
                <w:rFonts w:hint="eastAsia"/>
              </w:rPr>
              <w:t>杨泽民</w:t>
            </w:r>
          </w:p>
        </w:tc>
        <w:sdt>
          <w:sdtPr>
            <w:rPr>
              <w:rFonts w:ascii="Times New Roman" w:hAnsi="Times New Roman" w:hint="eastAsia"/>
            </w:rPr>
            <w:alias w:val="董事参加董事会的出席情况明细-是否独立董事"/>
            <w:tag w:val="_GBC_8f65cf2d483747a58ee92c8a36ee6375"/>
            <w:id w:val="-1914076310"/>
            <w:comboBox>
              <w:listItem w:displayText="是" w:value="true"/>
              <w:listItem w:displayText="否" w:value="false"/>
            </w:comboBox>
          </w:sdtPr>
          <w:sdtEndPr/>
          <w:sdtContent>
            <w:tc>
              <w:tcPr>
                <w:tcW w:w="468" w:type="pct"/>
                <w:vAlign w:val="center"/>
              </w:tcPr>
              <w:p w:rsidR="00580AEE" w:rsidRDefault="000B3E59">
                <w:pPr>
                  <w:jc w:val="center"/>
                </w:pPr>
                <w:r>
                  <w:rPr>
                    <w:rFonts w:ascii="Times New Roman" w:hAnsi="Times New Roman" w:hint="eastAsia"/>
                  </w:rPr>
                  <w:t>否</w:t>
                </w:r>
              </w:p>
            </w:tc>
          </w:sdtContent>
        </w:sdt>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4</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813105615"/>
            <w:comboBox>
              <w:listItem w:displayText="是" w:value="true"/>
              <w:listItem w:displayText="否" w:value="false"/>
            </w:comboBox>
          </w:sdtPr>
          <w:sdtEndPr/>
          <w:sdtContent>
            <w:tc>
              <w:tcPr>
                <w:tcW w:w="714" w:type="pct"/>
                <w:vAlign w:val="center"/>
              </w:tcPr>
              <w:p w:rsidR="00580AEE" w:rsidRDefault="000B3E59">
                <w:pPr>
                  <w:jc w:val="center"/>
                </w:pPr>
                <w:r>
                  <w:rPr>
                    <w:rFonts w:ascii="Times New Roman" w:hAnsi="Times New Roman" w:hint="eastAsia"/>
                  </w:rPr>
                  <w:t>否</w:t>
                </w:r>
              </w:p>
            </w:tc>
          </w:sdtContent>
        </w:sdt>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杨林</w:t>
            </w:r>
          </w:p>
        </w:tc>
        <w:tc>
          <w:tcPr>
            <w:tcW w:w="468" w:type="pct"/>
            <w:vAlign w:val="center"/>
          </w:tcPr>
          <w:p w:rsidR="00580AEE" w:rsidRDefault="000B3E59">
            <w:pPr>
              <w:jc w:val="center"/>
            </w:pPr>
            <w:r>
              <w:rPr>
                <w:rFonts w:hint="eastAsia"/>
              </w:rPr>
              <w:t>否</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5</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胡守天</w:t>
            </w:r>
          </w:p>
        </w:tc>
        <w:tc>
          <w:tcPr>
            <w:tcW w:w="468" w:type="pct"/>
            <w:vAlign w:val="center"/>
          </w:tcPr>
          <w:p w:rsidR="00580AEE" w:rsidRDefault="000B3E59">
            <w:pPr>
              <w:jc w:val="center"/>
            </w:pPr>
            <w:r>
              <w:rPr>
                <w:rFonts w:hint="eastAsia"/>
              </w:rPr>
              <w:t>否</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2</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付康</w:t>
            </w:r>
          </w:p>
        </w:tc>
        <w:tc>
          <w:tcPr>
            <w:tcW w:w="468" w:type="pct"/>
            <w:vAlign w:val="center"/>
          </w:tcPr>
          <w:p w:rsidR="00580AEE" w:rsidRDefault="000B3E59">
            <w:pPr>
              <w:jc w:val="center"/>
            </w:pPr>
            <w:r>
              <w:rPr>
                <w:rFonts w:hint="eastAsia"/>
              </w:rPr>
              <w:t>否</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2</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王海波</w:t>
            </w:r>
          </w:p>
        </w:tc>
        <w:tc>
          <w:tcPr>
            <w:tcW w:w="468" w:type="pct"/>
            <w:vAlign w:val="center"/>
          </w:tcPr>
          <w:p w:rsidR="00580AEE" w:rsidRDefault="000B3E59">
            <w:pPr>
              <w:jc w:val="center"/>
            </w:pPr>
            <w:r>
              <w:rPr>
                <w:rFonts w:hint="eastAsia"/>
              </w:rPr>
              <w:t>否</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6</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皮统政</w:t>
            </w:r>
          </w:p>
        </w:tc>
        <w:tc>
          <w:tcPr>
            <w:tcW w:w="468" w:type="pct"/>
            <w:vAlign w:val="center"/>
          </w:tcPr>
          <w:p w:rsidR="00580AEE" w:rsidRDefault="000B3E59">
            <w:pPr>
              <w:jc w:val="center"/>
            </w:pPr>
            <w:r>
              <w:rPr>
                <w:rFonts w:hint="eastAsia"/>
              </w:rPr>
              <w:t>否</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4</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赵宇</w:t>
            </w:r>
          </w:p>
        </w:tc>
        <w:tc>
          <w:tcPr>
            <w:tcW w:w="468" w:type="pct"/>
            <w:vAlign w:val="center"/>
          </w:tcPr>
          <w:p w:rsidR="00580AEE" w:rsidRDefault="000B3E59">
            <w:pPr>
              <w:jc w:val="center"/>
            </w:pPr>
            <w:r>
              <w:rPr>
                <w:rFonts w:hint="eastAsia"/>
              </w:rPr>
              <w:t>是</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7</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沈江</w:t>
            </w:r>
          </w:p>
        </w:tc>
        <w:tc>
          <w:tcPr>
            <w:tcW w:w="468" w:type="pct"/>
            <w:vAlign w:val="center"/>
          </w:tcPr>
          <w:p w:rsidR="00580AEE" w:rsidRDefault="000B3E59">
            <w:pPr>
              <w:jc w:val="center"/>
            </w:pPr>
            <w:r>
              <w:rPr>
                <w:rFonts w:hint="eastAsia"/>
              </w:rPr>
              <w:t>是</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8</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r w:rsidR="00580AEE">
        <w:trPr>
          <w:trHeight w:val="77"/>
        </w:trPr>
        <w:tc>
          <w:tcPr>
            <w:tcW w:w="542" w:type="pct"/>
            <w:vAlign w:val="center"/>
          </w:tcPr>
          <w:p w:rsidR="00580AEE" w:rsidRDefault="000B3E59">
            <w:r>
              <w:rPr>
                <w:rFonts w:hint="eastAsia"/>
              </w:rPr>
              <w:t>王勇</w:t>
            </w:r>
          </w:p>
        </w:tc>
        <w:tc>
          <w:tcPr>
            <w:tcW w:w="468" w:type="pct"/>
            <w:vAlign w:val="center"/>
          </w:tcPr>
          <w:p w:rsidR="00580AEE" w:rsidRDefault="000B3E59">
            <w:pPr>
              <w:jc w:val="center"/>
            </w:pPr>
            <w:r>
              <w:rPr>
                <w:rFonts w:hint="eastAsia"/>
              </w:rPr>
              <w:t>是</w:t>
            </w:r>
          </w:p>
        </w:tc>
        <w:tc>
          <w:tcPr>
            <w:tcW w:w="607" w:type="pct"/>
            <w:vAlign w:val="center"/>
          </w:tcPr>
          <w:p w:rsidR="00580AEE" w:rsidRDefault="000B3E59">
            <w:pPr>
              <w:jc w:val="center"/>
            </w:pPr>
            <w:r>
              <w:rPr>
                <w:rFonts w:hint="eastAsia"/>
              </w:rPr>
              <w:t>8</w:t>
            </w:r>
          </w:p>
        </w:tc>
        <w:tc>
          <w:tcPr>
            <w:tcW w:w="471" w:type="pct"/>
            <w:vAlign w:val="center"/>
          </w:tcPr>
          <w:p w:rsidR="00580AEE" w:rsidRDefault="000B3E59">
            <w:pPr>
              <w:jc w:val="center"/>
            </w:pPr>
            <w:r>
              <w:rPr>
                <w:rFonts w:hint="eastAsia"/>
              </w:rPr>
              <w:t>8</w:t>
            </w:r>
          </w:p>
        </w:tc>
        <w:tc>
          <w:tcPr>
            <w:tcW w:w="535" w:type="pct"/>
            <w:vAlign w:val="center"/>
          </w:tcPr>
          <w:p w:rsidR="00580AEE" w:rsidRDefault="000B3E59">
            <w:pPr>
              <w:jc w:val="center"/>
            </w:pPr>
            <w:r>
              <w:t>6</w:t>
            </w:r>
          </w:p>
        </w:tc>
        <w:tc>
          <w:tcPr>
            <w:tcW w:w="500" w:type="pct"/>
            <w:vAlign w:val="center"/>
          </w:tcPr>
          <w:p w:rsidR="00580AEE" w:rsidRDefault="000B3E59">
            <w:pPr>
              <w:jc w:val="center"/>
            </w:pPr>
            <w:r>
              <w:rPr>
                <w:rFonts w:hint="eastAsia"/>
              </w:rPr>
              <w:t>0</w:t>
            </w:r>
          </w:p>
        </w:tc>
        <w:tc>
          <w:tcPr>
            <w:tcW w:w="467" w:type="pct"/>
            <w:vAlign w:val="center"/>
          </w:tcPr>
          <w:p w:rsidR="00580AEE" w:rsidRDefault="000B3E59">
            <w:pPr>
              <w:jc w:val="center"/>
            </w:pPr>
            <w:r>
              <w:rPr>
                <w:rFonts w:hint="eastAsia"/>
              </w:rPr>
              <w:t>0</w:t>
            </w:r>
          </w:p>
        </w:tc>
        <w:tc>
          <w:tcPr>
            <w:tcW w:w="714" w:type="pct"/>
            <w:vAlign w:val="center"/>
          </w:tcPr>
          <w:p w:rsidR="00580AEE" w:rsidRDefault="000B3E59">
            <w:pPr>
              <w:jc w:val="center"/>
            </w:pPr>
            <w:r>
              <w:rPr>
                <w:rFonts w:hint="eastAsia"/>
              </w:rPr>
              <w:t>否</w:t>
            </w:r>
          </w:p>
        </w:tc>
        <w:tc>
          <w:tcPr>
            <w:tcW w:w="697" w:type="pct"/>
            <w:vAlign w:val="center"/>
          </w:tcPr>
          <w:p w:rsidR="00580AEE" w:rsidRDefault="000B3E59">
            <w:pPr>
              <w:jc w:val="center"/>
            </w:pPr>
            <w:r>
              <w:t>4</w:t>
            </w:r>
          </w:p>
        </w:tc>
      </w:tr>
    </w:tbl>
    <w:p w:rsidR="00580AEE" w:rsidRDefault="000B3E59">
      <w:pPr>
        <w:pStyle w:val="Style46"/>
      </w:pPr>
      <w:r>
        <w:t>连续两次未亲自出席董事会会议的说明</w:t>
      </w:r>
    </w:p>
    <w:sdt>
      <w:sdtPr>
        <w:alias w:val="是否适用：连续两次未亲自出席董事会会议的说明[双击切换]"/>
        <w:tag w:val="_GBC_866534c9760844d1a6f6fa69c39ae52d"/>
        <w:id w:val="-53396983"/>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p>
    <w:tbl>
      <w:tblPr>
        <w:tblStyle w:val="af5"/>
        <w:tblW w:w="0" w:type="auto"/>
        <w:tblLook w:val="04A0" w:firstRow="1" w:lastRow="0" w:firstColumn="1" w:lastColumn="0" w:noHBand="0" w:noVBand="1"/>
      </w:tblPr>
      <w:tblGrid>
        <w:gridCol w:w="4415"/>
        <w:gridCol w:w="4408"/>
      </w:tblGrid>
      <w:tr w:rsidR="00580AEE">
        <w:sdt>
          <w:sdtPr>
            <w:tag w:val="_PLD_0fc68bf164f04edda97a907df4cc747d"/>
            <w:id w:val="-981844940"/>
          </w:sdtPr>
          <w:sdtEndPr/>
          <w:sdtContent>
            <w:tc>
              <w:tcPr>
                <w:tcW w:w="4524" w:type="dxa"/>
              </w:tcPr>
              <w:p w:rsidR="00580AEE" w:rsidRDefault="000B3E59">
                <w:r>
                  <w:t>年内召开董事会会议次数</w:t>
                </w:r>
              </w:p>
            </w:tc>
          </w:sdtContent>
        </w:sdt>
        <w:sdt>
          <w:sdtPr>
            <w:rPr>
              <w:rFonts w:ascii="Times New Roman" w:hAnsi="Times New Roman" w:hint="eastAsia"/>
            </w:rPr>
            <w:alias w:val="报告期内召开董事会会议次数"/>
            <w:tag w:val="_GBC_cabd294ab90e40d0afb59e61df002667"/>
            <w:id w:val="-639415201"/>
          </w:sdtPr>
          <w:sdtEndPr/>
          <w:sdtContent>
            <w:tc>
              <w:tcPr>
                <w:tcW w:w="4525" w:type="dxa"/>
              </w:tcPr>
              <w:p w:rsidR="00580AEE" w:rsidRDefault="000B3E59">
                <w:r>
                  <w:t>8</w:t>
                </w:r>
              </w:p>
            </w:tc>
          </w:sdtContent>
        </w:sdt>
      </w:tr>
      <w:tr w:rsidR="00580AEE">
        <w:tc>
          <w:tcPr>
            <w:tcW w:w="4524" w:type="dxa"/>
          </w:tcPr>
          <w:p w:rsidR="00580AEE" w:rsidRDefault="000B3E59">
            <w:r>
              <w:t>其中：现场会议次数</w:t>
            </w:r>
          </w:p>
        </w:tc>
        <w:tc>
          <w:tcPr>
            <w:tcW w:w="4525" w:type="dxa"/>
          </w:tcPr>
          <w:p w:rsidR="00580AEE" w:rsidRDefault="000B3E59">
            <w:r>
              <w:rPr>
                <w:rFonts w:hint="eastAsia"/>
              </w:rPr>
              <w:t>-</w:t>
            </w:r>
          </w:p>
        </w:tc>
      </w:tr>
      <w:tr w:rsidR="00580AEE">
        <w:tc>
          <w:tcPr>
            <w:tcW w:w="4524" w:type="dxa"/>
          </w:tcPr>
          <w:p w:rsidR="00580AEE" w:rsidRDefault="000B3E59">
            <w:r>
              <w:t>通讯方式召开会议次数</w:t>
            </w:r>
          </w:p>
        </w:tc>
        <w:tc>
          <w:tcPr>
            <w:tcW w:w="4525" w:type="dxa"/>
          </w:tcPr>
          <w:p w:rsidR="00580AEE" w:rsidRDefault="000B3E59">
            <w:r>
              <w:rPr>
                <w:rFonts w:hint="eastAsia"/>
              </w:rPr>
              <w:t>2</w:t>
            </w:r>
          </w:p>
        </w:tc>
      </w:tr>
      <w:tr w:rsidR="00580AEE">
        <w:tc>
          <w:tcPr>
            <w:tcW w:w="4524" w:type="dxa"/>
          </w:tcPr>
          <w:p w:rsidR="00580AEE" w:rsidRDefault="000B3E59">
            <w:r>
              <w:t>现场结合通讯方式召开会议次数</w:t>
            </w:r>
          </w:p>
        </w:tc>
        <w:tc>
          <w:tcPr>
            <w:tcW w:w="4525" w:type="dxa"/>
          </w:tcPr>
          <w:p w:rsidR="00580AEE" w:rsidRDefault="000B3E59">
            <w:r>
              <w:t>6</w:t>
            </w:r>
          </w:p>
        </w:tc>
      </w:tr>
    </w:tbl>
    <w:p w:rsidR="00580AEE" w:rsidRDefault="000B3E59">
      <w:pPr>
        <w:pStyle w:val="3"/>
        <w:numPr>
          <w:ilvl w:val="0"/>
          <w:numId w:val="22"/>
        </w:numPr>
      </w:pPr>
      <w:r>
        <w:rPr>
          <w:szCs w:val="21"/>
        </w:rPr>
        <w:lastRenderedPageBreak/>
        <w:t>董事对公司有关事项提出异议的情况</w:t>
      </w:r>
    </w:p>
    <w:sdt>
      <w:sdtPr>
        <w:alias w:val="是否适用：独立董事对公司有关事项提出异议的情况[双击切换]"/>
        <w:tag w:val="_GBC_1369df39a53747ff843be7f892cb0cbd"/>
        <w:id w:val="875514205"/>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22"/>
        </w:numPr>
      </w:pPr>
      <w:r>
        <w:rPr>
          <w:szCs w:val="21"/>
        </w:rPr>
        <w:t>其他</w:t>
      </w:r>
    </w:p>
    <w:sdt>
      <w:sdtPr>
        <w:rPr>
          <w:rFonts w:hint="eastAsia"/>
        </w:rPr>
        <w:alias w:val="是否适用：其他董事履行职责情况说明[双击切换]"/>
        <w:tag w:val="_GBC_ba1a70dda14046559f72c5b524ca1125"/>
        <w:id w:val="-80076539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19"/>
        </w:numPr>
      </w:pPr>
      <w:r>
        <w:rPr>
          <w:rFonts w:hint="eastAsia"/>
        </w:rPr>
        <w:t>董事会下设专门委员会情况</w:t>
      </w:r>
    </w:p>
    <w:sdt>
      <w:sdtPr>
        <w:rPr>
          <w:rFonts w:hint="eastAsia"/>
        </w:rPr>
        <w:alias w:val="是否适用：董事会下设专门委员会情况[双击切换]"/>
        <w:tag w:val="_GBC_88389a2d52e44644a2332ba32500fe69"/>
        <w:id w:val="-1388489156"/>
        <w:lock w:val="contentLocked"/>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23"/>
        </w:numPr>
      </w:pPr>
      <w:r>
        <w:rPr>
          <w:rFonts w:hint="eastAsia"/>
        </w:rPr>
        <w:t>董事会下设专门委员会成员情况</w:t>
      </w:r>
    </w:p>
    <w:tbl>
      <w:tblPr>
        <w:tblW w:w="9051" w:type="dxa"/>
        <w:jc w:val="center"/>
        <w:tblLook w:val="04A0" w:firstRow="1" w:lastRow="0" w:firstColumn="1" w:lastColumn="0" w:noHBand="0" w:noVBand="1"/>
      </w:tblPr>
      <w:tblGrid>
        <w:gridCol w:w="2586"/>
        <w:gridCol w:w="6465"/>
      </w:tblGrid>
      <w:tr w:rsidR="00580AEE">
        <w:trPr>
          <w:trHeight w:val="270"/>
          <w:jc w:val="center"/>
        </w:trPr>
        <w:sdt>
          <w:sdtPr>
            <w:tag w:val="_PLD_d469fc77cfdc44b0b043e0b1ab52e604"/>
            <w:id w:val="-1803067742"/>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AEE" w:rsidRDefault="000B3E59">
                <w:pPr>
                  <w:jc w:val="center"/>
                  <w:rPr>
                    <w:color w:val="000000"/>
                    <w:sz w:val="22"/>
                  </w:rPr>
                </w:pPr>
                <w:r>
                  <w:rPr>
                    <w:rFonts w:hint="eastAsia"/>
                    <w:color w:val="000000"/>
                    <w:sz w:val="22"/>
                  </w:rPr>
                  <w:t>专门委员会类别</w:t>
                </w:r>
              </w:p>
            </w:tc>
          </w:sdtContent>
        </w:sdt>
        <w:sdt>
          <w:sdtPr>
            <w:tag w:val="_PLD_32d037161ea94d0eb907c4e766b75044"/>
            <w:id w:val="-975061883"/>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tcPr>
              <w:p w:rsidR="00580AEE" w:rsidRDefault="000B3E59">
                <w:pPr>
                  <w:jc w:val="center"/>
                  <w:rPr>
                    <w:color w:val="000000"/>
                    <w:sz w:val="22"/>
                  </w:rPr>
                </w:pPr>
                <w:r>
                  <w:rPr>
                    <w:rFonts w:hint="eastAsia"/>
                    <w:color w:val="000000"/>
                    <w:sz w:val="22"/>
                  </w:rPr>
                  <w:t>成员姓名</w:t>
                </w:r>
              </w:p>
            </w:tc>
          </w:sdtContent>
        </w:sdt>
      </w:tr>
      <w:tr w:rsidR="00580AEE">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rsidR="00580AEE" w:rsidRDefault="000B3E59">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tcPr>
          <w:p w:rsidR="00580AEE" w:rsidRDefault="000B3E59">
            <w:pPr>
              <w:rPr>
                <w:sz w:val="22"/>
              </w:rPr>
            </w:pPr>
            <w:r>
              <w:rPr>
                <w:sz w:val="22"/>
              </w:rPr>
              <w:t>王勇、付康、沈江</w:t>
            </w:r>
          </w:p>
        </w:tc>
      </w:tr>
      <w:tr w:rsidR="00580AEE">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rsidR="00580AEE" w:rsidRDefault="000B3E59">
            <w:pP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tcPr>
          <w:p w:rsidR="00580AEE" w:rsidRDefault="000B3E59">
            <w:pPr>
              <w:rPr>
                <w:sz w:val="22"/>
              </w:rPr>
            </w:pPr>
            <w:r>
              <w:rPr>
                <w:sz w:val="22"/>
              </w:rPr>
              <w:t>赵宇、沈江、杨林</w:t>
            </w:r>
          </w:p>
        </w:tc>
      </w:tr>
      <w:tr w:rsidR="00580AEE">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rsidR="00580AEE" w:rsidRDefault="000B3E59">
            <w:pPr>
              <w:rPr>
                <w:color w:val="000000"/>
                <w:sz w:val="22"/>
              </w:rPr>
            </w:pPr>
            <w:bookmarkStart w:id="118" w:name="OLE_LINK59"/>
            <w:bookmarkStart w:id="119" w:name="OLE_LINK58"/>
            <w:r>
              <w:rPr>
                <w:rFonts w:hint="eastAsia"/>
                <w:color w:val="000000"/>
                <w:sz w:val="22"/>
              </w:rPr>
              <w:t>薪酬与考核委员会</w:t>
            </w:r>
            <w:bookmarkEnd w:id="118"/>
            <w:bookmarkEnd w:id="119"/>
          </w:p>
        </w:tc>
        <w:tc>
          <w:tcPr>
            <w:tcW w:w="6465" w:type="dxa"/>
            <w:tcBorders>
              <w:top w:val="nil"/>
              <w:left w:val="nil"/>
              <w:bottom w:val="single" w:sz="4" w:space="0" w:color="auto"/>
              <w:right w:val="single" w:sz="4" w:space="0" w:color="auto"/>
            </w:tcBorders>
            <w:shd w:val="clear" w:color="auto" w:fill="auto"/>
            <w:noWrap/>
            <w:vAlign w:val="center"/>
          </w:tcPr>
          <w:p w:rsidR="00580AEE" w:rsidRDefault="000B3E59">
            <w:pPr>
              <w:rPr>
                <w:sz w:val="22"/>
              </w:rPr>
            </w:pPr>
            <w:r>
              <w:rPr>
                <w:sz w:val="22"/>
              </w:rPr>
              <w:t>沈江、赵宇、皮统政</w:t>
            </w:r>
          </w:p>
        </w:tc>
      </w:tr>
      <w:tr w:rsidR="00580AEE">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AEE" w:rsidRDefault="000B3E59">
            <w:pPr>
              <w:rPr>
                <w:color w:val="000000"/>
                <w:sz w:val="22"/>
              </w:rPr>
            </w:pPr>
            <w:r>
              <w:rPr>
                <w:rFonts w:hint="eastAsia"/>
                <w:color w:val="000000"/>
                <w:sz w:val="22"/>
              </w:rPr>
              <w:t>战略发展委员会</w:t>
            </w:r>
          </w:p>
        </w:tc>
        <w:tc>
          <w:tcPr>
            <w:tcW w:w="6465" w:type="dxa"/>
            <w:tcBorders>
              <w:top w:val="single" w:sz="4" w:space="0" w:color="auto"/>
              <w:left w:val="nil"/>
              <w:bottom w:val="single" w:sz="4" w:space="0" w:color="auto"/>
              <w:right w:val="single" w:sz="4" w:space="0" w:color="auto"/>
            </w:tcBorders>
            <w:shd w:val="clear" w:color="auto" w:fill="auto"/>
            <w:noWrap/>
            <w:vAlign w:val="center"/>
          </w:tcPr>
          <w:p w:rsidR="00580AEE" w:rsidRDefault="000B3E59">
            <w:pPr>
              <w:rPr>
                <w:sz w:val="22"/>
              </w:rPr>
            </w:pPr>
            <w:r>
              <w:rPr>
                <w:sz w:val="22"/>
              </w:rPr>
              <w:t>杨泽民、胡守天、王海波</w:t>
            </w:r>
          </w:p>
        </w:tc>
      </w:tr>
    </w:tbl>
    <w:p w:rsidR="00580AEE" w:rsidRDefault="000B3E59">
      <w:pPr>
        <w:pStyle w:val="3"/>
        <w:numPr>
          <w:ilvl w:val="0"/>
          <w:numId w:val="23"/>
        </w:numPr>
      </w:pPr>
      <w:r>
        <w:rPr>
          <w:rFonts w:hint="eastAsia"/>
        </w:rPr>
        <w:t>报告期内</w:t>
      </w:r>
      <w:sdt>
        <w:sdtPr>
          <w:rPr>
            <w:rFonts w:ascii="宋体" w:hAnsi="宋体" w:cs="宋体" w:hint="eastAsia"/>
            <w:kern w:val="0"/>
            <w:szCs w:val="24"/>
          </w:rPr>
          <w:alias w:val="召开会议的专门委员会类别"/>
          <w:tag w:val="_GBC_adf76ecbe3584f07b573642215a867bd"/>
          <w:id w:val="-1555230027"/>
          <w:placeholder>
            <w:docPart w:val="GBC22222222222222222222222222222"/>
          </w:placeholder>
        </w:sdtPr>
        <w:sdtEndPr/>
        <w:sdtContent>
          <w:r>
            <w:rPr>
              <w:rFonts w:hint="eastAsia"/>
            </w:rPr>
            <w:t>审计</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09748464"/>
          <w:placeholder>
            <w:docPart w:val="GBC22222222222222222222222222222"/>
          </w:placeholder>
        </w:sdtPr>
        <w:sdtEndPr/>
        <w:sdtContent>
          <w:r>
            <w:rPr>
              <w:rFonts w:hint="eastAsia"/>
            </w:rPr>
            <w:t>四</w:t>
          </w:r>
        </w:sdtContent>
      </w:sdt>
      <w:r>
        <w:rPr>
          <w:rFonts w:hint="eastAsia"/>
        </w:rPr>
        <w:t>次会议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426"/>
        <w:gridCol w:w="4816"/>
        <w:gridCol w:w="1313"/>
      </w:tblGrid>
      <w:tr w:rsidR="00580AEE">
        <w:sdt>
          <w:sdtPr>
            <w:tag w:val="_PLD_81aefc289fbf48b1865138608d8bd14f"/>
            <w:id w:val="1224793360"/>
          </w:sdtPr>
          <w:sdtEndPr/>
          <w:sdtContent>
            <w:tc>
              <w:tcPr>
                <w:tcW w:w="719" w:type="pct"/>
                <w:shd w:val="clear" w:color="auto" w:fill="auto"/>
                <w:vAlign w:val="center"/>
              </w:tcPr>
              <w:p w:rsidR="00580AEE" w:rsidRDefault="000B3E59">
                <w:pPr>
                  <w:widowControl w:val="0"/>
                  <w:jc w:val="center"/>
                </w:pPr>
                <w:r>
                  <w:rPr>
                    <w:rFonts w:hint="eastAsia"/>
                  </w:rPr>
                  <w:t>召开日期</w:t>
                </w:r>
              </w:p>
            </w:tc>
          </w:sdtContent>
        </w:sdt>
        <w:sdt>
          <w:sdtPr>
            <w:tag w:val="_PLD_9d24b601ec70414eb969daf6b393edc8"/>
            <w:id w:val="719556781"/>
          </w:sdtPr>
          <w:sdtEndPr/>
          <w:sdtContent>
            <w:tc>
              <w:tcPr>
                <w:tcW w:w="808" w:type="pct"/>
                <w:shd w:val="clear" w:color="auto" w:fill="auto"/>
                <w:vAlign w:val="center"/>
              </w:tcPr>
              <w:p w:rsidR="00580AEE" w:rsidRDefault="000B3E59">
                <w:pPr>
                  <w:widowControl w:val="0"/>
                  <w:jc w:val="center"/>
                </w:pPr>
                <w:r>
                  <w:rPr>
                    <w:rFonts w:hint="eastAsia"/>
                  </w:rPr>
                  <w:t>会议内容</w:t>
                </w:r>
              </w:p>
            </w:tc>
          </w:sdtContent>
        </w:sdt>
        <w:sdt>
          <w:sdtPr>
            <w:tag w:val="_PLD_6ea19dadc3684e98a6d98faaf035a9d9"/>
            <w:id w:val="-1679497236"/>
          </w:sdtPr>
          <w:sdtEndPr/>
          <w:sdtContent>
            <w:tc>
              <w:tcPr>
                <w:tcW w:w="2729" w:type="pct"/>
                <w:shd w:val="clear" w:color="auto" w:fill="auto"/>
                <w:vAlign w:val="center"/>
              </w:tcPr>
              <w:p w:rsidR="00580AEE" w:rsidRDefault="000B3E59">
                <w:pPr>
                  <w:widowControl w:val="0"/>
                  <w:jc w:val="center"/>
                </w:pPr>
                <w:r>
                  <w:rPr>
                    <w:rFonts w:hint="eastAsia"/>
                  </w:rPr>
                  <w:t>重要意见和建议</w:t>
                </w:r>
              </w:p>
            </w:tc>
          </w:sdtContent>
        </w:sdt>
        <w:sdt>
          <w:sdtPr>
            <w:tag w:val="_PLD_ef03d3ffb00740008011022cb6a96805"/>
            <w:id w:val="-1330668609"/>
          </w:sdtPr>
          <w:sdtEndPr/>
          <w:sdtContent>
            <w:tc>
              <w:tcPr>
                <w:tcW w:w="744" w:type="pct"/>
                <w:shd w:val="clear" w:color="auto" w:fill="auto"/>
                <w:vAlign w:val="center"/>
              </w:tcPr>
              <w:p w:rsidR="00580AEE" w:rsidRDefault="000B3E59">
                <w:pPr>
                  <w:widowControl w:val="0"/>
                  <w:jc w:val="center"/>
                </w:pPr>
                <w:r>
                  <w:rPr>
                    <w:rFonts w:hint="eastAsia"/>
                  </w:rPr>
                  <w:t>其他履行职责情况</w:t>
                </w:r>
              </w:p>
            </w:tc>
          </w:sdtContent>
        </w:sdt>
      </w:tr>
      <w:tr w:rsidR="00580AEE">
        <w:tc>
          <w:tcPr>
            <w:tcW w:w="719" w:type="pct"/>
            <w:shd w:val="clear" w:color="auto" w:fill="auto"/>
            <w:vAlign w:val="center"/>
          </w:tcPr>
          <w:p w:rsidR="00580AEE" w:rsidRDefault="000B3E59">
            <w:pPr>
              <w:widowControl w:val="0"/>
              <w:jc w:val="both"/>
              <w:rPr>
                <w:sz w:val="18"/>
                <w:szCs w:val="18"/>
              </w:rPr>
            </w:pPr>
            <w:r>
              <w:rPr>
                <w:sz w:val="18"/>
                <w:szCs w:val="18"/>
              </w:rPr>
              <w:t>2024.01.18</w:t>
            </w:r>
          </w:p>
        </w:tc>
        <w:tc>
          <w:tcPr>
            <w:tcW w:w="808" w:type="pct"/>
            <w:shd w:val="clear" w:color="auto" w:fill="auto"/>
            <w:vAlign w:val="center"/>
          </w:tcPr>
          <w:p w:rsidR="00580AEE" w:rsidRDefault="000B3E59">
            <w:pPr>
              <w:widowControl w:val="0"/>
              <w:jc w:val="both"/>
              <w:rPr>
                <w:sz w:val="18"/>
                <w:szCs w:val="18"/>
              </w:rPr>
            </w:pPr>
            <w:r>
              <w:rPr>
                <w:sz w:val="18"/>
                <w:szCs w:val="18"/>
              </w:rPr>
              <w:t>2024</w:t>
            </w:r>
            <w:r>
              <w:rPr>
                <w:sz w:val="18"/>
                <w:szCs w:val="18"/>
              </w:rPr>
              <w:t>年第二次审计委员会（</w:t>
            </w:r>
            <w:bookmarkStart w:id="120" w:name="OLE_LINK48"/>
            <w:r>
              <w:rPr>
                <w:sz w:val="18"/>
                <w:szCs w:val="18"/>
              </w:rPr>
              <w:t>第四届董事会审计委员会第二次会议</w:t>
            </w:r>
            <w:bookmarkEnd w:id="120"/>
            <w:r>
              <w:rPr>
                <w:sz w:val="18"/>
                <w:szCs w:val="18"/>
              </w:rPr>
              <w:t>）</w:t>
            </w:r>
          </w:p>
        </w:tc>
        <w:tc>
          <w:tcPr>
            <w:tcW w:w="2729" w:type="pct"/>
            <w:shd w:val="clear" w:color="auto" w:fill="auto"/>
          </w:tcPr>
          <w:p w:rsidR="00580AEE" w:rsidRDefault="000B3E59">
            <w:pPr>
              <w:widowControl w:val="0"/>
              <w:jc w:val="both"/>
              <w:rPr>
                <w:sz w:val="18"/>
                <w:szCs w:val="18"/>
              </w:rPr>
            </w:pPr>
            <w:bookmarkStart w:id="121" w:name="OLE_LINK51"/>
            <w:r>
              <w:rPr>
                <w:sz w:val="18"/>
                <w:szCs w:val="18"/>
              </w:rPr>
              <w:t>审议并通过如下议案：</w:t>
            </w:r>
          </w:p>
          <w:bookmarkEnd w:id="121"/>
          <w:p w:rsidR="00580AEE" w:rsidRDefault="000B3E59">
            <w:pPr>
              <w:widowControl w:val="0"/>
              <w:jc w:val="both"/>
              <w:rPr>
                <w:sz w:val="18"/>
                <w:szCs w:val="18"/>
              </w:rPr>
            </w:pPr>
            <w:r>
              <w:rPr>
                <w:sz w:val="18"/>
                <w:szCs w:val="18"/>
              </w:rPr>
              <w:t>1</w:t>
            </w:r>
            <w:r>
              <w:rPr>
                <w:sz w:val="18"/>
                <w:szCs w:val="18"/>
              </w:rPr>
              <w:t>《关于</w:t>
            </w:r>
            <w:r>
              <w:rPr>
                <w:sz w:val="18"/>
                <w:szCs w:val="18"/>
              </w:rPr>
              <w:t>2024</w:t>
            </w:r>
            <w:r>
              <w:rPr>
                <w:sz w:val="18"/>
                <w:szCs w:val="18"/>
              </w:rPr>
              <w:t>年度向银行等金融机构申请综合授信额度及为子公司提供融资担保额度的议案》</w:t>
            </w:r>
          </w:p>
          <w:p w:rsidR="00580AEE" w:rsidRDefault="000B3E59">
            <w:pPr>
              <w:widowControl w:val="0"/>
              <w:jc w:val="both"/>
              <w:rPr>
                <w:sz w:val="18"/>
                <w:szCs w:val="18"/>
              </w:rPr>
            </w:pPr>
            <w:r>
              <w:rPr>
                <w:sz w:val="18"/>
                <w:szCs w:val="18"/>
              </w:rPr>
              <w:t>2</w:t>
            </w:r>
            <w:r>
              <w:rPr>
                <w:sz w:val="18"/>
                <w:szCs w:val="18"/>
              </w:rPr>
              <w:t>《关于预计公司</w:t>
            </w:r>
            <w:r>
              <w:rPr>
                <w:sz w:val="18"/>
                <w:szCs w:val="18"/>
              </w:rPr>
              <w:t>2024</w:t>
            </w:r>
            <w:r>
              <w:rPr>
                <w:sz w:val="18"/>
                <w:szCs w:val="18"/>
              </w:rPr>
              <w:t>年度日常关联交易的议案》</w:t>
            </w:r>
          </w:p>
          <w:p w:rsidR="00580AEE" w:rsidRDefault="000B3E59">
            <w:pPr>
              <w:widowControl w:val="0"/>
              <w:jc w:val="both"/>
              <w:rPr>
                <w:sz w:val="18"/>
                <w:szCs w:val="18"/>
              </w:rPr>
            </w:pPr>
            <w:r>
              <w:rPr>
                <w:sz w:val="18"/>
                <w:szCs w:val="18"/>
              </w:rPr>
              <w:t>3</w:t>
            </w:r>
            <w:r>
              <w:rPr>
                <w:sz w:val="18"/>
                <w:szCs w:val="18"/>
              </w:rPr>
              <w:t>《关于开展外汇套期保值业务的议案》</w:t>
            </w:r>
          </w:p>
          <w:p w:rsidR="00580AEE" w:rsidRDefault="000B3E59">
            <w:pPr>
              <w:widowControl w:val="0"/>
              <w:jc w:val="both"/>
              <w:rPr>
                <w:sz w:val="18"/>
                <w:szCs w:val="18"/>
              </w:rPr>
            </w:pPr>
            <w:r>
              <w:rPr>
                <w:sz w:val="18"/>
                <w:szCs w:val="18"/>
              </w:rPr>
              <w:t>4</w:t>
            </w:r>
            <w:r>
              <w:rPr>
                <w:sz w:val="18"/>
                <w:szCs w:val="18"/>
              </w:rPr>
              <w:t>《关于制定</w:t>
            </w:r>
            <w:r>
              <w:rPr>
                <w:sz w:val="18"/>
                <w:szCs w:val="18"/>
              </w:rPr>
              <w:t>&lt;</w:t>
            </w:r>
            <w:r>
              <w:rPr>
                <w:sz w:val="18"/>
                <w:szCs w:val="18"/>
              </w:rPr>
              <w:t>会计师事务所选聘制度</w:t>
            </w:r>
            <w:r>
              <w:rPr>
                <w:sz w:val="18"/>
                <w:szCs w:val="18"/>
              </w:rPr>
              <w:t>&gt;</w:t>
            </w:r>
            <w:r>
              <w:rPr>
                <w:sz w:val="18"/>
                <w:szCs w:val="18"/>
              </w:rPr>
              <w:t>的议案》</w:t>
            </w:r>
          </w:p>
        </w:tc>
        <w:tc>
          <w:tcPr>
            <w:tcW w:w="744" w:type="pct"/>
            <w:shd w:val="clear" w:color="auto" w:fill="auto"/>
            <w:vAlign w:val="center"/>
          </w:tcPr>
          <w:p w:rsidR="00580AEE" w:rsidRDefault="000B3E59">
            <w:pPr>
              <w:pStyle w:val="21"/>
              <w:rPr>
                <w:sz w:val="18"/>
                <w:szCs w:val="18"/>
              </w:rPr>
            </w:pPr>
            <w:r>
              <w:rPr>
                <w:rFonts w:ascii="宋体" w:hAnsi="宋体" w:hint="eastAsia"/>
                <w:sz w:val="18"/>
                <w:szCs w:val="18"/>
              </w:rPr>
              <w:t>审议通过本次会议议案后提交董事会审议</w:t>
            </w:r>
          </w:p>
          <w:p w:rsidR="00580AEE" w:rsidRDefault="00580AEE">
            <w:pPr>
              <w:widowControl w:val="0"/>
              <w:jc w:val="both"/>
              <w:rPr>
                <w:sz w:val="18"/>
                <w:szCs w:val="18"/>
              </w:rPr>
            </w:pPr>
          </w:p>
        </w:tc>
      </w:tr>
      <w:tr w:rsidR="00580AEE">
        <w:tc>
          <w:tcPr>
            <w:tcW w:w="719" w:type="pct"/>
            <w:shd w:val="clear" w:color="auto" w:fill="auto"/>
            <w:vAlign w:val="center"/>
          </w:tcPr>
          <w:p w:rsidR="00580AEE" w:rsidRDefault="000B3E59">
            <w:pPr>
              <w:widowControl w:val="0"/>
              <w:jc w:val="both"/>
              <w:rPr>
                <w:sz w:val="18"/>
                <w:szCs w:val="18"/>
              </w:rPr>
            </w:pPr>
            <w:r>
              <w:rPr>
                <w:sz w:val="18"/>
                <w:szCs w:val="18"/>
              </w:rPr>
              <w:t>2024.04.24</w:t>
            </w:r>
          </w:p>
        </w:tc>
        <w:tc>
          <w:tcPr>
            <w:tcW w:w="808" w:type="pct"/>
            <w:shd w:val="clear" w:color="auto" w:fill="auto"/>
            <w:vAlign w:val="center"/>
          </w:tcPr>
          <w:p w:rsidR="00580AEE" w:rsidRDefault="000B3E59">
            <w:pPr>
              <w:widowControl w:val="0"/>
              <w:jc w:val="both"/>
              <w:rPr>
                <w:sz w:val="18"/>
                <w:szCs w:val="18"/>
              </w:rPr>
            </w:pPr>
            <w:r>
              <w:rPr>
                <w:rFonts w:hint="eastAsia"/>
                <w:sz w:val="18"/>
                <w:szCs w:val="18"/>
              </w:rPr>
              <w:t>第四届董事会审计委员会第三次会议</w:t>
            </w:r>
          </w:p>
        </w:tc>
        <w:tc>
          <w:tcPr>
            <w:tcW w:w="2729" w:type="pct"/>
            <w:shd w:val="clear" w:color="auto" w:fill="auto"/>
          </w:tcPr>
          <w:p w:rsidR="00580AEE" w:rsidRDefault="000B3E59">
            <w:pPr>
              <w:widowControl w:val="0"/>
              <w:jc w:val="both"/>
              <w:rPr>
                <w:sz w:val="18"/>
                <w:szCs w:val="18"/>
              </w:rPr>
            </w:pPr>
            <w:r>
              <w:rPr>
                <w:sz w:val="18"/>
                <w:szCs w:val="18"/>
              </w:rPr>
              <w:t>审议并通过如下议案：</w:t>
            </w:r>
          </w:p>
          <w:p w:rsidR="00580AEE" w:rsidRDefault="000B3E59">
            <w:pPr>
              <w:widowControl w:val="0"/>
              <w:jc w:val="both"/>
              <w:rPr>
                <w:sz w:val="18"/>
                <w:szCs w:val="18"/>
              </w:rPr>
            </w:pPr>
            <w:r>
              <w:rPr>
                <w:sz w:val="18"/>
                <w:szCs w:val="18"/>
              </w:rPr>
              <w:t>1</w:t>
            </w:r>
            <w:r>
              <w:rPr>
                <w:sz w:val="18"/>
                <w:szCs w:val="18"/>
              </w:rPr>
              <w:t>《关于公司</w:t>
            </w:r>
            <w:r>
              <w:rPr>
                <w:sz w:val="18"/>
                <w:szCs w:val="18"/>
              </w:rPr>
              <w:t>2023</w:t>
            </w:r>
            <w:r>
              <w:rPr>
                <w:sz w:val="18"/>
                <w:szCs w:val="18"/>
              </w:rPr>
              <w:t>年度审计委员会履职报告的议案》</w:t>
            </w:r>
          </w:p>
          <w:p w:rsidR="00580AEE" w:rsidRDefault="000B3E59">
            <w:pPr>
              <w:widowControl w:val="0"/>
              <w:jc w:val="both"/>
              <w:rPr>
                <w:sz w:val="18"/>
                <w:szCs w:val="18"/>
              </w:rPr>
            </w:pPr>
            <w:r>
              <w:rPr>
                <w:sz w:val="18"/>
                <w:szCs w:val="18"/>
              </w:rPr>
              <w:t>2</w:t>
            </w:r>
            <w:r>
              <w:rPr>
                <w:sz w:val="18"/>
                <w:szCs w:val="18"/>
              </w:rPr>
              <w:t>《关于公司</w:t>
            </w:r>
            <w:r>
              <w:rPr>
                <w:sz w:val="18"/>
                <w:szCs w:val="18"/>
              </w:rPr>
              <w:t>2023</w:t>
            </w:r>
            <w:r>
              <w:rPr>
                <w:sz w:val="18"/>
                <w:szCs w:val="18"/>
              </w:rPr>
              <w:t>年度财务决算报告的议案》</w:t>
            </w:r>
          </w:p>
          <w:p w:rsidR="00580AEE" w:rsidRDefault="000B3E59">
            <w:pPr>
              <w:widowControl w:val="0"/>
              <w:jc w:val="both"/>
              <w:rPr>
                <w:sz w:val="18"/>
                <w:szCs w:val="18"/>
              </w:rPr>
            </w:pPr>
            <w:r>
              <w:rPr>
                <w:sz w:val="18"/>
                <w:szCs w:val="18"/>
              </w:rPr>
              <w:t>3</w:t>
            </w:r>
            <w:r>
              <w:rPr>
                <w:sz w:val="18"/>
                <w:szCs w:val="18"/>
              </w:rPr>
              <w:t>《关于公司</w:t>
            </w:r>
            <w:r>
              <w:rPr>
                <w:sz w:val="18"/>
                <w:szCs w:val="18"/>
              </w:rPr>
              <w:t>2024</w:t>
            </w:r>
            <w:r>
              <w:rPr>
                <w:sz w:val="18"/>
                <w:szCs w:val="18"/>
              </w:rPr>
              <w:t>年度财务预算报告的议案》</w:t>
            </w:r>
          </w:p>
          <w:p w:rsidR="00580AEE" w:rsidRDefault="000B3E59">
            <w:pPr>
              <w:widowControl w:val="0"/>
              <w:jc w:val="both"/>
              <w:rPr>
                <w:sz w:val="18"/>
                <w:szCs w:val="18"/>
              </w:rPr>
            </w:pPr>
            <w:r>
              <w:rPr>
                <w:sz w:val="18"/>
                <w:szCs w:val="18"/>
              </w:rPr>
              <w:t>4</w:t>
            </w:r>
            <w:r>
              <w:rPr>
                <w:sz w:val="18"/>
                <w:szCs w:val="18"/>
              </w:rPr>
              <w:t>《关于公司</w:t>
            </w:r>
            <w:r>
              <w:rPr>
                <w:sz w:val="18"/>
                <w:szCs w:val="18"/>
              </w:rPr>
              <w:t>2023</w:t>
            </w:r>
            <w:r>
              <w:rPr>
                <w:sz w:val="18"/>
                <w:szCs w:val="18"/>
              </w:rPr>
              <w:t>年年度报告全文及其摘要的议案》</w:t>
            </w:r>
          </w:p>
          <w:p w:rsidR="00580AEE" w:rsidRDefault="000B3E59">
            <w:pPr>
              <w:widowControl w:val="0"/>
              <w:jc w:val="both"/>
              <w:rPr>
                <w:sz w:val="18"/>
                <w:szCs w:val="18"/>
              </w:rPr>
            </w:pPr>
            <w:r>
              <w:rPr>
                <w:sz w:val="18"/>
                <w:szCs w:val="18"/>
              </w:rPr>
              <w:t>5</w:t>
            </w:r>
            <w:r>
              <w:rPr>
                <w:sz w:val="18"/>
                <w:szCs w:val="18"/>
              </w:rPr>
              <w:t>《关于公司</w:t>
            </w:r>
            <w:r>
              <w:rPr>
                <w:sz w:val="18"/>
                <w:szCs w:val="18"/>
              </w:rPr>
              <w:t>2023</w:t>
            </w:r>
            <w:r>
              <w:rPr>
                <w:sz w:val="18"/>
                <w:szCs w:val="18"/>
              </w:rPr>
              <w:t>年度内部控制自我评价报告的议案》</w:t>
            </w:r>
          </w:p>
          <w:p w:rsidR="00580AEE" w:rsidRDefault="000B3E59">
            <w:pPr>
              <w:widowControl w:val="0"/>
              <w:jc w:val="both"/>
              <w:rPr>
                <w:sz w:val="18"/>
                <w:szCs w:val="18"/>
              </w:rPr>
            </w:pPr>
            <w:r>
              <w:rPr>
                <w:sz w:val="18"/>
                <w:szCs w:val="18"/>
              </w:rPr>
              <w:t>6</w:t>
            </w:r>
            <w:r>
              <w:rPr>
                <w:sz w:val="18"/>
                <w:szCs w:val="18"/>
              </w:rPr>
              <w:t>《关于会计师事务所履职情况评估报告的议案》</w:t>
            </w:r>
          </w:p>
          <w:p w:rsidR="00580AEE" w:rsidRDefault="000B3E59">
            <w:pPr>
              <w:widowControl w:val="0"/>
              <w:jc w:val="both"/>
              <w:rPr>
                <w:sz w:val="18"/>
                <w:szCs w:val="18"/>
              </w:rPr>
            </w:pPr>
            <w:r>
              <w:rPr>
                <w:sz w:val="18"/>
                <w:szCs w:val="18"/>
              </w:rPr>
              <w:t>7</w:t>
            </w:r>
            <w:r>
              <w:rPr>
                <w:sz w:val="18"/>
                <w:szCs w:val="18"/>
              </w:rPr>
              <w:t>《关于董事会审计委员会对会计师事务所履行监督职责情况报告的议案》</w:t>
            </w:r>
          </w:p>
          <w:p w:rsidR="00580AEE" w:rsidRDefault="000B3E59">
            <w:pPr>
              <w:widowControl w:val="0"/>
              <w:jc w:val="both"/>
              <w:rPr>
                <w:sz w:val="18"/>
                <w:szCs w:val="18"/>
              </w:rPr>
            </w:pPr>
            <w:r>
              <w:rPr>
                <w:sz w:val="18"/>
                <w:szCs w:val="18"/>
              </w:rPr>
              <w:t>8</w:t>
            </w:r>
            <w:r>
              <w:rPr>
                <w:sz w:val="18"/>
                <w:szCs w:val="18"/>
              </w:rPr>
              <w:t>《关于公司</w:t>
            </w:r>
            <w:r>
              <w:rPr>
                <w:sz w:val="18"/>
                <w:szCs w:val="18"/>
              </w:rPr>
              <w:t>2024</w:t>
            </w:r>
            <w:r>
              <w:rPr>
                <w:sz w:val="18"/>
                <w:szCs w:val="18"/>
              </w:rPr>
              <w:t>年第一季度报告的议案》</w:t>
            </w:r>
          </w:p>
        </w:tc>
        <w:tc>
          <w:tcPr>
            <w:tcW w:w="744" w:type="pct"/>
            <w:shd w:val="clear" w:color="auto" w:fill="auto"/>
            <w:vAlign w:val="center"/>
          </w:tcPr>
          <w:p w:rsidR="00580AEE" w:rsidRDefault="000B3E59">
            <w:pPr>
              <w:pStyle w:val="21"/>
              <w:rPr>
                <w:sz w:val="18"/>
                <w:szCs w:val="18"/>
              </w:rPr>
            </w:pPr>
            <w:r>
              <w:rPr>
                <w:rFonts w:ascii="宋体" w:hAnsi="宋体" w:hint="eastAsia"/>
                <w:sz w:val="18"/>
                <w:szCs w:val="18"/>
              </w:rPr>
              <w:t>审议通过本次会议议案后提交董事会审议</w:t>
            </w:r>
          </w:p>
          <w:p w:rsidR="00580AEE" w:rsidRDefault="00580AEE">
            <w:pPr>
              <w:widowControl w:val="0"/>
              <w:jc w:val="both"/>
              <w:rPr>
                <w:sz w:val="18"/>
                <w:szCs w:val="18"/>
              </w:rPr>
            </w:pPr>
          </w:p>
        </w:tc>
      </w:tr>
      <w:tr w:rsidR="00580AEE">
        <w:tc>
          <w:tcPr>
            <w:tcW w:w="719" w:type="pct"/>
            <w:shd w:val="clear" w:color="auto" w:fill="auto"/>
            <w:vAlign w:val="center"/>
          </w:tcPr>
          <w:p w:rsidR="00580AEE" w:rsidRDefault="000B3E59">
            <w:pPr>
              <w:widowControl w:val="0"/>
              <w:jc w:val="both"/>
              <w:rPr>
                <w:sz w:val="18"/>
                <w:szCs w:val="18"/>
              </w:rPr>
            </w:pPr>
            <w:r>
              <w:rPr>
                <w:sz w:val="18"/>
                <w:szCs w:val="18"/>
              </w:rPr>
              <w:br w:type="page"/>
              <w:t>2024.08.28</w:t>
            </w:r>
          </w:p>
        </w:tc>
        <w:tc>
          <w:tcPr>
            <w:tcW w:w="808" w:type="pct"/>
            <w:shd w:val="clear" w:color="auto" w:fill="auto"/>
            <w:vAlign w:val="center"/>
          </w:tcPr>
          <w:p w:rsidR="00580AEE" w:rsidRDefault="000B3E59">
            <w:pPr>
              <w:widowControl w:val="0"/>
              <w:jc w:val="both"/>
              <w:rPr>
                <w:sz w:val="18"/>
                <w:szCs w:val="18"/>
              </w:rPr>
            </w:pPr>
            <w:bookmarkStart w:id="122" w:name="OLE_LINK53"/>
            <w:bookmarkStart w:id="123" w:name="OLE_LINK52"/>
            <w:r>
              <w:rPr>
                <w:rFonts w:hint="eastAsia"/>
                <w:sz w:val="18"/>
                <w:szCs w:val="18"/>
              </w:rPr>
              <w:t>第四届董事会审计委员会第四次会议</w:t>
            </w:r>
            <w:bookmarkEnd w:id="122"/>
            <w:bookmarkEnd w:id="123"/>
          </w:p>
        </w:tc>
        <w:tc>
          <w:tcPr>
            <w:tcW w:w="2729" w:type="pct"/>
            <w:shd w:val="clear" w:color="auto" w:fill="auto"/>
            <w:vAlign w:val="center"/>
          </w:tcPr>
          <w:p w:rsidR="00580AEE" w:rsidRDefault="000B3E59">
            <w:pPr>
              <w:widowControl w:val="0"/>
              <w:jc w:val="both"/>
              <w:rPr>
                <w:sz w:val="18"/>
                <w:szCs w:val="18"/>
              </w:rPr>
            </w:pPr>
            <w:r>
              <w:rPr>
                <w:rFonts w:hint="eastAsia"/>
                <w:sz w:val="18"/>
                <w:szCs w:val="18"/>
              </w:rPr>
              <w:t>审议并通过如下议案：</w:t>
            </w:r>
          </w:p>
          <w:p w:rsidR="00580AEE" w:rsidRDefault="000B3E59">
            <w:pPr>
              <w:widowControl w:val="0"/>
              <w:jc w:val="both"/>
              <w:rPr>
                <w:sz w:val="18"/>
                <w:szCs w:val="18"/>
              </w:rPr>
            </w:pPr>
            <w:r>
              <w:rPr>
                <w:rFonts w:hint="eastAsia"/>
                <w:sz w:val="18"/>
                <w:szCs w:val="18"/>
              </w:rPr>
              <w:t>1</w:t>
            </w:r>
            <w:r>
              <w:rPr>
                <w:rFonts w:hint="eastAsia"/>
                <w:sz w:val="18"/>
                <w:szCs w:val="18"/>
              </w:rPr>
              <w:t>《关于公司</w:t>
            </w:r>
            <w:r>
              <w:rPr>
                <w:rFonts w:hint="eastAsia"/>
                <w:sz w:val="18"/>
                <w:szCs w:val="18"/>
              </w:rPr>
              <w:t>&lt;2024</w:t>
            </w:r>
            <w:r>
              <w:rPr>
                <w:rFonts w:hint="eastAsia"/>
                <w:sz w:val="18"/>
                <w:szCs w:val="18"/>
              </w:rPr>
              <w:t>年半年度报告</w:t>
            </w:r>
            <w:r>
              <w:rPr>
                <w:rFonts w:hint="eastAsia"/>
                <w:sz w:val="18"/>
                <w:szCs w:val="18"/>
              </w:rPr>
              <w:t>&gt;</w:t>
            </w:r>
            <w:r>
              <w:rPr>
                <w:rFonts w:hint="eastAsia"/>
                <w:sz w:val="18"/>
                <w:szCs w:val="18"/>
              </w:rPr>
              <w:t>及其摘要的议案》</w:t>
            </w:r>
          </w:p>
          <w:p w:rsidR="00580AEE" w:rsidRDefault="000B3E59">
            <w:pPr>
              <w:widowControl w:val="0"/>
              <w:jc w:val="both"/>
              <w:rPr>
                <w:sz w:val="18"/>
                <w:szCs w:val="18"/>
              </w:rPr>
            </w:pPr>
            <w:r>
              <w:rPr>
                <w:rFonts w:hint="eastAsia"/>
                <w:sz w:val="18"/>
                <w:szCs w:val="18"/>
              </w:rPr>
              <w:t>2</w:t>
            </w:r>
            <w:r>
              <w:rPr>
                <w:rFonts w:hint="eastAsia"/>
                <w:sz w:val="18"/>
                <w:szCs w:val="18"/>
              </w:rPr>
              <w:t>《关于公司</w:t>
            </w:r>
            <w:r>
              <w:rPr>
                <w:rFonts w:hint="eastAsia"/>
                <w:sz w:val="18"/>
                <w:szCs w:val="18"/>
              </w:rPr>
              <w:t>&lt;2024</w:t>
            </w:r>
            <w:r>
              <w:rPr>
                <w:rFonts w:hint="eastAsia"/>
                <w:sz w:val="18"/>
                <w:szCs w:val="18"/>
              </w:rPr>
              <w:t>年半年度募集资金存放与使用情况的专项报告</w:t>
            </w:r>
            <w:r>
              <w:rPr>
                <w:rFonts w:hint="eastAsia"/>
                <w:sz w:val="18"/>
                <w:szCs w:val="18"/>
              </w:rPr>
              <w:t>&gt;</w:t>
            </w:r>
            <w:r>
              <w:rPr>
                <w:rFonts w:hint="eastAsia"/>
                <w:sz w:val="18"/>
                <w:szCs w:val="18"/>
              </w:rPr>
              <w:t>的议案》</w:t>
            </w:r>
          </w:p>
          <w:p w:rsidR="00580AEE" w:rsidRDefault="000B3E59">
            <w:pPr>
              <w:widowControl w:val="0"/>
              <w:jc w:val="both"/>
              <w:rPr>
                <w:sz w:val="18"/>
                <w:szCs w:val="18"/>
              </w:rPr>
            </w:pPr>
            <w:r>
              <w:rPr>
                <w:rFonts w:hint="eastAsia"/>
                <w:sz w:val="18"/>
                <w:szCs w:val="18"/>
              </w:rPr>
              <w:t>3</w:t>
            </w:r>
            <w:r>
              <w:rPr>
                <w:rFonts w:hint="eastAsia"/>
                <w:sz w:val="18"/>
                <w:szCs w:val="18"/>
              </w:rPr>
              <w:t>《关于变更会计师事务所的议案》</w:t>
            </w:r>
          </w:p>
        </w:tc>
        <w:tc>
          <w:tcPr>
            <w:tcW w:w="744" w:type="pct"/>
            <w:shd w:val="clear" w:color="auto" w:fill="auto"/>
            <w:vAlign w:val="center"/>
          </w:tcPr>
          <w:p w:rsidR="00580AEE" w:rsidRDefault="000B3E59">
            <w:pPr>
              <w:pStyle w:val="21"/>
              <w:rPr>
                <w:sz w:val="18"/>
                <w:szCs w:val="18"/>
              </w:rPr>
            </w:pPr>
            <w:r>
              <w:rPr>
                <w:rFonts w:ascii="宋体" w:hAnsi="宋体" w:hint="eastAsia"/>
                <w:sz w:val="18"/>
                <w:szCs w:val="18"/>
              </w:rPr>
              <w:t>审议通过本次会议议案后提交董事会审议</w:t>
            </w:r>
          </w:p>
        </w:tc>
      </w:tr>
      <w:tr w:rsidR="00580AEE">
        <w:tc>
          <w:tcPr>
            <w:tcW w:w="719" w:type="pct"/>
            <w:shd w:val="clear" w:color="auto" w:fill="auto"/>
            <w:vAlign w:val="center"/>
          </w:tcPr>
          <w:p w:rsidR="00580AEE" w:rsidRDefault="000B3E59">
            <w:pPr>
              <w:widowControl w:val="0"/>
              <w:jc w:val="both"/>
              <w:rPr>
                <w:sz w:val="18"/>
                <w:szCs w:val="18"/>
              </w:rPr>
            </w:pPr>
            <w:r>
              <w:rPr>
                <w:sz w:val="18"/>
                <w:szCs w:val="18"/>
              </w:rPr>
              <w:t>2024.10.28</w:t>
            </w:r>
          </w:p>
        </w:tc>
        <w:tc>
          <w:tcPr>
            <w:tcW w:w="808" w:type="pct"/>
            <w:shd w:val="clear" w:color="auto" w:fill="auto"/>
            <w:vAlign w:val="center"/>
          </w:tcPr>
          <w:p w:rsidR="00580AEE" w:rsidRDefault="000B3E59">
            <w:pPr>
              <w:widowControl w:val="0"/>
              <w:jc w:val="both"/>
              <w:rPr>
                <w:sz w:val="18"/>
                <w:szCs w:val="18"/>
              </w:rPr>
            </w:pPr>
            <w:r>
              <w:rPr>
                <w:rFonts w:hint="eastAsia"/>
                <w:sz w:val="18"/>
                <w:szCs w:val="18"/>
              </w:rPr>
              <w:t>第四届董事会审计委员会第五次会议</w:t>
            </w:r>
          </w:p>
        </w:tc>
        <w:tc>
          <w:tcPr>
            <w:tcW w:w="2729" w:type="pct"/>
            <w:shd w:val="clear" w:color="auto" w:fill="auto"/>
            <w:vAlign w:val="center"/>
          </w:tcPr>
          <w:p w:rsidR="00580AEE" w:rsidRDefault="000B3E59">
            <w:pPr>
              <w:widowControl w:val="0"/>
              <w:jc w:val="both"/>
              <w:rPr>
                <w:sz w:val="18"/>
                <w:szCs w:val="18"/>
              </w:rPr>
            </w:pPr>
            <w:r>
              <w:rPr>
                <w:sz w:val="18"/>
                <w:szCs w:val="18"/>
              </w:rPr>
              <w:t>审议并通过如下议案：</w:t>
            </w:r>
          </w:p>
          <w:p w:rsidR="00580AEE" w:rsidRDefault="000B3E59">
            <w:pPr>
              <w:widowControl w:val="0"/>
              <w:jc w:val="both"/>
              <w:rPr>
                <w:sz w:val="18"/>
                <w:szCs w:val="18"/>
              </w:rPr>
            </w:pPr>
            <w:r>
              <w:rPr>
                <w:sz w:val="18"/>
                <w:szCs w:val="18"/>
              </w:rPr>
              <w:t>1</w:t>
            </w:r>
            <w:r>
              <w:rPr>
                <w:sz w:val="18"/>
                <w:szCs w:val="18"/>
              </w:rPr>
              <w:t>《关于公司</w:t>
            </w:r>
            <w:r>
              <w:rPr>
                <w:sz w:val="18"/>
                <w:szCs w:val="18"/>
              </w:rPr>
              <w:t>&lt;2024</w:t>
            </w:r>
            <w:r>
              <w:rPr>
                <w:sz w:val="18"/>
                <w:szCs w:val="18"/>
              </w:rPr>
              <w:t>年第三季度报告</w:t>
            </w:r>
            <w:r>
              <w:rPr>
                <w:sz w:val="18"/>
                <w:szCs w:val="18"/>
              </w:rPr>
              <w:t>&gt;</w:t>
            </w:r>
            <w:r>
              <w:rPr>
                <w:sz w:val="18"/>
                <w:szCs w:val="18"/>
              </w:rPr>
              <w:t>的议案》</w:t>
            </w:r>
          </w:p>
        </w:tc>
        <w:tc>
          <w:tcPr>
            <w:tcW w:w="744" w:type="pct"/>
            <w:shd w:val="clear" w:color="auto" w:fill="auto"/>
            <w:vAlign w:val="center"/>
          </w:tcPr>
          <w:p w:rsidR="00580AEE" w:rsidRDefault="000B3E59">
            <w:pPr>
              <w:pStyle w:val="21"/>
              <w:rPr>
                <w:sz w:val="18"/>
                <w:szCs w:val="18"/>
              </w:rPr>
            </w:pPr>
            <w:r>
              <w:rPr>
                <w:rFonts w:ascii="宋体" w:hAnsi="宋体" w:hint="eastAsia"/>
                <w:sz w:val="18"/>
                <w:szCs w:val="18"/>
              </w:rPr>
              <w:t>审议通过本次会议议案后提交董事会审议</w:t>
            </w:r>
          </w:p>
        </w:tc>
      </w:tr>
    </w:tbl>
    <w:p w:rsidR="00580AEE" w:rsidRDefault="000B3E59">
      <w:pPr>
        <w:pStyle w:val="3"/>
        <w:numPr>
          <w:ilvl w:val="0"/>
          <w:numId w:val="23"/>
        </w:numPr>
      </w:pPr>
      <w:r>
        <w:rPr>
          <w:rFonts w:hint="eastAsia"/>
        </w:rPr>
        <w:t>报告期内</w:t>
      </w:r>
      <w:sdt>
        <w:sdtPr>
          <w:rPr>
            <w:rFonts w:ascii="宋体" w:hAnsi="宋体" w:cs="宋体" w:hint="eastAsia"/>
            <w:kern w:val="0"/>
            <w:szCs w:val="24"/>
          </w:rPr>
          <w:alias w:val="召开会议的专门委员会类别"/>
          <w:tag w:val="_GBC_adf76ecbe3584f07b573642215a867bd"/>
          <w:id w:val="1479721243"/>
          <w:placeholder>
            <w:docPart w:val="9BF6A7E3056F403EB3DE445444B16239"/>
          </w:placeholder>
        </w:sdtPr>
        <w:sdtEndPr/>
        <w:sdtContent>
          <w:r>
            <w:rPr>
              <w:rFonts w:hint="eastAsia"/>
            </w:rPr>
            <w:t>提名</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712803486"/>
          <w:placeholder>
            <w:docPart w:val="9BF6A7E3056F403EB3DE445444B16239"/>
          </w:placeholder>
        </w:sdtPr>
        <w:sdtEndPr/>
        <w:sdtContent>
          <w:r>
            <w:rPr>
              <w:rFonts w:hint="eastAsia"/>
            </w:rPr>
            <w:t>一</w:t>
          </w:r>
        </w:sdtContent>
      </w:sdt>
      <w:r>
        <w:rPr>
          <w:rFonts w:hint="eastAsia"/>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095"/>
        <w:gridCol w:w="3259"/>
        <w:gridCol w:w="2296"/>
      </w:tblGrid>
      <w:tr w:rsidR="00580AEE">
        <w:sdt>
          <w:sdtPr>
            <w:tag w:val="_PLD_81aefc289fbf48b1865138608d8bd14f"/>
            <w:id w:val="1326090952"/>
          </w:sdtPr>
          <w:sdtEndPr/>
          <w:sdtContent>
            <w:tc>
              <w:tcPr>
                <w:tcW w:w="659" w:type="pct"/>
                <w:shd w:val="clear" w:color="auto" w:fill="auto"/>
                <w:vAlign w:val="center"/>
              </w:tcPr>
              <w:p w:rsidR="00580AEE" w:rsidRDefault="000B3E59">
                <w:pPr>
                  <w:widowControl w:val="0"/>
                  <w:jc w:val="center"/>
                </w:pPr>
                <w:r>
                  <w:rPr>
                    <w:rFonts w:hint="eastAsia"/>
                  </w:rPr>
                  <w:t>召开日期</w:t>
                </w:r>
              </w:p>
            </w:tc>
          </w:sdtContent>
        </w:sdt>
        <w:sdt>
          <w:sdtPr>
            <w:tag w:val="_PLD_9d24b601ec70414eb969daf6b393edc8"/>
            <w:id w:val="1724247679"/>
          </w:sdtPr>
          <w:sdtEndPr/>
          <w:sdtContent>
            <w:tc>
              <w:tcPr>
                <w:tcW w:w="1189" w:type="pct"/>
                <w:shd w:val="clear" w:color="auto" w:fill="auto"/>
                <w:vAlign w:val="center"/>
              </w:tcPr>
              <w:p w:rsidR="00580AEE" w:rsidRDefault="000B3E59">
                <w:pPr>
                  <w:widowControl w:val="0"/>
                  <w:jc w:val="center"/>
                </w:pPr>
                <w:r>
                  <w:rPr>
                    <w:rFonts w:hint="eastAsia"/>
                  </w:rPr>
                  <w:t>会议内容</w:t>
                </w:r>
              </w:p>
            </w:tc>
          </w:sdtContent>
        </w:sdt>
        <w:sdt>
          <w:sdtPr>
            <w:tag w:val="_PLD_6ea19dadc3684e98a6d98faaf035a9d9"/>
            <w:id w:val="-411857829"/>
          </w:sdtPr>
          <w:sdtEndPr/>
          <w:sdtContent>
            <w:tc>
              <w:tcPr>
                <w:tcW w:w="1849" w:type="pct"/>
                <w:shd w:val="clear" w:color="auto" w:fill="auto"/>
                <w:vAlign w:val="center"/>
              </w:tcPr>
              <w:p w:rsidR="00580AEE" w:rsidRDefault="000B3E59">
                <w:pPr>
                  <w:widowControl w:val="0"/>
                  <w:jc w:val="center"/>
                </w:pPr>
                <w:r>
                  <w:rPr>
                    <w:rFonts w:hint="eastAsia"/>
                  </w:rPr>
                  <w:t>重要意见和建议</w:t>
                </w:r>
              </w:p>
            </w:tc>
          </w:sdtContent>
        </w:sdt>
        <w:sdt>
          <w:sdtPr>
            <w:tag w:val="_PLD_ef03d3ffb00740008011022cb6a96805"/>
            <w:id w:val="-263149340"/>
          </w:sdtPr>
          <w:sdtEndPr/>
          <w:sdtContent>
            <w:tc>
              <w:tcPr>
                <w:tcW w:w="1303" w:type="pct"/>
                <w:shd w:val="clear" w:color="auto" w:fill="auto"/>
                <w:vAlign w:val="center"/>
              </w:tcPr>
              <w:p w:rsidR="00580AEE" w:rsidRDefault="000B3E59">
                <w:pPr>
                  <w:widowControl w:val="0"/>
                  <w:jc w:val="center"/>
                </w:pPr>
                <w:r>
                  <w:rPr>
                    <w:rFonts w:hint="eastAsia"/>
                  </w:rPr>
                  <w:t>其他履行职责情况</w:t>
                </w:r>
              </w:p>
            </w:tc>
          </w:sdtContent>
        </w:sdt>
      </w:tr>
      <w:tr w:rsidR="00580AEE">
        <w:tc>
          <w:tcPr>
            <w:tcW w:w="659" w:type="pct"/>
            <w:shd w:val="clear" w:color="auto" w:fill="auto"/>
            <w:vAlign w:val="center"/>
          </w:tcPr>
          <w:p w:rsidR="00580AEE" w:rsidRDefault="000B3E59">
            <w:pPr>
              <w:widowControl w:val="0"/>
              <w:jc w:val="both"/>
              <w:rPr>
                <w:sz w:val="18"/>
                <w:szCs w:val="18"/>
              </w:rPr>
            </w:pPr>
            <w:bookmarkStart w:id="124" w:name="_Hlk192683472"/>
            <w:r>
              <w:rPr>
                <w:sz w:val="18"/>
                <w:szCs w:val="18"/>
              </w:rPr>
              <w:t>2024.04.24</w:t>
            </w:r>
          </w:p>
        </w:tc>
        <w:tc>
          <w:tcPr>
            <w:tcW w:w="1189" w:type="pct"/>
            <w:shd w:val="clear" w:color="auto" w:fill="auto"/>
            <w:vAlign w:val="center"/>
          </w:tcPr>
          <w:p w:rsidR="00580AEE" w:rsidRDefault="000B3E59">
            <w:pPr>
              <w:widowControl w:val="0"/>
              <w:jc w:val="both"/>
              <w:rPr>
                <w:sz w:val="18"/>
                <w:szCs w:val="18"/>
              </w:rPr>
            </w:pPr>
            <w:bookmarkStart w:id="125" w:name="OLE_LINK61"/>
            <w:bookmarkStart w:id="126" w:name="OLE_LINK60"/>
            <w:r>
              <w:rPr>
                <w:rFonts w:hint="eastAsia"/>
                <w:sz w:val="18"/>
                <w:szCs w:val="18"/>
              </w:rPr>
              <w:t>第四届董事会提名委员会第二次会议</w:t>
            </w:r>
            <w:bookmarkEnd w:id="125"/>
            <w:bookmarkEnd w:id="126"/>
          </w:p>
        </w:tc>
        <w:tc>
          <w:tcPr>
            <w:tcW w:w="1849" w:type="pct"/>
            <w:shd w:val="clear" w:color="auto" w:fill="auto"/>
            <w:vAlign w:val="center"/>
          </w:tcPr>
          <w:p w:rsidR="00580AEE" w:rsidRDefault="000B3E59">
            <w:pPr>
              <w:widowControl w:val="0"/>
              <w:jc w:val="both"/>
              <w:rPr>
                <w:sz w:val="18"/>
                <w:szCs w:val="18"/>
              </w:rPr>
            </w:pPr>
            <w:r>
              <w:rPr>
                <w:sz w:val="18"/>
                <w:szCs w:val="18"/>
              </w:rPr>
              <w:t>审议并通过如下议案：</w:t>
            </w:r>
          </w:p>
          <w:p w:rsidR="00580AEE" w:rsidRDefault="000B3E59">
            <w:pPr>
              <w:widowControl w:val="0"/>
              <w:jc w:val="both"/>
              <w:rPr>
                <w:sz w:val="18"/>
                <w:szCs w:val="18"/>
              </w:rPr>
            </w:pPr>
            <w:r>
              <w:rPr>
                <w:sz w:val="18"/>
                <w:szCs w:val="18"/>
              </w:rPr>
              <w:t>1</w:t>
            </w:r>
            <w:r>
              <w:rPr>
                <w:sz w:val="18"/>
                <w:szCs w:val="18"/>
              </w:rPr>
              <w:t>《关于聘任公司副总经理的议案》</w:t>
            </w:r>
          </w:p>
        </w:tc>
        <w:tc>
          <w:tcPr>
            <w:tcW w:w="1303" w:type="pct"/>
            <w:shd w:val="clear" w:color="auto" w:fill="auto"/>
            <w:vAlign w:val="center"/>
          </w:tcPr>
          <w:p w:rsidR="00580AEE" w:rsidRDefault="000B3E59">
            <w:pPr>
              <w:widowControl w:val="0"/>
              <w:jc w:val="both"/>
              <w:rPr>
                <w:sz w:val="18"/>
                <w:szCs w:val="18"/>
              </w:rPr>
            </w:pPr>
            <w:r>
              <w:rPr>
                <w:rFonts w:hint="eastAsia"/>
                <w:sz w:val="18"/>
                <w:szCs w:val="18"/>
              </w:rPr>
              <w:t>审议通过本次会议议案后提交董事会审议</w:t>
            </w:r>
          </w:p>
        </w:tc>
      </w:tr>
    </w:tbl>
    <w:bookmarkEnd w:id="124"/>
    <w:p w:rsidR="00580AEE" w:rsidRDefault="000B3E59">
      <w:pPr>
        <w:pStyle w:val="3"/>
        <w:numPr>
          <w:ilvl w:val="0"/>
          <w:numId w:val="23"/>
        </w:numPr>
      </w:pPr>
      <w:r>
        <w:rPr>
          <w:rFonts w:hint="eastAsia"/>
        </w:rPr>
        <w:t>报告期内</w:t>
      </w:r>
      <w:sdt>
        <w:sdtPr>
          <w:rPr>
            <w:rFonts w:ascii="宋体" w:hAnsi="宋体" w:cs="宋体" w:hint="eastAsia"/>
            <w:kern w:val="0"/>
            <w:szCs w:val="24"/>
          </w:rPr>
          <w:alias w:val="召开会议的专门委员会类别"/>
          <w:tag w:val="_GBC_adf76ecbe3584f07b573642215a867bd"/>
          <w:id w:val="-1671175169"/>
          <w:placeholder>
            <w:docPart w:val="CB2F817848E04980B38C78316FF26F9D"/>
          </w:placeholder>
        </w:sdtPr>
        <w:sdtEndPr/>
        <w:sdtContent>
          <w:r>
            <w:rPr>
              <w:rFonts w:hint="eastAsia"/>
            </w:rPr>
            <w:t>薪酬与考核委员会</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628210586"/>
          <w:placeholder>
            <w:docPart w:val="CB2F817848E04980B38C78316FF26F9D"/>
          </w:placeholder>
        </w:sdtPr>
        <w:sdtEndPr/>
        <w:sdtContent>
          <w:r>
            <w:rPr>
              <w:rFonts w:hint="eastAsia"/>
            </w:rPr>
            <w:t>三次</w:t>
          </w:r>
        </w:sdtContent>
      </w:sdt>
      <w:r>
        <w:rPr>
          <w:rFonts w:hint="eastAsia"/>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094"/>
        <w:gridCol w:w="3260"/>
        <w:gridCol w:w="2296"/>
      </w:tblGrid>
      <w:tr w:rsidR="00580AEE">
        <w:trPr>
          <w:tblHeader/>
        </w:trPr>
        <w:sdt>
          <w:sdtPr>
            <w:tag w:val="_PLD_81aefc289fbf48b1865138608d8bd14f"/>
            <w:id w:val="1472025307"/>
          </w:sdtPr>
          <w:sdtEndPr/>
          <w:sdtContent>
            <w:tc>
              <w:tcPr>
                <w:tcW w:w="659" w:type="pct"/>
                <w:shd w:val="clear" w:color="auto" w:fill="auto"/>
                <w:vAlign w:val="center"/>
              </w:tcPr>
              <w:p w:rsidR="00580AEE" w:rsidRDefault="000B3E59">
                <w:pPr>
                  <w:widowControl w:val="0"/>
                  <w:jc w:val="center"/>
                </w:pPr>
                <w:r>
                  <w:rPr>
                    <w:rFonts w:hint="eastAsia"/>
                  </w:rPr>
                  <w:t>召开日期</w:t>
                </w:r>
              </w:p>
            </w:tc>
          </w:sdtContent>
        </w:sdt>
        <w:sdt>
          <w:sdtPr>
            <w:tag w:val="_PLD_9d24b601ec70414eb969daf6b393edc8"/>
            <w:id w:val="-319430982"/>
          </w:sdtPr>
          <w:sdtEndPr/>
          <w:sdtContent>
            <w:tc>
              <w:tcPr>
                <w:tcW w:w="1188" w:type="pct"/>
                <w:shd w:val="clear" w:color="auto" w:fill="auto"/>
                <w:vAlign w:val="center"/>
              </w:tcPr>
              <w:p w:rsidR="00580AEE" w:rsidRDefault="000B3E59">
                <w:pPr>
                  <w:widowControl w:val="0"/>
                  <w:jc w:val="center"/>
                </w:pPr>
                <w:r>
                  <w:rPr>
                    <w:rFonts w:hint="eastAsia"/>
                  </w:rPr>
                  <w:t>会议内容</w:t>
                </w:r>
              </w:p>
            </w:tc>
          </w:sdtContent>
        </w:sdt>
        <w:sdt>
          <w:sdtPr>
            <w:tag w:val="_PLD_6ea19dadc3684e98a6d98faaf035a9d9"/>
            <w:id w:val="17134652"/>
          </w:sdtPr>
          <w:sdtEndPr/>
          <w:sdtContent>
            <w:tc>
              <w:tcPr>
                <w:tcW w:w="1850" w:type="pct"/>
                <w:shd w:val="clear" w:color="auto" w:fill="auto"/>
                <w:vAlign w:val="center"/>
              </w:tcPr>
              <w:p w:rsidR="00580AEE" w:rsidRDefault="000B3E59">
                <w:pPr>
                  <w:widowControl w:val="0"/>
                  <w:jc w:val="center"/>
                </w:pPr>
                <w:r>
                  <w:rPr>
                    <w:rFonts w:hint="eastAsia"/>
                  </w:rPr>
                  <w:t>重要意见和建议</w:t>
                </w:r>
              </w:p>
            </w:tc>
          </w:sdtContent>
        </w:sdt>
        <w:sdt>
          <w:sdtPr>
            <w:tag w:val="_PLD_ef03d3ffb00740008011022cb6a96805"/>
            <w:id w:val="1881744072"/>
          </w:sdtPr>
          <w:sdtEndPr/>
          <w:sdtContent>
            <w:tc>
              <w:tcPr>
                <w:tcW w:w="1303" w:type="pct"/>
                <w:shd w:val="clear" w:color="auto" w:fill="auto"/>
                <w:vAlign w:val="center"/>
              </w:tcPr>
              <w:p w:rsidR="00580AEE" w:rsidRDefault="000B3E59">
                <w:pPr>
                  <w:widowControl w:val="0"/>
                  <w:jc w:val="center"/>
                </w:pPr>
                <w:r>
                  <w:rPr>
                    <w:rFonts w:hint="eastAsia"/>
                  </w:rPr>
                  <w:t>其他履行职责情况</w:t>
                </w:r>
              </w:p>
            </w:tc>
          </w:sdtContent>
        </w:sdt>
      </w:tr>
      <w:tr w:rsidR="00580AEE">
        <w:tc>
          <w:tcPr>
            <w:tcW w:w="659" w:type="pct"/>
            <w:shd w:val="clear" w:color="auto" w:fill="auto"/>
            <w:vAlign w:val="center"/>
          </w:tcPr>
          <w:p w:rsidR="00580AEE" w:rsidRDefault="000B3E59">
            <w:pPr>
              <w:widowControl w:val="0"/>
              <w:jc w:val="both"/>
              <w:rPr>
                <w:sz w:val="18"/>
                <w:szCs w:val="18"/>
              </w:rPr>
            </w:pPr>
            <w:r>
              <w:rPr>
                <w:sz w:val="18"/>
                <w:szCs w:val="18"/>
              </w:rPr>
              <w:t>2024.01.18</w:t>
            </w:r>
          </w:p>
        </w:tc>
        <w:tc>
          <w:tcPr>
            <w:tcW w:w="1188" w:type="pct"/>
            <w:shd w:val="clear" w:color="auto" w:fill="auto"/>
            <w:vAlign w:val="center"/>
          </w:tcPr>
          <w:p w:rsidR="00580AEE" w:rsidRDefault="000B3E59">
            <w:pPr>
              <w:widowControl w:val="0"/>
              <w:jc w:val="both"/>
              <w:rPr>
                <w:sz w:val="18"/>
                <w:szCs w:val="18"/>
              </w:rPr>
            </w:pPr>
            <w:r>
              <w:rPr>
                <w:rFonts w:hint="eastAsia"/>
                <w:sz w:val="18"/>
                <w:szCs w:val="18"/>
              </w:rPr>
              <w:t>第四届董事会薪酬与考核委员会第一次会议</w:t>
            </w:r>
          </w:p>
        </w:tc>
        <w:tc>
          <w:tcPr>
            <w:tcW w:w="1850" w:type="pct"/>
            <w:shd w:val="clear" w:color="auto" w:fill="auto"/>
            <w:vAlign w:val="center"/>
          </w:tcPr>
          <w:p w:rsidR="00580AEE" w:rsidRDefault="000B3E59">
            <w:pPr>
              <w:widowControl w:val="0"/>
              <w:jc w:val="both"/>
              <w:rPr>
                <w:sz w:val="18"/>
                <w:szCs w:val="18"/>
              </w:rPr>
            </w:pPr>
            <w:r>
              <w:rPr>
                <w:sz w:val="18"/>
                <w:szCs w:val="18"/>
              </w:rPr>
              <w:t>审议并通过如下议案：</w:t>
            </w:r>
          </w:p>
          <w:p w:rsidR="00580AEE" w:rsidRDefault="000B3E59">
            <w:pPr>
              <w:widowControl w:val="0"/>
              <w:jc w:val="both"/>
              <w:rPr>
                <w:sz w:val="18"/>
                <w:szCs w:val="18"/>
              </w:rPr>
            </w:pPr>
            <w:r>
              <w:rPr>
                <w:sz w:val="18"/>
                <w:szCs w:val="18"/>
              </w:rPr>
              <w:t>1.</w:t>
            </w:r>
            <w:r>
              <w:rPr>
                <w:sz w:val="18"/>
                <w:szCs w:val="18"/>
              </w:rPr>
              <w:t>《关于公司</w:t>
            </w:r>
            <w:r>
              <w:rPr>
                <w:sz w:val="18"/>
                <w:szCs w:val="18"/>
              </w:rPr>
              <w:t>&lt;2024</w:t>
            </w:r>
            <w:r>
              <w:rPr>
                <w:sz w:val="18"/>
                <w:szCs w:val="18"/>
              </w:rPr>
              <w:t>年限制性股票激励计划（草案）</w:t>
            </w:r>
            <w:r>
              <w:rPr>
                <w:sz w:val="18"/>
                <w:szCs w:val="18"/>
              </w:rPr>
              <w:t>&gt;</w:t>
            </w:r>
            <w:r>
              <w:rPr>
                <w:sz w:val="18"/>
                <w:szCs w:val="18"/>
              </w:rPr>
              <w:t>及其摘要的议案》</w:t>
            </w:r>
          </w:p>
          <w:p w:rsidR="00580AEE" w:rsidRDefault="000B3E59">
            <w:pPr>
              <w:widowControl w:val="0"/>
              <w:jc w:val="both"/>
              <w:rPr>
                <w:sz w:val="18"/>
                <w:szCs w:val="18"/>
              </w:rPr>
            </w:pPr>
            <w:r>
              <w:rPr>
                <w:sz w:val="18"/>
                <w:szCs w:val="18"/>
              </w:rPr>
              <w:t>2.</w:t>
            </w:r>
            <w:r>
              <w:rPr>
                <w:sz w:val="18"/>
                <w:szCs w:val="18"/>
              </w:rPr>
              <w:t>《关于公司</w:t>
            </w:r>
            <w:r>
              <w:rPr>
                <w:sz w:val="18"/>
                <w:szCs w:val="18"/>
              </w:rPr>
              <w:t>&lt;2024</w:t>
            </w:r>
            <w:r>
              <w:rPr>
                <w:sz w:val="18"/>
                <w:szCs w:val="18"/>
              </w:rPr>
              <w:t>年限制性股票激励</w:t>
            </w:r>
            <w:r>
              <w:rPr>
                <w:sz w:val="18"/>
                <w:szCs w:val="18"/>
              </w:rPr>
              <w:lastRenderedPageBreak/>
              <w:t>计划实施考核管理办法</w:t>
            </w:r>
            <w:r>
              <w:rPr>
                <w:sz w:val="18"/>
                <w:szCs w:val="18"/>
              </w:rPr>
              <w:t>&gt;</w:t>
            </w:r>
            <w:r>
              <w:rPr>
                <w:sz w:val="18"/>
                <w:szCs w:val="18"/>
              </w:rPr>
              <w:t>的议案》</w:t>
            </w:r>
          </w:p>
        </w:tc>
        <w:tc>
          <w:tcPr>
            <w:tcW w:w="1303" w:type="pct"/>
            <w:shd w:val="clear" w:color="auto" w:fill="auto"/>
            <w:vAlign w:val="center"/>
          </w:tcPr>
          <w:p w:rsidR="00580AEE" w:rsidRDefault="000B3E59">
            <w:pPr>
              <w:widowControl w:val="0"/>
              <w:jc w:val="both"/>
              <w:rPr>
                <w:sz w:val="18"/>
                <w:szCs w:val="18"/>
              </w:rPr>
            </w:pPr>
            <w:bookmarkStart w:id="127" w:name="OLE_LINK63"/>
            <w:bookmarkStart w:id="128" w:name="OLE_LINK62"/>
            <w:r>
              <w:rPr>
                <w:rFonts w:hint="eastAsia"/>
                <w:sz w:val="18"/>
                <w:szCs w:val="18"/>
              </w:rPr>
              <w:lastRenderedPageBreak/>
              <w:t>审议通过本次会议议案后提交董事会审议</w:t>
            </w:r>
            <w:bookmarkEnd w:id="127"/>
            <w:bookmarkEnd w:id="128"/>
          </w:p>
        </w:tc>
      </w:tr>
      <w:tr w:rsidR="00580AEE">
        <w:tc>
          <w:tcPr>
            <w:tcW w:w="659" w:type="pct"/>
            <w:shd w:val="clear" w:color="auto" w:fill="auto"/>
            <w:vAlign w:val="center"/>
          </w:tcPr>
          <w:p w:rsidR="00580AEE" w:rsidRDefault="000B3E59">
            <w:pPr>
              <w:widowControl w:val="0"/>
              <w:jc w:val="both"/>
              <w:rPr>
                <w:sz w:val="18"/>
                <w:szCs w:val="18"/>
              </w:rPr>
            </w:pPr>
            <w:r>
              <w:rPr>
                <w:sz w:val="18"/>
                <w:szCs w:val="18"/>
              </w:rPr>
              <w:t>2024.03.05</w:t>
            </w:r>
          </w:p>
        </w:tc>
        <w:tc>
          <w:tcPr>
            <w:tcW w:w="1188" w:type="pct"/>
            <w:shd w:val="clear" w:color="auto" w:fill="auto"/>
            <w:vAlign w:val="center"/>
          </w:tcPr>
          <w:p w:rsidR="00580AEE" w:rsidRDefault="000B3E59">
            <w:pPr>
              <w:widowControl w:val="0"/>
              <w:jc w:val="both"/>
              <w:rPr>
                <w:sz w:val="18"/>
                <w:szCs w:val="18"/>
              </w:rPr>
            </w:pPr>
            <w:r>
              <w:rPr>
                <w:rFonts w:hint="eastAsia"/>
                <w:sz w:val="18"/>
                <w:szCs w:val="18"/>
              </w:rPr>
              <w:t>第四届董事会薪酬与考核委员会第二次会议</w:t>
            </w:r>
          </w:p>
        </w:tc>
        <w:tc>
          <w:tcPr>
            <w:tcW w:w="1850" w:type="pct"/>
            <w:shd w:val="clear" w:color="auto" w:fill="auto"/>
            <w:vAlign w:val="center"/>
          </w:tcPr>
          <w:p w:rsidR="00580AEE" w:rsidRDefault="000B3E59">
            <w:pPr>
              <w:widowControl w:val="0"/>
              <w:jc w:val="both"/>
              <w:rPr>
                <w:sz w:val="18"/>
                <w:szCs w:val="18"/>
              </w:rPr>
            </w:pPr>
            <w:r>
              <w:rPr>
                <w:sz w:val="18"/>
                <w:szCs w:val="18"/>
              </w:rPr>
              <w:t>审议并通过如下议案：</w:t>
            </w:r>
          </w:p>
          <w:p w:rsidR="00580AEE" w:rsidRDefault="000B3E59">
            <w:pPr>
              <w:widowControl w:val="0"/>
              <w:jc w:val="both"/>
              <w:rPr>
                <w:sz w:val="18"/>
                <w:szCs w:val="18"/>
              </w:rPr>
            </w:pPr>
            <w:r>
              <w:rPr>
                <w:sz w:val="18"/>
                <w:szCs w:val="18"/>
              </w:rPr>
              <w:t>1</w:t>
            </w:r>
            <w:r>
              <w:rPr>
                <w:sz w:val="18"/>
                <w:szCs w:val="18"/>
              </w:rPr>
              <w:t>《关于调整公司</w:t>
            </w:r>
            <w:r>
              <w:rPr>
                <w:sz w:val="18"/>
                <w:szCs w:val="18"/>
              </w:rPr>
              <w:t>2024</w:t>
            </w:r>
            <w:r>
              <w:rPr>
                <w:sz w:val="18"/>
                <w:szCs w:val="18"/>
              </w:rPr>
              <w:t>年限制性股票激励计划激励对象名单及授予数量的议案》</w:t>
            </w:r>
          </w:p>
          <w:p w:rsidR="00580AEE" w:rsidRDefault="000B3E59">
            <w:pPr>
              <w:widowControl w:val="0"/>
              <w:jc w:val="both"/>
              <w:rPr>
                <w:sz w:val="18"/>
                <w:szCs w:val="18"/>
              </w:rPr>
            </w:pPr>
            <w:r>
              <w:rPr>
                <w:sz w:val="18"/>
                <w:szCs w:val="18"/>
              </w:rPr>
              <w:t>2</w:t>
            </w:r>
            <w:r>
              <w:rPr>
                <w:sz w:val="18"/>
                <w:szCs w:val="18"/>
              </w:rPr>
              <w:t>《关于向公司</w:t>
            </w:r>
            <w:r>
              <w:rPr>
                <w:sz w:val="18"/>
                <w:szCs w:val="18"/>
              </w:rPr>
              <w:t>2024</w:t>
            </w:r>
            <w:r>
              <w:rPr>
                <w:sz w:val="18"/>
                <w:szCs w:val="18"/>
              </w:rPr>
              <w:t>年限制性股票激励计划激励对象首次授予限制性股票的议案》</w:t>
            </w:r>
          </w:p>
        </w:tc>
        <w:tc>
          <w:tcPr>
            <w:tcW w:w="1303" w:type="pct"/>
            <w:shd w:val="clear" w:color="auto" w:fill="auto"/>
            <w:vAlign w:val="center"/>
          </w:tcPr>
          <w:p w:rsidR="00580AEE" w:rsidRDefault="000B3E59">
            <w:pPr>
              <w:widowControl w:val="0"/>
              <w:jc w:val="both"/>
              <w:rPr>
                <w:sz w:val="18"/>
                <w:szCs w:val="18"/>
              </w:rPr>
            </w:pPr>
            <w:bookmarkStart w:id="129" w:name="OLE_LINK64"/>
            <w:bookmarkStart w:id="130" w:name="OLE_LINK65"/>
            <w:r>
              <w:rPr>
                <w:rFonts w:hint="eastAsia"/>
                <w:sz w:val="18"/>
                <w:szCs w:val="18"/>
              </w:rPr>
              <w:t>审议通过本次会议议案后提交董事会审议</w:t>
            </w:r>
            <w:bookmarkEnd w:id="129"/>
            <w:bookmarkEnd w:id="130"/>
          </w:p>
        </w:tc>
      </w:tr>
      <w:tr w:rsidR="00580AEE">
        <w:tc>
          <w:tcPr>
            <w:tcW w:w="659" w:type="pct"/>
            <w:shd w:val="clear" w:color="auto" w:fill="auto"/>
            <w:vAlign w:val="center"/>
          </w:tcPr>
          <w:p w:rsidR="00580AEE" w:rsidRDefault="000B3E59">
            <w:pPr>
              <w:widowControl w:val="0"/>
              <w:jc w:val="both"/>
              <w:rPr>
                <w:sz w:val="18"/>
                <w:szCs w:val="18"/>
              </w:rPr>
            </w:pPr>
            <w:r>
              <w:rPr>
                <w:sz w:val="18"/>
                <w:szCs w:val="18"/>
              </w:rPr>
              <w:t>2024.04.24</w:t>
            </w:r>
          </w:p>
        </w:tc>
        <w:tc>
          <w:tcPr>
            <w:tcW w:w="1188" w:type="pct"/>
            <w:shd w:val="clear" w:color="auto" w:fill="auto"/>
            <w:vAlign w:val="center"/>
          </w:tcPr>
          <w:p w:rsidR="00580AEE" w:rsidRDefault="000B3E59">
            <w:pPr>
              <w:widowControl w:val="0"/>
              <w:jc w:val="both"/>
              <w:rPr>
                <w:sz w:val="18"/>
                <w:szCs w:val="18"/>
              </w:rPr>
            </w:pPr>
            <w:r>
              <w:rPr>
                <w:rFonts w:hint="eastAsia"/>
                <w:sz w:val="18"/>
                <w:szCs w:val="18"/>
              </w:rPr>
              <w:t>第四届董事会薪酬与考核委员会第三次会议</w:t>
            </w:r>
          </w:p>
        </w:tc>
        <w:tc>
          <w:tcPr>
            <w:tcW w:w="1850" w:type="pct"/>
            <w:shd w:val="clear" w:color="auto" w:fill="auto"/>
            <w:vAlign w:val="center"/>
          </w:tcPr>
          <w:p w:rsidR="00580AEE" w:rsidRDefault="000B3E59">
            <w:pPr>
              <w:widowControl w:val="0"/>
              <w:jc w:val="both"/>
              <w:rPr>
                <w:sz w:val="18"/>
                <w:szCs w:val="18"/>
              </w:rPr>
            </w:pPr>
            <w:r>
              <w:rPr>
                <w:sz w:val="18"/>
                <w:szCs w:val="18"/>
              </w:rPr>
              <w:t>审议并通过如下议案：</w:t>
            </w:r>
          </w:p>
          <w:p w:rsidR="00580AEE" w:rsidRDefault="000B3E59">
            <w:pPr>
              <w:widowControl w:val="0"/>
              <w:jc w:val="both"/>
              <w:rPr>
                <w:sz w:val="18"/>
                <w:szCs w:val="18"/>
              </w:rPr>
            </w:pPr>
            <w:r>
              <w:rPr>
                <w:sz w:val="18"/>
                <w:szCs w:val="18"/>
              </w:rPr>
              <w:t>1.</w:t>
            </w:r>
            <w:r>
              <w:rPr>
                <w:sz w:val="18"/>
                <w:szCs w:val="18"/>
              </w:rPr>
              <w:t>《关于审议高级管理人员薪酬的议案》</w:t>
            </w:r>
          </w:p>
          <w:p w:rsidR="00580AEE" w:rsidRDefault="000B3E59">
            <w:pPr>
              <w:widowControl w:val="0"/>
              <w:jc w:val="both"/>
              <w:rPr>
                <w:sz w:val="18"/>
                <w:szCs w:val="18"/>
              </w:rPr>
            </w:pPr>
            <w:r>
              <w:rPr>
                <w:sz w:val="18"/>
                <w:szCs w:val="18"/>
              </w:rPr>
              <w:t>2.</w:t>
            </w:r>
            <w:r>
              <w:rPr>
                <w:sz w:val="18"/>
                <w:szCs w:val="18"/>
              </w:rPr>
              <w:t>《关于审议董事薪酬的议案》</w:t>
            </w:r>
          </w:p>
        </w:tc>
        <w:tc>
          <w:tcPr>
            <w:tcW w:w="1303" w:type="pct"/>
            <w:shd w:val="clear" w:color="auto" w:fill="auto"/>
            <w:vAlign w:val="center"/>
          </w:tcPr>
          <w:p w:rsidR="00580AEE" w:rsidRDefault="000B3E59">
            <w:pPr>
              <w:widowControl w:val="0"/>
              <w:jc w:val="both"/>
              <w:rPr>
                <w:sz w:val="18"/>
                <w:szCs w:val="18"/>
              </w:rPr>
            </w:pPr>
            <w:r>
              <w:rPr>
                <w:rFonts w:hint="eastAsia"/>
                <w:sz w:val="18"/>
                <w:szCs w:val="18"/>
              </w:rPr>
              <w:t>审议通过本次会议议案后提交董事会审议</w:t>
            </w:r>
          </w:p>
        </w:tc>
      </w:tr>
    </w:tbl>
    <w:p w:rsidR="00580AEE" w:rsidRDefault="000B3E59">
      <w:pPr>
        <w:pStyle w:val="3"/>
        <w:numPr>
          <w:ilvl w:val="0"/>
          <w:numId w:val="23"/>
        </w:numPr>
      </w:pPr>
      <w:r>
        <w:rPr>
          <w:rFonts w:hint="eastAsia"/>
        </w:rPr>
        <w:t>报告期内</w:t>
      </w:r>
      <w:sdt>
        <w:sdtPr>
          <w:rPr>
            <w:rFonts w:ascii="宋体" w:hAnsi="宋体" w:cs="宋体" w:hint="eastAsia"/>
            <w:kern w:val="0"/>
            <w:szCs w:val="24"/>
          </w:rPr>
          <w:alias w:val="召开会议的专门委员会类别"/>
          <w:tag w:val="_GBC_adf76ecbe3584f07b573642215a867bd"/>
          <w:id w:val="-1461105423"/>
          <w:placeholder>
            <w:docPart w:val="796056F8DFFF4B41902B49511AECCB45"/>
          </w:placeholder>
        </w:sdtPr>
        <w:sdtEndPr/>
        <w:sdtContent>
          <w:r>
            <w:rPr>
              <w:rFonts w:hint="eastAsia"/>
            </w:rPr>
            <w:t>战略发展</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324099880"/>
          <w:placeholder>
            <w:docPart w:val="796056F8DFFF4B41902B49511AECCB45"/>
          </w:placeholder>
        </w:sdtPr>
        <w:sdtEndPr/>
        <w:sdtContent>
          <w:r>
            <w:rPr>
              <w:rFonts w:hint="eastAsia"/>
            </w:rPr>
            <w:t>一</w:t>
          </w:r>
        </w:sdtContent>
      </w:sdt>
      <w:r>
        <w:rPr>
          <w:rFonts w:hint="eastAsia"/>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990"/>
        <w:gridCol w:w="3259"/>
        <w:gridCol w:w="2296"/>
      </w:tblGrid>
      <w:tr w:rsidR="00580AEE">
        <w:sdt>
          <w:sdtPr>
            <w:tag w:val="_PLD_81aefc289fbf48b1865138608d8bd14f"/>
            <w:id w:val="-563874975"/>
          </w:sdtPr>
          <w:sdtEndPr/>
          <w:sdtContent>
            <w:tc>
              <w:tcPr>
                <w:tcW w:w="719" w:type="pct"/>
                <w:shd w:val="clear" w:color="auto" w:fill="auto"/>
                <w:vAlign w:val="center"/>
              </w:tcPr>
              <w:p w:rsidR="00580AEE" w:rsidRDefault="000B3E59">
                <w:pPr>
                  <w:widowControl w:val="0"/>
                  <w:jc w:val="center"/>
                </w:pPr>
                <w:r>
                  <w:rPr>
                    <w:rFonts w:hint="eastAsia"/>
                  </w:rPr>
                  <w:t>召开日期</w:t>
                </w:r>
              </w:p>
            </w:tc>
          </w:sdtContent>
        </w:sdt>
        <w:sdt>
          <w:sdtPr>
            <w:tag w:val="_PLD_9d24b601ec70414eb969daf6b393edc8"/>
            <w:id w:val="1192492389"/>
          </w:sdtPr>
          <w:sdtEndPr/>
          <w:sdtContent>
            <w:tc>
              <w:tcPr>
                <w:tcW w:w="1129" w:type="pct"/>
                <w:shd w:val="clear" w:color="auto" w:fill="auto"/>
                <w:vAlign w:val="center"/>
              </w:tcPr>
              <w:p w:rsidR="00580AEE" w:rsidRDefault="000B3E59">
                <w:pPr>
                  <w:widowControl w:val="0"/>
                  <w:jc w:val="center"/>
                </w:pPr>
                <w:r>
                  <w:rPr>
                    <w:rFonts w:hint="eastAsia"/>
                  </w:rPr>
                  <w:t>会议内容</w:t>
                </w:r>
              </w:p>
            </w:tc>
          </w:sdtContent>
        </w:sdt>
        <w:sdt>
          <w:sdtPr>
            <w:tag w:val="_PLD_6ea19dadc3684e98a6d98faaf035a9d9"/>
            <w:id w:val="2030292257"/>
          </w:sdtPr>
          <w:sdtEndPr/>
          <w:sdtContent>
            <w:tc>
              <w:tcPr>
                <w:tcW w:w="1849" w:type="pct"/>
                <w:shd w:val="clear" w:color="auto" w:fill="auto"/>
                <w:vAlign w:val="center"/>
              </w:tcPr>
              <w:p w:rsidR="00580AEE" w:rsidRDefault="000B3E59">
                <w:pPr>
                  <w:widowControl w:val="0"/>
                  <w:jc w:val="center"/>
                </w:pPr>
                <w:r>
                  <w:rPr>
                    <w:rFonts w:hint="eastAsia"/>
                  </w:rPr>
                  <w:t>重要意见和建议</w:t>
                </w:r>
              </w:p>
            </w:tc>
          </w:sdtContent>
        </w:sdt>
        <w:sdt>
          <w:sdtPr>
            <w:tag w:val="_PLD_ef03d3ffb00740008011022cb6a96805"/>
            <w:id w:val="-501355675"/>
          </w:sdtPr>
          <w:sdtEndPr/>
          <w:sdtContent>
            <w:tc>
              <w:tcPr>
                <w:tcW w:w="1303" w:type="pct"/>
                <w:shd w:val="clear" w:color="auto" w:fill="auto"/>
                <w:vAlign w:val="center"/>
              </w:tcPr>
              <w:p w:rsidR="00580AEE" w:rsidRDefault="000B3E59">
                <w:pPr>
                  <w:widowControl w:val="0"/>
                  <w:jc w:val="center"/>
                </w:pPr>
                <w:r>
                  <w:rPr>
                    <w:rFonts w:hint="eastAsia"/>
                  </w:rPr>
                  <w:t>其他履行职责情况</w:t>
                </w:r>
              </w:p>
            </w:tc>
          </w:sdtContent>
        </w:sdt>
      </w:tr>
      <w:tr w:rsidR="00580AEE">
        <w:tc>
          <w:tcPr>
            <w:tcW w:w="719" w:type="pct"/>
            <w:shd w:val="clear" w:color="auto" w:fill="auto"/>
            <w:vAlign w:val="center"/>
          </w:tcPr>
          <w:p w:rsidR="00580AEE" w:rsidRDefault="000B3E59">
            <w:pPr>
              <w:widowControl w:val="0"/>
              <w:jc w:val="both"/>
              <w:rPr>
                <w:sz w:val="18"/>
                <w:szCs w:val="18"/>
              </w:rPr>
            </w:pPr>
            <w:r>
              <w:rPr>
                <w:sz w:val="18"/>
                <w:szCs w:val="18"/>
              </w:rPr>
              <w:t>2024.11.26</w:t>
            </w:r>
          </w:p>
        </w:tc>
        <w:tc>
          <w:tcPr>
            <w:tcW w:w="1129" w:type="pct"/>
            <w:shd w:val="clear" w:color="auto" w:fill="auto"/>
            <w:vAlign w:val="center"/>
          </w:tcPr>
          <w:p w:rsidR="00580AEE" w:rsidRDefault="000B3E59">
            <w:pPr>
              <w:widowControl w:val="0"/>
              <w:jc w:val="both"/>
              <w:rPr>
                <w:sz w:val="18"/>
                <w:szCs w:val="18"/>
              </w:rPr>
            </w:pPr>
            <w:r>
              <w:rPr>
                <w:rFonts w:hint="eastAsia"/>
                <w:sz w:val="18"/>
                <w:szCs w:val="18"/>
              </w:rPr>
              <w:t>第四届董事会战略发展委员会第二次会议</w:t>
            </w:r>
          </w:p>
        </w:tc>
        <w:tc>
          <w:tcPr>
            <w:tcW w:w="1849" w:type="pct"/>
            <w:shd w:val="clear" w:color="auto" w:fill="auto"/>
            <w:vAlign w:val="center"/>
          </w:tcPr>
          <w:p w:rsidR="00580AEE" w:rsidRDefault="000B3E59">
            <w:pPr>
              <w:widowControl w:val="0"/>
              <w:jc w:val="both"/>
              <w:rPr>
                <w:sz w:val="18"/>
                <w:szCs w:val="18"/>
              </w:rPr>
            </w:pPr>
            <w:r>
              <w:rPr>
                <w:rFonts w:hint="eastAsia"/>
                <w:sz w:val="18"/>
                <w:szCs w:val="18"/>
              </w:rPr>
              <w:t>审议并通过如下议案：</w:t>
            </w:r>
          </w:p>
          <w:p w:rsidR="00580AEE" w:rsidRDefault="000B3E59">
            <w:pPr>
              <w:widowControl w:val="0"/>
              <w:jc w:val="both"/>
              <w:rPr>
                <w:sz w:val="18"/>
                <w:szCs w:val="18"/>
              </w:rPr>
            </w:pPr>
            <w:r>
              <w:rPr>
                <w:rFonts w:hint="eastAsia"/>
                <w:sz w:val="18"/>
                <w:szCs w:val="18"/>
              </w:rPr>
              <w:t>《关于</w:t>
            </w:r>
            <w:r>
              <w:rPr>
                <w:sz w:val="18"/>
                <w:szCs w:val="18"/>
              </w:rPr>
              <w:t>2025</w:t>
            </w:r>
            <w:r>
              <w:rPr>
                <w:sz w:val="18"/>
                <w:szCs w:val="18"/>
              </w:rPr>
              <w:t>年度向银行等金融机构申请综合授信额度及为子公司提供融资担保额度的议案》</w:t>
            </w:r>
          </w:p>
        </w:tc>
        <w:tc>
          <w:tcPr>
            <w:tcW w:w="1303" w:type="pct"/>
            <w:shd w:val="clear" w:color="auto" w:fill="auto"/>
            <w:vAlign w:val="center"/>
          </w:tcPr>
          <w:p w:rsidR="00580AEE" w:rsidRDefault="000B3E59">
            <w:pPr>
              <w:widowControl w:val="0"/>
              <w:jc w:val="both"/>
              <w:rPr>
                <w:sz w:val="18"/>
                <w:szCs w:val="18"/>
              </w:rPr>
            </w:pPr>
            <w:r>
              <w:rPr>
                <w:rFonts w:hint="eastAsia"/>
                <w:sz w:val="18"/>
                <w:szCs w:val="18"/>
              </w:rPr>
              <w:t>审议通过本次会议议案后提交董事会审议</w:t>
            </w:r>
          </w:p>
        </w:tc>
      </w:tr>
    </w:tbl>
    <w:p w:rsidR="00580AEE" w:rsidRDefault="000B3E59">
      <w:pPr>
        <w:pStyle w:val="3"/>
        <w:numPr>
          <w:ilvl w:val="0"/>
          <w:numId w:val="23"/>
        </w:numPr>
      </w:pPr>
      <w:r>
        <w:rPr>
          <w:rFonts w:hint="eastAsia"/>
        </w:rPr>
        <w:t>存在异议事项的具体情况</w:t>
      </w:r>
    </w:p>
    <w:sdt>
      <w:sdtPr>
        <w:rPr>
          <w:rFonts w:hint="eastAsia"/>
        </w:rPr>
        <w:alias w:val="是否适用：董事会下设专门委员会在报告期内履行职责时所提出的重要意见和建议[双击切换]"/>
        <w:tag w:val="_GBC_f61de8443c9e4bc6b27047ea31f34f46"/>
        <w:id w:val="-211341065"/>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19"/>
        </w:numPr>
      </w:pPr>
      <w:r>
        <w:t>监事会发现公司存在风险的说明</w:t>
      </w:r>
    </w:p>
    <w:sdt>
      <w:sdtPr>
        <w:alias w:val="是否适用：监事会发现公司存在风险的说明[双击切换]"/>
        <w:tag w:val="_GBC_987bc6e795084351a58e9d0bca47f246"/>
        <w:id w:val="-828908975"/>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46"/>
      </w:pPr>
      <w:r>
        <w:rPr>
          <w:rFonts w:hint="eastAsia"/>
        </w:rPr>
        <w:t>监事会对报告期内的监督事项</w:t>
      </w:r>
      <w:sdt>
        <w:sdtPr>
          <w:tag w:val="_PLD_66086d7fdf9245bb81102da5ce6dd63d"/>
          <w:id w:val="-1266148095"/>
        </w:sdtPr>
        <w:sdtEndPr/>
        <w:sdtContent>
          <w:r>
            <w:rPr>
              <w:rFonts w:hint="eastAsia"/>
            </w:rPr>
            <w:t>无异议</w:t>
          </w:r>
        </w:sdtContent>
      </w:sdt>
      <w:r>
        <w:rPr>
          <w:rFonts w:hint="eastAsia"/>
        </w:rPr>
        <w:t>。</w:t>
      </w:r>
    </w:p>
    <w:p w:rsidR="00580AEE" w:rsidRDefault="000B3E59">
      <w:pPr>
        <w:pStyle w:val="2"/>
        <w:numPr>
          <w:ilvl w:val="0"/>
          <w:numId w:val="19"/>
        </w:numPr>
      </w:pPr>
      <w:r>
        <w:rPr>
          <w:rFonts w:ascii="宋体" w:hAnsi="宋体" w:cs="宋体" w:hint="eastAsia"/>
          <w:kern w:val="0"/>
          <w:szCs w:val="24"/>
        </w:rPr>
        <w:t>报告期末</w:t>
      </w:r>
      <w:r>
        <w:rPr>
          <w:rFonts w:ascii="宋体" w:hAnsi="宋体" w:cs="宋体"/>
          <w:kern w:val="0"/>
          <w:szCs w:val="24"/>
        </w:rPr>
        <w:t>母公司和主要子公司的员工情况</w:t>
      </w:r>
    </w:p>
    <w:p w:rsidR="00580AEE" w:rsidRDefault="000B3E59">
      <w:pPr>
        <w:pStyle w:val="3"/>
        <w:numPr>
          <w:ilvl w:val="0"/>
          <w:numId w:val="24"/>
        </w:numPr>
        <w:rPr>
          <w:szCs w:val="21"/>
        </w:rPr>
      </w:pPr>
      <w:bookmarkStart w:id="131" w:name="_Hlk89184114"/>
      <w:r>
        <w:rPr>
          <w:szCs w:val="21"/>
        </w:rPr>
        <w:t>员工情况</w:t>
      </w:r>
    </w:p>
    <w:tbl>
      <w:tblPr>
        <w:tblStyle w:val="af5"/>
        <w:tblW w:w="5000" w:type="pct"/>
        <w:tblLook w:val="04A0" w:firstRow="1" w:lastRow="0" w:firstColumn="1" w:lastColumn="0" w:noHBand="0" w:noVBand="1"/>
      </w:tblPr>
      <w:tblGrid>
        <w:gridCol w:w="4411"/>
        <w:gridCol w:w="4412"/>
      </w:tblGrid>
      <w:tr w:rsidR="00580AEE">
        <w:trPr>
          <w:trHeight w:val="120"/>
        </w:trPr>
        <w:sdt>
          <w:sdtPr>
            <w:tag w:val="_PLD_cff5d8823807446facbb16ac3f50949e"/>
            <w:id w:val="163907499"/>
          </w:sdtPr>
          <w:sdtEndPr/>
          <w:sdtContent>
            <w:tc>
              <w:tcPr>
                <w:tcW w:w="2500" w:type="pct"/>
              </w:tcPr>
              <w:p w:rsidR="00580AEE" w:rsidRDefault="000B3E59">
                <w:r>
                  <w:t>母公司在职员工的数量</w:t>
                </w:r>
              </w:p>
            </w:tc>
          </w:sdtContent>
        </w:sdt>
        <w:tc>
          <w:tcPr>
            <w:tcW w:w="2500" w:type="pct"/>
            <w:vAlign w:val="center"/>
          </w:tcPr>
          <w:p w:rsidR="00580AEE" w:rsidRDefault="000B3E59">
            <w:pPr>
              <w:jc w:val="right"/>
            </w:pPr>
            <w:r>
              <w:t>1,442</w:t>
            </w:r>
          </w:p>
        </w:tc>
      </w:tr>
      <w:tr w:rsidR="00580AEE">
        <w:trPr>
          <w:trHeight w:val="195"/>
        </w:trPr>
        <w:tc>
          <w:tcPr>
            <w:tcW w:w="2500" w:type="pct"/>
          </w:tcPr>
          <w:p w:rsidR="00580AEE" w:rsidRDefault="000B3E59">
            <w:r>
              <w:t>主要子公司在职员工的数量</w:t>
            </w:r>
          </w:p>
        </w:tc>
        <w:tc>
          <w:tcPr>
            <w:tcW w:w="2500" w:type="pct"/>
            <w:vAlign w:val="center"/>
          </w:tcPr>
          <w:p w:rsidR="00580AEE" w:rsidRDefault="000B3E59">
            <w:pPr>
              <w:jc w:val="right"/>
            </w:pPr>
            <w:r>
              <w:rPr>
                <w:rFonts w:hint="eastAsia"/>
              </w:rPr>
              <w:t>7</w:t>
            </w:r>
            <w:r>
              <w:t>81</w:t>
            </w:r>
          </w:p>
        </w:tc>
      </w:tr>
      <w:tr w:rsidR="00580AEE">
        <w:trPr>
          <w:trHeight w:val="116"/>
        </w:trPr>
        <w:tc>
          <w:tcPr>
            <w:tcW w:w="2500" w:type="pct"/>
          </w:tcPr>
          <w:p w:rsidR="00580AEE" w:rsidRDefault="000B3E59">
            <w:r>
              <w:t>在职员工的数量合计</w:t>
            </w:r>
          </w:p>
        </w:tc>
        <w:tc>
          <w:tcPr>
            <w:tcW w:w="2500" w:type="pct"/>
            <w:vAlign w:val="center"/>
          </w:tcPr>
          <w:p w:rsidR="00580AEE" w:rsidRDefault="000B3E59">
            <w:pPr>
              <w:jc w:val="right"/>
            </w:pPr>
            <w:r>
              <w:t>2,223</w:t>
            </w:r>
          </w:p>
        </w:tc>
      </w:tr>
      <w:tr w:rsidR="00580AEE">
        <w:trPr>
          <w:trHeight w:val="180"/>
        </w:trPr>
        <w:tc>
          <w:tcPr>
            <w:tcW w:w="2500" w:type="pct"/>
          </w:tcPr>
          <w:p w:rsidR="00580AEE" w:rsidRDefault="000B3E59">
            <w:r>
              <w:t>母公司及主要子公司需承担费用的离退休职工人数</w:t>
            </w:r>
          </w:p>
        </w:tc>
        <w:tc>
          <w:tcPr>
            <w:tcW w:w="2500" w:type="pct"/>
            <w:vAlign w:val="center"/>
          </w:tcPr>
          <w:p w:rsidR="00580AEE" w:rsidRDefault="000B3E59">
            <w:pPr>
              <w:jc w:val="right"/>
            </w:pPr>
            <w:r>
              <w:rPr>
                <w:rFonts w:hint="eastAsia"/>
              </w:rPr>
              <w:t>5</w:t>
            </w:r>
          </w:p>
        </w:tc>
      </w:tr>
      <w:tr w:rsidR="00580AEE">
        <w:trPr>
          <w:trHeight w:val="101"/>
        </w:trPr>
        <w:sdt>
          <w:sdtPr>
            <w:tag w:val="_PLD_f37d0297c6bb44dea272632ad4d910e4"/>
            <w:id w:val="2120409743"/>
          </w:sdtPr>
          <w:sdtEndPr/>
          <w:sdtContent>
            <w:tc>
              <w:tcPr>
                <w:tcW w:w="5000" w:type="pct"/>
                <w:gridSpan w:val="2"/>
                <w:vAlign w:val="center"/>
              </w:tcPr>
              <w:p w:rsidR="00580AEE" w:rsidRDefault="000B3E59">
                <w:pPr>
                  <w:jc w:val="center"/>
                </w:pPr>
                <w:r>
                  <w:t>专业构成</w:t>
                </w:r>
              </w:p>
            </w:tc>
          </w:sdtContent>
        </w:sdt>
      </w:tr>
      <w:tr w:rsidR="00580AEE">
        <w:trPr>
          <w:trHeight w:val="150"/>
        </w:trPr>
        <w:sdt>
          <w:sdtPr>
            <w:tag w:val="_PLD_90bef974c0c14508b11a7e84e6f364c5"/>
            <w:id w:val="-493410358"/>
          </w:sdtPr>
          <w:sdtEndPr/>
          <w:sdtContent>
            <w:tc>
              <w:tcPr>
                <w:tcW w:w="2500" w:type="pct"/>
              </w:tcPr>
              <w:p w:rsidR="00580AEE" w:rsidRDefault="000B3E59">
                <w:pPr>
                  <w:jc w:val="center"/>
                </w:pPr>
                <w:r>
                  <w:t>专业构成类别</w:t>
                </w:r>
              </w:p>
            </w:tc>
          </w:sdtContent>
        </w:sdt>
        <w:sdt>
          <w:sdtPr>
            <w:tag w:val="_PLD_a5f175a6b2a94ee7a70936fbe5cbc8da"/>
            <w:id w:val="-826283630"/>
          </w:sdtPr>
          <w:sdtEndPr/>
          <w:sdtContent>
            <w:tc>
              <w:tcPr>
                <w:tcW w:w="2500" w:type="pct"/>
              </w:tcPr>
              <w:p w:rsidR="00580AEE" w:rsidRDefault="000B3E59">
                <w:pPr>
                  <w:jc w:val="center"/>
                </w:pPr>
                <w:r>
                  <w:t>专业构成人数</w:t>
                </w:r>
              </w:p>
            </w:tc>
          </w:sdtContent>
        </w:sdt>
      </w:tr>
      <w:tr w:rsidR="00580AEE">
        <w:trPr>
          <w:trHeight w:val="150"/>
        </w:trPr>
        <w:tc>
          <w:tcPr>
            <w:tcW w:w="2500" w:type="pct"/>
            <w:vAlign w:val="center"/>
          </w:tcPr>
          <w:p w:rsidR="00580AEE" w:rsidRDefault="000B3E59">
            <w:pPr>
              <w:jc w:val="center"/>
            </w:pPr>
            <w:r>
              <w:t>生产人员</w:t>
            </w:r>
          </w:p>
        </w:tc>
        <w:tc>
          <w:tcPr>
            <w:tcW w:w="2500" w:type="pct"/>
            <w:vAlign w:val="center"/>
          </w:tcPr>
          <w:p w:rsidR="00580AEE" w:rsidRDefault="000B3E59">
            <w:pPr>
              <w:jc w:val="right"/>
            </w:pPr>
            <w:r>
              <w:t>1,511</w:t>
            </w:r>
          </w:p>
        </w:tc>
      </w:tr>
      <w:tr w:rsidR="00580AEE">
        <w:trPr>
          <w:trHeight w:val="150"/>
        </w:trPr>
        <w:tc>
          <w:tcPr>
            <w:tcW w:w="2500" w:type="pct"/>
            <w:vAlign w:val="center"/>
          </w:tcPr>
          <w:p w:rsidR="00580AEE" w:rsidRDefault="000B3E59">
            <w:pPr>
              <w:jc w:val="center"/>
            </w:pPr>
            <w:r>
              <w:t>销售人员</w:t>
            </w:r>
          </w:p>
        </w:tc>
        <w:tc>
          <w:tcPr>
            <w:tcW w:w="2500" w:type="pct"/>
            <w:vAlign w:val="center"/>
          </w:tcPr>
          <w:p w:rsidR="00580AEE" w:rsidRDefault="000B3E59">
            <w:pPr>
              <w:jc w:val="right"/>
            </w:pPr>
            <w:r>
              <w:t>304</w:t>
            </w:r>
          </w:p>
        </w:tc>
      </w:tr>
      <w:tr w:rsidR="00580AEE">
        <w:trPr>
          <w:trHeight w:val="101"/>
        </w:trPr>
        <w:tc>
          <w:tcPr>
            <w:tcW w:w="2500" w:type="pct"/>
            <w:vAlign w:val="center"/>
          </w:tcPr>
          <w:p w:rsidR="00580AEE" w:rsidRDefault="000B3E59">
            <w:pPr>
              <w:jc w:val="center"/>
            </w:pPr>
            <w:r>
              <w:t>技术人员</w:t>
            </w:r>
          </w:p>
        </w:tc>
        <w:tc>
          <w:tcPr>
            <w:tcW w:w="2500" w:type="pct"/>
            <w:vAlign w:val="center"/>
          </w:tcPr>
          <w:p w:rsidR="00580AEE" w:rsidRDefault="000B3E59">
            <w:pPr>
              <w:jc w:val="right"/>
            </w:pPr>
            <w:r>
              <w:t>157</w:t>
            </w:r>
          </w:p>
        </w:tc>
      </w:tr>
      <w:tr w:rsidR="00580AEE">
        <w:trPr>
          <w:trHeight w:val="116"/>
        </w:trPr>
        <w:tc>
          <w:tcPr>
            <w:tcW w:w="2500" w:type="pct"/>
            <w:vAlign w:val="center"/>
          </w:tcPr>
          <w:p w:rsidR="00580AEE" w:rsidRDefault="000B3E59">
            <w:pPr>
              <w:jc w:val="center"/>
            </w:pPr>
            <w:r>
              <w:t>财务人员</w:t>
            </w:r>
          </w:p>
        </w:tc>
        <w:tc>
          <w:tcPr>
            <w:tcW w:w="2500" w:type="pct"/>
            <w:vAlign w:val="center"/>
          </w:tcPr>
          <w:p w:rsidR="00580AEE" w:rsidRDefault="000B3E59">
            <w:pPr>
              <w:jc w:val="right"/>
            </w:pPr>
            <w:r>
              <w:t>42</w:t>
            </w:r>
          </w:p>
        </w:tc>
      </w:tr>
      <w:tr w:rsidR="00580AEE">
        <w:trPr>
          <w:trHeight w:val="165"/>
        </w:trPr>
        <w:tc>
          <w:tcPr>
            <w:tcW w:w="2500" w:type="pct"/>
            <w:vAlign w:val="center"/>
          </w:tcPr>
          <w:p w:rsidR="00580AEE" w:rsidRDefault="000B3E59">
            <w:pPr>
              <w:jc w:val="center"/>
            </w:pPr>
            <w:r>
              <w:t>行政人员</w:t>
            </w:r>
          </w:p>
        </w:tc>
        <w:tc>
          <w:tcPr>
            <w:tcW w:w="2500" w:type="pct"/>
            <w:vAlign w:val="center"/>
          </w:tcPr>
          <w:p w:rsidR="00580AEE" w:rsidRDefault="000B3E59">
            <w:pPr>
              <w:jc w:val="right"/>
            </w:pPr>
            <w:r>
              <w:t>126</w:t>
            </w:r>
          </w:p>
        </w:tc>
      </w:tr>
      <w:tr w:rsidR="00580AEE">
        <w:trPr>
          <w:trHeight w:val="131"/>
        </w:trPr>
        <w:tc>
          <w:tcPr>
            <w:tcW w:w="2500" w:type="pct"/>
            <w:vAlign w:val="center"/>
          </w:tcPr>
          <w:p w:rsidR="00580AEE" w:rsidRDefault="000B3E59">
            <w:pPr>
              <w:jc w:val="center"/>
            </w:pPr>
            <w:r>
              <w:t>管理人员</w:t>
            </w:r>
          </w:p>
        </w:tc>
        <w:tc>
          <w:tcPr>
            <w:tcW w:w="2500" w:type="pct"/>
            <w:vAlign w:val="center"/>
          </w:tcPr>
          <w:p w:rsidR="00580AEE" w:rsidRDefault="000B3E59">
            <w:pPr>
              <w:jc w:val="right"/>
            </w:pPr>
            <w:r>
              <w:t>83</w:t>
            </w:r>
          </w:p>
        </w:tc>
      </w:tr>
      <w:tr w:rsidR="00580AEE">
        <w:trPr>
          <w:trHeight w:val="146"/>
        </w:trPr>
        <w:tc>
          <w:tcPr>
            <w:tcW w:w="2500" w:type="pct"/>
            <w:vAlign w:val="center"/>
          </w:tcPr>
          <w:p w:rsidR="00580AEE" w:rsidRDefault="000B3E59">
            <w:pPr>
              <w:jc w:val="center"/>
            </w:pPr>
            <w:r>
              <w:t>合计</w:t>
            </w:r>
          </w:p>
        </w:tc>
        <w:tc>
          <w:tcPr>
            <w:tcW w:w="2500" w:type="pct"/>
          </w:tcPr>
          <w:p w:rsidR="00580AEE" w:rsidRDefault="000B3E59">
            <w:pPr>
              <w:jc w:val="right"/>
            </w:pPr>
            <w:r>
              <w:t>2,223</w:t>
            </w:r>
          </w:p>
        </w:tc>
      </w:tr>
      <w:tr w:rsidR="00580AEE">
        <w:trPr>
          <w:trHeight w:val="101"/>
        </w:trPr>
        <w:sdt>
          <w:sdtPr>
            <w:tag w:val="_PLD_ea58f2d9c900463a8694fdc78940295e"/>
            <w:id w:val="-109594410"/>
          </w:sdtPr>
          <w:sdtEndPr/>
          <w:sdtContent>
            <w:tc>
              <w:tcPr>
                <w:tcW w:w="5000" w:type="pct"/>
                <w:gridSpan w:val="2"/>
                <w:vAlign w:val="center"/>
              </w:tcPr>
              <w:p w:rsidR="00580AEE" w:rsidRDefault="000B3E59">
                <w:pPr>
                  <w:jc w:val="center"/>
                </w:pPr>
                <w:r>
                  <w:t>教育程度</w:t>
                </w:r>
              </w:p>
            </w:tc>
          </w:sdtContent>
        </w:sdt>
      </w:tr>
      <w:tr w:rsidR="00580AEE">
        <w:trPr>
          <w:trHeight w:val="116"/>
        </w:trPr>
        <w:sdt>
          <w:sdtPr>
            <w:tag w:val="_PLD_92fefeded22c454881177d08c5c97d97"/>
            <w:id w:val="1038556592"/>
          </w:sdtPr>
          <w:sdtEndPr/>
          <w:sdtContent>
            <w:tc>
              <w:tcPr>
                <w:tcW w:w="2500" w:type="pct"/>
              </w:tcPr>
              <w:p w:rsidR="00580AEE" w:rsidRDefault="000B3E59">
                <w:pPr>
                  <w:jc w:val="center"/>
                </w:pPr>
                <w:r>
                  <w:t>教育程度类别</w:t>
                </w:r>
              </w:p>
            </w:tc>
          </w:sdtContent>
        </w:sdt>
        <w:sdt>
          <w:sdtPr>
            <w:tag w:val="_PLD_2a8ff2c52daa4348bedf7a0e6951a5c6"/>
            <w:id w:val="985431361"/>
          </w:sdtPr>
          <w:sdtEndPr/>
          <w:sdtContent>
            <w:tc>
              <w:tcPr>
                <w:tcW w:w="2500" w:type="pct"/>
              </w:tcPr>
              <w:p w:rsidR="00580AEE" w:rsidRDefault="000B3E59">
                <w:pPr>
                  <w:jc w:val="center"/>
                </w:pPr>
                <w:r>
                  <w:t>数量（人）</w:t>
                </w:r>
              </w:p>
            </w:tc>
          </w:sdtContent>
        </w:sdt>
      </w:tr>
      <w:tr w:rsidR="00580AEE">
        <w:trPr>
          <w:trHeight w:val="131"/>
        </w:trPr>
        <w:tc>
          <w:tcPr>
            <w:tcW w:w="2500" w:type="pct"/>
          </w:tcPr>
          <w:p w:rsidR="00580AEE" w:rsidRDefault="000B3E59">
            <w:pPr>
              <w:jc w:val="center"/>
            </w:pPr>
            <w:bookmarkStart w:id="132" w:name="_Hlk193208650"/>
            <w:bookmarkStart w:id="133" w:name="OLE_LINK75"/>
            <w:r>
              <w:rPr>
                <w:rFonts w:hint="eastAsia"/>
              </w:rPr>
              <w:t>本科及本科以上学历</w:t>
            </w:r>
          </w:p>
        </w:tc>
        <w:tc>
          <w:tcPr>
            <w:tcW w:w="2500" w:type="pct"/>
          </w:tcPr>
          <w:p w:rsidR="00580AEE" w:rsidRDefault="000B3E59">
            <w:pPr>
              <w:jc w:val="right"/>
            </w:pPr>
            <w:r>
              <w:t>441</w:t>
            </w:r>
          </w:p>
        </w:tc>
      </w:tr>
      <w:tr w:rsidR="00580AEE">
        <w:trPr>
          <w:trHeight w:val="131"/>
        </w:trPr>
        <w:tc>
          <w:tcPr>
            <w:tcW w:w="2500" w:type="pct"/>
          </w:tcPr>
          <w:p w:rsidR="00580AEE" w:rsidRDefault="000B3E59">
            <w:pPr>
              <w:jc w:val="center"/>
            </w:pPr>
            <w:r>
              <w:rPr>
                <w:rFonts w:hint="eastAsia"/>
              </w:rPr>
              <w:t>专科</w:t>
            </w:r>
          </w:p>
        </w:tc>
        <w:tc>
          <w:tcPr>
            <w:tcW w:w="2500" w:type="pct"/>
          </w:tcPr>
          <w:p w:rsidR="00580AEE" w:rsidRDefault="000B3E59">
            <w:pPr>
              <w:jc w:val="right"/>
            </w:pPr>
            <w:r>
              <w:t>568</w:t>
            </w:r>
          </w:p>
        </w:tc>
      </w:tr>
      <w:tr w:rsidR="00580AEE">
        <w:trPr>
          <w:trHeight w:val="131"/>
        </w:trPr>
        <w:tc>
          <w:tcPr>
            <w:tcW w:w="2500" w:type="pct"/>
          </w:tcPr>
          <w:p w:rsidR="00580AEE" w:rsidRDefault="000B3E59">
            <w:pPr>
              <w:jc w:val="center"/>
            </w:pPr>
            <w:r>
              <w:rPr>
                <w:rFonts w:hint="eastAsia"/>
              </w:rPr>
              <w:t>中专、高中及以下</w:t>
            </w:r>
          </w:p>
        </w:tc>
        <w:tc>
          <w:tcPr>
            <w:tcW w:w="2500" w:type="pct"/>
          </w:tcPr>
          <w:p w:rsidR="00580AEE" w:rsidRDefault="000B3E59">
            <w:pPr>
              <w:jc w:val="right"/>
            </w:pPr>
            <w:r>
              <w:t>1,214</w:t>
            </w:r>
          </w:p>
        </w:tc>
      </w:tr>
      <w:bookmarkEnd w:id="132"/>
      <w:bookmarkEnd w:id="133"/>
      <w:tr w:rsidR="00580AEE">
        <w:trPr>
          <w:trHeight w:val="165"/>
        </w:trPr>
        <w:tc>
          <w:tcPr>
            <w:tcW w:w="2500" w:type="pct"/>
            <w:tcBorders>
              <w:bottom w:val="single" w:sz="4" w:space="0" w:color="auto"/>
            </w:tcBorders>
            <w:vAlign w:val="center"/>
          </w:tcPr>
          <w:p w:rsidR="00580AEE" w:rsidRDefault="000B3E59">
            <w:pPr>
              <w:jc w:val="center"/>
            </w:pPr>
            <w:r>
              <w:t>合计</w:t>
            </w:r>
          </w:p>
        </w:tc>
        <w:tc>
          <w:tcPr>
            <w:tcW w:w="2500" w:type="pct"/>
            <w:tcBorders>
              <w:bottom w:val="single" w:sz="4" w:space="0" w:color="auto"/>
            </w:tcBorders>
          </w:tcPr>
          <w:p w:rsidR="00580AEE" w:rsidRDefault="000B3E59">
            <w:pPr>
              <w:jc w:val="right"/>
            </w:pPr>
            <w:r>
              <w:t>2,223</w:t>
            </w:r>
          </w:p>
        </w:tc>
      </w:tr>
    </w:tbl>
    <w:bookmarkEnd w:id="131"/>
    <w:p w:rsidR="00580AEE" w:rsidRDefault="000B3E59">
      <w:pPr>
        <w:pStyle w:val="3"/>
        <w:numPr>
          <w:ilvl w:val="0"/>
          <w:numId w:val="24"/>
        </w:numPr>
        <w:rPr>
          <w:szCs w:val="21"/>
        </w:rPr>
      </w:pPr>
      <w:r>
        <w:rPr>
          <w:szCs w:val="21"/>
        </w:rPr>
        <w:t>薪酬政策</w:t>
      </w:r>
    </w:p>
    <w:sdt>
      <w:sdtPr>
        <w:rPr>
          <w:rFonts w:hint="eastAsia"/>
        </w:rPr>
        <w:alias w:val="是否适用：薪酬政策[双击切换]"/>
        <w:tag w:val="_GBC_13404877597d44c38f554884f31b3123"/>
        <w:id w:val="1890457070"/>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员工薪酬政策"/>
        <w:tag w:val="_GBC_c66914a8847a42b2b50437dbe93cdad1"/>
        <w:id w:val="-1557397951"/>
        <w:placeholder>
          <w:docPart w:val="GBC22222222222222222222222222222"/>
        </w:placeholder>
      </w:sdtPr>
      <w:sdtEndPr/>
      <w:sdtContent>
        <w:p w:rsidR="00580AEE" w:rsidRDefault="000B3E59">
          <w:pPr>
            <w:ind w:firstLineChars="200" w:firstLine="420"/>
          </w:pPr>
          <w:r>
            <w:rPr>
              <w:rFonts w:hint="eastAsia"/>
            </w:rPr>
            <w:t>薪酬管理机制一贯坚持以效益和效率提升为导向，坚持“按岗位价值付薪、按工作绩效付薪、按个人贡献付薪”的薪酬管理理念，持续优化完善薪酬管理体系。同时，根据不同岗位类别员工的工作性质与特点，有针对性地制定并实施相应的薪酬激励政策。公司建立了健全中长期激励机制，且会随着企业战略目标的调整而变化，使薪酬的调整具备战略导向性。也建立了周期性薪资调整机制，使薪资增幅与国民经济发展速度相适应，不断引导关键岗位核心人才创造更多增量价值，形成激</w:t>
          </w:r>
          <w:r>
            <w:rPr>
              <w:rFonts w:hint="eastAsia"/>
            </w:rPr>
            <w:t>励机制有效发挥作用的良性循环。保证员工生活水平不断提高，从而增强员工对企业的忠诚度。</w:t>
          </w:r>
        </w:p>
      </w:sdtContent>
    </w:sdt>
    <w:p w:rsidR="00580AEE" w:rsidRDefault="000B3E59">
      <w:pPr>
        <w:pStyle w:val="3"/>
        <w:numPr>
          <w:ilvl w:val="0"/>
          <w:numId w:val="24"/>
        </w:numPr>
        <w:rPr>
          <w:szCs w:val="21"/>
        </w:rPr>
      </w:pPr>
      <w:r>
        <w:rPr>
          <w:szCs w:val="21"/>
        </w:rPr>
        <w:t>培训计划</w:t>
      </w:r>
    </w:p>
    <w:sdt>
      <w:sdtPr>
        <w:rPr>
          <w:rFonts w:hint="eastAsia"/>
        </w:rPr>
        <w:alias w:val="是否适用：培训计划[双击切换]"/>
        <w:tag w:val="_GBC_123cfa2c006d4970ae10b316c2c1f95a"/>
        <w:id w:val="1656490903"/>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员工培训计划"/>
        <w:tag w:val="_GBC_266f6e1d93824387ae96645a471738b7"/>
        <w:id w:val="-469827963"/>
        <w:placeholder>
          <w:docPart w:val="GBC22222222222222222222222222222"/>
        </w:placeholder>
      </w:sdtPr>
      <w:sdtEndPr/>
      <w:sdtContent>
        <w:p w:rsidR="00580AEE" w:rsidRDefault="000B3E59">
          <w:pPr>
            <w:ind w:firstLineChars="200" w:firstLine="420"/>
          </w:pPr>
          <w:r>
            <w:t>2024</w:t>
          </w:r>
          <w:r>
            <w:t>年人才培养工</w:t>
          </w:r>
          <w:r>
            <w:rPr>
              <w:rFonts w:hint="eastAsia"/>
            </w:rPr>
            <w:t>作围绕公司发展战略及生产经营，以企业战略为导向，适应多基地管理要求，突出改革创新支撑，聚焦核心能力提升，强化解决问题导向，按照以“分层分类”的原则及充分考虑员工自我发展的需要来开展人才培养工作。</w:t>
          </w:r>
        </w:p>
      </w:sdtContent>
    </w:sdt>
    <w:p w:rsidR="00580AEE" w:rsidRDefault="000B3E59">
      <w:pPr>
        <w:pStyle w:val="3"/>
        <w:numPr>
          <w:ilvl w:val="0"/>
          <w:numId w:val="24"/>
        </w:numPr>
        <w:rPr>
          <w:szCs w:val="21"/>
        </w:rPr>
      </w:pPr>
      <w:bookmarkStart w:id="134" w:name="_Hlk184285495"/>
      <w:r>
        <w:rPr>
          <w:szCs w:val="21"/>
        </w:rPr>
        <w:t>劳务外包情况</w:t>
      </w:r>
    </w:p>
    <w:sdt>
      <w:sdtPr>
        <w:alias w:val="是否适用：劳务外包情况[双击切换]"/>
        <w:tag w:val="_GBC_7647f15955ca4a4f9916c280d684fbc0"/>
        <w:id w:val="-1516221209"/>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134"/>
    <w:p w:rsidR="00580AEE" w:rsidRDefault="000B3E59">
      <w:pPr>
        <w:pStyle w:val="2"/>
        <w:numPr>
          <w:ilvl w:val="0"/>
          <w:numId w:val="19"/>
        </w:numPr>
      </w:pPr>
      <w:r>
        <w:t>利润分配或资本公积金转增预案</w:t>
      </w:r>
    </w:p>
    <w:p w:rsidR="00580AEE" w:rsidRDefault="000B3E59">
      <w:pPr>
        <w:pStyle w:val="3"/>
        <w:numPr>
          <w:ilvl w:val="0"/>
          <w:numId w:val="25"/>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104766942"/>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afe"/>
        <w:spacing w:beforeLines="0" w:after="0" w:afterAutospacing="0" w:line="360" w:lineRule="exact"/>
        <w:ind w:firstLine="420"/>
      </w:pPr>
      <w:r>
        <w:rPr>
          <w:rFonts w:hint="eastAsia"/>
        </w:rPr>
        <w:t>（一）现金分红政策</w:t>
      </w:r>
    </w:p>
    <w:p w:rsidR="00580AEE" w:rsidRDefault="000B3E59">
      <w:pPr>
        <w:pStyle w:val="afe"/>
        <w:spacing w:beforeLines="0" w:after="0" w:afterAutospacing="0" w:line="360" w:lineRule="exact"/>
        <w:ind w:firstLine="420"/>
      </w:pPr>
      <w:r>
        <w:rPr>
          <w:rFonts w:hint="eastAsia"/>
        </w:rPr>
        <w:t>公司重视股东稳定回报，每年根据当期盈利情况及资金需求计划，充分考虑股东回报，实行持续、稳定的分红政策。根据</w:t>
      </w:r>
      <w:r>
        <w:rPr>
          <w:rFonts w:hint="eastAsia"/>
        </w:rPr>
        <w:t>证监会发布的《上市公司监管指引第</w:t>
      </w:r>
      <w:r>
        <w:rPr>
          <w:rFonts w:hint="eastAsia"/>
        </w:rPr>
        <w:t>3</w:t>
      </w:r>
      <w:r>
        <w:rPr>
          <w:rFonts w:hint="eastAsia"/>
        </w:rPr>
        <w:t>号</w:t>
      </w:r>
      <w:r>
        <w:rPr>
          <w:rFonts w:hint="eastAsia"/>
        </w:rPr>
        <w:t>-</w:t>
      </w:r>
      <w:r>
        <w:rPr>
          <w:rFonts w:hint="eastAsia"/>
        </w:rPr>
        <w:t>上市公司现金分红》以及上海证券交易所的要求，公司在《公司章程》第一百五十七条规定现金分红政策如下：</w:t>
      </w:r>
    </w:p>
    <w:p w:rsidR="00580AEE" w:rsidRDefault="000B3E59">
      <w:pPr>
        <w:pStyle w:val="afe"/>
        <w:spacing w:beforeLines="0" w:after="0" w:afterAutospacing="0" w:line="360" w:lineRule="exact"/>
        <w:ind w:firstLine="420"/>
      </w:pPr>
      <w:r>
        <w:rPr>
          <w:rFonts w:hint="eastAsia"/>
        </w:rPr>
        <w:t>公司每年以现金方式分配的利润原则上不少于当年度实现的可供分配利润的</w:t>
      </w:r>
      <w:r>
        <w:rPr>
          <w:rFonts w:hint="eastAsia"/>
        </w:rPr>
        <w:t>20%</w:t>
      </w:r>
      <w:r>
        <w:rPr>
          <w:rFonts w:hint="eastAsia"/>
        </w:rPr>
        <w:t>。公司在实施上述现金分红的同时，可以派发股票股利。</w:t>
      </w:r>
    </w:p>
    <w:p w:rsidR="00580AEE" w:rsidRDefault="000B3E59">
      <w:pPr>
        <w:pStyle w:val="afe"/>
        <w:spacing w:beforeLines="0" w:after="0" w:afterAutospacing="0" w:line="360" w:lineRule="exact"/>
        <w:ind w:firstLine="420"/>
      </w:pPr>
      <w:r>
        <w:rPr>
          <w:rFonts w:hint="eastAsia"/>
        </w:rPr>
        <w:t>公司董事会应当综合考虑所处行业特点、发展阶段、自身经营模式、盈利水平以及是否有重大资金支出安排等因素，区分下列情形，并按照公司章程规定的程序，提出差异化的现金分红政策：</w:t>
      </w:r>
    </w:p>
    <w:p w:rsidR="00580AEE" w:rsidRDefault="000B3E59">
      <w:pPr>
        <w:pStyle w:val="afe"/>
        <w:spacing w:beforeLines="0" w:after="0" w:afterAutospacing="0" w:line="360" w:lineRule="exact"/>
        <w:ind w:firstLine="420"/>
      </w:pPr>
      <w:r>
        <w:rPr>
          <w:rFonts w:hint="eastAsia"/>
        </w:rPr>
        <w:t>1</w:t>
      </w:r>
      <w:r>
        <w:rPr>
          <w:rFonts w:hint="eastAsia"/>
        </w:rPr>
        <w:t>、公司发展阶段属成熟期且无重大资金支出安排的，进行利润分配时，现金分红在本次利</w:t>
      </w:r>
      <w:r>
        <w:rPr>
          <w:rFonts w:hint="eastAsia"/>
        </w:rPr>
        <w:t>润分配中所占比例最低应达到</w:t>
      </w:r>
      <w:r>
        <w:rPr>
          <w:rFonts w:hint="eastAsia"/>
        </w:rPr>
        <w:t>80%</w:t>
      </w:r>
      <w:r>
        <w:rPr>
          <w:rFonts w:hint="eastAsia"/>
        </w:rPr>
        <w:t>；</w:t>
      </w:r>
    </w:p>
    <w:p w:rsidR="00580AEE" w:rsidRDefault="000B3E59">
      <w:pPr>
        <w:pStyle w:val="afe"/>
        <w:spacing w:beforeLines="0" w:after="0" w:afterAutospacing="0" w:line="360" w:lineRule="exact"/>
        <w:ind w:firstLine="420"/>
      </w:pPr>
      <w:r>
        <w:rPr>
          <w:rFonts w:hint="eastAsia"/>
        </w:rPr>
        <w:t>2</w:t>
      </w:r>
      <w:r>
        <w:rPr>
          <w:rFonts w:hint="eastAsia"/>
        </w:rPr>
        <w:t>、公司发展阶段属成熟期且有重大资金支出安排的，进行利润分配时，现金分红在本次利润分配中所占比例最低应达到</w:t>
      </w:r>
      <w:r>
        <w:rPr>
          <w:rFonts w:hint="eastAsia"/>
        </w:rPr>
        <w:t>40%</w:t>
      </w:r>
      <w:r>
        <w:rPr>
          <w:rFonts w:hint="eastAsia"/>
        </w:rPr>
        <w:t>；</w:t>
      </w:r>
    </w:p>
    <w:p w:rsidR="00580AEE" w:rsidRDefault="000B3E59">
      <w:pPr>
        <w:pStyle w:val="afe"/>
        <w:spacing w:beforeLines="0" w:after="0" w:afterAutospacing="0" w:line="360" w:lineRule="exact"/>
        <w:ind w:firstLine="420"/>
      </w:pPr>
      <w:r>
        <w:rPr>
          <w:rFonts w:hint="eastAsia"/>
        </w:rPr>
        <w:t>3</w:t>
      </w:r>
      <w:r>
        <w:rPr>
          <w:rFonts w:hint="eastAsia"/>
        </w:rPr>
        <w:t>、公司发展阶段属成长期且有重大资金支出安排的，进行利润分配时，现金分红在本次利润分配中所占比例最低应达到</w:t>
      </w:r>
      <w:r>
        <w:rPr>
          <w:rFonts w:hint="eastAsia"/>
        </w:rPr>
        <w:t>20%</w:t>
      </w:r>
      <w:r>
        <w:rPr>
          <w:rFonts w:hint="eastAsia"/>
        </w:rPr>
        <w:t>；</w:t>
      </w:r>
    </w:p>
    <w:p w:rsidR="00580AEE" w:rsidRDefault="000B3E59">
      <w:pPr>
        <w:pStyle w:val="afe"/>
        <w:spacing w:beforeLines="0" w:after="0" w:afterAutospacing="0" w:line="360" w:lineRule="exact"/>
        <w:ind w:firstLine="420"/>
      </w:pPr>
      <w:r>
        <w:rPr>
          <w:rFonts w:hint="eastAsia"/>
        </w:rPr>
        <w:t>公司发展阶段不易区分但有重大资金支出安排的，可以按照前项规定处理。</w:t>
      </w:r>
    </w:p>
    <w:p w:rsidR="00580AEE" w:rsidRDefault="000B3E59">
      <w:pPr>
        <w:pStyle w:val="afe"/>
        <w:spacing w:beforeLines="0" w:after="0" w:afterAutospacing="0" w:line="360" w:lineRule="exact"/>
        <w:ind w:firstLine="420"/>
      </w:pPr>
      <w:r>
        <w:rPr>
          <w:rFonts w:hint="eastAsia"/>
        </w:rPr>
        <w:t>重大投资计划或重大现金支出是指：公司未来十二个月内拟对外投资、收购资产或者购买设备、建筑物的累计支出达到或者超过公司最近一期经审计净资产的</w:t>
      </w:r>
      <w:r>
        <w:rPr>
          <w:rFonts w:hint="eastAsia"/>
        </w:rPr>
        <w:t>10%</w:t>
      </w:r>
      <w:r>
        <w:rPr>
          <w:rFonts w:hint="eastAsia"/>
        </w:rPr>
        <w:t>，且绝对值达到</w:t>
      </w:r>
      <w:r>
        <w:rPr>
          <w:rFonts w:hint="eastAsia"/>
        </w:rPr>
        <w:t>3,000</w:t>
      </w:r>
      <w:r>
        <w:rPr>
          <w:rFonts w:hint="eastAsia"/>
        </w:rPr>
        <w:t>万元。</w:t>
      </w:r>
    </w:p>
    <w:p w:rsidR="00580AEE" w:rsidRDefault="000B3E59">
      <w:pPr>
        <w:pStyle w:val="afe"/>
        <w:spacing w:beforeLines="0" w:after="0" w:afterAutospacing="0" w:line="360" w:lineRule="exact"/>
        <w:ind w:firstLine="420"/>
      </w:pPr>
      <w:r>
        <w:rPr>
          <w:rFonts w:hint="eastAsia"/>
        </w:rPr>
        <w:t>公司目前处于成长期且未来有重大资金支出安排的发展阶段，因此现阶段进行利润分配时，现金方式分配的利润在每次利润分配中所占比例最低应达到</w:t>
      </w:r>
      <w:r>
        <w:rPr>
          <w:rFonts w:hint="eastAsia"/>
        </w:rPr>
        <w:t>20%</w:t>
      </w:r>
      <w:r>
        <w:rPr>
          <w:rFonts w:hint="eastAsia"/>
        </w:rPr>
        <w:t>。随着公司的不断发展，公司董事会认为公司的发展阶段属于成熟期的，则根据公司有无重大资金支出安排计划，由董事会按照公司章程规定的利润分配政策调整的程序提请股东大会决议提高现金方式分配的利润在每次利润</w:t>
      </w:r>
      <w:r>
        <w:rPr>
          <w:rFonts w:hint="eastAsia"/>
        </w:rPr>
        <w:lastRenderedPageBreak/>
        <w:t>分配中的最低比例。</w:t>
      </w:r>
    </w:p>
    <w:p w:rsidR="00580AEE" w:rsidRDefault="000B3E59">
      <w:pPr>
        <w:pStyle w:val="afe"/>
        <w:spacing w:beforeLines="0" w:after="0" w:afterAutospacing="0" w:line="360" w:lineRule="exact"/>
        <w:ind w:firstLine="420"/>
      </w:pPr>
      <w:r>
        <w:rPr>
          <w:rFonts w:hint="eastAsia"/>
        </w:rPr>
        <w:t>在满足现金分红条件、保证公司正常经营和长远发展的前提下，公司原则上每年年度股东大会召开后进行一次现金分红，公司可以根据公司的盈利状况及资金需求状况进行中期现金</w:t>
      </w:r>
      <w:r>
        <w:rPr>
          <w:rFonts w:hint="eastAsia"/>
        </w:rPr>
        <w:t>分红。</w:t>
      </w:r>
    </w:p>
    <w:p w:rsidR="00580AEE" w:rsidRDefault="000B3E59">
      <w:pPr>
        <w:pStyle w:val="afe"/>
        <w:spacing w:beforeLines="0" w:after="0" w:afterAutospacing="0" w:line="360" w:lineRule="exact"/>
        <w:ind w:firstLine="420"/>
      </w:pPr>
      <w:r>
        <w:t>（二）</w:t>
      </w:r>
      <w:r>
        <w:rPr>
          <w:rFonts w:hint="eastAsia"/>
        </w:rPr>
        <w:t>2</w:t>
      </w:r>
      <w:r>
        <w:t>023</w:t>
      </w:r>
      <w:r>
        <w:t>年利润分配执行情况</w:t>
      </w:r>
    </w:p>
    <w:p w:rsidR="00580AEE" w:rsidRDefault="000B3E59">
      <w:pPr>
        <w:pStyle w:val="afe"/>
        <w:spacing w:beforeLines="0" w:after="0" w:afterAutospacing="0" w:line="360" w:lineRule="exact"/>
        <w:ind w:firstLine="420"/>
      </w:pPr>
      <w:r>
        <w:rPr>
          <w:rFonts w:hint="eastAsia"/>
        </w:rPr>
        <w:t>公司以实施权益分派股权登记日登记的总股本扣除届时回购专用证券账户上的股份数量为基数，向全体股东每</w:t>
      </w:r>
      <w:r>
        <w:rPr>
          <w:rFonts w:hint="eastAsia"/>
        </w:rPr>
        <w:t>10</w:t>
      </w:r>
      <w:r>
        <w:rPr>
          <w:rFonts w:hint="eastAsia"/>
        </w:rPr>
        <w:t>股派发现金红利</w:t>
      </w:r>
      <w:r>
        <w:rPr>
          <w:rFonts w:hint="eastAsia"/>
        </w:rPr>
        <w:t>1.5</w:t>
      </w:r>
      <w:r>
        <w:rPr>
          <w:rFonts w:hint="eastAsia"/>
        </w:rPr>
        <w:t>元（含税），不进行资本公积金转增股本和送红股。截至股权登记日，公司总股本</w:t>
      </w:r>
      <w:r>
        <w:rPr>
          <w:rFonts w:hint="eastAsia"/>
        </w:rPr>
        <w:t>333,167,407</w:t>
      </w:r>
      <w:r>
        <w:rPr>
          <w:rFonts w:hint="eastAsia"/>
        </w:rPr>
        <w:t>股，回购专用证券账户上的股份数量为</w:t>
      </w:r>
      <w:r>
        <w:rPr>
          <w:rFonts w:hint="eastAsia"/>
        </w:rPr>
        <w:t>652,768</w:t>
      </w:r>
      <w:r>
        <w:rPr>
          <w:rFonts w:hint="eastAsia"/>
        </w:rPr>
        <w:t>股，以此计算派发现金红利</w:t>
      </w:r>
      <w:r>
        <w:rPr>
          <w:rFonts w:hint="eastAsia"/>
        </w:rPr>
        <w:t>49,877,195.85</w:t>
      </w:r>
      <w:r>
        <w:rPr>
          <w:rFonts w:hint="eastAsia"/>
        </w:rPr>
        <w:t>元（含税），占公司</w:t>
      </w:r>
      <w:r>
        <w:rPr>
          <w:rFonts w:hint="eastAsia"/>
        </w:rPr>
        <w:t>2023</w:t>
      </w:r>
      <w:r>
        <w:rPr>
          <w:rFonts w:hint="eastAsia"/>
        </w:rPr>
        <w:t>年度归属于母公司所有者的净利润比例为</w:t>
      </w:r>
      <w:r>
        <w:rPr>
          <w:rFonts w:hint="eastAsia"/>
        </w:rPr>
        <w:t>21.26%</w:t>
      </w:r>
      <w:r>
        <w:rPr>
          <w:rFonts w:hint="eastAsia"/>
        </w:rPr>
        <w:t>。</w:t>
      </w:r>
    </w:p>
    <w:p w:rsidR="00580AEE" w:rsidRDefault="000B3E59">
      <w:pPr>
        <w:pStyle w:val="afe"/>
        <w:spacing w:beforeLines="0" w:after="0" w:afterAutospacing="0" w:line="360" w:lineRule="exact"/>
        <w:ind w:firstLine="420"/>
      </w:pPr>
      <w:r>
        <w:rPr>
          <w:rFonts w:hint="eastAsia"/>
        </w:rPr>
        <w:t>根据《上市公司股份回购规则》（证监会公告【</w:t>
      </w:r>
      <w:r>
        <w:rPr>
          <w:rFonts w:hint="eastAsia"/>
        </w:rPr>
        <w:t>2023</w:t>
      </w:r>
      <w:r>
        <w:rPr>
          <w:rFonts w:hint="eastAsia"/>
        </w:rPr>
        <w:t>】</w:t>
      </w:r>
      <w:r>
        <w:rPr>
          <w:rFonts w:hint="eastAsia"/>
        </w:rPr>
        <w:t>63</w:t>
      </w:r>
      <w:r>
        <w:rPr>
          <w:rFonts w:hint="eastAsia"/>
        </w:rPr>
        <w:t>号）规定，“上市公司以现</w:t>
      </w:r>
      <w:r>
        <w:rPr>
          <w:rFonts w:hint="eastAsia"/>
        </w:rPr>
        <w:t>金为对价，采用要约方式、集中竞价方式回购股份的，视同上市公司现金分红，纳入现金分红的相关比例计算”，公司</w:t>
      </w:r>
      <w:r>
        <w:rPr>
          <w:rFonts w:hint="eastAsia"/>
        </w:rPr>
        <w:t>2023</w:t>
      </w:r>
      <w:r>
        <w:rPr>
          <w:rFonts w:hint="eastAsia"/>
        </w:rPr>
        <w:t>年以现金为对价，通过集中竞价方式回购股份</w:t>
      </w:r>
      <w:r>
        <w:rPr>
          <w:rFonts w:hint="eastAsia"/>
        </w:rPr>
        <w:t>3,202,768</w:t>
      </w:r>
      <w:r>
        <w:rPr>
          <w:rFonts w:hint="eastAsia"/>
        </w:rPr>
        <w:t>股</w:t>
      </w:r>
      <w:r>
        <w:rPr>
          <w:rFonts w:hint="eastAsia"/>
        </w:rPr>
        <w:t>,</w:t>
      </w:r>
      <w:r>
        <w:rPr>
          <w:rFonts w:hint="eastAsia"/>
        </w:rPr>
        <w:t>支付现金</w:t>
      </w:r>
      <w:r>
        <w:rPr>
          <w:rFonts w:hint="eastAsia"/>
        </w:rPr>
        <w:t>50,293,453.32</w:t>
      </w:r>
      <w:r>
        <w:rPr>
          <w:rFonts w:hint="eastAsia"/>
        </w:rPr>
        <w:t>元（不含交易费用）。据此，公司</w:t>
      </w:r>
      <w:r>
        <w:rPr>
          <w:rFonts w:hint="eastAsia"/>
        </w:rPr>
        <w:t>2023</w:t>
      </w:r>
      <w:r>
        <w:rPr>
          <w:rFonts w:hint="eastAsia"/>
        </w:rPr>
        <w:t>年度现金分红金额合计为</w:t>
      </w:r>
      <w:r>
        <w:rPr>
          <w:rFonts w:hint="eastAsia"/>
        </w:rPr>
        <w:t>100,170,649.17</w:t>
      </w:r>
      <w:r>
        <w:rPr>
          <w:rFonts w:hint="eastAsia"/>
        </w:rPr>
        <w:t>元，占</w:t>
      </w:r>
      <w:r>
        <w:rPr>
          <w:rFonts w:hint="eastAsia"/>
        </w:rPr>
        <w:t>2</w:t>
      </w:r>
      <w:r>
        <w:t>023</w:t>
      </w:r>
      <w:r>
        <w:rPr>
          <w:rFonts w:hint="eastAsia"/>
        </w:rPr>
        <w:t>年度合并报表中归属于上市公司股东的净利润比例为</w:t>
      </w:r>
      <w:r>
        <w:rPr>
          <w:rFonts w:hint="eastAsia"/>
        </w:rPr>
        <w:t>42.70%</w:t>
      </w:r>
      <w:r>
        <w:rPr>
          <w:rFonts w:hint="eastAsia"/>
        </w:rPr>
        <w:t>。</w:t>
      </w:r>
    </w:p>
    <w:p w:rsidR="00580AEE" w:rsidRDefault="000B3E59">
      <w:pPr>
        <w:pStyle w:val="afe"/>
        <w:spacing w:beforeLines="0" w:after="0" w:afterAutospacing="0" w:line="360" w:lineRule="exact"/>
        <w:ind w:firstLine="420"/>
      </w:pPr>
      <w:r>
        <w:t>（三）</w:t>
      </w:r>
      <w:r>
        <w:rPr>
          <w:rFonts w:hint="eastAsia"/>
        </w:rPr>
        <w:t>2</w:t>
      </w:r>
      <w:r>
        <w:t>024</w:t>
      </w:r>
      <w:r>
        <w:t>年利润分配预案</w:t>
      </w:r>
    </w:p>
    <w:bookmarkStart w:id="135" w:name="OLE_LINK112" w:displacedByCustomXml="next"/>
    <w:sdt>
      <w:sdtPr>
        <w:rPr>
          <w:rFonts w:hint="eastAsia"/>
        </w:rPr>
        <w:alias w:val="经董事会审议的报告期利润分配预案或公积金转增股本预案"/>
        <w:tag w:val="_GBC_87fdd30c16df49cc824b47e55e4be6d9"/>
        <w:id w:val="-34816561"/>
        <w:placeholder>
          <w:docPart w:val="62165EDD2A884DE99C7DE737A1F33AF7"/>
        </w:placeholder>
      </w:sdtPr>
      <w:sdtEndPr/>
      <w:sdtContent>
        <w:p w:rsidR="00580AEE" w:rsidRDefault="000B3E59">
          <w:pPr>
            <w:kinsoku w:val="0"/>
            <w:overflowPunct w:val="0"/>
            <w:autoSpaceDE w:val="0"/>
            <w:autoSpaceDN w:val="0"/>
            <w:adjustRightInd w:val="0"/>
            <w:snapToGrid w:val="0"/>
            <w:spacing w:line="360" w:lineRule="exact"/>
            <w:ind w:firstLineChars="200" w:firstLine="420"/>
          </w:pPr>
          <w:r>
            <w:rPr>
              <w:rFonts w:hint="eastAsia"/>
            </w:rPr>
            <w:t>经天健会计师事务所（特殊普通合伙）审计，公司</w:t>
          </w:r>
          <w:r>
            <w:rPr>
              <w:rFonts w:hint="eastAsia"/>
            </w:rPr>
            <w:t>2024</w:t>
          </w:r>
          <w:r>
            <w:rPr>
              <w:rFonts w:hint="eastAsia"/>
            </w:rPr>
            <w:t>年度归属于母公司所有者的净利润为</w:t>
          </w:r>
          <w:r>
            <w:rPr>
              <w:rFonts w:hint="eastAsia"/>
            </w:rPr>
            <w:t>6,516.65</w:t>
          </w:r>
          <w:r>
            <w:rPr>
              <w:rFonts w:hint="eastAsia"/>
            </w:rPr>
            <w:t>万元，截止</w:t>
          </w:r>
          <w:r>
            <w:rPr>
              <w:rFonts w:hint="eastAsia"/>
            </w:rPr>
            <w:t>2024</w:t>
          </w:r>
          <w:r>
            <w:rPr>
              <w:rFonts w:hint="eastAsia"/>
            </w:rPr>
            <w:t>年</w:t>
          </w:r>
          <w:r>
            <w:rPr>
              <w:rFonts w:hint="eastAsia"/>
            </w:rPr>
            <w:t>12</w:t>
          </w:r>
          <w:r>
            <w:rPr>
              <w:rFonts w:hint="eastAsia"/>
            </w:rPr>
            <w:t>月</w:t>
          </w:r>
          <w:r>
            <w:rPr>
              <w:rFonts w:hint="eastAsia"/>
            </w:rPr>
            <w:t>31</w:t>
          </w:r>
          <w:r>
            <w:rPr>
              <w:rFonts w:hint="eastAsia"/>
            </w:rPr>
            <w:t>日，母公司经审计可供分配利润为</w:t>
          </w:r>
          <w:r>
            <w:rPr>
              <w:rFonts w:hint="eastAsia"/>
            </w:rPr>
            <w:t>98,292.69</w:t>
          </w:r>
          <w:r>
            <w:rPr>
              <w:rFonts w:hint="eastAsia"/>
            </w:rPr>
            <w:t>万元。</w:t>
          </w:r>
        </w:p>
        <w:p w:rsidR="00580AEE" w:rsidRDefault="000B3E59">
          <w:pPr>
            <w:kinsoku w:val="0"/>
            <w:overflowPunct w:val="0"/>
            <w:autoSpaceDE w:val="0"/>
            <w:autoSpaceDN w:val="0"/>
            <w:adjustRightInd w:val="0"/>
            <w:snapToGrid w:val="0"/>
            <w:spacing w:line="360" w:lineRule="exact"/>
            <w:ind w:firstLineChars="200" w:firstLine="420"/>
          </w:pPr>
          <w:r>
            <w:rPr>
              <w:rFonts w:hint="eastAsia"/>
            </w:rPr>
            <w:t>根据《上海证券交易所上市公司自律监管指引第</w:t>
          </w:r>
          <w:r>
            <w:rPr>
              <w:rFonts w:hint="eastAsia"/>
            </w:rPr>
            <w:t xml:space="preserve"> 7 </w:t>
          </w:r>
          <w:r>
            <w:rPr>
              <w:rFonts w:hint="eastAsia"/>
            </w:rPr>
            <w:t>号——回购股份》等有关规定，上市公司回购专用账户中的股份，不享有利润分配的权利。因此，本公司回购专用证券账户中的股份将不参与公司本次利润分配，具体实施分配方案时，实际派发现金红利金额根据股权登记日的公司总股本数及公司回购专用证券账户中股份数确定。</w:t>
          </w:r>
        </w:p>
        <w:p w:rsidR="00580AEE" w:rsidRDefault="000B3E59">
          <w:pPr>
            <w:kinsoku w:val="0"/>
            <w:overflowPunct w:val="0"/>
            <w:autoSpaceDE w:val="0"/>
            <w:autoSpaceDN w:val="0"/>
            <w:adjustRightInd w:val="0"/>
            <w:snapToGrid w:val="0"/>
            <w:spacing w:line="360" w:lineRule="exact"/>
            <w:ind w:firstLineChars="200" w:firstLine="420"/>
          </w:pPr>
          <w:r>
            <w:rPr>
              <w:rFonts w:hint="eastAsia"/>
            </w:rPr>
            <w:t>公司拟以实施权益分派股权登记日登记的总股本扣除届时回购专用证券账户上的股份数量、</w:t>
          </w:r>
          <w:r>
            <w:rPr>
              <w:rFonts w:hint="eastAsia"/>
            </w:rPr>
            <w:t>2024</w:t>
          </w:r>
          <w:r>
            <w:rPr>
              <w:rFonts w:hint="eastAsia"/>
            </w:rPr>
            <w:t>年限制性股票激励计划未满足解除限售条件的股份数量及回</w:t>
          </w:r>
          <w:r>
            <w:rPr>
              <w:rFonts w:hint="eastAsia"/>
            </w:rPr>
            <w:t>购因原激励对象离职而不符合激励条件的股份数量为基数，向全体股东每</w:t>
          </w:r>
          <w:r>
            <w:rPr>
              <w:rFonts w:hint="eastAsia"/>
            </w:rPr>
            <w:t>10</w:t>
          </w:r>
          <w:r>
            <w:rPr>
              <w:rFonts w:hint="eastAsia"/>
            </w:rPr>
            <w:t>股派发现金红利</w:t>
          </w:r>
          <w:r>
            <w:rPr>
              <w:rFonts w:hint="eastAsia"/>
            </w:rPr>
            <w:t>0.5</w:t>
          </w:r>
          <w:r>
            <w:rPr>
              <w:rFonts w:hint="eastAsia"/>
            </w:rPr>
            <w:t>元（含税），不进行资本公积金转增股本和送红股。截至目前，公司总股本</w:t>
          </w:r>
          <w:r>
            <w:rPr>
              <w:rFonts w:hint="eastAsia"/>
            </w:rPr>
            <w:t>333,167,407</w:t>
          </w:r>
          <w:r>
            <w:rPr>
              <w:rFonts w:hint="eastAsia"/>
            </w:rPr>
            <w:t>股，回购专用证券账户上的股份数量为</w:t>
          </w:r>
          <w:r>
            <w:rPr>
              <w:rFonts w:hint="eastAsia"/>
            </w:rPr>
            <w:t>72,768</w:t>
          </w:r>
          <w:r>
            <w:rPr>
              <w:rFonts w:hint="eastAsia"/>
            </w:rPr>
            <w:t>股，因未满足解除限售条件而需回购的限制性股票</w:t>
          </w:r>
          <w:r>
            <w:rPr>
              <w:rFonts w:hint="eastAsia"/>
            </w:rPr>
            <w:t>765,000</w:t>
          </w:r>
          <w:r>
            <w:rPr>
              <w:rFonts w:hint="eastAsia"/>
            </w:rPr>
            <w:t>股，回购因原激励对象离职而不符合激励条件的限制性股票</w:t>
          </w:r>
          <w:r>
            <w:rPr>
              <w:rFonts w:hint="eastAsia"/>
            </w:rPr>
            <w:t>49,000</w:t>
          </w:r>
          <w:r>
            <w:rPr>
              <w:rFonts w:hint="eastAsia"/>
            </w:rPr>
            <w:t>股，以此计算拟派发现金红利</w:t>
          </w:r>
          <w:r>
            <w:rPr>
              <w:rFonts w:hint="eastAsia"/>
            </w:rPr>
            <w:t>1,661.40</w:t>
          </w:r>
          <w:r>
            <w:rPr>
              <w:rFonts w:hint="eastAsia"/>
            </w:rPr>
            <w:t>万元（含税），占公司</w:t>
          </w:r>
          <w:r>
            <w:rPr>
              <w:rFonts w:hint="eastAsia"/>
            </w:rPr>
            <w:t>2024</w:t>
          </w:r>
          <w:r>
            <w:rPr>
              <w:rFonts w:hint="eastAsia"/>
            </w:rPr>
            <w:t>年度归属于母公司所有者的净利润比例为</w:t>
          </w:r>
          <w:r>
            <w:rPr>
              <w:rFonts w:hint="eastAsia"/>
            </w:rPr>
            <w:t>25.49%</w:t>
          </w:r>
          <w:r>
            <w:rPr>
              <w:rFonts w:hint="eastAsia"/>
            </w:rPr>
            <w:t>。</w:t>
          </w:r>
        </w:p>
        <w:p w:rsidR="00580AEE" w:rsidRDefault="000B3E59">
          <w:pPr>
            <w:kinsoku w:val="0"/>
            <w:overflowPunct w:val="0"/>
            <w:autoSpaceDE w:val="0"/>
            <w:autoSpaceDN w:val="0"/>
            <w:adjustRightInd w:val="0"/>
            <w:snapToGrid w:val="0"/>
            <w:spacing w:line="360" w:lineRule="exact"/>
            <w:ind w:firstLineChars="200" w:firstLine="420"/>
          </w:pPr>
          <w:r>
            <w:rPr>
              <w:rFonts w:hint="eastAsia"/>
            </w:rPr>
            <w:t>如在本利润分配预案披露之日起至实施权益分派股权登记日期间，公司总股本发生变动的，公司拟维持每股分配比例不变，以实施分配方案时股权登记日的总股本扣除届时回购专用证券账户上的股份数量、</w:t>
          </w:r>
          <w:r>
            <w:rPr>
              <w:rFonts w:hint="eastAsia"/>
            </w:rPr>
            <w:t>2024</w:t>
          </w:r>
          <w:r>
            <w:rPr>
              <w:rFonts w:hint="eastAsia"/>
            </w:rPr>
            <w:t>年限制性股票激励计划未满足解除限售条件的股份数量及回购因原激励对象离职而不符合激励条件的股份数量为基数，相应调整分配总额。如后续公司总股本发生变化，将在相关公告中披露。</w:t>
          </w:r>
        </w:p>
        <w:bookmarkEnd w:id="135"/>
        <w:p w:rsidR="00580AEE" w:rsidRDefault="000B3E59">
          <w:pPr>
            <w:kinsoku w:val="0"/>
            <w:overflowPunct w:val="0"/>
            <w:autoSpaceDE w:val="0"/>
            <w:autoSpaceDN w:val="0"/>
            <w:adjustRightInd w:val="0"/>
            <w:snapToGrid w:val="0"/>
            <w:spacing w:line="360" w:lineRule="exact"/>
            <w:ind w:firstLineChars="200" w:firstLine="420"/>
          </w:pPr>
          <w:r>
            <w:rPr>
              <w:rFonts w:hint="eastAsia"/>
            </w:rPr>
            <w:t>本预案经公司第四届董事会第十二次会议审议通过，尚需提交公司股东会审议。</w:t>
          </w:r>
        </w:p>
      </w:sdtContent>
    </w:sdt>
    <w:p w:rsidR="00580AEE" w:rsidRDefault="000B3E59">
      <w:pPr>
        <w:pStyle w:val="3"/>
        <w:numPr>
          <w:ilvl w:val="0"/>
          <w:numId w:val="25"/>
        </w:numPr>
      </w:pPr>
      <w:bookmarkStart w:id="136" w:name="_Hlk89446160"/>
      <w:r>
        <w:rPr>
          <w:rFonts w:hint="eastAsia"/>
        </w:rPr>
        <w:t>现金分红政策的专项说明</w:t>
      </w:r>
    </w:p>
    <w:sdt>
      <w:sdtPr>
        <w:alias w:val="是否适用：现金分红政策的专项说明 [双击切换]"/>
        <w:tag w:val="_GBC_715d8b6c04924cf19dcd2347ae32471f"/>
        <w:id w:val="-1568407017"/>
        <w:placeholder>
          <w:docPart w:val="GBC22222222222222222222222222222"/>
        </w:placeholder>
      </w:sdtPr>
      <w:sdtEndPr/>
      <w:sdtContent>
        <w:p w:rsidR="00580AEE" w:rsidRDefault="000B3E59">
          <w:pPr>
            <w:pStyle w:val="Style46"/>
          </w:pPr>
          <w:r>
            <w:fldChar w:fldCharType="begin"/>
          </w:r>
          <w:r>
            <w:instrText xml:space="preserve"> MACROBUTTON  SnrToggleChec</w:instrText>
          </w:r>
          <w:r>
            <w:instrText>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8"/>
        <w:gridCol w:w="1945"/>
      </w:tblGrid>
      <w:tr w:rsidR="00580AEE">
        <w:sdt>
          <w:sdtPr>
            <w:tag w:val="_PLD_be5b642d619e47719375899ad34c31f6"/>
            <w:id w:val="-2111732922"/>
          </w:sdtPr>
          <w:sdtEndPr/>
          <w:sdtContent>
            <w:tc>
              <w:tcPr>
                <w:tcW w:w="3898" w:type="pct"/>
              </w:tcPr>
              <w:p w:rsidR="00580AEE" w:rsidRDefault="000B3E59">
                <w:pPr>
                  <w:pStyle w:val="Style46"/>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1966536592"/>
          </w:sdtPr>
          <w:sdtEndPr/>
          <w:sdtContent>
            <w:tc>
              <w:tcPr>
                <w:tcW w:w="1102" w:type="pct"/>
              </w:tcPr>
              <w:p w:rsidR="00580AEE" w:rsidRDefault="000B3E59">
                <w:pPr>
                  <w:jc w:val="center"/>
                </w:pPr>
                <w:r>
                  <w:fldChar w:fldCharType="begin"/>
                </w:r>
                <w:r>
                  <w:instrText xml:space="preserve"> MACROBUTTON  SnrToggleCheckbox √</w:instrText>
                </w:r>
                <w:r>
                  <w:instrText>是</w:instrText>
                </w:r>
                <w:r>
                  <w:instrText xml:space="preserve"> </w:instrText>
                </w:r>
                <w:r>
                  <w:fldChar w:fldCharType="end"/>
                </w:r>
                <w:r>
                  <w:fldChar w:fldCharType="begin"/>
                </w:r>
                <w:r>
                  <w:instrText xml:space="preserve"> MACROBUTTON  SnrToggleCheckbox □</w:instrText>
                </w:r>
                <w:r>
                  <w:instrText>否</w:instrText>
                </w:r>
                <w:r>
                  <w:instrText xml:space="preserve"> </w:instrText>
                </w:r>
                <w:r>
                  <w:fldChar w:fldCharType="end"/>
                </w:r>
              </w:p>
            </w:tc>
          </w:sdtContent>
        </w:sdt>
      </w:tr>
      <w:tr w:rsidR="00580AEE">
        <w:tc>
          <w:tcPr>
            <w:tcW w:w="3898" w:type="pct"/>
          </w:tcPr>
          <w:p w:rsidR="00580AEE" w:rsidRDefault="000B3E59">
            <w:pPr>
              <w:pStyle w:val="Style46"/>
            </w:pPr>
            <w:r>
              <w:rPr>
                <w:rFonts w:hint="eastAsia"/>
              </w:rPr>
              <w:t>分红标准和比例是否明确和清晰</w:t>
            </w:r>
          </w:p>
        </w:tc>
        <w:sdt>
          <w:sdtPr>
            <w:alias w:val="分红标准和比例是否明确和清晰[双击切换]"/>
            <w:tag w:val="_GBC_c8bbad0601c544fca3faeac3b11ee218"/>
            <w:id w:val="-1308079345"/>
          </w:sdtPr>
          <w:sdtEndPr/>
          <w:sdtContent>
            <w:tc>
              <w:tcPr>
                <w:tcW w:w="1102" w:type="pct"/>
              </w:tcPr>
              <w:p w:rsidR="00580AEE" w:rsidRDefault="000B3E59">
                <w:pPr>
                  <w:jc w:val="center"/>
                </w:pPr>
                <w:r>
                  <w:fldChar w:fldCharType="begin"/>
                </w:r>
                <w:r>
                  <w:instrText xml:space="preserve"> MACROBUTTON  SnrToggleCheckbox √</w:instrText>
                </w:r>
                <w:r>
                  <w:instrText>是</w:instrText>
                </w:r>
                <w:r>
                  <w:instrText xml:space="preserve"> </w:instrText>
                </w:r>
                <w:r>
                  <w:fldChar w:fldCharType="end"/>
                </w:r>
                <w:r>
                  <w:fldChar w:fldCharType="begin"/>
                </w:r>
                <w:r>
                  <w:instrText xml:space="preserve"> MACROBUTTON  SnrToggleCheckbox □</w:instrText>
                </w:r>
                <w:r>
                  <w:instrText>否</w:instrText>
                </w:r>
                <w:r>
                  <w:instrText xml:space="preserve"> </w:instrText>
                </w:r>
                <w:r>
                  <w:fldChar w:fldCharType="end"/>
                </w:r>
              </w:p>
            </w:tc>
          </w:sdtContent>
        </w:sdt>
      </w:tr>
      <w:tr w:rsidR="00580AEE">
        <w:tc>
          <w:tcPr>
            <w:tcW w:w="3898" w:type="pct"/>
            <w:tcBorders>
              <w:top w:val="single" w:sz="4" w:space="0" w:color="auto"/>
              <w:left w:val="single" w:sz="4" w:space="0" w:color="auto"/>
              <w:bottom w:val="single" w:sz="4" w:space="0" w:color="auto"/>
              <w:right w:val="single" w:sz="4" w:space="0" w:color="auto"/>
            </w:tcBorders>
          </w:tcPr>
          <w:p w:rsidR="00580AEE" w:rsidRDefault="000B3E59">
            <w:pPr>
              <w:pStyle w:val="Style46"/>
            </w:pPr>
            <w:r>
              <w:rPr>
                <w:rFonts w:hint="eastAsia"/>
              </w:rPr>
              <w:t>相关的决策程序和机制是否完备</w:t>
            </w:r>
          </w:p>
        </w:tc>
        <w:sdt>
          <w:sdtPr>
            <w:alias w:val="相关的决策程序和机制是否完备[双击切换]"/>
            <w:tag w:val="_GBC_b2d0d75abb6f4f14a51595902d0ad7b9"/>
            <w:id w:val="-695624191"/>
          </w:sdtPr>
          <w:sdtEndPr/>
          <w:sdtContent>
            <w:tc>
              <w:tcPr>
                <w:tcW w:w="1102" w:type="pct"/>
                <w:tcBorders>
                  <w:top w:val="single" w:sz="4" w:space="0" w:color="auto"/>
                  <w:left w:val="single" w:sz="4" w:space="0" w:color="auto"/>
                  <w:bottom w:val="single" w:sz="4" w:space="0" w:color="auto"/>
                  <w:right w:val="single" w:sz="4" w:space="0" w:color="auto"/>
                </w:tcBorders>
              </w:tcPr>
              <w:p w:rsidR="00580AEE" w:rsidRDefault="000B3E59">
                <w:pPr>
                  <w:jc w:val="center"/>
                </w:pPr>
                <w:r>
                  <w:fldChar w:fldCharType="begin"/>
                </w:r>
                <w:r>
                  <w:instrText xml:space="preserve"> MACROBUTTON  SnrToggleCheckbox √</w:instrText>
                </w:r>
                <w:r>
                  <w:instrText>是</w:instrText>
                </w:r>
                <w:r>
                  <w:instrText xml:space="preserve"> </w:instrText>
                </w:r>
                <w:r>
                  <w:fldChar w:fldCharType="end"/>
                </w:r>
                <w:r>
                  <w:fldChar w:fldCharType="begin"/>
                </w:r>
                <w:r>
                  <w:instrText xml:space="preserve"> MACROBUTTON  SnrToggleCheckbox □</w:instrText>
                </w:r>
                <w:r>
                  <w:instrText>否</w:instrText>
                </w:r>
                <w:r>
                  <w:instrText xml:space="preserve"> </w:instrText>
                </w:r>
                <w:r>
                  <w:fldChar w:fldCharType="end"/>
                </w:r>
              </w:p>
            </w:tc>
          </w:sdtContent>
        </w:sdt>
      </w:tr>
      <w:tr w:rsidR="00580AEE">
        <w:tc>
          <w:tcPr>
            <w:tcW w:w="3898" w:type="pct"/>
            <w:tcBorders>
              <w:top w:val="single" w:sz="4" w:space="0" w:color="auto"/>
              <w:left w:val="single" w:sz="4" w:space="0" w:color="auto"/>
              <w:bottom w:val="single" w:sz="4" w:space="0" w:color="auto"/>
              <w:right w:val="single" w:sz="4" w:space="0" w:color="auto"/>
            </w:tcBorders>
          </w:tcPr>
          <w:p w:rsidR="00580AEE" w:rsidRDefault="000B3E59">
            <w:pPr>
              <w:pStyle w:val="Style46"/>
            </w:pPr>
            <w:r>
              <w:rPr>
                <w:rFonts w:hint="eastAsia"/>
              </w:rPr>
              <w:lastRenderedPageBreak/>
              <w:t>独立董事是否履职尽责并发挥了应有的作用</w:t>
            </w:r>
          </w:p>
        </w:tc>
        <w:sdt>
          <w:sdtPr>
            <w:alias w:val="独立董事是否履职尽责并发挥了应有的作用[双击切换]"/>
            <w:tag w:val="_GBC_0b8d249fbcc74af893077c4c7eee16ef"/>
            <w:id w:val="-208187742"/>
          </w:sdtPr>
          <w:sdtEndPr/>
          <w:sdtContent>
            <w:tc>
              <w:tcPr>
                <w:tcW w:w="1102" w:type="pct"/>
                <w:tcBorders>
                  <w:top w:val="single" w:sz="4" w:space="0" w:color="auto"/>
                  <w:left w:val="single" w:sz="4" w:space="0" w:color="auto"/>
                  <w:bottom w:val="single" w:sz="4" w:space="0" w:color="auto"/>
                  <w:right w:val="single" w:sz="4" w:space="0" w:color="auto"/>
                </w:tcBorders>
              </w:tcPr>
              <w:p w:rsidR="00580AEE" w:rsidRDefault="000B3E59">
                <w:pPr>
                  <w:jc w:val="center"/>
                </w:pPr>
                <w:r>
                  <w:fldChar w:fldCharType="begin"/>
                </w:r>
                <w:r>
                  <w:instrText xml:space="preserve"> MACROBUTTON  SnrToggleCheckbox √</w:instrText>
                </w:r>
                <w:r>
                  <w:instrText>是</w:instrText>
                </w:r>
                <w:r>
                  <w:instrText xml:space="preserve"> </w:instrText>
                </w:r>
                <w:r>
                  <w:fldChar w:fldCharType="end"/>
                </w:r>
                <w:r>
                  <w:fldChar w:fldCharType="begin"/>
                </w:r>
                <w:r>
                  <w:instrText xml:space="preserve"> MACROBUTTON  SnrToggleCheckbox □</w:instrText>
                </w:r>
                <w:r>
                  <w:instrText>否</w:instrText>
                </w:r>
                <w:r>
                  <w:instrText xml:space="preserve"> </w:instrText>
                </w:r>
                <w:r>
                  <w:fldChar w:fldCharType="end"/>
                </w:r>
              </w:p>
            </w:tc>
          </w:sdtContent>
        </w:sdt>
      </w:tr>
      <w:tr w:rsidR="00580AEE">
        <w:tc>
          <w:tcPr>
            <w:tcW w:w="3898" w:type="pct"/>
            <w:tcBorders>
              <w:top w:val="single" w:sz="4" w:space="0" w:color="auto"/>
              <w:left w:val="single" w:sz="4" w:space="0" w:color="auto"/>
              <w:bottom w:val="single" w:sz="4" w:space="0" w:color="auto"/>
              <w:right w:val="single" w:sz="4" w:space="0" w:color="auto"/>
            </w:tcBorders>
          </w:tcPr>
          <w:p w:rsidR="00580AEE" w:rsidRDefault="000B3E59">
            <w:pPr>
              <w:pStyle w:val="Style46"/>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164563451"/>
          </w:sdtPr>
          <w:sdtEndPr/>
          <w:sdtContent>
            <w:tc>
              <w:tcPr>
                <w:tcW w:w="1102" w:type="pct"/>
                <w:tcBorders>
                  <w:top w:val="single" w:sz="4" w:space="0" w:color="auto"/>
                  <w:left w:val="single" w:sz="4" w:space="0" w:color="auto"/>
                  <w:bottom w:val="single" w:sz="4" w:space="0" w:color="auto"/>
                  <w:right w:val="single" w:sz="4" w:space="0" w:color="auto"/>
                </w:tcBorders>
              </w:tcPr>
              <w:p w:rsidR="00580AEE" w:rsidRDefault="000B3E59">
                <w:pPr>
                  <w:jc w:val="center"/>
                </w:pPr>
                <w:r>
                  <w:fldChar w:fldCharType="begin"/>
                </w:r>
                <w:r>
                  <w:instrText xml:space="preserve"> MACROBUTTON  SnrToggleCheckbox √</w:instrText>
                </w:r>
                <w:r>
                  <w:instrText>是</w:instrText>
                </w:r>
                <w:r>
                  <w:instrText xml:space="preserve"> </w:instrText>
                </w:r>
                <w:r>
                  <w:fldChar w:fldCharType="end"/>
                </w:r>
                <w:r>
                  <w:fldChar w:fldCharType="begin"/>
                </w:r>
                <w:r>
                  <w:instrText xml:space="preserve"> MACROBUTTON  SnrToggleCheckbox □</w:instrText>
                </w:r>
                <w:r>
                  <w:instrText>否</w:instrText>
                </w:r>
                <w:r>
                  <w:instrText xml:space="preserve"> </w:instrText>
                </w:r>
                <w:r>
                  <w:fldChar w:fldCharType="end"/>
                </w:r>
              </w:p>
            </w:tc>
          </w:sdtContent>
        </w:sdt>
      </w:tr>
    </w:tbl>
    <w:bookmarkEnd w:id="136"/>
    <w:p w:rsidR="00580AEE" w:rsidRDefault="000B3E59">
      <w:pPr>
        <w:pStyle w:val="3"/>
        <w:numPr>
          <w:ilvl w:val="0"/>
          <w:numId w:val="25"/>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878839135"/>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3"/>
        <w:numPr>
          <w:ilvl w:val="0"/>
          <w:numId w:val="25"/>
        </w:numPr>
      </w:pPr>
      <w:r>
        <w:rPr>
          <w:rFonts w:hint="eastAsia"/>
        </w:rPr>
        <w:t>本报告期利润分配及资本公积金转增股本预案</w:t>
      </w:r>
    </w:p>
    <w:sdt>
      <w:sdtPr>
        <w:alias w:val="是否适用：利润分配及资本公积金转增股本情况[双击切换]"/>
        <w:tag w:val="_GBC_495a4ba42a0f42f09a8ad4b2fade6559"/>
        <w:id w:val="-306704982"/>
        <w:placeholder>
          <w:docPart w:val="GBC22222222222222222222222222222"/>
        </w:placeholder>
      </w:sdtPr>
      <w:sdtEndPr/>
      <w:sdtContent>
        <w:p w:rsidR="00580AEE" w:rsidRDefault="000B3E59">
          <w:pPr>
            <w:pStyle w:val="Style46"/>
          </w:pPr>
          <w:r>
            <w:fldChar w:fldCharType="begin"/>
          </w:r>
          <w:r>
            <w:instrText xml:space="preserve"> MACROBUTTON  S</w:instrText>
          </w:r>
          <w:r>
            <w:instrText>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利润分配及资本公积金转增股本情况"/>
          <w:tag w:val="_GBC_13401d941a944aa6845e12add2d0dd0e"/>
          <w:id w:val="189677650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币种：</w:t>
      </w:r>
      <w:sdt>
        <w:sdtPr>
          <w:rPr>
            <w:rFonts w:hint="eastAsia"/>
          </w:rPr>
          <w:alias w:val="币种：利润分配及资本公积金转增股本情况"/>
          <w:tag w:val="_GBC_7b66af31a51f46208037a812a69070e9"/>
          <w:id w:val="-356275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10"/>
        <w:gridCol w:w="4413"/>
      </w:tblGrid>
      <w:tr w:rsidR="00580AEE">
        <w:trPr>
          <w:trHeight w:val="380"/>
        </w:trPr>
        <w:sdt>
          <w:sdtPr>
            <w:tag w:val="_PLD_28cd685f5155420cab6b327b3f81025e"/>
            <w:id w:val="74168682"/>
          </w:sdtPr>
          <w:sdtEndPr/>
          <w:sdtContent>
            <w:tc>
              <w:tcPr>
                <w:tcW w:w="2499" w:type="pct"/>
                <w:shd w:val="clear" w:color="auto" w:fill="auto"/>
                <w:vAlign w:val="center"/>
              </w:tcPr>
              <w:p w:rsidR="00580AEE" w:rsidRDefault="000B3E59">
                <w:pPr>
                  <w:pStyle w:val="Style46"/>
                </w:pPr>
                <w:r>
                  <w:t>每</w:t>
                </w:r>
                <w:r>
                  <w:t>10</w:t>
                </w:r>
                <w:r>
                  <w:t>股送红股数（股）</w:t>
                </w:r>
              </w:p>
            </w:tc>
          </w:sdtContent>
        </w:sdt>
        <w:sdt>
          <w:sdtPr>
            <w:alias w:val="每10股送红股数"/>
            <w:tag w:val="_GBC_58f0c45405b7481688ebf758a6c2771d"/>
            <w:id w:val="2100287236"/>
            <w:showingPlcHdr/>
          </w:sdtPr>
          <w:sdtEndPr/>
          <w:sdtContent>
            <w:tc>
              <w:tcPr>
                <w:tcW w:w="2501" w:type="pct"/>
                <w:vAlign w:val="center"/>
              </w:tcPr>
              <w:p w:rsidR="00580AEE" w:rsidRDefault="000B3E59">
                <w:pPr>
                  <w:jc w:val="right"/>
                </w:pPr>
                <w:r>
                  <w:rPr>
                    <w:rFonts w:hint="eastAsia"/>
                  </w:rPr>
                  <w:t xml:space="preserve">　</w:t>
                </w:r>
              </w:p>
            </w:tc>
          </w:sdtContent>
        </w:sdt>
      </w:tr>
      <w:tr w:rsidR="00580AEE">
        <w:trPr>
          <w:trHeight w:val="340"/>
        </w:trPr>
        <w:tc>
          <w:tcPr>
            <w:tcW w:w="2499" w:type="pct"/>
            <w:shd w:val="clear" w:color="auto" w:fill="auto"/>
            <w:vAlign w:val="center"/>
          </w:tcPr>
          <w:p w:rsidR="00580AEE" w:rsidRDefault="000B3E59">
            <w:pPr>
              <w:pStyle w:val="Style46"/>
            </w:pPr>
            <w:r>
              <w:rPr>
                <w:rFonts w:hint="eastAsia"/>
              </w:rPr>
              <w:t>每</w:t>
            </w:r>
            <w:r>
              <w:t>10</w:t>
            </w:r>
            <w:r>
              <w:rPr>
                <w:rFonts w:hint="eastAsia"/>
              </w:rPr>
              <w:t>股派息数（元）（含税）</w:t>
            </w:r>
          </w:p>
        </w:tc>
        <w:tc>
          <w:tcPr>
            <w:tcW w:w="2501" w:type="pct"/>
            <w:vAlign w:val="center"/>
          </w:tcPr>
          <w:p w:rsidR="00580AEE" w:rsidRDefault="000B3E59">
            <w:pPr>
              <w:jc w:val="right"/>
            </w:pPr>
            <w:r>
              <w:rPr>
                <w:rFonts w:hint="eastAsia"/>
              </w:rPr>
              <w:t>0.5</w:t>
            </w:r>
          </w:p>
        </w:tc>
      </w:tr>
      <w:tr w:rsidR="00580AEE">
        <w:trPr>
          <w:trHeight w:val="340"/>
        </w:trPr>
        <w:tc>
          <w:tcPr>
            <w:tcW w:w="2499" w:type="pct"/>
            <w:shd w:val="clear" w:color="auto" w:fill="auto"/>
            <w:vAlign w:val="center"/>
          </w:tcPr>
          <w:p w:rsidR="00580AEE" w:rsidRDefault="000B3E59">
            <w:pPr>
              <w:pStyle w:val="Style46"/>
            </w:pPr>
            <w:r>
              <w:rPr>
                <w:rFonts w:hint="eastAsia"/>
              </w:rPr>
              <w:t>每</w:t>
            </w:r>
            <w:r>
              <w:t>10</w:t>
            </w:r>
            <w:r>
              <w:rPr>
                <w:rFonts w:hint="eastAsia"/>
              </w:rPr>
              <w:t>股转增数（股）</w:t>
            </w:r>
          </w:p>
        </w:tc>
        <w:tc>
          <w:tcPr>
            <w:tcW w:w="2501" w:type="pct"/>
            <w:vAlign w:val="center"/>
          </w:tcPr>
          <w:p w:rsidR="00580AEE" w:rsidRDefault="00580AEE">
            <w:pPr>
              <w:jc w:val="right"/>
            </w:pPr>
          </w:p>
        </w:tc>
      </w:tr>
      <w:tr w:rsidR="00580AEE">
        <w:trPr>
          <w:trHeight w:val="340"/>
        </w:trPr>
        <w:tc>
          <w:tcPr>
            <w:tcW w:w="2499" w:type="pct"/>
            <w:shd w:val="clear" w:color="auto" w:fill="auto"/>
            <w:vAlign w:val="center"/>
          </w:tcPr>
          <w:p w:rsidR="00580AEE" w:rsidRDefault="000B3E59">
            <w:pPr>
              <w:pStyle w:val="Style46"/>
            </w:pPr>
            <w:r>
              <w:rPr>
                <w:rFonts w:hint="eastAsia"/>
              </w:rPr>
              <w:t>现金分红金额（含税）</w:t>
            </w:r>
          </w:p>
        </w:tc>
        <w:tc>
          <w:tcPr>
            <w:tcW w:w="2501" w:type="pct"/>
            <w:vAlign w:val="center"/>
          </w:tcPr>
          <w:p w:rsidR="00580AEE" w:rsidRDefault="000B3E59">
            <w:pPr>
              <w:jc w:val="right"/>
            </w:pPr>
            <w:r>
              <w:rPr>
                <w:rFonts w:hint="eastAsia"/>
              </w:rPr>
              <w:t>1,661.40</w:t>
            </w:r>
          </w:p>
        </w:tc>
      </w:tr>
      <w:tr w:rsidR="00580AEE">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pStyle w:val="Style46"/>
            </w:pPr>
            <w:r>
              <w:t>合并报表中归属于上市公司</w:t>
            </w:r>
            <w:r>
              <w:rPr>
                <w:rFonts w:hint="eastAsia"/>
              </w:rPr>
              <w:t>普通股</w:t>
            </w:r>
            <w:r>
              <w:t>股东的净利润</w:t>
            </w:r>
          </w:p>
        </w:tc>
        <w:tc>
          <w:tcPr>
            <w:tcW w:w="25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6,516.65</w:t>
            </w:r>
          </w:p>
        </w:tc>
      </w:tr>
      <w:tr w:rsidR="00580AEE">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pStyle w:val="Style46"/>
            </w:pPr>
            <w:r>
              <w:rPr>
                <w:rFonts w:hint="eastAsia"/>
              </w:rPr>
              <w:t>现金分红金额</w:t>
            </w:r>
            <w:r>
              <w:t>占合并报表中归属于上市公司</w:t>
            </w:r>
            <w:r>
              <w:rPr>
                <w:rFonts w:hint="eastAsia"/>
              </w:rPr>
              <w:t>普通股</w:t>
            </w:r>
            <w:r>
              <w:t>股东的净利润的比率</w:t>
            </w:r>
            <w:bookmarkStart w:id="137" w:name="OLE_LINK4"/>
            <w:r>
              <w:rPr>
                <w:rFonts w:hint="eastAsia"/>
              </w:rPr>
              <w:t>（</w:t>
            </w:r>
            <w:r>
              <w:rPr>
                <w:rFonts w:hint="eastAsia"/>
              </w:rPr>
              <w:t>%</w:t>
            </w:r>
            <w:r>
              <w:rPr>
                <w:rFonts w:hint="eastAsia"/>
              </w:rPr>
              <w:t>）</w:t>
            </w:r>
          </w:p>
        </w:tc>
        <w:bookmarkEnd w:id="137"/>
        <w:tc>
          <w:tcPr>
            <w:tcW w:w="25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25.49</w:t>
            </w:r>
          </w:p>
        </w:tc>
      </w:tr>
      <w:tr w:rsidR="00580AEE">
        <w:trPr>
          <w:trHeight w:val="340"/>
        </w:trPr>
        <w:tc>
          <w:tcPr>
            <w:tcW w:w="2499" w:type="pct"/>
            <w:shd w:val="clear" w:color="auto" w:fill="auto"/>
            <w:vAlign w:val="center"/>
          </w:tcPr>
          <w:p w:rsidR="00580AEE" w:rsidRDefault="000B3E59">
            <w:pPr>
              <w:pStyle w:val="Style46"/>
            </w:pPr>
            <w:r>
              <w:rPr>
                <w:rFonts w:hint="eastAsia"/>
              </w:rPr>
              <w:t>以</w:t>
            </w:r>
            <w:r>
              <w:t>现金方式回购股份计入现金分红的</w:t>
            </w:r>
            <w:r>
              <w:rPr>
                <w:rFonts w:hint="eastAsia"/>
              </w:rPr>
              <w:t>金额</w:t>
            </w:r>
          </w:p>
        </w:tc>
        <w:tc>
          <w:tcPr>
            <w:tcW w:w="2501" w:type="pct"/>
            <w:vAlign w:val="center"/>
          </w:tcPr>
          <w:p w:rsidR="00580AEE" w:rsidRDefault="00580AEE">
            <w:pPr>
              <w:jc w:val="right"/>
            </w:pPr>
          </w:p>
        </w:tc>
      </w:tr>
      <w:tr w:rsidR="00580AEE">
        <w:trPr>
          <w:trHeight w:val="340"/>
        </w:trPr>
        <w:tc>
          <w:tcPr>
            <w:tcW w:w="2499" w:type="pct"/>
            <w:shd w:val="clear" w:color="auto" w:fill="auto"/>
            <w:vAlign w:val="center"/>
          </w:tcPr>
          <w:p w:rsidR="00580AEE" w:rsidRDefault="000B3E59">
            <w:pPr>
              <w:pStyle w:val="Style46"/>
            </w:pPr>
            <w:r>
              <w:rPr>
                <w:rFonts w:hint="eastAsia"/>
              </w:rPr>
              <w:t>合计分红金额（含税）</w:t>
            </w:r>
          </w:p>
        </w:tc>
        <w:tc>
          <w:tcPr>
            <w:tcW w:w="2501" w:type="pct"/>
            <w:vAlign w:val="center"/>
          </w:tcPr>
          <w:p w:rsidR="00580AEE" w:rsidRDefault="000B3E59">
            <w:pPr>
              <w:jc w:val="right"/>
            </w:pPr>
            <w:r>
              <w:rPr>
                <w:rFonts w:hint="eastAsia"/>
              </w:rPr>
              <w:t>1,661.40</w:t>
            </w:r>
          </w:p>
        </w:tc>
      </w:tr>
      <w:tr w:rsidR="00580AEE">
        <w:trPr>
          <w:trHeight w:val="340"/>
        </w:trPr>
        <w:tc>
          <w:tcPr>
            <w:tcW w:w="2499" w:type="pct"/>
            <w:shd w:val="clear" w:color="auto" w:fill="auto"/>
            <w:vAlign w:val="center"/>
          </w:tcPr>
          <w:p w:rsidR="00580AEE" w:rsidRDefault="000B3E59">
            <w:pPr>
              <w:pStyle w:val="Style46"/>
            </w:pPr>
            <w:r>
              <w:rPr>
                <w:rFonts w:hint="eastAsia"/>
              </w:rPr>
              <w:t>合计分红金额</w:t>
            </w:r>
            <w:r>
              <w:t>占合并报表中归属于上市公司</w:t>
            </w:r>
            <w:r>
              <w:rPr>
                <w:rFonts w:hint="eastAsia"/>
              </w:rPr>
              <w:t>普通股</w:t>
            </w:r>
            <w:r>
              <w:t>股东的净利润的比率</w:t>
            </w:r>
            <w:r>
              <w:rPr>
                <w:rFonts w:hint="eastAsia"/>
              </w:rPr>
              <w:t>（</w:t>
            </w:r>
            <w:r>
              <w:rPr>
                <w:rFonts w:hint="eastAsia"/>
              </w:rPr>
              <w:t>%</w:t>
            </w:r>
            <w:r>
              <w:rPr>
                <w:rFonts w:hint="eastAsia"/>
              </w:rPr>
              <w:t>）</w:t>
            </w:r>
          </w:p>
        </w:tc>
        <w:tc>
          <w:tcPr>
            <w:tcW w:w="2501" w:type="pct"/>
            <w:vAlign w:val="center"/>
          </w:tcPr>
          <w:p w:rsidR="00580AEE" w:rsidRDefault="000B3E59">
            <w:pPr>
              <w:jc w:val="right"/>
            </w:pPr>
            <w:r>
              <w:rPr>
                <w:rFonts w:hint="eastAsia"/>
              </w:rPr>
              <w:t>25.49</w:t>
            </w:r>
          </w:p>
        </w:tc>
      </w:tr>
    </w:tbl>
    <w:p w:rsidR="00580AEE" w:rsidRDefault="000B3E59">
      <w:pPr>
        <w:pStyle w:val="3"/>
        <w:numPr>
          <w:ilvl w:val="0"/>
          <w:numId w:val="25"/>
        </w:numPr>
      </w:pPr>
      <w:bookmarkStart w:id="138" w:name="_Hlk183089680"/>
      <w:r>
        <w:rPr>
          <w:rFonts w:hint="eastAsia"/>
        </w:rPr>
        <w:t>最近三个会计年度现金分红情况</w:t>
      </w:r>
    </w:p>
    <w:sdt>
      <w:sdtPr>
        <w:rPr>
          <w:rFonts w:hint="eastAsia"/>
        </w:rPr>
        <w:alias w:val="是否适用：最近三个会计年度现金分红情况[双击切换]"/>
        <w:tag w:val="_GBC_28e549783f2141f4b4d8c360788bf33d"/>
        <w:id w:val="278005352"/>
        <w:placeholder>
          <w:docPart w:val="GBC22222222222222222222222222222"/>
        </w:placeholder>
      </w:sdtPr>
      <w:sdtEndPr/>
      <w:sdtContent>
        <w:p w:rsidR="00580AEE" w:rsidRDefault="000B3E59">
          <w:pPr>
            <w:pStyle w:val="Style46"/>
          </w:pPr>
          <w:r>
            <w:rPr>
              <w:rFonts w:hint="eastAsia"/>
            </w:rP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rPr>
              <w:rFonts w:hint="eastAsia"/>
            </w:rPr>
            <w:fldChar w:fldCharType="end"/>
          </w:r>
        </w:p>
      </w:sdtContent>
    </w:sdt>
    <w:p w:rsidR="00580AEE" w:rsidRDefault="000B3E59">
      <w:pPr>
        <w:jc w:val="right"/>
      </w:pPr>
      <w:r>
        <w:rPr>
          <w:rFonts w:hint="eastAsia"/>
        </w:rPr>
        <w:t>单位：</w:t>
      </w:r>
      <w:sdt>
        <w:sdtPr>
          <w:rPr>
            <w:rFonts w:hint="eastAsia"/>
          </w:rPr>
          <w:alias w:val="单位：最近三个会计年度现金分红情况"/>
          <w:tag w:val="_GBC_b8634c7351cc405bb925f28f0a63105b"/>
          <w:id w:val="3375005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币种：</w:t>
      </w:r>
      <w:sdt>
        <w:sdtPr>
          <w:rPr>
            <w:rFonts w:hint="eastAsia"/>
          </w:rPr>
          <w:alias w:val="币种：最近三个会计年度现金分红情况"/>
          <w:tag w:val="_GBC_f92d810bf34147c190eacf6f794855d7"/>
          <w:id w:val="-19717435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943"/>
        <w:gridCol w:w="3875"/>
      </w:tblGrid>
      <w:tr w:rsidR="00580AEE">
        <w:trPr>
          <w:trHeight w:val="340"/>
        </w:trPr>
        <w:sdt>
          <w:sdtPr>
            <w:tag w:val="_PLD_f2d866feb6ed4bba8cf4399521757247"/>
            <w:id w:val="-611434632"/>
          </w:sdtPr>
          <w:sdtEndPr/>
          <w:sdtContent>
            <w:tc>
              <w:tcPr>
                <w:tcW w:w="2803" w:type="pct"/>
                <w:vAlign w:val="center"/>
              </w:tcPr>
              <w:p w:rsidR="00580AEE" w:rsidRDefault="000B3E59">
                <w:pPr>
                  <w:pStyle w:val="Style46"/>
                </w:pPr>
                <w:r>
                  <w:rPr>
                    <w:rFonts w:hint="eastAsia"/>
                  </w:rPr>
                  <w:t>最近三个会计年度累计现金分红金额（含税）</w:t>
                </w:r>
                <w:r>
                  <w:rPr>
                    <w:rFonts w:hint="eastAsia"/>
                  </w:rPr>
                  <w:t>(1)</w:t>
                </w:r>
              </w:p>
            </w:tc>
          </w:sdtContent>
        </w:sdt>
        <w:tc>
          <w:tcPr>
            <w:tcW w:w="2197" w:type="pct"/>
            <w:vAlign w:val="center"/>
          </w:tcPr>
          <w:p w:rsidR="00580AEE" w:rsidRDefault="000B3E59">
            <w:pPr>
              <w:jc w:val="right"/>
            </w:pPr>
            <w:r>
              <w:rPr>
                <w:rFonts w:hint="eastAsia"/>
              </w:rPr>
              <w:t>12,646.13</w:t>
            </w:r>
          </w:p>
        </w:tc>
      </w:tr>
      <w:tr w:rsidR="00580AEE">
        <w:trPr>
          <w:trHeight w:val="340"/>
        </w:trPr>
        <w:tc>
          <w:tcPr>
            <w:tcW w:w="2803" w:type="pct"/>
            <w:vAlign w:val="center"/>
          </w:tcPr>
          <w:p w:rsidR="00580AEE" w:rsidRDefault="000B3E59">
            <w:pPr>
              <w:pStyle w:val="Style46"/>
            </w:pPr>
            <w:r>
              <w:rPr>
                <w:rFonts w:hint="eastAsia"/>
              </w:rPr>
              <w:t>最近三个会计年度累计回购并注销金额</w:t>
            </w:r>
            <w:r>
              <w:t>(</w:t>
            </w:r>
            <w:r>
              <w:rPr>
                <w:rFonts w:hint="eastAsia"/>
              </w:rPr>
              <w:t>2</w:t>
            </w:r>
            <w:r>
              <w:t>)</w:t>
            </w:r>
          </w:p>
        </w:tc>
        <w:tc>
          <w:tcPr>
            <w:tcW w:w="2197" w:type="pct"/>
            <w:vAlign w:val="center"/>
          </w:tcPr>
          <w:p w:rsidR="00580AEE" w:rsidRDefault="000B3E59">
            <w:pPr>
              <w:jc w:val="right"/>
            </w:pPr>
            <w:r>
              <w:rPr>
                <w:rFonts w:hint="eastAsia"/>
              </w:rPr>
              <w:t>5,029.35</w:t>
            </w:r>
          </w:p>
        </w:tc>
      </w:tr>
      <w:tr w:rsidR="00580AEE">
        <w:trPr>
          <w:trHeight w:val="340"/>
        </w:trPr>
        <w:tc>
          <w:tcPr>
            <w:tcW w:w="2803" w:type="pct"/>
            <w:vAlign w:val="center"/>
          </w:tcPr>
          <w:p w:rsidR="00580AEE" w:rsidRDefault="000B3E59">
            <w:pPr>
              <w:pStyle w:val="Style46"/>
            </w:pPr>
            <w:r>
              <w:rPr>
                <w:rFonts w:hint="eastAsia"/>
              </w:rPr>
              <w:t>最近三个会计年度现金分红和回购并注销累计金额</w:t>
            </w:r>
            <w:r>
              <w:t>(</w:t>
            </w:r>
            <w:r>
              <w:rPr>
                <w:rFonts w:hint="eastAsia"/>
              </w:rPr>
              <w:t>3</w:t>
            </w:r>
            <w:r>
              <w:t>)=(1)+(</w:t>
            </w:r>
            <w:r>
              <w:rPr>
                <w:rFonts w:hint="eastAsia"/>
              </w:rPr>
              <w:t>2</w:t>
            </w:r>
            <w:r>
              <w:t>)</w:t>
            </w:r>
          </w:p>
        </w:tc>
        <w:tc>
          <w:tcPr>
            <w:tcW w:w="2197" w:type="pct"/>
            <w:vAlign w:val="center"/>
          </w:tcPr>
          <w:p w:rsidR="00580AEE" w:rsidRDefault="000B3E59">
            <w:pPr>
              <w:jc w:val="right"/>
            </w:pPr>
            <w:r>
              <w:rPr>
                <w:rFonts w:hint="eastAsia"/>
              </w:rPr>
              <w:t>17,675.48</w:t>
            </w:r>
          </w:p>
        </w:tc>
      </w:tr>
      <w:tr w:rsidR="00580AEE">
        <w:trPr>
          <w:trHeight w:val="340"/>
        </w:trPr>
        <w:tc>
          <w:tcPr>
            <w:tcW w:w="2803" w:type="pct"/>
            <w:vAlign w:val="center"/>
          </w:tcPr>
          <w:p w:rsidR="00580AEE" w:rsidRDefault="000B3E59">
            <w:pPr>
              <w:pStyle w:val="Style46"/>
            </w:pPr>
            <w:r>
              <w:rPr>
                <w:rFonts w:hint="eastAsia"/>
              </w:rPr>
              <w:t>最近三个会计年度年均净利润金额</w:t>
            </w:r>
            <w:r>
              <w:t>(</w:t>
            </w:r>
            <w:r>
              <w:rPr>
                <w:rFonts w:hint="eastAsia"/>
              </w:rPr>
              <w:t>4</w:t>
            </w:r>
            <w:r>
              <w:t>)</w:t>
            </w:r>
          </w:p>
        </w:tc>
        <w:tc>
          <w:tcPr>
            <w:tcW w:w="2197" w:type="pct"/>
            <w:vAlign w:val="center"/>
          </w:tcPr>
          <w:p w:rsidR="00580AEE" w:rsidRDefault="000B3E59">
            <w:pPr>
              <w:jc w:val="right"/>
            </w:pPr>
            <w:r>
              <w:rPr>
                <w:rFonts w:hint="eastAsia"/>
              </w:rPr>
              <w:t>19,928.78</w:t>
            </w:r>
          </w:p>
        </w:tc>
      </w:tr>
      <w:tr w:rsidR="00580AEE">
        <w:trPr>
          <w:trHeight w:val="340"/>
        </w:trPr>
        <w:tc>
          <w:tcPr>
            <w:tcW w:w="2803" w:type="pct"/>
            <w:vAlign w:val="center"/>
          </w:tcPr>
          <w:p w:rsidR="00580AEE" w:rsidRDefault="000B3E59">
            <w:pPr>
              <w:pStyle w:val="Style46"/>
            </w:pPr>
            <w:r>
              <w:rPr>
                <w:rFonts w:hint="eastAsia"/>
              </w:rPr>
              <w:t>最近三个会计年度现金分红比例（</w:t>
            </w:r>
            <w:r>
              <w:rPr>
                <w:rFonts w:hint="eastAsia"/>
              </w:rPr>
              <w:t>%</w:t>
            </w:r>
            <w:r>
              <w:rPr>
                <w:rFonts w:hint="eastAsia"/>
              </w:rPr>
              <w:t>）</w:t>
            </w:r>
            <w:r>
              <w:t>(5)=(3)/(4)</w:t>
            </w:r>
          </w:p>
        </w:tc>
        <w:tc>
          <w:tcPr>
            <w:tcW w:w="2197" w:type="pct"/>
            <w:vAlign w:val="center"/>
          </w:tcPr>
          <w:p w:rsidR="00580AEE" w:rsidRDefault="000B3E59">
            <w:pPr>
              <w:jc w:val="right"/>
            </w:pPr>
            <w:r>
              <w:rPr>
                <w:rFonts w:hint="eastAsia"/>
              </w:rPr>
              <w:t>88.69</w:t>
            </w:r>
          </w:p>
        </w:tc>
      </w:tr>
      <w:tr w:rsidR="00580AEE">
        <w:trPr>
          <w:trHeight w:val="340"/>
        </w:trPr>
        <w:tc>
          <w:tcPr>
            <w:tcW w:w="2803" w:type="pct"/>
            <w:vAlign w:val="center"/>
          </w:tcPr>
          <w:p w:rsidR="00580AEE" w:rsidRDefault="000B3E59">
            <w:pPr>
              <w:pStyle w:val="Style46"/>
            </w:pPr>
            <w:r>
              <w:rPr>
                <w:rFonts w:hint="eastAsia"/>
              </w:rPr>
              <w:t>最近一个会计年度</w:t>
            </w:r>
            <w:r>
              <w:t>合并报表</w:t>
            </w:r>
            <w:r>
              <w:rPr>
                <w:rFonts w:hint="eastAsia"/>
              </w:rPr>
              <w:t>中</w:t>
            </w:r>
            <w:r>
              <w:t>归属于上市公司</w:t>
            </w:r>
            <w:r>
              <w:rPr>
                <w:rFonts w:hint="eastAsia"/>
              </w:rPr>
              <w:t>普通股</w:t>
            </w:r>
            <w:r>
              <w:t>股东的净利润</w:t>
            </w:r>
          </w:p>
        </w:tc>
        <w:tc>
          <w:tcPr>
            <w:tcW w:w="2197" w:type="pct"/>
            <w:vAlign w:val="center"/>
          </w:tcPr>
          <w:p w:rsidR="00580AEE" w:rsidRDefault="000B3E59">
            <w:pPr>
              <w:jc w:val="right"/>
            </w:pPr>
            <w:r>
              <w:rPr>
                <w:rFonts w:hint="eastAsia"/>
              </w:rPr>
              <w:t>6,516.65</w:t>
            </w:r>
          </w:p>
        </w:tc>
      </w:tr>
      <w:tr w:rsidR="00580AEE">
        <w:trPr>
          <w:trHeight w:val="340"/>
        </w:trPr>
        <w:tc>
          <w:tcPr>
            <w:tcW w:w="2803" w:type="pct"/>
            <w:vAlign w:val="center"/>
          </w:tcPr>
          <w:p w:rsidR="00580AEE" w:rsidRDefault="000B3E59">
            <w:pPr>
              <w:pStyle w:val="Style46"/>
            </w:pPr>
            <w:r>
              <w:rPr>
                <w:rFonts w:hint="eastAsia"/>
              </w:rPr>
              <w:t>最近一个会计年度母公司报表年度末未分配利润</w:t>
            </w:r>
          </w:p>
        </w:tc>
        <w:tc>
          <w:tcPr>
            <w:tcW w:w="2197" w:type="pct"/>
            <w:vAlign w:val="center"/>
          </w:tcPr>
          <w:p w:rsidR="00580AEE" w:rsidRDefault="000B3E59">
            <w:pPr>
              <w:jc w:val="right"/>
            </w:pPr>
            <w:r>
              <w:rPr>
                <w:rFonts w:hint="eastAsia"/>
              </w:rPr>
              <w:t>98,292.69</w:t>
            </w:r>
          </w:p>
        </w:tc>
      </w:tr>
    </w:tbl>
    <w:p w:rsidR="00580AEE" w:rsidRDefault="000B3E59">
      <w:pPr>
        <w:pStyle w:val="2"/>
        <w:numPr>
          <w:ilvl w:val="0"/>
          <w:numId w:val="19"/>
        </w:numPr>
      </w:pPr>
      <w:bookmarkStart w:id="139" w:name="_Toc342565948"/>
      <w:bookmarkStart w:id="140" w:name="_Toc342491956"/>
      <w:bookmarkEnd w:id="138"/>
      <w:r>
        <w:rPr>
          <w:rFonts w:hint="eastAsia"/>
        </w:rPr>
        <w:t>公司股权激励计划、员工持股计划或其他员工激励措施的情况及其影响</w:t>
      </w:r>
      <w:bookmarkEnd w:id="139"/>
      <w:bookmarkEnd w:id="140"/>
    </w:p>
    <w:p w:rsidR="00580AEE" w:rsidRDefault="000B3E59">
      <w:pPr>
        <w:pStyle w:val="3"/>
        <w:numPr>
          <w:ilvl w:val="1"/>
          <w:numId w:val="26"/>
        </w:numPr>
        <w:rPr>
          <w:kern w:val="44"/>
          <w:szCs w:val="21"/>
        </w:rPr>
      </w:pPr>
      <w:bookmarkStart w:id="141" w:name="_Toc342491957"/>
      <w:bookmarkStart w:id="142" w:name="_Toc342565949"/>
      <w:r>
        <w:rPr>
          <w:rFonts w:hint="eastAsia"/>
          <w:kern w:val="44"/>
          <w:szCs w:val="21"/>
        </w:rPr>
        <w:t>相关激励事项已在临时公告披露且后续实施无进展或变化的</w:t>
      </w:r>
      <w:bookmarkEnd w:id="141"/>
      <w:bookmarkEnd w:id="142"/>
    </w:p>
    <w:sdt>
      <w:sdtPr>
        <w:alias w:val="是否适用：相关激励事项已在临时公告披露且后续实施无进展或变化的[双击切换]"/>
        <w:tag w:val="_GBC_0af9dca2858d42619c57d7878f3a7792"/>
        <w:id w:val="828867976"/>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5653"/>
      </w:tblGrid>
      <w:tr w:rsidR="00580AEE">
        <w:sdt>
          <w:sdtPr>
            <w:tag w:val="_PLD_2decbe6d8ce743f4b13927063683e8b3"/>
            <w:id w:val="-52617390"/>
          </w:sdtPr>
          <w:sdtEndPr/>
          <w:sdtContent>
            <w:tc>
              <w:tcPr>
                <w:tcW w:w="1768" w:type="pct"/>
                <w:shd w:val="clear" w:color="auto" w:fill="auto"/>
              </w:tcPr>
              <w:p w:rsidR="00580AEE" w:rsidRDefault="000B3E59">
                <w:pPr>
                  <w:jc w:val="center"/>
                  <w:rPr>
                    <w:bCs w:val="0"/>
                    <w:kern w:val="44"/>
                  </w:rPr>
                </w:pPr>
                <w:r>
                  <w:rPr>
                    <w:rFonts w:hint="eastAsia"/>
                    <w:kern w:val="44"/>
                  </w:rPr>
                  <w:t>事项概述</w:t>
                </w:r>
              </w:p>
            </w:tc>
          </w:sdtContent>
        </w:sdt>
        <w:sdt>
          <w:sdtPr>
            <w:tag w:val="_PLD_6c5a6ae67a584eab9a29fd8b549ac825"/>
            <w:id w:val="-875537232"/>
          </w:sdtPr>
          <w:sdtEndPr/>
          <w:sdtContent>
            <w:tc>
              <w:tcPr>
                <w:tcW w:w="3232" w:type="pct"/>
                <w:shd w:val="clear" w:color="auto" w:fill="auto"/>
              </w:tcPr>
              <w:p w:rsidR="00580AEE" w:rsidRDefault="000B3E59">
                <w:pPr>
                  <w:jc w:val="center"/>
                  <w:rPr>
                    <w:bCs w:val="0"/>
                    <w:kern w:val="44"/>
                  </w:rPr>
                </w:pPr>
                <w:r>
                  <w:rPr>
                    <w:rFonts w:hint="eastAsia"/>
                    <w:kern w:val="44"/>
                  </w:rPr>
                  <w:t>查询索引</w:t>
                </w:r>
              </w:p>
            </w:tc>
          </w:sdtContent>
        </w:sdt>
      </w:tr>
      <w:tr w:rsidR="00580AEE">
        <w:tc>
          <w:tcPr>
            <w:tcW w:w="1768" w:type="pct"/>
            <w:shd w:val="clear" w:color="auto" w:fill="auto"/>
            <w:vAlign w:val="center"/>
          </w:tcPr>
          <w:p w:rsidR="00580AEE" w:rsidRDefault="000B3E59">
            <w:pPr>
              <w:jc w:val="both"/>
              <w:rPr>
                <w:kern w:val="44"/>
              </w:rPr>
            </w:pPr>
            <w:r>
              <w:rPr>
                <w:rFonts w:hint="eastAsia"/>
                <w:kern w:val="44"/>
              </w:rPr>
              <w:t>2</w:t>
            </w:r>
            <w:r>
              <w:rPr>
                <w:kern w:val="44"/>
              </w:rPr>
              <w:t>024</w:t>
            </w:r>
            <w:r>
              <w:rPr>
                <w:kern w:val="44"/>
              </w:rPr>
              <w:t>年</w:t>
            </w:r>
            <w:r>
              <w:rPr>
                <w:kern w:val="44"/>
              </w:rPr>
              <w:t>1</w:t>
            </w:r>
            <w:r>
              <w:rPr>
                <w:rFonts w:hint="eastAsia"/>
                <w:kern w:val="44"/>
              </w:rPr>
              <w:t>月</w:t>
            </w:r>
            <w:r>
              <w:rPr>
                <w:kern w:val="44"/>
              </w:rPr>
              <w:t>18</w:t>
            </w:r>
            <w:r>
              <w:rPr>
                <w:rFonts w:hint="eastAsia"/>
                <w:kern w:val="44"/>
              </w:rPr>
              <w:t>日，公司召开第四届董事会第二次会议审议通过了《关于公司</w:t>
            </w:r>
            <w:r>
              <w:rPr>
                <w:kern w:val="44"/>
              </w:rPr>
              <w:t>&lt;2024</w:t>
            </w:r>
            <w:r>
              <w:rPr>
                <w:kern w:val="44"/>
              </w:rPr>
              <w:t>年限制性股票激励计划（草案）</w:t>
            </w:r>
            <w:r>
              <w:rPr>
                <w:kern w:val="44"/>
              </w:rPr>
              <w:t>&gt;</w:t>
            </w:r>
            <w:r>
              <w:rPr>
                <w:kern w:val="44"/>
              </w:rPr>
              <w:t>及其</w:t>
            </w:r>
            <w:r>
              <w:rPr>
                <w:rFonts w:hint="eastAsia"/>
                <w:kern w:val="44"/>
              </w:rPr>
              <w:t>摘要的议案》，并于</w:t>
            </w:r>
            <w:r>
              <w:rPr>
                <w:rFonts w:hint="eastAsia"/>
                <w:kern w:val="44"/>
              </w:rPr>
              <w:t>2</w:t>
            </w:r>
            <w:r>
              <w:rPr>
                <w:kern w:val="44"/>
              </w:rPr>
              <w:t>024</w:t>
            </w:r>
            <w:r>
              <w:rPr>
                <w:rFonts w:hint="eastAsia"/>
                <w:kern w:val="44"/>
              </w:rPr>
              <w:t>年</w:t>
            </w:r>
            <w:r>
              <w:rPr>
                <w:rFonts w:hint="eastAsia"/>
                <w:kern w:val="44"/>
              </w:rPr>
              <w:t>1</w:t>
            </w:r>
            <w:r>
              <w:rPr>
                <w:rFonts w:hint="eastAsia"/>
                <w:kern w:val="44"/>
              </w:rPr>
              <w:t>月</w:t>
            </w:r>
            <w:r>
              <w:rPr>
                <w:rFonts w:hint="eastAsia"/>
                <w:kern w:val="44"/>
              </w:rPr>
              <w:t>2</w:t>
            </w:r>
            <w:r>
              <w:rPr>
                <w:kern w:val="44"/>
              </w:rPr>
              <w:t>2</w:t>
            </w:r>
            <w:r>
              <w:rPr>
                <w:rFonts w:hint="eastAsia"/>
                <w:kern w:val="44"/>
              </w:rPr>
              <w:t>日披露了</w:t>
            </w:r>
            <w:r>
              <w:rPr>
                <w:kern w:val="44"/>
              </w:rPr>
              <w:t>2024</w:t>
            </w:r>
            <w:r>
              <w:rPr>
                <w:kern w:val="44"/>
              </w:rPr>
              <w:t>年限制性股票激</w:t>
            </w:r>
            <w:r>
              <w:rPr>
                <w:kern w:val="44"/>
              </w:rPr>
              <w:lastRenderedPageBreak/>
              <w:t>励计划（草案）</w:t>
            </w:r>
            <w:r>
              <w:rPr>
                <w:kern w:val="44"/>
              </w:rPr>
              <w:t>&gt;</w:t>
            </w:r>
            <w:r>
              <w:rPr>
                <w:kern w:val="44"/>
              </w:rPr>
              <w:t>及其摘要</w:t>
            </w:r>
            <w:r>
              <w:rPr>
                <w:rFonts w:hint="eastAsia"/>
                <w:kern w:val="44"/>
              </w:rPr>
              <w:t>相关公告。</w:t>
            </w:r>
          </w:p>
          <w:p w:rsidR="00580AEE" w:rsidRDefault="000B3E59">
            <w:pPr>
              <w:jc w:val="both"/>
              <w:rPr>
                <w:kern w:val="44"/>
              </w:rPr>
            </w:pPr>
            <w:r>
              <w:rPr>
                <w:kern w:val="44"/>
              </w:rPr>
              <w:t>2024</w:t>
            </w:r>
            <w:r>
              <w:rPr>
                <w:rFonts w:hint="eastAsia"/>
                <w:kern w:val="44"/>
              </w:rPr>
              <w:t>年</w:t>
            </w:r>
            <w:r>
              <w:rPr>
                <w:rFonts w:hint="eastAsia"/>
                <w:kern w:val="44"/>
              </w:rPr>
              <w:t>4</w:t>
            </w:r>
            <w:r>
              <w:rPr>
                <w:rFonts w:hint="eastAsia"/>
                <w:kern w:val="44"/>
              </w:rPr>
              <w:t>月</w:t>
            </w:r>
            <w:r>
              <w:rPr>
                <w:rFonts w:hint="eastAsia"/>
                <w:kern w:val="44"/>
              </w:rPr>
              <w:t>3</w:t>
            </w:r>
            <w:r>
              <w:rPr>
                <w:rFonts w:hint="eastAsia"/>
                <w:kern w:val="44"/>
              </w:rPr>
              <w:t>日公司</w:t>
            </w:r>
            <w:r>
              <w:rPr>
                <w:kern w:val="44"/>
              </w:rPr>
              <w:t>在中国结算上海分公司办理完成公司</w:t>
            </w:r>
            <w:r>
              <w:rPr>
                <w:kern w:val="44"/>
              </w:rPr>
              <w:t>2024</w:t>
            </w:r>
            <w:r>
              <w:rPr>
                <w:kern w:val="44"/>
              </w:rPr>
              <w:t>年限制性股票激励计划首次授予登记工作</w:t>
            </w:r>
            <w:r>
              <w:rPr>
                <w:rFonts w:hint="eastAsia"/>
                <w:kern w:val="44"/>
              </w:rPr>
              <w:t>，授予</w:t>
            </w:r>
            <w:r>
              <w:rPr>
                <w:rFonts w:hint="eastAsia"/>
                <w:kern w:val="44"/>
              </w:rPr>
              <w:t>5</w:t>
            </w:r>
            <w:r>
              <w:rPr>
                <w:kern w:val="44"/>
              </w:rPr>
              <w:t>7</w:t>
            </w:r>
            <w:r>
              <w:rPr>
                <w:rFonts w:hint="eastAsia"/>
                <w:kern w:val="44"/>
              </w:rPr>
              <w:t>人共计</w:t>
            </w:r>
            <w:r>
              <w:rPr>
                <w:rFonts w:hint="eastAsia"/>
                <w:kern w:val="44"/>
              </w:rPr>
              <w:t>2</w:t>
            </w:r>
            <w:r>
              <w:rPr>
                <w:kern w:val="44"/>
              </w:rPr>
              <w:t>55</w:t>
            </w:r>
            <w:r>
              <w:rPr>
                <w:rFonts w:hint="eastAsia"/>
                <w:kern w:val="44"/>
              </w:rPr>
              <w:t>万股限制性股票。</w:t>
            </w:r>
          </w:p>
        </w:tc>
        <w:tc>
          <w:tcPr>
            <w:tcW w:w="3232" w:type="pct"/>
            <w:shd w:val="clear" w:color="auto" w:fill="auto"/>
            <w:vAlign w:val="center"/>
          </w:tcPr>
          <w:p w:rsidR="00580AEE" w:rsidRDefault="000B3E59">
            <w:pPr>
              <w:jc w:val="both"/>
              <w:rPr>
                <w:kern w:val="44"/>
              </w:rPr>
            </w:pPr>
            <w:r>
              <w:rPr>
                <w:rFonts w:hint="eastAsia"/>
                <w:kern w:val="44"/>
              </w:rPr>
              <w:lastRenderedPageBreak/>
              <w:t>分别详见公司于</w:t>
            </w:r>
            <w:r>
              <w:rPr>
                <w:rFonts w:hint="eastAsia"/>
                <w:kern w:val="44"/>
              </w:rPr>
              <w:t>2</w:t>
            </w:r>
            <w:r>
              <w:rPr>
                <w:kern w:val="44"/>
              </w:rPr>
              <w:t>024</w:t>
            </w:r>
            <w:r>
              <w:rPr>
                <w:rFonts w:hint="eastAsia"/>
                <w:kern w:val="44"/>
              </w:rPr>
              <w:t>年</w:t>
            </w:r>
            <w:r>
              <w:rPr>
                <w:rFonts w:hint="eastAsia"/>
                <w:kern w:val="44"/>
              </w:rPr>
              <w:t>1</w:t>
            </w:r>
            <w:r>
              <w:rPr>
                <w:rFonts w:hint="eastAsia"/>
                <w:kern w:val="44"/>
              </w:rPr>
              <w:t>月</w:t>
            </w:r>
            <w:r>
              <w:rPr>
                <w:rFonts w:hint="eastAsia"/>
                <w:kern w:val="44"/>
              </w:rPr>
              <w:t>2</w:t>
            </w:r>
            <w:r>
              <w:rPr>
                <w:kern w:val="44"/>
              </w:rPr>
              <w:t>2</w:t>
            </w:r>
            <w:r>
              <w:rPr>
                <w:rFonts w:hint="eastAsia"/>
                <w:kern w:val="44"/>
              </w:rPr>
              <w:t>日和</w:t>
            </w:r>
            <w:r>
              <w:rPr>
                <w:rFonts w:hint="eastAsia"/>
                <w:kern w:val="44"/>
              </w:rPr>
              <w:t>2</w:t>
            </w:r>
            <w:r>
              <w:rPr>
                <w:kern w:val="44"/>
              </w:rPr>
              <w:t>024</w:t>
            </w:r>
            <w:r>
              <w:rPr>
                <w:rFonts w:hint="eastAsia"/>
                <w:kern w:val="44"/>
              </w:rPr>
              <w:t>年</w:t>
            </w:r>
            <w:r>
              <w:rPr>
                <w:rFonts w:hint="eastAsia"/>
                <w:kern w:val="44"/>
              </w:rPr>
              <w:t>4</w:t>
            </w:r>
            <w:r>
              <w:rPr>
                <w:rFonts w:hint="eastAsia"/>
                <w:kern w:val="44"/>
              </w:rPr>
              <w:t>月</w:t>
            </w:r>
            <w:r>
              <w:rPr>
                <w:rFonts w:hint="eastAsia"/>
                <w:kern w:val="44"/>
              </w:rPr>
              <w:t>9</w:t>
            </w:r>
            <w:r>
              <w:rPr>
                <w:rFonts w:hint="eastAsia"/>
                <w:kern w:val="44"/>
              </w:rPr>
              <w:t>日刊登于上海证券交易所网站及</w:t>
            </w:r>
            <w:r>
              <w:rPr>
                <w:kern w:val="44"/>
              </w:rPr>
              <w:t>《上海证券报》</w:t>
            </w:r>
            <w:r>
              <w:rPr>
                <w:rFonts w:hint="eastAsia"/>
                <w:kern w:val="44"/>
              </w:rPr>
              <w:t>《中国</w:t>
            </w:r>
            <w:r>
              <w:rPr>
                <w:kern w:val="44"/>
              </w:rPr>
              <w:t>证券报》《证券时报》</w:t>
            </w:r>
            <w:r>
              <w:rPr>
                <w:rFonts w:hint="eastAsia"/>
                <w:kern w:val="44"/>
              </w:rPr>
              <w:t>《证券日报》和《经济参考报》</w:t>
            </w:r>
            <w:r>
              <w:rPr>
                <w:kern w:val="44"/>
              </w:rPr>
              <w:t>的</w:t>
            </w:r>
            <w:r>
              <w:rPr>
                <w:rFonts w:hint="eastAsia"/>
                <w:kern w:val="44"/>
              </w:rPr>
              <w:t>《第四届董事会第二次会议决议公告》（公告编号：</w:t>
            </w:r>
            <w:r>
              <w:rPr>
                <w:rFonts w:hint="eastAsia"/>
                <w:kern w:val="44"/>
              </w:rPr>
              <w:t>2</w:t>
            </w:r>
            <w:r>
              <w:rPr>
                <w:kern w:val="44"/>
              </w:rPr>
              <w:t>024-002</w:t>
            </w:r>
            <w:r>
              <w:rPr>
                <w:rFonts w:hint="eastAsia"/>
                <w:kern w:val="44"/>
              </w:rPr>
              <w:t>）、《</w:t>
            </w:r>
            <w:r>
              <w:rPr>
                <w:kern w:val="44"/>
              </w:rPr>
              <w:t>2024</w:t>
            </w:r>
            <w:r>
              <w:rPr>
                <w:kern w:val="44"/>
              </w:rPr>
              <w:t>年限制性股票激励计划（草案</w:t>
            </w:r>
            <w:r>
              <w:rPr>
                <w:kern w:val="44"/>
              </w:rPr>
              <w:t>)</w:t>
            </w:r>
            <w:r>
              <w:rPr>
                <w:rFonts w:hint="eastAsia"/>
                <w:kern w:val="44"/>
              </w:rPr>
              <w:t>》《</w:t>
            </w:r>
            <w:r>
              <w:rPr>
                <w:kern w:val="44"/>
              </w:rPr>
              <w:t>2024</w:t>
            </w:r>
            <w:r>
              <w:rPr>
                <w:kern w:val="44"/>
              </w:rPr>
              <w:t>年限制性股票激励计</w:t>
            </w:r>
            <w:r>
              <w:rPr>
                <w:kern w:val="44"/>
              </w:rPr>
              <w:lastRenderedPageBreak/>
              <w:t>划（草案）摘要</w:t>
            </w:r>
            <w:r>
              <w:rPr>
                <w:rFonts w:hint="eastAsia"/>
                <w:kern w:val="44"/>
              </w:rPr>
              <w:t>》及《关于</w:t>
            </w:r>
            <w:r>
              <w:rPr>
                <w:rFonts w:hint="eastAsia"/>
                <w:kern w:val="44"/>
              </w:rPr>
              <w:t>2024</w:t>
            </w:r>
            <w:r>
              <w:rPr>
                <w:rFonts w:hint="eastAsia"/>
                <w:kern w:val="44"/>
              </w:rPr>
              <w:t>年限制性股票激励计划首次授予结果公告》（公告编号：</w:t>
            </w:r>
            <w:r>
              <w:rPr>
                <w:rFonts w:hint="eastAsia"/>
                <w:kern w:val="44"/>
              </w:rPr>
              <w:t>2</w:t>
            </w:r>
            <w:r>
              <w:rPr>
                <w:kern w:val="44"/>
              </w:rPr>
              <w:t>024-029</w:t>
            </w:r>
            <w:r>
              <w:rPr>
                <w:rFonts w:hint="eastAsia"/>
                <w:kern w:val="44"/>
              </w:rPr>
              <w:t>）。</w:t>
            </w:r>
          </w:p>
          <w:p w:rsidR="00580AEE" w:rsidRDefault="00580AEE">
            <w:pPr>
              <w:jc w:val="both"/>
              <w:rPr>
                <w:bCs w:val="0"/>
                <w:kern w:val="44"/>
              </w:rPr>
            </w:pPr>
          </w:p>
        </w:tc>
      </w:tr>
    </w:tbl>
    <w:p w:rsidR="00580AEE" w:rsidRDefault="000B3E59">
      <w:pPr>
        <w:pStyle w:val="3"/>
        <w:numPr>
          <w:ilvl w:val="1"/>
          <w:numId w:val="26"/>
        </w:numPr>
        <w:rPr>
          <w:kern w:val="44"/>
          <w:szCs w:val="21"/>
        </w:rPr>
      </w:pPr>
      <w:r>
        <w:rPr>
          <w:rFonts w:hint="eastAsia"/>
          <w:kern w:val="44"/>
          <w:szCs w:val="21"/>
        </w:rPr>
        <w:lastRenderedPageBreak/>
        <w:t>临时公告未披露或有后续进展的激励情况</w:t>
      </w:r>
    </w:p>
    <w:p w:rsidR="00580AEE" w:rsidRDefault="000B3E59">
      <w:pPr>
        <w:pStyle w:val="Style46"/>
      </w:pPr>
      <w:r>
        <w:rPr>
          <w:rFonts w:hint="eastAsia"/>
        </w:rPr>
        <w:t>股权激励情况</w:t>
      </w:r>
    </w:p>
    <w:p w:rsidR="00580AEE" w:rsidRDefault="000B3E59">
      <w:pPr>
        <w:pStyle w:val="Style46"/>
      </w:pPr>
      <w:sdt>
        <w:sdtPr>
          <w:alias w:val="是否适用：股权激励情况[双击切换]"/>
          <w:tag w:val="_GBC_002ad948ce1449c2a805bfbb132b2202"/>
          <w:id w:val="904256363"/>
          <w:placeholder>
            <w:docPart w:val="GBC22222222222222222222222222222"/>
          </w:placeholder>
        </w:sdtPr>
        <w:sdtEndPr/>
        <w:sdtContent>
          <w:r>
            <w:fldChar w:fldCharType="begin"/>
          </w:r>
          <w:r>
            <w:instrText>MACROBUTTON  SnrTo</w:instrText>
          </w:r>
          <w:r>
            <w:instrText>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pStyle w:val="Style46"/>
      </w:pPr>
      <w:r>
        <w:rPr>
          <w:rFonts w:hint="eastAsia"/>
        </w:rPr>
        <w:t>其他说明：</w:t>
      </w:r>
    </w:p>
    <w:sdt>
      <w:sdtPr>
        <w:rPr>
          <w:rFonts w:hint="eastAsia"/>
        </w:rPr>
        <w:alias w:val="是否适用：股权激励情况的说明[双击切换]"/>
        <w:tag w:val="_GBC_67421581adf34d0f9f06e3042b8d7199"/>
        <w:id w:val="-17246211"/>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rPr>
          <w:bCs w:val="0"/>
        </w:rPr>
      </w:pPr>
      <w:r>
        <w:rPr>
          <w:rFonts w:hint="eastAsia"/>
          <w:bCs w:val="0"/>
        </w:rPr>
        <w:t>员工持股计划情况</w:t>
      </w:r>
    </w:p>
    <w:sdt>
      <w:sdtPr>
        <w:rPr>
          <w:rFonts w:hint="eastAsia"/>
          <w:bCs w:val="0"/>
        </w:rPr>
        <w:alias w:val="是否适用：员工持股计划情况[双击切换]"/>
        <w:tag w:val="_GBC_58bc54aaaba24427a2a569de76f7f83e"/>
        <w:id w:val="-2129307685"/>
        <w:placeholder>
          <w:docPart w:val="GBC22222222222222222222222222222"/>
        </w:placeholder>
      </w:sdtPr>
      <w:sdtEndPr/>
      <w:sdtContent>
        <w:p w:rsidR="00580AEE" w:rsidRDefault="000B3E59">
          <w:pPr>
            <w:rPr>
              <w:bCs w:val="0"/>
            </w:rPr>
          </w:pPr>
          <w:r>
            <w:rPr>
              <w:bCs w:val="0"/>
            </w:rPr>
            <w:fldChar w:fldCharType="begin"/>
          </w:r>
          <w:r>
            <w:rPr>
              <w:bCs w:val="0"/>
            </w:rPr>
            <w:instrText xml:space="preserve"> MACROBUTTON  SnrToggleCheckbox □</w:instrText>
          </w:r>
          <w:r>
            <w:rPr>
              <w:bCs w:val="0"/>
            </w:rPr>
            <w:instrText>适用</w:instrText>
          </w:r>
          <w:r>
            <w:rPr>
              <w:bCs w:val="0"/>
            </w:rPr>
            <w:instrText xml:space="preserve">  </w:instrText>
          </w:r>
          <w:r>
            <w:rPr>
              <w:bCs w:val="0"/>
            </w:rPr>
            <w:fldChar w:fldCharType="end"/>
          </w:r>
          <w:r>
            <w:rPr>
              <w:bCs w:val="0"/>
            </w:rPr>
            <w:fldChar w:fldCharType="begin"/>
          </w:r>
          <w:r>
            <w:rPr>
              <w:bCs w:val="0"/>
            </w:rPr>
            <w:instrText xml:space="preserve"> MACROBUTTON  SnrToggleCheckbox √</w:instrText>
          </w:r>
          <w:r>
            <w:rPr>
              <w:bCs w:val="0"/>
            </w:rPr>
            <w:instrText>不适用</w:instrText>
          </w:r>
          <w:r>
            <w:rPr>
              <w:bCs w:val="0"/>
            </w:rPr>
            <w:instrText xml:space="preserve"> </w:instrText>
          </w:r>
          <w:r>
            <w:rPr>
              <w:bCs w:val="0"/>
            </w:rPr>
            <w:fldChar w:fldCharType="end"/>
          </w:r>
        </w:p>
      </w:sdtContent>
    </w:sdt>
    <w:p w:rsidR="00580AEE" w:rsidRDefault="000B3E59">
      <w:pPr>
        <w:rPr>
          <w:bCs w:val="0"/>
        </w:rPr>
      </w:pPr>
      <w:r>
        <w:rPr>
          <w:rFonts w:hint="eastAsia"/>
          <w:bCs w:val="0"/>
        </w:rPr>
        <w:t>其他激励措施</w:t>
      </w:r>
    </w:p>
    <w:sdt>
      <w:sdtPr>
        <w:alias w:val="是否适用：其他激励措施[双击切换]"/>
        <w:tag w:val="_GBC_1273f753309d4658962c7982b10fa010"/>
        <w:id w:val="-972673803"/>
        <w:placeholder>
          <w:docPart w:val="GBC22222222222222222222222222222"/>
        </w:placeholder>
      </w:sdtPr>
      <w:sdtEndPr/>
      <w:sdtContent>
        <w:p w:rsidR="00580AEE" w:rsidRDefault="000B3E59">
          <w:pPr>
            <w:rPr>
              <w:bCs w:val="0"/>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1"/>
          <w:numId w:val="26"/>
        </w:numPr>
        <w:rPr>
          <w:kern w:val="44"/>
          <w:szCs w:val="21"/>
        </w:rPr>
      </w:pPr>
      <w:bookmarkStart w:id="143" w:name="_Toc342566005"/>
      <w:bookmarkStart w:id="144" w:name="_Toc342057945"/>
      <w:r>
        <w:rPr>
          <w:rFonts w:hint="eastAsia"/>
          <w:kern w:val="44"/>
          <w:szCs w:val="21"/>
        </w:rPr>
        <w:t>董事、高级管理人员报告期内被授予的股权激励情况</w:t>
      </w:r>
      <w:bookmarkEnd w:id="143"/>
      <w:bookmarkEnd w:id="144"/>
    </w:p>
    <w:p w:rsidR="00580AEE" w:rsidRDefault="000B3E59">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75211648"/>
          <w:placeholder>
            <w:docPart w:val="GBC22222222222222222222222222222"/>
          </w:placeholder>
        </w:sdtPr>
        <w:sdtEndPr/>
        <w:sdtContent>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bookmarkStart w:id="145" w:name="_Hlk56780992" w:displacedByCustomXml="next"/>
    <w:sdt>
      <w:sdtPr>
        <w:rPr>
          <w:rFonts w:hint="eastAsia"/>
        </w:rPr>
        <w:alias w:val="是否适用：董事、监事、高级管理人员报告期内被授予的限制性股票激励情况[双击切换]"/>
        <w:tag w:val="_GBC_fab645ff85b74c30b698dafe2aa5cba6"/>
        <w:id w:val="-6763185"/>
        <w:placeholder>
          <w:docPart w:val="GBC22222222222222222222222222222"/>
        </w:placeholder>
      </w:sdtPr>
      <w:sdtEndPr/>
      <w:sdtContent>
        <w:p w:rsidR="00580AEE" w:rsidRDefault="000B3E59">
          <w:pPr>
            <w:kinsoku w:val="0"/>
            <w:overflowPunct w:val="0"/>
            <w:autoSpaceDE w:val="0"/>
            <w:autoSpaceDN w:val="0"/>
            <w:adjustRightInd w:val="0"/>
            <w:snapToGrid w:val="0"/>
          </w:pPr>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kinsoku w:val="0"/>
        <w:overflowPunct w:val="0"/>
        <w:autoSpaceDE w:val="0"/>
        <w:autoSpaceDN w:val="0"/>
        <w:adjustRightInd w:val="0"/>
        <w:snapToGrid w:val="0"/>
        <w:jc w:val="right"/>
      </w:pPr>
      <w:r>
        <w:rPr>
          <w:rFonts w:hint="eastAsia"/>
        </w:rPr>
        <w:t>单位：</w:t>
      </w:r>
      <w:sdt>
        <w:sdtPr>
          <w:rPr>
            <w:rFonts w:hint="eastAsia"/>
          </w:rPr>
          <w:alias w:val="单位：董事、监事、高级管理人员报告期内被授予的股权激励情况"/>
          <w:tag w:val="_GBC_fd6c88cda94949d6a3e4b29026628a1d"/>
          <w:id w:val="-109909034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万股</w:t>
          </w:r>
        </w:sdtContent>
      </w:sdt>
    </w:p>
    <w:tbl>
      <w:tblPr>
        <w:tblStyle w:val="af5"/>
        <w:tblW w:w="5000" w:type="pct"/>
        <w:tblLook w:val="04A0" w:firstRow="1" w:lastRow="0" w:firstColumn="1" w:lastColumn="0" w:noHBand="0" w:noVBand="1"/>
      </w:tblPr>
      <w:tblGrid>
        <w:gridCol w:w="777"/>
        <w:gridCol w:w="888"/>
        <w:gridCol w:w="1066"/>
        <w:gridCol w:w="1064"/>
        <w:gridCol w:w="976"/>
        <w:gridCol w:w="1066"/>
        <w:gridCol w:w="1066"/>
        <w:gridCol w:w="976"/>
        <w:gridCol w:w="944"/>
      </w:tblGrid>
      <w:tr w:rsidR="00580AEE">
        <w:bookmarkEnd w:id="145" w:displacedByCustomXml="next"/>
        <w:sdt>
          <w:sdtPr>
            <w:rPr>
              <w:rFonts w:asciiTheme="minorEastAsia" w:eastAsiaTheme="minorEastAsia" w:hAnsiTheme="minorEastAsia"/>
              <w:sz w:val="18"/>
              <w:szCs w:val="18"/>
            </w:rPr>
            <w:tag w:val="_PLD_c9bbc87e326c4f249ca30ca583c2371e"/>
            <w:id w:val="-1810390866"/>
          </w:sdtPr>
          <w:sdtEndPr/>
          <w:sdtContent>
            <w:tc>
              <w:tcPr>
                <w:tcW w:w="440"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姓名</w:t>
                </w:r>
              </w:p>
            </w:tc>
          </w:sdtContent>
        </w:sdt>
        <w:sdt>
          <w:sdtPr>
            <w:rPr>
              <w:rFonts w:asciiTheme="minorEastAsia" w:eastAsiaTheme="minorEastAsia" w:hAnsiTheme="minorEastAsia"/>
              <w:sz w:val="18"/>
              <w:szCs w:val="18"/>
            </w:rPr>
            <w:tag w:val="_PLD_0f5c9d3a544444b980080b1d8d4d85eb"/>
            <w:id w:val="-2106715400"/>
          </w:sdtPr>
          <w:sdtEndPr/>
          <w:sdtContent>
            <w:tc>
              <w:tcPr>
                <w:tcW w:w="503"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职务</w:t>
                </w:r>
              </w:p>
            </w:tc>
          </w:sdtContent>
        </w:sdt>
        <w:sdt>
          <w:sdtPr>
            <w:rPr>
              <w:rFonts w:asciiTheme="minorEastAsia" w:eastAsiaTheme="minorEastAsia" w:hAnsiTheme="minorEastAsia"/>
              <w:sz w:val="18"/>
              <w:szCs w:val="18"/>
            </w:rPr>
            <w:tag w:val="_PLD_bc6ad7db9a354aa8970b23561b28ee9a"/>
            <w:id w:val="-156391594"/>
          </w:sdtPr>
          <w:sdtEndPr/>
          <w:sdtContent>
            <w:tc>
              <w:tcPr>
                <w:tcW w:w="604"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年</w:t>
                </w:r>
                <w:r>
                  <w:rPr>
                    <w:rFonts w:asciiTheme="minorEastAsia" w:eastAsiaTheme="minorEastAsia" w:hAnsiTheme="minorEastAsia"/>
                    <w:sz w:val="18"/>
                    <w:szCs w:val="18"/>
                  </w:rPr>
                  <w:t>初持有限制性股票数量</w:t>
                </w:r>
              </w:p>
            </w:tc>
          </w:sdtContent>
        </w:sdt>
        <w:sdt>
          <w:sdtPr>
            <w:rPr>
              <w:rFonts w:asciiTheme="minorEastAsia" w:eastAsiaTheme="minorEastAsia" w:hAnsiTheme="minorEastAsia"/>
              <w:sz w:val="18"/>
              <w:szCs w:val="18"/>
            </w:rPr>
            <w:tag w:val="_PLD_e9aed798fa4f41c8983f815df23bfc9e"/>
            <w:id w:val="-71828258"/>
          </w:sdtPr>
          <w:sdtEndPr/>
          <w:sdtContent>
            <w:tc>
              <w:tcPr>
                <w:tcW w:w="603"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报告期新授予限制性股票数量</w:t>
                </w:r>
              </w:p>
            </w:tc>
          </w:sdtContent>
        </w:sdt>
        <w:sdt>
          <w:sdtPr>
            <w:rPr>
              <w:rFonts w:asciiTheme="minorEastAsia" w:eastAsiaTheme="minorEastAsia" w:hAnsiTheme="minorEastAsia"/>
              <w:sz w:val="18"/>
              <w:szCs w:val="18"/>
            </w:rPr>
            <w:tag w:val="_PLD_303c7257ef864533a238566b9850dc2b"/>
            <w:id w:val="946429180"/>
          </w:sdtPr>
          <w:sdtEndPr/>
          <w:sdtContent>
            <w:tc>
              <w:tcPr>
                <w:tcW w:w="553"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限制性股票的授予价格</w:t>
                </w:r>
              </w:p>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（元）</w:t>
                </w:r>
              </w:p>
            </w:tc>
          </w:sdtContent>
        </w:sdt>
        <w:sdt>
          <w:sdtPr>
            <w:rPr>
              <w:rFonts w:asciiTheme="minorEastAsia" w:eastAsiaTheme="minorEastAsia" w:hAnsiTheme="minorEastAsia"/>
              <w:sz w:val="18"/>
              <w:szCs w:val="18"/>
            </w:rPr>
            <w:tag w:val="_PLD_aadbcbfa95d44aae8fb08edd516c6c4d"/>
            <w:id w:val="-2071715451"/>
          </w:sdtPr>
          <w:sdtEndPr/>
          <w:sdtContent>
            <w:tc>
              <w:tcPr>
                <w:tcW w:w="604"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已解锁股份</w:t>
                </w:r>
              </w:p>
            </w:tc>
          </w:sdtContent>
        </w:sdt>
        <w:sdt>
          <w:sdtPr>
            <w:rPr>
              <w:rFonts w:asciiTheme="minorEastAsia" w:eastAsiaTheme="minorEastAsia" w:hAnsiTheme="minorEastAsia"/>
              <w:sz w:val="18"/>
              <w:szCs w:val="18"/>
            </w:rPr>
            <w:tag w:val="_PLD_63c4030dc8754c0bb4fe02ea53b33c48"/>
            <w:id w:val="898710367"/>
          </w:sdtPr>
          <w:sdtEndPr/>
          <w:sdtContent>
            <w:tc>
              <w:tcPr>
                <w:tcW w:w="604"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未解锁股份</w:t>
                </w:r>
              </w:p>
            </w:tc>
          </w:sdtContent>
        </w:sdt>
        <w:sdt>
          <w:sdtPr>
            <w:rPr>
              <w:rFonts w:asciiTheme="minorEastAsia" w:eastAsiaTheme="minorEastAsia" w:hAnsiTheme="minorEastAsia"/>
              <w:sz w:val="18"/>
              <w:szCs w:val="18"/>
            </w:rPr>
            <w:tag w:val="_PLD_8bd0578e24f24186a40ea12feaed00ee"/>
            <w:id w:val="43805567"/>
          </w:sdtPr>
          <w:sdtEndPr/>
          <w:sdtContent>
            <w:tc>
              <w:tcPr>
                <w:tcW w:w="553"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期末持有限制性股票数量</w:t>
                </w:r>
              </w:p>
            </w:tc>
          </w:sdtContent>
        </w:sdt>
        <w:sdt>
          <w:sdtPr>
            <w:rPr>
              <w:rFonts w:asciiTheme="minorEastAsia" w:eastAsiaTheme="minorEastAsia" w:hAnsiTheme="minorEastAsia"/>
              <w:sz w:val="18"/>
              <w:szCs w:val="18"/>
            </w:rPr>
            <w:tag w:val="_PLD_187f1fb43a3442bc943be5430b7104ae"/>
            <w:id w:val="999617171"/>
          </w:sdtPr>
          <w:sdtEndPr/>
          <w:sdtContent>
            <w:tc>
              <w:tcPr>
                <w:tcW w:w="535"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报告期末市价（元）</w:t>
                </w:r>
              </w:p>
            </w:tc>
          </w:sdtContent>
        </w:sdt>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杨林</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董事、副总经理</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22.00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22.00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22.00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12.59</w:t>
            </w:r>
          </w:p>
        </w:tc>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胡守天</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董事、副总经理</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12.59</w:t>
            </w:r>
          </w:p>
        </w:tc>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王海波</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董事、副总经理</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12.59</w:t>
            </w:r>
          </w:p>
        </w:tc>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付康</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董事</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12.59</w:t>
            </w:r>
          </w:p>
        </w:tc>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李代萍</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副总经理、董事会秘书</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12.59</w:t>
            </w:r>
          </w:p>
        </w:tc>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刘柏林</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副总经理</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12.59</w:t>
            </w:r>
          </w:p>
        </w:tc>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肖永号</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副总经理</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12.59</w:t>
            </w:r>
          </w:p>
        </w:tc>
      </w:tr>
      <w:tr w:rsidR="00580AEE">
        <w:tc>
          <w:tcPr>
            <w:tcW w:w="440"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cstheme="minorBidi"/>
                <w:kern w:val="2"/>
                <w:sz w:val="18"/>
                <w:szCs w:val="18"/>
              </w:rPr>
            </w:pPr>
            <w:r>
              <w:rPr>
                <w:rFonts w:asciiTheme="minorEastAsia" w:eastAsiaTheme="minorEastAsia" w:hAnsiTheme="minorEastAsia"/>
                <w:sz w:val="18"/>
                <w:szCs w:val="18"/>
              </w:rPr>
              <w:t>杨万华</w:t>
            </w:r>
          </w:p>
        </w:tc>
        <w:tc>
          <w:tcPr>
            <w:tcW w:w="503" w:type="pct"/>
            <w:vAlign w:val="center"/>
          </w:tcPr>
          <w:p w:rsidR="00580AEE" w:rsidRDefault="000B3E59">
            <w:pPr>
              <w:kinsoku w:val="0"/>
              <w:overflowPunct w:val="0"/>
              <w:autoSpaceDE w:val="0"/>
              <w:autoSpaceDN w:val="0"/>
              <w:adjustRightInd w:val="0"/>
              <w:snapToGrid w:val="0"/>
              <w:rPr>
                <w:rFonts w:asciiTheme="minorEastAsia" w:eastAsiaTheme="minorEastAsia" w:hAnsiTheme="minorEastAsia"/>
                <w:sz w:val="18"/>
                <w:szCs w:val="18"/>
              </w:rPr>
            </w:pPr>
            <w:r>
              <w:rPr>
                <w:rFonts w:asciiTheme="minorEastAsia" w:eastAsiaTheme="minorEastAsia" w:hAnsiTheme="minorEastAsia"/>
                <w:sz w:val="18"/>
                <w:szCs w:val="18"/>
              </w:rPr>
              <w:t>财务总监</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7.00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w:t>
            </w:r>
            <w:r>
              <w:rPr>
                <w:rFonts w:asciiTheme="minorEastAsia" w:eastAsiaTheme="minorEastAsia" w:hAnsiTheme="minorEastAsia"/>
                <w:sz w:val="18"/>
                <w:szCs w:val="18"/>
              </w:rPr>
              <w:t>.09</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7.00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7.00</w:t>
            </w:r>
          </w:p>
        </w:tc>
        <w:tc>
          <w:tcPr>
            <w:tcW w:w="535" w:type="pct"/>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t xml:space="preserve">12.59 </w:t>
            </w:r>
          </w:p>
        </w:tc>
      </w:tr>
      <w:tr w:rsidR="00580AEE">
        <w:tc>
          <w:tcPr>
            <w:tcW w:w="440" w:type="pct"/>
            <w:vAlign w:val="center"/>
          </w:tcPr>
          <w:p w:rsidR="00580AEE" w:rsidRDefault="000B3E59">
            <w:pPr>
              <w:kinsoku w:val="0"/>
              <w:overflowPunct w:val="0"/>
              <w:autoSpaceDE w:val="0"/>
              <w:autoSpaceDN w:val="0"/>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合计</w:t>
            </w:r>
          </w:p>
        </w:tc>
        <w:tc>
          <w:tcPr>
            <w:tcW w:w="503" w:type="pct"/>
            <w:vAlign w:val="center"/>
          </w:tcPr>
          <w:p w:rsidR="00580AEE" w:rsidRDefault="000B3E59">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w:t>
            </w:r>
            <w:r>
              <w:rPr>
                <w:rFonts w:asciiTheme="minorEastAsia" w:eastAsiaTheme="minorEastAsia" w:hAnsiTheme="minorEastAsia"/>
                <w:sz w:val="18"/>
                <w:szCs w:val="18"/>
              </w:rPr>
              <w:t>3.00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604"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93.00</w:t>
            </w:r>
          </w:p>
        </w:tc>
        <w:tc>
          <w:tcPr>
            <w:tcW w:w="553" w:type="pct"/>
            <w:vAlign w:val="center"/>
          </w:tcPr>
          <w:p w:rsidR="00580AEE" w:rsidRDefault="000B3E59">
            <w:pPr>
              <w:kinsoku w:val="0"/>
              <w:overflowPunct w:val="0"/>
              <w:autoSpaceDE w:val="0"/>
              <w:autoSpaceDN w:val="0"/>
              <w:adjustRightInd w:val="0"/>
              <w:snapToGrid w:val="0"/>
              <w:spacing w:line="480" w:lineRule="auto"/>
              <w:jc w:val="right"/>
              <w:rPr>
                <w:rFonts w:asciiTheme="minorEastAsia" w:eastAsiaTheme="minorEastAsia" w:hAnsiTheme="minorEastAsia"/>
                <w:sz w:val="18"/>
                <w:szCs w:val="18"/>
              </w:rPr>
            </w:pPr>
            <w:r>
              <w:rPr>
                <w:rFonts w:asciiTheme="minorEastAsia" w:eastAsiaTheme="minorEastAsia" w:hAnsiTheme="minorEastAsia"/>
                <w:sz w:val="18"/>
                <w:szCs w:val="18"/>
              </w:rPr>
              <w:t>93.00</w:t>
            </w:r>
          </w:p>
        </w:tc>
        <w:tc>
          <w:tcPr>
            <w:tcW w:w="535" w:type="pct"/>
            <w:vAlign w:val="center"/>
          </w:tcPr>
          <w:p w:rsidR="00580AEE" w:rsidRDefault="000B3E59">
            <w:pPr>
              <w:spacing w:line="480"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r>
    </w:tbl>
    <w:p w:rsidR="00580AEE" w:rsidRDefault="000B3E59">
      <w:pPr>
        <w:pStyle w:val="3"/>
        <w:numPr>
          <w:ilvl w:val="1"/>
          <w:numId w:val="26"/>
        </w:numPr>
        <w:rPr>
          <w:kern w:val="44"/>
          <w:szCs w:val="21"/>
        </w:rPr>
      </w:pPr>
      <w:r>
        <w:rPr>
          <w:rFonts w:hint="eastAsia"/>
          <w:kern w:val="44"/>
          <w:szCs w:val="21"/>
        </w:rP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1842430942"/>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公司对高级管理人员的考评及激励情况"/>
        <w:tag w:val="_GBC_ff8dc93589b2464ba735502bf6a2a8ca"/>
        <w:id w:val="-297760754"/>
        <w:placeholder>
          <w:docPart w:val="GBC22222222222222222222222222222"/>
        </w:placeholder>
      </w:sdtPr>
      <w:sdtEndPr/>
      <w:sdtContent>
        <w:p w:rsidR="00580AEE" w:rsidRDefault="000B3E59">
          <w:pPr>
            <w:spacing w:line="360" w:lineRule="exact"/>
            <w:ind w:firstLineChars="200" w:firstLine="420"/>
          </w:pPr>
          <w:r>
            <w:rPr>
              <w:rFonts w:hint="eastAsia"/>
            </w:rPr>
            <w:t>公司建立了较为完善的高级管理人员绩效考评体系和薪酬制度，依据经营目标完成情况及业绩表现等，对高级管理人员的工作进行评估、考核。</w:t>
          </w:r>
        </w:p>
        <w:p w:rsidR="00580AEE" w:rsidRDefault="000B3E59">
          <w:pPr>
            <w:spacing w:line="360" w:lineRule="exact"/>
            <w:ind w:firstLineChars="200" w:firstLine="420"/>
          </w:pPr>
          <w:r>
            <w:rPr>
              <w:rFonts w:hint="eastAsia"/>
            </w:rPr>
            <w:lastRenderedPageBreak/>
            <w:t>公司高级管理人员全部由董事会聘任，对董事会负责，承担董事会下达的经营目标和具体指标，董事会下设的薪酬与考核委员会负责制定薪酬方案报公司董事会审批。公司根据高级管理人员所任职位的价值、责任、能力、市场薪资行情等因素确定年度的基本报酬；并以公司年度目标绩效奖金为基础，与公司年度经营绩效相挂钩，年终根据当年年度述职及工作能力、履职情况、责任目标完成情况考核并统算兑付。</w:t>
          </w:r>
        </w:p>
        <w:p w:rsidR="00580AEE" w:rsidRDefault="000B3E59">
          <w:pPr>
            <w:spacing w:line="360" w:lineRule="exact"/>
            <w:ind w:firstLineChars="200" w:firstLine="420"/>
          </w:pPr>
          <w:r>
            <w:rPr>
              <w:rFonts w:hint="eastAsia"/>
            </w:rPr>
            <w:t>公司高级管理人员的聘任程序公开、透明，符合相关法律法规及《公司章程》的规定。经过严格、规范考评，公司董事会认为，报告期内，公司高管人员勤勉、尽责地</w:t>
          </w:r>
          <w:r>
            <w:rPr>
              <w:rFonts w:hint="eastAsia"/>
            </w:rPr>
            <w:t>履行了工作职责，业绩考核合格，基本完成本年度确定的各项任务。</w:t>
          </w:r>
        </w:p>
      </w:sdtContent>
    </w:sdt>
    <w:p w:rsidR="00580AEE" w:rsidRDefault="000B3E59">
      <w:pPr>
        <w:pStyle w:val="2"/>
        <w:numPr>
          <w:ilvl w:val="0"/>
          <w:numId w:val="19"/>
        </w:numPr>
      </w:pPr>
      <w:r>
        <w:rPr>
          <w:rFonts w:hint="eastAsia"/>
        </w:rPr>
        <w:t>报告期内的内部控制制度建设及实施情况</w:t>
      </w:r>
    </w:p>
    <w:sdt>
      <w:sdtPr>
        <w:alias w:val="是否适用：报告期内的内部控制制度建设及实施情况[双击切换]"/>
        <w:tag w:val="_GBC_f76747fb26ee47cfb00fc8ad5592b038"/>
        <w:id w:val="-241573308"/>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内部控制自我评价报告"/>
        <w:tag w:val="_GBC_7ec2120247b647e18f5670c0a1211280"/>
        <w:id w:val="-1048372409"/>
        <w:placeholder>
          <w:docPart w:val="GBC22222222222222222222222222222"/>
        </w:placeholder>
      </w:sdtPr>
      <w:sdtEndPr/>
      <w:sdtContent>
        <w:p w:rsidR="00580AEE" w:rsidRDefault="000B3E59">
          <w:pPr>
            <w:spacing w:line="360" w:lineRule="exact"/>
            <w:ind w:firstLineChars="200" w:firstLine="420"/>
          </w:pPr>
          <w:r>
            <w:rPr>
              <w:rFonts w:hint="eastAsia"/>
            </w:rPr>
            <w:t>本年度公司基于外部监管要求变化和组织架构调整的实际情况，对原有的内部控制体系手册及内部控制制度进行了一定的修订，对相关的内部控制管理流程进行了更新，确保公司内部控制与公司的经营规模、业务范围、竞争情况和风险水平相适应。同时，公司积极引导各部门、各单位对各业务流程中的关键控制点进行持续的自我监督检查，主动发现实施过程中的缺陷与不足，实现内控管理的持续性。</w:t>
          </w:r>
        </w:p>
      </w:sdtContent>
    </w:sdt>
    <w:p w:rsidR="00580AEE" w:rsidRDefault="000B3E59">
      <w:pPr>
        <w:tabs>
          <w:tab w:val="left" w:pos="2760"/>
        </w:tabs>
        <w:spacing w:line="360" w:lineRule="exact"/>
      </w:pPr>
      <w:r>
        <w:rPr>
          <w:rFonts w:hint="eastAsia"/>
        </w:rPr>
        <w:t>报告期内部控制存在重大缺陷情况的说明</w:t>
      </w:r>
    </w:p>
    <w:sdt>
      <w:sdtPr>
        <w:alias w:val="是否适用：报告期内部控制存在重大缺陷情况的说明[双击切换]"/>
        <w:tag w:val="_GBC_cad036bd9fe3409f906985f824010f6a"/>
        <w:id w:val="-1218202423"/>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w:instrText>
          </w:r>
          <w:r>
            <w:instrText>gleCheckbox √</w:instrText>
          </w:r>
          <w:r>
            <w:instrText>不适用</w:instrText>
          </w:r>
          <w:r>
            <w:instrText xml:space="preserve"> </w:instrText>
          </w:r>
          <w:r>
            <w:fldChar w:fldCharType="end"/>
          </w:r>
        </w:p>
      </w:sdtContent>
    </w:sdt>
    <w:p w:rsidR="00580AEE" w:rsidRDefault="000B3E59">
      <w:pPr>
        <w:pStyle w:val="2"/>
        <w:numPr>
          <w:ilvl w:val="0"/>
          <w:numId w:val="19"/>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560949641"/>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报告期内对子公司的管理控制情况"/>
        <w:tag w:val="_GBC_c42acb3ad0ff45a1891fd8fa03ee78a2"/>
        <w:id w:val="-1605647317"/>
        <w:placeholder>
          <w:docPart w:val="GBC22222222222222222222222222222"/>
        </w:placeholder>
      </w:sdtPr>
      <w:sdtEndPr/>
      <w:sdtContent>
        <w:p w:rsidR="00580AEE" w:rsidRDefault="000B3E59">
          <w:pPr>
            <w:spacing w:line="360" w:lineRule="exact"/>
            <w:ind w:firstLineChars="200" w:firstLine="420"/>
          </w:pPr>
          <w:r>
            <w:rPr>
              <w:rFonts w:hint="eastAsia"/>
            </w:rPr>
            <w:t>公司根据《公司法》《公司章程》等相关法律法规与规章制度的规定制定了《控股子公司管理制度》，报告期内公司严格按照《控股子公司管理制度》对子公司进行了管理。</w:t>
          </w:r>
        </w:p>
      </w:sdtContent>
    </w:sdt>
    <w:p w:rsidR="00580AEE" w:rsidRDefault="000B3E59">
      <w:pPr>
        <w:pStyle w:val="2"/>
        <w:numPr>
          <w:ilvl w:val="0"/>
          <w:numId w:val="19"/>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439571291"/>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w:instrText>
          </w:r>
          <w:r>
            <w:instrText>ROBUTTON  SnrToggleCheckbox √</w:instrText>
          </w:r>
          <w:r>
            <w:instrText>不适用</w:instrText>
          </w:r>
          <w:r>
            <w:instrText xml:space="preserve"> </w:instrText>
          </w:r>
          <w:r>
            <w:fldChar w:fldCharType="end"/>
          </w:r>
        </w:p>
      </w:sdtContent>
    </w:sdt>
    <w:p w:rsidR="00580AEE" w:rsidRDefault="000B3E59">
      <w:pPr>
        <w:pStyle w:val="Style46"/>
        <w:spacing w:line="360" w:lineRule="exact"/>
      </w:pPr>
      <w:r>
        <w:t>是否披露内部控制审计报告：</w:t>
      </w:r>
      <w:sdt>
        <w:sdtPr>
          <w:alias w:val="审计机构是否对公司内部控制出具核实评价意见"/>
          <w:tag w:val="_GBC_c9f332f7c06944ebbd339ca86944d1e2"/>
          <w:id w:val="108796578"/>
          <w:lock w:val="sdtLocked"/>
          <w:placeholder>
            <w:docPart w:val="GBC22222222222222222222222222222"/>
          </w:placeholder>
          <w:comboBox>
            <w:listItem w:displayText="是" w:value="true"/>
            <w:listItem w:displayText="否" w:value="false"/>
          </w:comboBox>
        </w:sdtPr>
        <w:sdtEndPr/>
        <w:sdtContent>
          <w:r>
            <w:rPr>
              <w:rFonts w:hint="eastAsia"/>
            </w:rPr>
            <w:t>是</w:t>
          </w:r>
        </w:sdtContent>
      </w:sdt>
    </w:p>
    <w:p w:rsidR="00580AEE" w:rsidRDefault="000B3E59">
      <w:pPr>
        <w:spacing w:line="360" w:lineRule="exact"/>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70351917"/>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sdtContent>
          <w:r>
            <w:rPr>
              <w:rFonts w:hint="eastAsia"/>
              <w:lang w:val="zh-CN"/>
            </w:rPr>
            <w:t>标准的无保留意见</w:t>
          </w:r>
        </w:sdtContent>
      </w:sdt>
    </w:p>
    <w:p w:rsidR="00580AEE" w:rsidRDefault="000B3E59">
      <w:pPr>
        <w:pStyle w:val="2"/>
        <w:numPr>
          <w:ilvl w:val="0"/>
          <w:numId w:val="27"/>
        </w:numPr>
        <w:rPr>
          <w:rFonts w:ascii="宋体" w:hAnsi="宋体" w:cs="宋体"/>
          <w:kern w:val="0"/>
          <w:szCs w:val="24"/>
        </w:rPr>
      </w:pPr>
      <w:r>
        <w:rPr>
          <w:rFonts w:ascii="宋体" w:hAnsi="宋体" w:cs="宋体"/>
          <w:kern w:val="0"/>
          <w:szCs w:val="24"/>
        </w:rPr>
        <w:t>上市公司治理专项行动自查问题整改情况</w:t>
      </w:r>
    </w:p>
    <w:sdt>
      <w:sdtPr>
        <w:alias w:val="上市公司治理专项行动自查问题整改情况"/>
        <w:tag w:val="_GBC_05eb1501ffbf4b83acf20965ad06a2e0"/>
        <w:id w:val="1134293778"/>
        <w:placeholder>
          <w:docPart w:val="8B50F425B9064651868DE762F7CA0B67"/>
        </w:placeholder>
      </w:sdtPr>
      <w:sdtEndPr/>
      <w:sdtContent>
        <w:p w:rsidR="00580AEE" w:rsidRDefault="000B3E59">
          <w:r>
            <w:rPr>
              <w:rFonts w:hint="eastAsia"/>
            </w:rPr>
            <w:t>无</w:t>
          </w:r>
        </w:p>
      </w:sdtContent>
    </w:sdt>
    <w:p w:rsidR="00580AEE" w:rsidRDefault="000B3E59">
      <w:pPr>
        <w:pStyle w:val="2"/>
        <w:numPr>
          <w:ilvl w:val="0"/>
          <w:numId w:val="28"/>
        </w:numPr>
      </w:pPr>
      <w:r>
        <w:t>其他</w:t>
      </w:r>
    </w:p>
    <w:sdt>
      <w:sdtPr>
        <w:rPr>
          <w:rFonts w:hint="eastAsia"/>
        </w:rPr>
        <w:alias w:val="是否适用：其他公司治理情况说明[双击切换]"/>
        <w:tag w:val="_GBC_dc91085943bb4d4ab22a79a9ba7014df"/>
        <w:id w:val="-1527478539"/>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p>
    <w:p w:rsidR="00580AEE" w:rsidRDefault="000B3E59">
      <w:pPr>
        <w:pStyle w:val="Style57"/>
        <w:numPr>
          <w:ilvl w:val="0"/>
          <w:numId w:val="2"/>
        </w:numPr>
      </w:pPr>
      <w:bookmarkStart w:id="146" w:name="_Toc184741578"/>
      <w:r>
        <w:rPr>
          <w:rFonts w:hint="eastAsia"/>
        </w:rPr>
        <w:t>环境与社会责任</w:t>
      </w:r>
    </w:p>
    <w:p w:rsidR="00580AEE" w:rsidRDefault="000B3E59">
      <w:pPr>
        <w:pStyle w:val="2"/>
        <w:numPr>
          <w:ilvl w:val="0"/>
          <w:numId w:val="29"/>
        </w:numPr>
        <w:tabs>
          <w:tab w:val="left" w:pos="426"/>
        </w:tabs>
        <w:ind w:left="425" w:hanging="425"/>
        <w:jc w:val="left"/>
        <w:rPr>
          <w:rFonts w:ascii="宋体" w:hAnsi="宋体"/>
        </w:rPr>
      </w:pPr>
      <w:bookmarkStart w:id="147" w:name="_Hlk89187025"/>
      <w:bookmarkStart w:id="148" w:name="_Hlk89187063"/>
      <w:bookmarkEnd w:id="146"/>
      <w:r>
        <w:rPr>
          <w:rFonts w:ascii="宋体" w:hAnsi="宋体" w:hint="eastAsia"/>
        </w:rPr>
        <w:t>环境</w:t>
      </w:r>
      <w:r>
        <w:rPr>
          <w:rFonts w:ascii="宋体" w:hAnsi="宋体"/>
        </w:rPr>
        <w:t>信息情况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rsidR="00580AEE">
        <w:sdt>
          <w:sdtPr>
            <w:tag w:val="_PLD_5357166cc0f74e2181ffc731d0410fde"/>
            <w:id w:val="-1155075224"/>
          </w:sdtPr>
          <w:sdtEndPr/>
          <w:sdtContent>
            <w:tc>
              <w:tcPr>
                <w:tcW w:w="2532" w:type="pct"/>
                <w:shd w:val="clear" w:color="auto" w:fill="auto"/>
              </w:tcPr>
              <w:p w:rsidR="00580AEE" w:rsidRDefault="000B3E59">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1188099859"/>
            <w:comboBox>
              <w:listItem w:displayText="是" w:value="是"/>
              <w:listItem w:displayText="否" w:value="否"/>
            </w:comboBox>
          </w:sdtPr>
          <w:sdtEndPr/>
          <w:sdtContent>
            <w:tc>
              <w:tcPr>
                <w:tcW w:w="2468" w:type="pct"/>
                <w:shd w:val="clear" w:color="auto" w:fill="auto"/>
                <w:vAlign w:val="center"/>
              </w:tcPr>
              <w:p w:rsidR="00580AEE" w:rsidRDefault="000B3E59">
                <w:pPr>
                  <w:widowControl w:val="0"/>
                  <w:jc w:val="center"/>
                </w:pPr>
                <w:r>
                  <w:rPr>
                    <w:rFonts w:hint="eastAsia"/>
                  </w:rPr>
                  <w:t>是</w:t>
                </w:r>
              </w:p>
            </w:tc>
          </w:sdtContent>
        </w:sdt>
      </w:tr>
      <w:bookmarkStart w:id="149" w:name="OLE_LINK1"/>
      <w:tr w:rsidR="00580AEE">
        <w:tc>
          <w:tcPr>
            <w:tcW w:w="2532" w:type="pct"/>
            <w:shd w:val="clear" w:color="auto" w:fill="auto"/>
          </w:tcPr>
          <w:p w:rsidR="00580AEE" w:rsidRDefault="000B3E59">
            <w:pPr>
              <w:widowControl w:val="0"/>
              <w:jc w:val="both"/>
            </w:pPr>
            <w:sdt>
              <w:sdtPr>
                <w:tag w:val="_PLD_cc2834f9480347efb3c6049a723db89d"/>
                <w:id w:val="-55165681"/>
              </w:sdtPr>
              <w:sdtEndPr/>
              <w:sdtContent>
                <w:r>
                  <w:rPr>
                    <w:rFonts w:hint="eastAsia"/>
                  </w:rPr>
                  <w:t>报告期内投入环保资金</w:t>
                </w:r>
                <w:bookmarkEnd w:id="149"/>
              </w:sdtContent>
            </w:sdt>
            <w:r>
              <w:rPr>
                <w:rFonts w:hint="eastAsia"/>
              </w:rPr>
              <w:t>（单位：</w:t>
            </w:r>
            <w:sdt>
              <w:sdtPr>
                <w:rPr>
                  <w:rFonts w:hint="eastAsia"/>
                </w:rPr>
                <w:alias w:val="单位：报告期内投入环保资金"/>
                <w:tag w:val="_GBC_23fc355d243f4962992b20f0d6511069"/>
                <w:id w:val="-1020775539"/>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tc>
          <w:tcPr>
            <w:tcW w:w="2468" w:type="pct"/>
            <w:shd w:val="clear" w:color="auto" w:fill="auto"/>
          </w:tcPr>
          <w:p w:rsidR="00580AEE" w:rsidRDefault="000B3E59">
            <w:pPr>
              <w:widowControl w:val="0"/>
              <w:jc w:val="right"/>
            </w:pPr>
            <w:r>
              <w:rPr>
                <w:rFonts w:hint="eastAsia"/>
              </w:rPr>
              <w:t>889</w:t>
            </w:r>
          </w:p>
        </w:tc>
      </w:tr>
    </w:tbl>
    <w:p w:rsidR="00580AEE" w:rsidRDefault="000B3E59">
      <w:pPr>
        <w:pStyle w:val="3"/>
        <w:numPr>
          <w:ilvl w:val="0"/>
          <w:numId w:val="30"/>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1086304772"/>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31"/>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219642326"/>
        <w:placeholder>
          <w:docPart w:val="E78DFFFFE0BA4BDA858BC034DF9DB567"/>
        </w:placeholder>
      </w:sdtPr>
      <w:sdtEndPr/>
      <w:sdtContent>
        <w:p w:rsidR="00580AEE" w:rsidRDefault="000B3E59">
          <w:pPr>
            <w:pStyle w:val="af9"/>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w:instrText>
          </w:r>
          <w:r>
            <w:rPr>
              <w:rFonts w:ascii="宋体" w:hAnsi="宋体" w:hint="eastAsia"/>
            </w:rPr>
            <w:instrText>√适用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w:instrText>
          </w:r>
          <w:r>
            <w:rPr>
              <w:rFonts w:ascii="宋体" w:hAnsi="宋体"/>
            </w:rPr>
            <w:instrText>不适用</w:instrText>
          </w:r>
          <w:r>
            <w:rPr>
              <w:rFonts w:ascii="宋体" w:hAnsi="宋体"/>
            </w:rPr>
            <w:instrText xml:space="preserve"> </w:instrText>
          </w:r>
          <w:r>
            <w:rPr>
              <w:rFonts w:ascii="宋体" w:hAnsi="宋体"/>
            </w:rPr>
            <w:fldChar w:fldCharType="end"/>
          </w:r>
        </w:p>
      </w:sdtContent>
    </w:sdt>
    <w:sdt>
      <w:sdtPr>
        <w:rPr>
          <w:rFonts w:ascii="宋体" w:hAnsi="宋体" w:cs="宋体" w:hint="eastAsia"/>
          <w:kern w:val="0"/>
          <w:szCs w:val="21"/>
        </w:rPr>
        <w:alias w:val="排污信息"/>
        <w:tag w:val="_GBC_ddafe40d844342a78bc0ed0326232a03"/>
        <w:id w:val="1739360423"/>
        <w:placeholder>
          <w:docPart w:val="E78DFFFFE0BA4BDA858BC034DF9DB567"/>
        </w:placeholder>
      </w:sdtPr>
      <w:sdtEndPr/>
      <w:sdtContent>
        <w:p w:rsidR="00580AEE" w:rsidRDefault="00580AEE">
          <w:pPr>
            <w:pStyle w:val="af9"/>
            <w:ind w:firstLineChars="0" w:firstLine="0"/>
            <w:rPr>
              <w:rFonts w:ascii="宋体" w:hAnsi="宋体"/>
            </w:rPr>
          </w:pPr>
        </w:p>
        <w:tbl>
          <w:tblPr>
            <w:tblStyle w:val="g13"/>
            <w:tblW w:w="89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276"/>
            <w:gridCol w:w="1701"/>
            <w:gridCol w:w="992"/>
            <w:gridCol w:w="1276"/>
            <w:gridCol w:w="1701"/>
            <w:gridCol w:w="1008"/>
          </w:tblGrid>
          <w:tr w:rsidR="00580AEE">
            <w:trPr>
              <w:trHeight w:val="454"/>
            </w:trPr>
            <w:tc>
              <w:tcPr>
                <w:tcW w:w="8980" w:type="dxa"/>
                <w:gridSpan w:val="7"/>
                <w:tcBorders>
                  <w:top w:val="single" w:sz="4" w:space="0" w:color="auto"/>
                  <w:left w:val="single" w:sz="4" w:space="0" w:color="auto"/>
                  <w:bottom w:val="single" w:sz="4" w:space="0" w:color="auto"/>
                  <w:right w:val="single" w:sz="4" w:space="0" w:color="auto"/>
                </w:tcBorders>
                <w:vAlign w:val="center"/>
              </w:tcPr>
              <w:p w:rsidR="00580AEE" w:rsidRDefault="000B3E59">
                <w:pPr>
                  <w:spacing w:line="360" w:lineRule="exact"/>
                  <w:jc w:val="center"/>
                  <w:rPr>
                    <w:rFonts w:eastAsia="Times New Roman"/>
                    <w:b/>
                    <w:spacing w:val="8"/>
                  </w:rPr>
                </w:pPr>
                <w:bookmarkStart w:id="150" w:name="_Hlk196424279"/>
                <w:r>
                  <w:rPr>
                    <w:rFonts w:eastAsia="Times New Roman" w:hint="eastAsia"/>
                    <w:b/>
                    <w:spacing w:val="8"/>
                  </w:rPr>
                  <w:t>望变电气</w:t>
                </w:r>
              </w:p>
            </w:tc>
          </w:tr>
          <w:tr w:rsidR="00580AEE">
            <w:trPr>
              <w:trHeight w:val="947"/>
            </w:trPr>
            <w:tc>
              <w:tcPr>
                <w:tcW w:w="102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cs="Times New Roman" w:hint="eastAsia"/>
                    <w:b/>
                    <w:spacing w:val="4"/>
                  </w:rPr>
                  <w:t>分</w:t>
                </w:r>
                <w:r>
                  <w:rPr>
                    <w:rFonts w:eastAsia="Times New Roman" w:hint="eastAsia"/>
                    <w:b/>
                    <w:spacing w:val="3"/>
                  </w:rPr>
                  <w:t>类</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8"/>
                  </w:rPr>
                  <w:t>产生污染的</w:t>
                </w:r>
                <w:r>
                  <w:rPr>
                    <w:rFonts w:eastAsia="Times New Roman" w:hint="eastAsia"/>
                    <w:b/>
                    <w:spacing w:val="5"/>
                  </w:rPr>
                  <w:t>环</w:t>
                </w:r>
                <w:r>
                  <w:rPr>
                    <w:rFonts w:eastAsia="Times New Roman" w:hint="eastAsia"/>
                    <w:b/>
                    <w:spacing w:val="4"/>
                  </w:rPr>
                  <w:t>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line="264" w:lineRule="auto"/>
                  <w:ind w:right="150"/>
                  <w:jc w:val="center"/>
                  <w:rPr>
                    <w:rFonts w:eastAsia="Times New Roman"/>
                    <w:b/>
                  </w:rPr>
                </w:pPr>
                <w:r>
                  <w:rPr>
                    <w:rFonts w:eastAsia="Times New Roman" w:hint="eastAsia"/>
                    <w:b/>
                    <w:spacing w:val="8"/>
                  </w:rPr>
                  <w:t>主要污染物</w:t>
                </w:r>
                <w:r>
                  <w:rPr>
                    <w:rFonts w:eastAsia="Times New Roman" w:hint="eastAsia"/>
                    <w:b/>
                    <w:spacing w:val="7"/>
                  </w:rPr>
                  <w:t>名</w:t>
                </w:r>
                <w:r>
                  <w:rPr>
                    <w:rFonts w:eastAsia="Times New Roman" w:hint="eastAsia"/>
                    <w:b/>
                    <w:spacing w:val="1"/>
                  </w:rPr>
                  <w:t>称</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4"/>
                  </w:rPr>
                  <w:t>单</w:t>
                </w:r>
                <w:r>
                  <w:rPr>
                    <w:rFonts w:eastAsia="Times New Roman" w:hint="eastAsia"/>
                    <w:b/>
                    <w:spacing w:val="3"/>
                  </w:rPr>
                  <w:t>位</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8"/>
                  </w:rPr>
                  <w:t>排</w:t>
                </w:r>
                <w:r>
                  <w:rPr>
                    <w:rFonts w:eastAsia="Times New Roman" w:hint="eastAsia"/>
                    <w:b/>
                    <w:spacing w:val="7"/>
                  </w:rPr>
                  <w:t>放限值</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7"/>
                  </w:rPr>
                  <w:t>排放量</w:t>
                </w:r>
                <w:r>
                  <w:rPr>
                    <w:rFonts w:eastAsia="Times New Roman" w:hint="eastAsia"/>
                    <w:b/>
                    <w:spacing w:val="6"/>
                  </w:rPr>
                  <w:t>/</w:t>
                </w:r>
                <w:r>
                  <w:rPr>
                    <w:rFonts w:eastAsia="Times New Roman" w:hint="eastAsia"/>
                    <w:b/>
                    <w:spacing w:val="7"/>
                  </w:rPr>
                  <w:t>排放</w:t>
                </w:r>
                <w:r>
                  <w:rPr>
                    <w:rFonts w:eastAsia="Times New Roman" w:hint="eastAsia"/>
                    <w:b/>
                    <w:spacing w:val="6"/>
                  </w:rPr>
                  <w:t>浓</w:t>
                </w:r>
                <w:r>
                  <w:rPr>
                    <w:rFonts w:eastAsia="Times New Roman" w:hint="eastAsia"/>
                    <w:b/>
                    <w:spacing w:val="1"/>
                  </w:rPr>
                  <w:t>度</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line="264" w:lineRule="auto"/>
                  <w:ind w:right="149"/>
                  <w:jc w:val="center"/>
                  <w:rPr>
                    <w:rFonts w:eastAsia="Times New Roman"/>
                    <w:b/>
                  </w:rPr>
                </w:pPr>
                <w:r>
                  <w:rPr>
                    <w:rFonts w:eastAsia="Times New Roman" w:hint="eastAsia"/>
                    <w:b/>
                    <w:spacing w:val="8"/>
                  </w:rPr>
                  <w:t>是</w:t>
                </w:r>
                <w:r>
                  <w:rPr>
                    <w:rFonts w:eastAsia="Times New Roman" w:hint="eastAsia"/>
                    <w:b/>
                    <w:spacing w:val="6"/>
                  </w:rPr>
                  <w:t>否达标</w:t>
                </w:r>
                <w:r>
                  <w:rPr>
                    <w:rFonts w:eastAsia="Times New Roman" w:hint="eastAsia"/>
                    <w:b/>
                    <w:spacing w:val="5"/>
                  </w:rPr>
                  <w:t>排</w:t>
                </w:r>
                <w:r>
                  <w:rPr>
                    <w:rFonts w:eastAsia="Times New Roman" w:hint="eastAsia"/>
                    <w:b/>
                    <w:spacing w:val="4"/>
                  </w:rPr>
                  <w:t>放</w:t>
                </w:r>
              </w:p>
            </w:tc>
          </w:tr>
          <w:tr w:rsidR="00580AEE">
            <w:trPr>
              <w:trHeight w:val="705"/>
            </w:trPr>
            <w:tc>
              <w:tcPr>
                <w:tcW w:w="102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rPr>
                  <w:t>废水</w:t>
                </w: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冷轧、常化酸洗、脱碳退火、拉伸退火、金加工车间、酸洗</w:t>
                </w:r>
              </w:p>
            </w:tc>
            <w:tc>
              <w:tcPr>
                <w:tcW w:w="1701"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hint="eastAsia"/>
                    <w:spacing w:val="2"/>
                  </w:rPr>
                  <w:t>悬浮物</w:t>
                </w:r>
              </w:p>
            </w:tc>
            <w:tc>
              <w:tcPr>
                <w:tcW w:w="992"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rPr>
                    <w:rFonts w:eastAsia="Times New Roman"/>
                  </w:rPr>
                </w:pPr>
                <w:r>
                  <w:rPr>
                    <w:rFonts w:eastAsia="Times New Roman" w:hint="eastAsia"/>
                  </w:rPr>
                  <w:t>取向硅钢排放口：100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388"/>
                  <w:jc w:val="right"/>
                  <w:rPr>
                    <w:rFonts w:eastAsia="Times New Roman"/>
                  </w:rPr>
                </w:pPr>
                <w:r>
                  <w:rPr>
                    <w:rFonts w:ascii="等线" w:eastAsia="等线" w:hAnsi="等线" w:hint="eastAsia"/>
                    <w:spacing w:val="-8"/>
                  </w:rPr>
                  <w:t>8</w:t>
                </w:r>
              </w:p>
            </w:tc>
            <w:tc>
              <w:tcPr>
                <w:tcW w:w="1008"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728"/>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spacing w:val="2"/>
                  </w:rPr>
                </w:pPr>
              </w:p>
            </w:tc>
            <w:tc>
              <w:tcPr>
                <w:tcW w:w="992"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rPr>
                    <w:rFonts w:eastAsia="Times New Roman"/>
                  </w:rPr>
                </w:pPr>
                <w:r>
                  <w:rPr>
                    <w:rFonts w:eastAsia="Times New Roman" w:hint="eastAsia"/>
                  </w:rPr>
                  <w:t>变压器排放口：400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ascii="等线" w:eastAsia="等线" w:hAnsi="等线" w:hint="eastAsia"/>
                  </w:rPr>
                  <w:t>68</w:t>
                </w:r>
              </w:p>
            </w:tc>
            <w:tc>
              <w:tcPr>
                <w:tcW w:w="1008"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总磷</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0.05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5"/>
                  </w:rPr>
                  <w:t>氨</w:t>
                </w:r>
                <w:r>
                  <w:rPr>
                    <w:rFonts w:eastAsia="Times New Roman" w:hint="eastAsia"/>
                    <w:spacing w:val="4"/>
                  </w:rPr>
                  <w:t>氮</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4"/>
                  <w:jc w:val="right"/>
                  <w:rPr>
                    <w:rFonts w:eastAsia="Times New Roman"/>
                  </w:rPr>
                </w:pPr>
                <w:r>
                  <w:rPr>
                    <w:rFonts w:eastAsia="Times New Roman" w:hint="eastAsia"/>
                    <w:spacing w:val="1"/>
                  </w:rPr>
                  <w:t>15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1.04</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总氮</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rPr>
                </w:pPr>
                <w:r>
                  <w:rPr>
                    <w:rFonts w:eastAsia="Times New Roman" w:hint="eastAsia"/>
                    <w:spacing w:val="-2"/>
                  </w:rPr>
                  <w:t>3</w:t>
                </w:r>
                <w:r>
                  <w:rPr>
                    <w:rFonts w:eastAsia="Times New Roman" w:hint="eastAsia"/>
                    <w:spacing w:val="-1"/>
                  </w:rPr>
                  <w:t>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2.58</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hint="eastAsia"/>
                    <w:spacing w:val="2"/>
                  </w:rPr>
                  <w:t>五日生化需氧量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spacing w:val="-2"/>
                  </w:rPr>
                </w:pPr>
                <w:r>
                  <w:rPr>
                    <w:rFonts w:eastAsia="Times New Roman" w:hint="eastAsia"/>
                    <w:spacing w:val="-2"/>
                  </w:rPr>
                  <w:t>300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spacing w:val="2"/>
                  </w:rPr>
                </w:pPr>
                <w:r>
                  <w:rPr>
                    <w:rFonts w:eastAsia="Times New Roman" w:hint="eastAsia"/>
                    <w:spacing w:val="2"/>
                  </w:rPr>
                  <w:t>15.3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生活废水</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cs="Times New Roman" w:hint="eastAsia"/>
                    <w:spacing w:val="6"/>
                  </w:rPr>
                  <w:t>悬浮物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spacing w:val="-2"/>
                  </w:rPr>
                </w:pPr>
                <w:r>
                  <w:rPr>
                    <w:rFonts w:eastAsia="Times New Roman" w:hint="eastAsia"/>
                  </w:rPr>
                  <w:t>400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spacing w:val="2"/>
                  </w:rPr>
                </w:pPr>
                <w:r>
                  <w:rPr>
                    <w:rFonts w:eastAsia="Times New Roman" w:hint="eastAsia"/>
                  </w:rPr>
                  <w:t>68</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cs="Times New Roman" w:hint="eastAsia"/>
                    <w:spacing w:val="5"/>
                  </w:rPr>
                  <w:t>氨</w:t>
                </w:r>
                <w:r>
                  <w:rPr>
                    <w:rFonts w:eastAsia="Times New Roman" w:cs="Times New Roman" w:hint="eastAsia"/>
                    <w:spacing w:val="4"/>
                  </w:rPr>
                  <w:t>氮</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spacing w:val="-2"/>
                  </w:rPr>
                </w:pPr>
                <w:r>
                  <w:rPr>
                    <w:rFonts w:eastAsia="Times New Roman" w:hint="eastAsia"/>
                  </w:rPr>
                  <w:t>45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spacing w:val="2"/>
                  </w:rPr>
                </w:pPr>
                <w:r>
                  <w:rPr>
                    <w:rFonts w:eastAsia="Times New Roman" w:hint="eastAsia"/>
                  </w:rPr>
                  <w:t>21.3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cs="Times New Roman" w:hint="eastAsia"/>
                    <w:spacing w:val="2"/>
                  </w:rPr>
                  <w:t>总氮</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spacing w:val="-2"/>
                  </w:rPr>
                </w:pPr>
                <w:r>
                  <w:rPr>
                    <w:rFonts w:eastAsia="Times New Roman" w:hint="eastAsia"/>
                  </w:rPr>
                  <w:t>70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spacing w:val="2"/>
                  </w:rPr>
                </w:pPr>
                <w:r>
                  <w:rPr>
                    <w:rFonts w:eastAsia="Times New Roman" w:hint="eastAsia"/>
                  </w:rPr>
                  <w:t>51.67</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cs="Times New Roman" w:hint="eastAsia"/>
                    <w:spacing w:val="2"/>
                  </w:rPr>
                  <w:t>五日生化需氧量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spacing w:val="-2"/>
                  </w:rPr>
                </w:pPr>
                <w:r>
                  <w:rPr>
                    <w:rFonts w:eastAsia="Times New Roman" w:hint="eastAsia"/>
                    <w:spacing w:val="-2"/>
                  </w:rPr>
                  <w:t>350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spacing w:val="2"/>
                  </w:rPr>
                </w:pPr>
                <w:r>
                  <w:rPr>
                    <w:rFonts w:eastAsia="Times New Roman" w:hint="eastAsia"/>
                    <w:spacing w:val="2"/>
                  </w:rPr>
                  <w:t>76.91</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cs="Times New Roman" w:hint="eastAsia"/>
                    <w:spacing w:val="2"/>
                  </w:rPr>
                  <w:t>化学需氧量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spacing w:val="-2"/>
                  </w:rPr>
                </w:pPr>
                <w:r>
                  <w:rPr>
                    <w:rFonts w:eastAsia="Times New Roman" w:hint="eastAsia"/>
                    <w:spacing w:val="-2"/>
                  </w:rPr>
                  <w:t>500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spacing w:val="2"/>
                  </w:rPr>
                </w:pPr>
                <w:r>
                  <w:rPr>
                    <w:rFonts w:eastAsia="Times New Roman" w:hint="eastAsia"/>
                    <w:spacing w:val="2"/>
                  </w:rPr>
                  <w:t>158.62</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hint="eastAsia"/>
                    <w:spacing w:val="2"/>
                  </w:rPr>
                  <w:t>PH</w:t>
                </w:r>
                <w:r>
                  <w:rPr>
                    <w:rFonts w:eastAsia="Times New Roman" w:cs="Times New Roman" w:hint="eastAsia"/>
                    <w:spacing w:val="2"/>
                  </w:rPr>
                  <w:t>值</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580AEE">
                <w:pPr>
                  <w:spacing w:before="120"/>
                  <w:ind w:firstLine="4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spacing w:val="-2"/>
                  </w:rPr>
                </w:pPr>
                <w:r>
                  <w:rPr>
                    <w:rFonts w:eastAsia="Times New Roman" w:hint="eastAsia"/>
                    <w:spacing w:val="-2"/>
                  </w:rPr>
                  <w:t>6-9</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spacing w:val="2"/>
                  </w:rPr>
                </w:pPr>
                <w:r>
                  <w:rPr>
                    <w:rFonts w:eastAsia="Times New Roman" w:hint="eastAsia"/>
                    <w:spacing w:val="2"/>
                  </w:rPr>
                  <w:t>7.85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spacing w:val="2"/>
                  </w:rPr>
                </w:pPr>
                <w:r>
                  <w:rPr>
                    <w:rFonts w:eastAsia="Times New Roman" w:cs="Times New Roman" w:hint="eastAsia"/>
                    <w:spacing w:val="2"/>
                  </w:rPr>
                  <w:t>动植物油</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spacing w:val="-2"/>
                  </w:rPr>
                </w:pPr>
                <w:r>
                  <w:rPr>
                    <w:rFonts w:eastAsia="Times New Roman" w:hint="eastAsia"/>
                    <w:spacing w:val="-2"/>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spacing w:val="2"/>
                  </w:rPr>
                </w:pPr>
                <w:r>
                  <w:rPr>
                    <w:rFonts w:eastAsia="Times New Roman" w:hint="eastAsia"/>
                    <w:spacing w:val="2"/>
                  </w:rPr>
                  <w:t>1.63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447"/>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heme="minorEastAsia"/>
                    <w:spacing w:val="2"/>
                  </w:rPr>
                </w:pPr>
                <w:r>
                  <w:rPr>
                    <w:rFonts w:eastAsia="Times New Roman" w:hint="eastAsia"/>
                    <w:spacing w:val="2"/>
                  </w:rPr>
                  <w:t>石油类</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8"/>
                  </w:rPr>
                  <w:t>/</w:t>
                </w:r>
                <w:r>
                  <w:rPr>
                    <w:rFonts w:eastAsia="Times New Roman" w:hint="eastAsia"/>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spacing w:val="-2"/>
                  </w:rPr>
                </w:pPr>
                <w:r>
                  <w:rPr>
                    <w:rFonts w:eastAsia="Times New Roman" w:hint="eastAsia"/>
                    <w:spacing w:val="-2"/>
                  </w:rPr>
                  <w:t>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spacing w:val="2"/>
                  </w:rPr>
                </w:pPr>
                <w:r>
                  <w:rPr>
                    <w:rFonts w:eastAsia="Times New Roman" w:hint="eastAsia"/>
                    <w:spacing w:val="2"/>
                  </w:rPr>
                  <w:t>0.15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402"/>
            </w:trPr>
            <w:tc>
              <w:tcPr>
                <w:tcW w:w="1026" w:type="dxa"/>
                <w:vMerge w:val="restart"/>
                <w:tcBorders>
                  <w:top w:val="nil"/>
                  <w:left w:val="single" w:sz="4" w:space="0" w:color="auto"/>
                  <w:right w:val="single" w:sz="4" w:space="0" w:color="auto"/>
                </w:tcBorders>
                <w:vAlign w:val="center"/>
              </w:tcPr>
              <w:p w:rsidR="00580AEE" w:rsidRDefault="000B3E59">
                <w:pPr>
                  <w:spacing w:before="120"/>
                  <w:jc w:val="center"/>
                  <w:rPr>
                    <w:rFonts w:eastAsiaTheme="minorEastAsia"/>
                  </w:rPr>
                </w:pPr>
                <w:r>
                  <w:rPr>
                    <w:rFonts w:eastAsia="Times New Roman" w:hint="eastAsia"/>
                    <w:spacing w:val="5"/>
                  </w:rPr>
                  <w:t>废气</w:t>
                </w: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line="252" w:lineRule="auto"/>
                  <w:ind w:right="106"/>
                  <w:jc w:val="both"/>
                  <w:rPr>
                    <w:rFonts w:eastAsia="Times New Roman"/>
                  </w:rPr>
                </w:pPr>
                <w:r>
                  <w:rPr>
                    <w:rFonts w:eastAsia="Times New Roman" w:hint="eastAsia"/>
                  </w:rPr>
                  <w:t>锅炉排气筒（变压器、新材料）</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8"/>
                  </w:rPr>
                  <w:t>二</w:t>
                </w:r>
                <w:r>
                  <w:rPr>
                    <w:rFonts w:eastAsia="Times New Roman" w:hint="eastAsia"/>
                    <w:spacing w:val="6"/>
                  </w:rPr>
                  <w:t>氧化硫</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1"/>
                  </w:rPr>
                  <w:t>/</w:t>
                </w:r>
                <w:r>
                  <w:rPr>
                    <w:rFonts w:eastAsia="Times New Roman" w:hint="eastAsia"/>
                  </w:rPr>
                  <w:t>m</w:t>
                </w:r>
                <w:r>
                  <w:rPr>
                    <w:rFonts w:eastAsia="Times New Roman" w:cs="Times New Roman" w:hint="eastAsia"/>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50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未检出</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8"/>
                  </w:rPr>
                  <w:t>氮氧化</w:t>
                </w:r>
                <w:r>
                  <w:rPr>
                    <w:rFonts w:eastAsia="Times New Roman" w:hint="eastAsia"/>
                    <w:spacing w:val="7"/>
                  </w:rPr>
                  <w:t>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1"/>
                  </w:rPr>
                  <w:t>/</w:t>
                </w:r>
                <w:r>
                  <w:rPr>
                    <w:rFonts w:eastAsia="Times New Roman" w:hint="eastAsia"/>
                  </w:rPr>
                  <w:t>m</w:t>
                </w:r>
                <w:r>
                  <w:rPr>
                    <w:rFonts w:eastAsia="Times New Roman" w:cs="Times New Roman" w:hint="eastAsia"/>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50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31</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19"/>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7"/>
                  </w:rPr>
                  <w:t>颗粒物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1"/>
                  </w:rPr>
                  <w:t>/</w:t>
                </w:r>
                <w:r>
                  <w:rPr>
                    <w:rFonts w:eastAsia="Times New Roman" w:hint="eastAsia"/>
                  </w:rPr>
                  <w:t>m</w:t>
                </w:r>
                <w:r>
                  <w:rPr>
                    <w:rFonts w:eastAsia="Times New Roman" w:cs="Times New Roman" w:hint="eastAsia"/>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3.8</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b/>
                  </w:rPr>
                </w:pPr>
                <w:r>
                  <w:rPr>
                    <w:rFonts w:eastAsia="Times New Roman" w:hint="eastAsia"/>
                  </w:rPr>
                  <w:t>轧机排气筒</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油雾</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mg/m</w:t>
                </w:r>
                <w:r>
                  <w:rPr>
                    <w:rFonts w:eastAsia="Times New Roman" w:cs="Times New Roman" w:hint="eastAsia"/>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30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0.3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b/>
                  </w:rPr>
                </w:pPr>
                <w:r>
                  <w:rPr>
                    <w:rFonts w:eastAsia="Times New Roman" w:hint="eastAsia"/>
                  </w:rPr>
                  <w:t>酸洗废气排气筒</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氯化氢</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mg/m</w:t>
                </w:r>
                <w:r>
                  <w:rPr>
                    <w:rFonts w:eastAsia="Times New Roman" w:cs="Times New Roman" w:hint="eastAsia"/>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5.1</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b/>
                  </w:rPr>
                </w:pPr>
                <w:r>
                  <w:rPr>
                    <w:rFonts w:eastAsia="Times New Roman" w:hint="eastAsia"/>
                  </w:rPr>
                  <w:t>铬酸排气筒</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铬酸雾</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mg/m</w:t>
                </w:r>
                <w:r>
                  <w:rPr>
                    <w:rFonts w:eastAsia="Times New Roman" w:cs="Times New Roman" w:hint="eastAsia"/>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0.07</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未检出</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43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硫酸排气筒</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硫酸雾</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mg/m</w:t>
                </w:r>
                <w:r>
                  <w:rPr>
                    <w:rFonts w:eastAsia="Times New Roman" w:cs="Times New Roman" w:hint="eastAsia"/>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0.67</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抛丸机排气筒</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颗粒物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mg/m</w:t>
                </w:r>
                <w:r>
                  <w:rPr>
                    <w:rFonts w:eastAsia="Times New Roman" w:cs="Times New Roman" w:hint="eastAsia"/>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4.4</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AB区盐酸雾</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氯化氢</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mg/m</w:t>
                </w:r>
                <w:r>
                  <w:rPr>
                    <w:rFonts w:eastAsia="Times New Roman" w:cs="Times New Roman" w:hint="eastAsia"/>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5.13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焊接</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cs="Times New Roman" w:hint="eastAsia"/>
                  </w:rPr>
                  <w:t>颗粒物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1"/>
                  </w:rPr>
                  <w:t>/N</w:t>
                </w:r>
                <w:r>
                  <w:rPr>
                    <w:rFonts w:eastAsia="Times New Roman" w:cs="Times New Roman" w:hint="eastAsia"/>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4.5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left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AB区</w:t>
                </w:r>
                <w:r>
                  <w:rPr>
                    <w:rFonts w:eastAsia="Times New Roman" w:cs="Times New Roman" w:hint="eastAsia"/>
                  </w:rPr>
                  <w:t>油漆喷涂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cs="Times New Roman" w:hint="eastAsia"/>
                  </w:rPr>
                  <w:t>二甲苯</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1"/>
                  </w:rPr>
                  <w:t>/</w:t>
                </w:r>
                <w:r>
                  <w:rPr>
                    <w:rFonts w:eastAsia="Times New Roman" w:hint="eastAsia"/>
                  </w:rPr>
                  <w:t>N</w:t>
                </w:r>
                <w:r>
                  <w:rPr>
                    <w:rFonts w:eastAsia="Times New Roman" w:cs="Times New Roman" w:hint="eastAsia"/>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70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1.74</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266"/>
            </w:trPr>
            <w:tc>
              <w:tcPr>
                <w:tcW w:w="1026" w:type="dxa"/>
                <w:vMerge/>
                <w:tcBorders>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cs="Times New Roman" w:hint="eastAsia"/>
                  </w:rPr>
                  <w:t>挥发性有机物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w:t>
                </w:r>
                <w:r>
                  <w:rPr>
                    <w:rFonts w:eastAsia="Times New Roman" w:hint="eastAsia"/>
                    <w:spacing w:val="11"/>
                  </w:rPr>
                  <w:t>/</w:t>
                </w:r>
                <w:r>
                  <w:rPr>
                    <w:rFonts w:eastAsia="Times New Roman" w:hint="eastAsia"/>
                  </w:rPr>
                  <w:t>N</w:t>
                </w:r>
                <w:r>
                  <w:rPr>
                    <w:rFonts w:eastAsia="Times New Roman" w:cs="Times New Roman" w:hint="eastAsia"/>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3.09</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540"/>
            </w:trPr>
            <w:tc>
              <w:tcPr>
                <w:tcW w:w="1026" w:type="dxa"/>
                <w:tcBorders>
                  <w:top w:val="nil"/>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hint="eastAsia"/>
                  </w:rPr>
                  <w:t>废气</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eastAsia="Times New Roman"/>
                  </w:rPr>
                </w:pPr>
                <w:r>
                  <w:rPr>
                    <w:rFonts w:eastAsia="Times New Roman" w:hint="eastAsia"/>
                  </w:rPr>
                  <w:t>B区木工粉尘</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eastAsia="Times New Roman"/>
                    <w:spacing w:val="8"/>
                  </w:rPr>
                </w:pPr>
                <w:r>
                  <w:rPr>
                    <w:rFonts w:eastAsia="Times New Roman" w:hint="eastAsia"/>
                    <w:spacing w:val="8"/>
                  </w:rPr>
                  <w:t>颗粒物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mg/N³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rFonts w:eastAsia="Times New Roman"/>
                    <w:spacing w:val="8"/>
                  </w:rPr>
                </w:pPr>
                <w:r>
                  <w:rPr>
                    <w:rFonts w:eastAsia="Times New Roman" w:hint="eastAsia"/>
                    <w:spacing w:val="8"/>
                  </w:rPr>
                  <w:t>2.5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spacing w:val="8"/>
                  </w:rPr>
                </w:pPr>
                <w:r>
                  <w:rPr>
                    <w:rFonts w:eastAsia="Times New Roman" w:hint="eastAsia"/>
                    <w:spacing w:val="8"/>
                  </w:rPr>
                  <w:t>是</w:t>
                </w:r>
              </w:p>
            </w:tc>
          </w:tr>
          <w:tr w:rsidR="00580AEE">
            <w:trPr>
              <w:trHeight w:val="454"/>
            </w:trPr>
            <w:tc>
              <w:tcPr>
                <w:tcW w:w="8980" w:type="dxa"/>
                <w:gridSpan w:val="7"/>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spacing w:val="8"/>
                  </w:rPr>
                </w:pPr>
                <w:r>
                  <w:rPr>
                    <w:rFonts w:eastAsia="Times New Roman" w:hint="eastAsia"/>
                    <w:b/>
                    <w:spacing w:val="8"/>
                  </w:rPr>
                  <w:lastRenderedPageBreak/>
                  <w:t>望变电气</w:t>
                </w:r>
              </w:p>
            </w:tc>
          </w:tr>
          <w:tr w:rsidR="00580AEE">
            <w:trPr>
              <w:trHeight w:val="266"/>
            </w:trPr>
            <w:tc>
              <w:tcPr>
                <w:tcW w:w="1026" w:type="dxa"/>
                <w:tcBorders>
                  <w:top w:val="nil"/>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b/>
                    <w:spacing w:val="4"/>
                  </w:rPr>
                </w:pPr>
                <w:r>
                  <w:rPr>
                    <w:rFonts w:eastAsia="Times New Roman" w:cs="Times New Roman"/>
                    <w:b/>
                    <w:spacing w:val="4"/>
                  </w:rPr>
                  <w:t>分类</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b/>
                    <w:spacing w:val="4"/>
                  </w:rPr>
                </w:pPr>
                <w:r>
                  <w:rPr>
                    <w:rFonts w:eastAsia="Times New Roman" w:cs="Times New Roman"/>
                    <w:b/>
                    <w:spacing w:val="4"/>
                  </w:rPr>
                  <w:t>产生污染的环节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b/>
                    <w:spacing w:val="4"/>
                  </w:rPr>
                </w:pPr>
                <w:r>
                  <w:rPr>
                    <w:rFonts w:eastAsia="Times New Roman" w:cs="Times New Roman"/>
                    <w:b/>
                    <w:spacing w:val="4"/>
                  </w:rPr>
                  <w:t>主要污染物名称</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b/>
                    <w:spacing w:val="4"/>
                  </w:rPr>
                </w:pPr>
                <w:r>
                  <w:rPr>
                    <w:rFonts w:eastAsia="Times New Roman" w:cs="Times New Roman"/>
                    <w:b/>
                    <w:spacing w:val="4"/>
                  </w:rPr>
                  <w:t>单位</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right="210"/>
                  <w:jc w:val="center"/>
                  <w:rPr>
                    <w:rFonts w:eastAsia="Times New Roman" w:cs="Times New Roman"/>
                    <w:b/>
                    <w:spacing w:val="4"/>
                  </w:rPr>
                </w:pPr>
                <w:r>
                  <w:rPr>
                    <w:rFonts w:eastAsia="Times New Roman" w:cs="Times New Roman"/>
                    <w:b/>
                    <w:spacing w:val="4"/>
                  </w:rPr>
                  <w:t>排放限值</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b/>
                    <w:spacing w:val="4"/>
                  </w:rPr>
                </w:pPr>
                <w:r>
                  <w:rPr>
                    <w:rFonts w:eastAsia="Times New Roman" w:cs="Times New Roman"/>
                    <w:b/>
                    <w:spacing w:val="4"/>
                  </w:rPr>
                  <w:t>排放量/排放浓度</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b/>
                    <w:spacing w:val="4"/>
                  </w:rPr>
                </w:pPr>
                <w:r>
                  <w:rPr>
                    <w:rFonts w:eastAsia="Times New Roman" w:cs="Times New Roman"/>
                    <w:b/>
                    <w:spacing w:val="4"/>
                  </w:rPr>
                  <w:t>是否达标排放</w:t>
                </w:r>
              </w:p>
            </w:tc>
          </w:tr>
          <w:tr w:rsidR="00580AEE">
            <w:trPr>
              <w:trHeight w:val="266"/>
            </w:trPr>
            <w:tc>
              <w:tcPr>
                <w:tcW w:w="102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rPr>
                  <w:t>固体废弃物</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拉伸退火、绕线、修边、焊接、木材加工</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生活垃圾、氧化镁滤渣等</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吨/年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生活垃圾集中收集后处置</w:t>
                </w:r>
              </w:p>
              <w:p w:rsidR="00580AEE" w:rsidRDefault="000B3E59">
                <w:pPr>
                  <w:spacing w:before="120"/>
                  <w:jc w:val="both"/>
                  <w:rPr>
                    <w:rFonts w:eastAsia="Times New Roman"/>
                  </w:rPr>
                </w:pPr>
                <w:r>
                  <w:rPr>
                    <w:rFonts w:eastAsia="Times New Roman" w:hint="eastAsia"/>
                  </w:rPr>
                  <w:t>（氧化镁废渣 3635.37吨）</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cs="Times New Roman" w:hint="eastAsia"/>
                  </w:rPr>
                  <w:t>绝缘材料下料、硅钢片剪切、线圈绕制、钢材下料、绝缘材料下料</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both"/>
                  <w:rPr>
                    <w:rFonts w:eastAsia="Times New Roman"/>
                  </w:rPr>
                </w:pPr>
                <w:r>
                  <w:rPr>
                    <w:rFonts w:eastAsia="Times New Roman" w:cs="Times New Roman" w:hint="eastAsia"/>
                  </w:rPr>
                  <w:t>木粉尘、硅钢片边角料、废铜、废旧钢材、绝缘纸板边角料、废包装材料</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cs="Times New Roman" w:hint="eastAsia"/>
                  </w:rPr>
                  <w:t>吨</w:t>
                </w:r>
                <w:r>
                  <w:rPr>
                    <w:rFonts w:eastAsia="Times New Roman" w:hint="eastAsia"/>
                  </w:rPr>
                  <w:t>/</w:t>
                </w:r>
                <w:r>
                  <w:rPr>
                    <w:rFonts w:eastAsia="Times New Roman" w:cs="Times New Roman" w:hint="eastAsia"/>
                  </w:rPr>
                  <w:t>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集中收集、分类摆放，委托处置（外售再生资源公司再利用或委托外单位回收利用）。</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413"/>
            </w:trPr>
            <w:tc>
              <w:tcPr>
                <w:tcW w:w="102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rPr>
                  <w:t>危险废弃物</w:t>
                </w: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拉伸平整、轧机、酸洗、金加工</w:t>
                </w:r>
              </w:p>
              <w:p w:rsidR="00580AEE" w:rsidRDefault="000B3E59">
                <w:pPr>
                  <w:spacing w:before="120"/>
                  <w:jc w:val="both"/>
                  <w:rPr>
                    <w:rFonts w:eastAsia="Times New Roman"/>
                  </w:rPr>
                </w:pPr>
                <w:r>
                  <w:rPr>
                    <w:rFonts w:eastAsia="Times New Roman" w:hint="eastAsia"/>
                  </w:rPr>
                  <w:t>金加工车间焊接、成套壳体加工、木材加工、</w:t>
                </w:r>
                <w:r>
                  <w:rPr>
                    <w:rFonts w:eastAsia="Times New Roman" w:cs="Times New Roman" w:hint="eastAsia"/>
                  </w:rPr>
                  <w:t>产品装配</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含铬废液</w:t>
                </w:r>
              </w:p>
            </w:tc>
            <w:tc>
              <w:tcPr>
                <w:tcW w:w="992"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吨/年</w:t>
                </w: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140.09</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383"/>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cs="Times New Roman" w:hint="eastAsia"/>
                  </w:rPr>
                  <w:t>废油</w:t>
                </w:r>
              </w:p>
            </w:tc>
            <w:tc>
              <w:tcPr>
                <w:tcW w:w="992"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328.44</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废滤布</w:t>
                </w:r>
              </w:p>
            </w:tc>
            <w:tc>
              <w:tcPr>
                <w:tcW w:w="992"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65.03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26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废盐酸</w:t>
                </w:r>
              </w:p>
            </w:tc>
            <w:tc>
              <w:tcPr>
                <w:tcW w:w="992"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148.24</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磷化渣</w:t>
                </w:r>
              </w:p>
            </w:tc>
            <w:tc>
              <w:tcPr>
                <w:tcW w:w="992"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61.95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rPr>
                </w:pPr>
                <w:r>
                  <w:rPr>
                    <w:rFonts w:eastAsia="Times New Roman" w:cs="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cs="Times New Roman" w:hint="eastAsia"/>
                  </w:rPr>
                  <w:t>表面处理、电动平车</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cs="Times New Roman" w:hint="eastAsia"/>
                  </w:rPr>
                  <w:t>废油漆桶、废漆渣、废吸附棉、废活性炭、铅酸电池</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hint="eastAsia"/>
                  </w:rPr>
                  <w:t>吨/年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112.92</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cs="Times New Roman"/>
                  </w:rPr>
                </w:pPr>
                <w:r>
                  <w:rPr>
                    <w:rFonts w:eastAsia="Times New Roman" w:cs="Times New Roman" w:hint="eastAsia"/>
                  </w:rPr>
                  <w:t>是</w:t>
                </w:r>
              </w:p>
            </w:tc>
          </w:tr>
          <w:tr w:rsidR="00580AEE">
            <w:trPr>
              <w:trHeight w:val="686"/>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产品装配、轧机</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含油污泥</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cs="Times New Roman"/>
                  </w:rPr>
                </w:pPr>
                <w:r>
                  <w:rPr>
                    <w:rFonts w:eastAsia="Times New Roman" w:hint="eastAsia"/>
                  </w:rPr>
                  <w:t>吨/年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heme="minorEastAsia"/>
                  </w:rPr>
                </w:pPr>
                <w:r>
                  <w:rPr>
                    <w:rFonts w:eastAsiaTheme="minorEastAsia"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hint="eastAsia"/>
                  </w:rPr>
                  <w:t>78.58</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rPr>
                    <w:rFonts w:eastAsia="Times New Roman" w:cs="Times New Roman"/>
                  </w:rPr>
                </w:pPr>
                <w:r>
                  <w:rPr>
                    <w:rFonts w:eastAsia="Times New Roman" w:hint="eastAsia"/>
                  </w:rPr>
                  <w:t>是</w:t>
                </w:r>
              </w:p>
            </w:tc>
          </w:tr>
          <w:tr w:rsidR="00580AEE">
            <w:trPr>
              <w:trHeight w:val="454"/>
            </w:trPr>
            <w:tc>
              <w:tcPr>
                <w:tcW w:w="8980" w:type="dxa"/>
                <w:gridSpan w:val="7"/>
                <w:tcBorders>
                  <w:top w:val="single" w:sz="4" w:space="0" w:color="auto"/>
                  <w:left w:val="single" w:sz="4" w:space="0" w:color="auto"/>
                  <w:bottom w:val="single" w:sz="4" w:space="0" w:color="auto"/>
                  <w:right w:val="single" w:sz="4" w:space="0" w:color="auto"/>
                </w:tcBorders>
                <w:vAlign w:val="center"/>
              </w:tcPr>
              <w:p w:rsidR="00580AEE" w:rsidRDefault="000B3E59">
                <w:pPr>
                  <w:spacing w:line="360" w:lineRule="exact"/>
                  <w:jc w:val="center"/>
                  <w:rPr>
                    <w:rFonts w:eastAsia="Times New Roman" w:cs="Times New Roman"/>
                    <w:b/>
                  </w:rPr>
                </w:pPr>
                <w:r>
                  <w:rPr>
                    <w:rFonts w:eastAsia="Times New Roman" w:cs="Times New Roman" w:hint="eastAsia"/>
                    <w:b/>
                  </w:rPr>
                  <w:t>云变电气</w:t>
                </w:r>
              </w:p>
            </w:tc>
          </w:tr>
          <w:tr w:rsidR="00580AEE">
            <w:trPr>
              <w:trHeight w:val="559"/>
            </w:trPr>
            <w:tc>
              <w:tcPr>
                <w:tcW w:w="102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cs="Times New Roman" w:hint="eastAsia"/>
                    <w:b/>
                    <w:spacing w:val="4"/>
                  </w:rPr>
                  <w:t>分</w:t>
                </w:r>
                <w:r>
                  <w:rPr>
                    <w:rFonts w:eastAsia="Times New Roman" w:hint="eastAsia"/>
                    <w:b/>
                    <w:spacing w:val="3"/>
                  </w:rPr>
                  <w:t>类</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spacing w:val="5"/>
                  </w:rPr>
                </w:pPr>
                <w:r>
                  <w:rPr>
                    <w:rFonts w:eastAsia="Times New Roman" w:hint="eastAsia"/>
                    <w:b/>
                    <w:spacing w:val="8"/>
                  </w:rPr>
                  <w:t>产生污染的</w:t>
                </w:r>
                <w:r>
                  <w:rPr>
                    <w:rFonts w:eastAsia="Times New Roman" w:hint="eastAsia"/>
                    <w:b/>
                    <w:spacing w:val="5"/>
                  </w:rPr>
                  <w:t>环</w:t>
                </w:r>
                <w:r>
                  <w:rPr>
                    <w:rFonts w:eastAsia="Times New Roman" w:hint="eastAsia"/>
                    <w:b/>
                    <w:spacing w:val="4"/>
                  </w:rPr>
                  <w:t>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spacing w:val="6"/>
                  </w:rPr>
                </w:pPr>
                <w:r>
                  <w:rPr>
                    <w:rFonts w:eastAsia="Times New Roman" w:hint="eastAsia"/>
                    <w:b/>
                    <w:spacing w:val="8"/>
                  </w:rPr>
                  <w:t>主要污染物</w:t>
                </w:r>
                <w:r>
                  <w:rPr>
                    <w:rFonts w:eastAsia="Times New Roman" w:hint="eastAsia"/>
                    <w:b/>
                    <w:spacing w:val="7"/>
                  </w:rPr>
                  <w:t>名</w:t>
                </w:r>
                <w:r>
                  <w:rPr>
                    <w:rFonts w:eastAsia="Times New Roman" w:hint="eastAsia"/>
                    <w:b/>
                    <w:spacing w:val="1"/>
                  </w:rPr>
                  <w:t>称</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b/>
                    <w:spacing w:val="4"/>
                  </w:rPr>
                  <w:t>单</w:t>
                </w:r>
                <w:r>
                  <w:rPr>
                    <w:rFonts w:eastAsia="Times New Roman" w:hint="eastAsia"/>
                    <w:b/>
                    <w:spacing w:val="3"/>
                  </w:rPr>
                  <w:t>位</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b/>
                    <w:spacing w:val="8"/>
                  </w:rPr>
                  <w:t>排</w:t>
                </w:r>
                <w:r>
                  <w:rPr>
                    <w:rFonts w:eastAsia="Times New Roman" w:hint="eastAsia"/>
                    <w:b/>
                    <w:spacing w:val="7"/>
                  </w:rPr>
                  <w:t>放限值</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b/>
                    <w:spacing w:val="7"/>
                  </w:rPr>
                  <w:t>排放量</w:t>
                </w:r>
                <w:r>
                  <w:rPr>
                    <w:rFonts w:eastAsia="Times New Roman" w:hint="eastAsia"/>
                    <w:b/>
                    <w:spacing w:val="6"/>
                  </w:rPr>
                  <w:t>/</w:t>
                </w:r>
                <w:r>
                  <w:rPr>
                    <w:rFonts w:eastAsia="Times New Roman" w:hint="eastAsia"/>
                    <w:b/>
                    <w:spacing w:val="7"/>
                  </w:rPr>
                  <w:t>排放</w:t>
                </w:r>
                <w:r>
                  <w:rPr>
                    <w:rFonts w:eastAsia="Times New Roman" w:hint="eastAsia"/>
                    <w:b/>
                    <w:spacing w:val="6"/>
                  </w:rPr>
                  <w:t>浓</w:t>
                </w:r>
                <w:r>
                  <w:rPr>
                    <w:rFonts w:eastAsia="Times New Roman" w:hint="eastAsia"/>
                    <w:b/>
                    <w:spacing w:val="1"/>
                  </w:rPr>
                  <w:t>度</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b/>
                    <w:spacing w:val="8"/>
                  </w:rPr>
                  <w:t>是</w:t>
                </w:r>
                <w:r>
                  <w:rPr>
                    <w:rFonts w:eastAsia="Times New Roman" w:hint="eastAsia"/>
                    <w:b/>
                    <w:spacing w:val="6"/>
                  </w:rPr>
                  <w:t>否达标</w:t>
                </w:r>
                <w:r>
                  <w:rPr>
                    <w:rFonts w:eastAsia="Times New Roman" w:hint="eastAsia"/>
                    <w:b/>
                    <w:spacing w:val="5"/>
                  </w:rPr>
                  <w:t>排</w:t>
                </w:r>
                <w:r>
                  <w:rPr>
                    <w:rFonts w:eastAsia="Times New Roman" w:hint="eastAsia"/>
                    <w:b/>
                    <w:spacing w:val="4"/>
                  </w:rPr>
                  <w:t>放</w:t>
                </w:r>
              </w:p>
            </w:tc>
          </w:tr>
          <w:tr w:rsidR="00580AEE">
            <w:trPr>
              <w:trHeight w:val="559"/>
            </w:trPr>
            <w:tc>
              <w:tcPr>
                <w:tcW w:w="1026" w:type="dxa"/>
                <w:vMerge w:val="restart"/>
                <w:tcBorders>
                  <w:top w:val="nil"/>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hint="eastAsia"/>
                  </w:rPr>
                  <w:t>废水</w:t>
                </w: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jc w:val="both"/>
                  <w:rPr>
                    <w:rFonts w:ascii="Calibri" w:eastAsia="Times New Roman" w:hAnsi="Calibri" w:cs="Times New Roman"/>
                    <w:bCs w:val="0"/>
                  </w:rPr>
                </w:pPr>
                <w:r>
                  <w:rPr>
                    <w:rFonts w:eastAsia="Times New Roman" w:hint="eastAsia"/>
                    <w:spacing w:val="5"/>
                  </w:rPr>
                  <w:t>生活废水</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6"/>
                  </w:rPr>
                  <w:t>悬浮物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400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316</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ascii="Calibri" w:eastAsia="Times New Roman" w:hAnsi="Calibri" w:cs="Times New Roman"/>
                    <w:bCs w:val="0"/>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磷酸盐</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8</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3.77</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ascii="Calibri" w:eastAsia="Times New Roman" w:hAnsi="Calibri" w:cs="Times New Roman"/>
                    <w:bCs w:val="0"/>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5"/>
                  </w:rPr>
                  <w:t>氨</w:t>
                </w:r>
                <w:r>
                  <w:rPr>
                    <w:rFonts w:eastAsia="Times New Roman" w:hint="eastAsia"/>
                    <w:spacing w:val="4"/>
                  </w:rPr>
                  <w:t>氮</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45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40.13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cs="Times New Roman"/>
                  </w:rPr>
                </w:pPr>
                <w:r>
                  <w:rPr>
                    <w:rFonts w:eastAsia="Times New Roman" w:hint="eastAsia"/>
                  </w:rPr>
                  <w:t>是</w:t>
                </w:r>
              </w:p>
            </w:tc>
          </w:tr>
          <w:tr w:rsidR="00580AEE">
            <w:trPr>
              <w:trHeight w:val="559"/>
            </w:trPr>
            <w:tc>
              <w:tcPr>
                <w:tcW w:w="1026" w:type="dxa"/>
                <w:vMerge w:val="restart"/>
                <w:tcBorders>
                  <w:top w:val="nil"/>
                  <w:left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rPr>
                  <w:t>废水</w:t>
                </w: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cs="Times New Roman" w:hint="eastAsia"/>
                  </w:rPr>
                  <w:t>生活废水</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总氮</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rPr>
                  <w:t>mg/L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70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53.67</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五日生化需氧量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rPr>
                  <w:t>mg/L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350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73.97</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化学需氧量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rPr>
                  <w:t>mg/L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500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168.67</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spacing w:val="2"/>
                  </w:rPr>
                  <w:t>PH</w:t>
                </w:r>
                <w:r>
                  <w:rPr>
                    <w:rFonts w:eastAsia="Times New Roman" w:hint="eastAsia"/>
                    <w:spacing w:val="2"/>
                  </w:rPr>
                  <w:t>值</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580AEE">
                <w:pPr>
                  <w:spacing w:before="120"/>
                  <w:ind w:firstLine="4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6.5~9.5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7.23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动植物油</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center"/>
                  <w:rPr>
                    <w:rFonts w:eastAsia="Times New Roman"/>
                  </w:rPr>
                </w:pPr>
                <w:r>
                  <w:rPr>
                    <w:rFonts w:eastAsia="Times New Roman"/>
                  </w:rPr>
                  <w:t>mg/L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1.92</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454"/>
            </w:trPr>
            <w:tc>
              <w:tcPr>
                <w:tcW w:w="8980" w:type="dxa"/>
                <w:gridSpan w:val="7"/>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cs="Times New Roman" w:hint="eastAsia"/>
                    <w:b/>
                  </w:rPr>
                  <w:lastRenderedPageBreak/>
                  <w:t>云变电气</w:t>
                </w:r>
              </w:p>
            </w:tc>
          </w:tr>
          <w:tr w:rsidR="00580AEE">
            <w:trPr>
              <w:trHeight w:val="559"/>
            </w:trPr>
            <w:tc>
              <w:tcPr>
                <w:tcW w:w="1026" w:type="dxa"/>
                <w:tcBorders>
                  <w:top w:val="nil"/>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cs="Times New Roman" w:hint="eastAsia"/>
                    <w:b/>
                    <w:spacing w:val="4"/>
                  </w:rPr>
                  <w:t>分</w:t>
                </w:r>
                <w:r>
                  <w:rPr>
                    <w:rFonts w:eastAsia="Times New Roman" w:hint="eastAsia"/>
                    <w:b/>
                    <w:spacing w:val="3"/>
                  </w:rPr>
                  <w:t>类</w:t>
                </w:r>
              </w:p>
            </w:tc>
            <w:tc>
              <w:tcPr>
                <w:tcW w:w="1276" w:type="dxa"/>
                <w:tcBorders>
                  <w:top w:val="nil"/>
                  <w:left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b/>
                    <w:spacing w:val="8"/>
                  </w:rPr>
                  <w:t>产生污染的</w:t>
                </w:r>
                <w:r>
                  <w:rPr>
                    <w:rFonts w:eastAsia="Times New Roman" w:hint="eastAsia"/>
                    <w:b/>
                    <w:spacing w:val="5"/>
                  </w:rPr>
                  <w:t>环</w:t>
                </w:r>
                <w:r>
                  <w:rPr>
                    <w:rFonts w:eastAsia="Times New Roman" w:hint="eastAsia"/>
                    <w:b/>
                    <w:spacing w:val="4"/>
                  </w:rPr>
                  <w:t>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spacing w:val="2"/>
                  </w:rPr>
                </w:pPr>
                <w:r>
                  <w:rPr>
                    <w:rFonts w:eastAsia="Times New Roman" w:hint="eastAsia"/>
                    <w:b/>
                    <w:spacing w:val="8"/>
                  </w:rPr>
                  <w:t>主要污染物</w:t>
                </w:r>
                <w:r>
                  <w:rPr>
                    <w:rFonts w:eastAsia="Times New Roman" w:hint="eastAsia"/>
                    <w:b/>
                    <w:spacing w:val="7"/>
                  </w:rPr>
                  <w:t>名</w:t>
                </w:r>
                <w:r>
                  <w:rPr>
                    <w:rFonts w:eastAsia="Times New Roman" w:hint="eastAsia"/>
                    <w:b/>
                    <w:spacing w:val="1"/>
                  </w:rPr>
                  <w:t>称</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heme="minorEastAsia" w:cs="Times New Roman"/>
                  </w:rPr>
                </w:pPr>
                <w:r>
                  <w:rPr>
                    <w:rFonts w:eastAsia="Times New Roman" w:hint="eastAsia"/>
                    <w:b/>
                    <w:spacing w:val="4"/>
                  </w:rPr>
                  <w:t>单</w:t>
                </w:r>
                <w:r>
                  <w:rPr>
                    <w:rFonts w:eastAsia="Times New Roman" w:hint="eastAsia"/>
                    <w:b/>
                    <w:spacing w:val="3"/>
                  </w:rPr>
                  <w:t>位</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hint="eastAsia"/>
                    <w:b/>
                    <w:spacing w:val="8"/>
                  </w:rPr>
                  <w:t>排</w:t>
                </w:r>
                <w:r>
                  <w:rPr>
                    <w:rFonts w:eastAsia="Times New Roman" w:hint="eastAsia"/>
                    <w:b/>
                    <w:spacing w:val="7"/>
                  </w:rPr>
                  <w:t>放限值</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spacing w:val="2"/>
                  </w:rPr>
                </w:pPr>
                <w:r>
                  <w:rPr>
                    <w:rFonts w:eastAsia="Times New Roman" w:hint="eastAsia"/>
                    <w:b/>
                    <w:spacing w:val="7"/>
                  </w:rPr>
                  <w:t>排放量</w:t>
                </w:r>
                <w:r>
                  <w:rPr>
                    <w:rFonts w:eastAsia="Times New Roman" w:hint="eastAsia"/>
                    <w:b/>
                    <w:spacing w:val="6"/>
                  </w:rPr>
                  <w:t>/</w:t>
                </w:r>
                <w:r>
                  <w:rPr>
                    <w:rFonts w:eastAsia="Times New Roman" w:hint="eastAsia"/>
                    <w:b/>
                    <w:spacing w:val="7"/>
                  </w:rPr>
                  <w:t>排放</w:t>
                </w:r>
                <w:r>
                  <w:rPr>
                    <w:rFonts w:eastAsia="Times New Roman" w:hint="eastAsia"/>
                    <w:b/>
                    <w:spacing w:val="6"/>
                  </w:rPr>
                  <w:t>浓</w:t>
                </w:r>
                <w:r>
                  <w:rPr>
                    <w:rFonts w:eastAsia="Times New Roman" w:hint="eastAsia"/>
                    <w:b/>
                    <w:spacing w:val="1"/>
                  </w:rPr>
                  <w:t>度</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heme="minorEastAsia"/>
                  </w:rPr>
                </w:pPr>
                <w:r>
                  <w:rPr>
                    <w:rFonts w:eastAsia="Times New Roman" w:hint="eastAsia"/>
                    <w:b/>
                    <w:spacing w:val="8"/>
                  </w:rPr>
                  <w:t>是</w:t>
                </w:r>
                <w:r>
                  <w:rPr>
                    <w:rFonts w:eastAsia="Times New Roman" w:hint="eastAsia"/>
                    <w:b/>
                    <w:spacing w:val="6"/>
                  </w:rPr>
                  <w:t>否达标</w:t>
                </w:r>
                <w:r>
                  <w:rPr>
                    <w:rFonts w:eastAsia="Times New Roman" w:hint="eastAsia"/>
                    <w:b/>
                    <w:spacing w:val="5"/>
                  </w:rPr>
                  <w:t>排</w:t>
                </w:r>
                <w:r>
                  <w:rPr>
                    <w:rFonts w:eastAsia="Times New Roman" w:hint="eastAsia"/>
                    <w:b/>
                    <w:spacing w:val="4"/>
                  </w:rPr>
                  <w:t>放</w:t>
                </w:r>
              </w:p>
            </w:tc>
          </w:tr>
          <w:tr w:rsidR="00580AEE">
            <w:trPr>
              <w:trHeight w:val="559"/>
            </w:trPr>
            <w:tc>
              <w:tcPr>
                <w:tcW w:w="1026" w:type="dxa"/>
                <w:vMerge w:val="restart"/>
                <w:tcBorders>
                  <w:top w:val="nil"/>
                  <w:left w:val="single" w:sz="4" w:space="0" w:color="auto"/>
                  <w:right w:val="single" w:sz="4" w:space="0" w:color="auto"/>
                </w:tcBorders>
                <w:vAlign w:val="center"/>
              </w:tcPr>
              <w:p w:rsidR="00580AEE" w:rsidRDefault="000B3E59">
                <w:pPr>
                  <w:rPr>
                    <w:rFonts w:eastAsia="Times New Roman"/>
                  </w:rPr>
                </w:pPr>
                <w:r>
                  <w:rPr>
                    <w:rFonts w:eastAsia="Times New Roman" w:hint="eastAsia"/>
                  </w:rPr>
                  <w:t>废水</w:t>
                </w:r>
              </w:p>
            </w:tc>
            <w:tc>
              <w:tcPr>
                <w:tcW w:w="1276" w:type="dxa"/>
                <w:vMerge w:val="restart"/>
                <w:tcBorders>
                  <w:top w:val="nil"/>
                  <w:left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雨水</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spacing w:val="2"/>
                  </w:rPr>
                  <w:t>PH</w:t>
                </w:r>
                <w:r>
                  <w:rPr>
                    <w:rFonts w:eastAsia="Times New Roman" w:hint="eastAsia"/>
                    <w:spacing w:val="2"/>
                  </w:rPr>
                  <w:t>值</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580AEE">
                <w:pPr>
                  <w:spacing w:before="120"/>
                  <w:ind w:firstLine="420"/>
                  <w:jc w:val="center"/>
                  <w:rPr>
                    <w:rFonts w:eastAsia="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580AEE">
                <w:pPr>
                  <w:spacing w:before="120"/>
                  <w:ind w:firstLine="420"/>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6.95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right w:val="single" w:sz="4" w:space="0" w:color="auto"/>
                </w:tcBorders>
                <w:vAlign w:val="center"/>
              </w:tcPr>
              <w:p w:rsidR="00580AEE" w:rsidRDefault="00580AEE">
                <w:pPr>
                  <w:rPr>
                    <w:rFonts w:eastAsia="Times New Roman"/>
                  </w:rPr>
                </w:pPr>
              </w:p>
            </w:tc>
            <w:tc>
              <w:tcPr>
                <w:tcW w:w="1276" w:type="dxa"/>
                <w:vMerge/>
                <w:tcBorders>
                  <w:left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6"/>
                  </w:rPr>
                  <w:t>悬浮物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580AEE">
                <w:pPr>
                  <w:spacing w:before="120"/>
                  <w:ind w:firstLine="420"/>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8.75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化学需氧量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580AEE">
                <w:pPr>
                  <w:spacing w:before="120"/>
                  <w:ind w:firstLine="420"/>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pacing w:val="2"/>
                  </w:rPr>
                  <w:t>8.5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rPr>
                    <w:rFonts w:eastAsia="Times New Roman"/>
                  </w:rPr>
                </w:pPr>
                <w:r>
                  <w:rPr>
                    <w:rFonts w:eastAsia="Times New Roman" w:hint="eastAsia"/>
                  </w:rPr>
                  <w:t>废气</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抛丸</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颗粒物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w:t>
                </w:r>
                <w:r>
                  <w:rPr>
                    <w:rFonts w:eastAsia="Times New Roman"/>
                    <w:spacing w:val="11"/>
                  </w:rPr>
                  <w:t>/N</w:t>
                </w:r>
                <w:r>
                  <w:rPr>
                    <w:rFonts w:eastAsia="Times New Roman"/>
                  </w:rPr>
                  <w:t>m</w:t>
                </w:r>
                <w:r>
                  <w:rPr>
                    <w:rFonts w:ascii="Times New Roman" w:eastAsia="Times New Roman" w:hAnsi="Times New Roman" w:cs="Times New Roman"/>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35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油漆喷涂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苯</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mg/Nm</w:t>
                </w:r>
                <w:r>
                  <w:rPr>
                    <w:rFonts w:ascii="Times New Roman" w:eastAsia="Times New Roman" w:hAnsi="Times New Roman" w:cs="Times New Roman"/>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12</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0.00075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甲苯</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mg/Nm</w:t>
                </w:r>
                <w:r>
                  <w:rPr>
                    <w:rFonts w:ascii="Times New Roman" w:eastAsia="Times New Roman" w:hAnsi="Times New Roman" w:cs="Times New Roman"/>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40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0.00075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二甲苯</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w:t>
                </w:r>
                <w:r>
                  <w:rPr>
                    <w:rFonts w:eastAsia="Times New Roman"/>
                    <w:spacing w:val="11"/>
                  </w:rPr>
                  <w:t>/</w:t>
                </w:r>
                <w:r>
                  <w:rPr>
                    <w:rFonts w:eastAsia="Times New Roman"/>
                  </w:rPr>
                  <w:t>Nm</w:t>
                </w:r>
                <w:r>
                  <w:rPr>
                    <w:rFonts w:ascii="Times New Roman" w:eastAsia="Times New Roman" w:hAnsi="Times New Roman" w:cs="Times New Roman"/>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70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0.00225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挥发性有机物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w:t>
                </w:r>
                <w:r>
                  <w:rPr>
                    <w:rFonts w:eastAsia="Times New Roman"/>
                    <w:spacing w:val="11"/>
                  </w:rPr>
                  <w:t>/</w:t>
                </w:r>
                <w:r>
                  <w:rPr>
                    <w:rFonts w:eastAsia="Times New Roman"/>
                  </w:rPr>
                  <w:t>Nm</w:t>
                </w:r>
                <w:r>
                  <w:rPr>
                    <w:rFonts w:ascii="Times New Roman" w:eastAsia="Times New Roman" w:hAnsi="Times New Roman" w:cs="Times New Roman"/>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1.73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颗粒物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w:t>
                </w:r>
                <w:r>
                  <w:rPr>
                    <w:rFonts w:eastAsia="Times New Roman"/>
                    <w:spacing w:val="11"/>
                  </w:rPr>
                  <w:t>/</w:t>
                </w:r>
                <w:r>
                  <w:rPr>
                    <w:rFonts w:eastAsia="Times New Roman"/>
                  </w:rPr>
                  <w:t>Nm</w:t>
                </w:r>
                <w:r>
                  <w:rPr>
                    <w:rFonts w:ascii="Times New Roman" w:eastAsia="Times New Roman" w:hAnsi="Times New Roman" w:cs="Times New Roman"/>
                    <w:spacing w:val="10"/>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45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绝缘材料加工</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颗粒物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Chars="74" w:firstLine="155"/>
                  <w:jc w:val="right"/>
                  <w:rPr>
                    <w:rFonts w:eastAsia="Times New Roman" w:cs="Times New Roman"/>
                  </w:rPr>
                </w:pPr>
                <w:r>
                  <w:rPr>
                    <w:rFonts w:eastAsia="Times New Roman"/>
                  </w:rPr>
                  <w:t>mg/Nm</w:t>
                </w:r>
                <w:r>
                  <w:rPr>
                    <w:rFonts w:ascii="Times New Roman" w:eastAsia="Times New Roman" w:hAnsi="Times New Roman" w:cs="Times New Roman"/>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shd w:val="clear" w:color="auto" w:fill="FFFFFF"/>
                  </w:rPr>
                  <w:t>28</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rPr>
                    <w:rFonts w:eastAsia="Times New Roman"/>
                  </w:rPr>
                </w:pPr>
                <w:r>
                  <w:rPr>
                    <w:rFonts w:eastAsia="Times New Roman" w:hint="eastAsia"/>
                  </w:rPr>
                  <w:t>固体废物</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绝缘材料下料、硅钢片剪切、线圈绕制、钢材下料、绝缘材料下料</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木粉尘、硅钢片边角料、废铜、废旧钢材、绝缘纸板边角料、废包装材料</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right"/>
                  <w:rPr>
                    <w:rFonts w:eastAsia="Times New Roman" w:cs="Times New Roman"/>
                  </w:rPr>
                </w:pPr>
                <w:r>
                  <w:rPr>
                    <w:rFonts w:eastAsia="Times New Roman" w:hint="eastAsia"/>
                  </w:rPr>
                  <w:t>吨</w:t>
                </w:r>
                <w:r>
                  <w:rPr>
                    <w:rFonts w:eastAsia="Times New Roman"/>
                  </w:rPr>
                  <w:t>/</w:t>
                </w:r>
                <w:r>
                  <w:rPr>
                    <w:rFonts w:eastAsia="Times New Roman" w:hint="eastAsia"/>
                  </w:rPr>
                  <w:t>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rFonts w:eastAsia="Times New Roman"/>
                  </w:rPr>
                </w:pPr>
                <w:r>
                  <w:rPr>
                    <w:rFonts w:eastAsia="Times New Roman"/>
                  </w:rPr>
                  <w:t>-</w:t>
                </w:r>
              </w:p>
            </w:tc>
            <w:tc>
              <w:tcPr>
                <w:tcW w:w="1701" w:type="dxa"/>
                <w:tcBorders>
                  <w:top w:val="single" w:sz="4" w:space="0" w:color="auto"/>
                  <w:left w:val="single" w:sz="4" w:space="0" w:color="auto"/>
                  <w:bottom w:val="single" w:sz="4" w:space="0" w:color="auto"/>
                  <w:right w:val="single" w:sz="4" w:space="0" w:color="auto"/>
                </w:tcBorders>
              </w:tcPr>
              <w:p w:rsidR="00580AEE" w:rsidRDefault="000B3E59">
                <w:pPr>
                  <w:jc w:val="both"/>
                  <w:rPr>
                    <w:rFonts w:ascii="Calibri" w:eastAsia="Times New Roman" w:hAnsi="Calibri" w:cs="Times New Roman"/>
                    <w:bCs w:val="0"/>
                    <w:kern w:val="2"/>
                  </w:rPr>
                </w:pPr>
                <w:r>
                  <w:rPr>
                    <w:rFonts w:eastAsia="Times New Roman" w:hint="eastAsia"/>
                    <w:shd w:val="clear" w:color="auto" w:fill="FFFFFF"/>
                  </w:rPr>
                  <w:t>集中收集、分类摆放，委托处置（外售再生资源公司再利用或委托外单位回收利用）。</w:t>
                </w:r>
                <w:r>
                  <w:rPr>
                    <w:rFonts w:eastAsia="Times New Roman"/>
                    <w:shd w:val="clear" w:color="auto" w:fill="FFFFFF"/>
                  </w:rPr>
                  <w:t>2024</w:t>
                </w:r>
                <w:r>
                  <w:rPr>
                    <w:rFonts w:eastAsia="Times New Roman" w:hint="eastAsia"/>
                    <w:shd w:val="clear" w:color="auto" w:fill="FFFFFF"/>
                  </w:rPr>
                  <w:t>年委托处置</w:t>
                </w:r>
                <w:r>
                  <w:rPr>
                    <w:rFonts w:eastAsia="Times New Roman"/>
                    <w:shd w:val="clear" w:color="auto" w:fill="FFFFFF"/>
                  </w:rPr>
                  <w:t>2902</w:t>
                </w:r>
                <w:r>
                  <w:rPr>
                    <w:rFonts w:eastAsia="Times New Roman" w:hint="eastAsia"/>
                    <w:shd w:val="clear" w:color="auto" w:fill="FFFFFF"/>
                  </w:rPr>
                  <w:t>吨</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val="restart"/>
                <w:tcBorders>
                  <w:top w:val="single" w:sz="4" w:space="0" w:color="auto"/>
                  <w:left w:val="single" w:sz="4" w:space="0" w:color="auto"/>
                  <w:right w:val="single" w:sz="4" w:space="0" w:color="auto"/>
                </w:tcBorders>
                <w:vAlign w:val="center"/>
              </w:tcPr>
              <w:p w:rsidR="00580AEE" w:rsidRDefault="000B3E59">
                <w:pPr>
                  <w:spacing w:before="120"/>
                  <w:rPr>
                    <w:rFonts w:eastAsiaTheme="minorEastAsia"/>
                  </w:rPr>
                </w:pPr>
                <w:r>
                  <w:rPr>
                    <w:rFonts w:eastAsia="Times New Roman"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表面处理、电动平车</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废油漆桶、废漆渣、废吸附棉、废活性炭、铅酸电池</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cs="Times New Roman"/>
                  </w:rPr>
                </w:pPr>
                <w:r>
                  <w:rPr>
                    <w:rFonts w:eastAsia="Times New Roman" w:hint="eastAsia"/>
                  </w:rPr>
                  <w:t>吨</w:t>
                </w:r>
                <w:r>
                  <w:rPr>
                    <w:rFonts w:eastAsia="Times New Roman"/>
                  </w:rPr>
                  <w:t>/</w:t>
                </w:r>
                <w:r>
                  <w:rPr>
                    <w:rFonts w:eastAsia="Times New Roman" w:hint="eastAsia"/>
                  </w:rPr>
                  <w:t>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w:t>
                </w:r>
              </w:p>
            </w:tc>
            <w:tc>
              <w:tcPr>
                <w:tcW w:w="1701" w:type="dxa"/>
                <w:tcBorders>
                  <w:top w:val="single" w:sz="4" w:space="0" w:color="auto"/>
                  <w:left w:val="single" w:sz="4" w:space="0" w:color="auto"/>
                  <w:bottom w:val="single" w:sz="4" w:space="0" w:color="auto"/>
                  <w:right w:val="single" w:sz="4" w:space="0" w:color="auto"/>
                </w:tcBorders>
              </w:tcPr>
              <w:p w:rsidR="00580AEE" w:rsidRDefault="000B3E59">
                <w:pPr>
                  <w:jc w:val="both"/>
                  <w:rPr>
                    <w:rFonts w:ascii="Calibri" w:eastAsia="Times New Roman" w:hAnsi="Calibri" w:cs="Times New Roman"/>
                    <w:bCs w:val="0"/>
                    <w:kern w:val="2"/>
                  </w:rPr>
                </w:pPr>
                <w:r>
                  <w:rPr>
                    <w:rFonts w:eastAsia="Times New Roman" w:hint="eastAsia"/>
                    <w:shd w:val="clear" w:color="auto" w:fill="FFFFFF"/>
                  </w:rPr>
                  <w:t>集中收集、分类摆放，委托有资质的单位处置。</w:t>
                </w:r>
                <w:r>
                  <w:rPr>
                    <w:rFonts w:eastAsia="Times New Roman"/>
                    <w:shd w:val="clear" w:color="auto" w:fill="FFFFFF"/>
                  </w:rPr>
                  <w:t>2024</w:t>
                </w:r>
                <w:r>
                  <w:rPr>
                    <w:rFonts w:eastAsia="Times New Roman" w:hint="eastAsia"/>
                    <w:shd w:val="clear" w:color="auto" w:fill="FFFFFF"/>
                  </w:rPr>
                  <w:t>年委托处置</w:t>
                </w:r>
                <w:r>
                  <w:rPr>
                    <w:rFonts w:eastAsia="Times New Roman"/>
                    <w:shd w:val="clear" w:color="auto" w:fill="FFFFFF"/>
                  </w:rPr>
                  <w:t>19.71</w:t>
                </w:r>
                <w:r>
                  <w:rPr>
                    <w:rFonts w:eastAsia="Times New Roman" w:hint="eastAsia"/>
                    <w:shd w:val="clear" w:color="auto" w:fill="FFFFFF"/>
                  </w:rPr>
                  <w:t>吨。</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bottom w:val="single" w:sz="4" w:space="0" w:color="auto"/>
                  <w:right w:val="single" w:sz="4" w:space="0" w:color="auto"/>
                </w:tcBorders>
                <w:vAlign w:val="center"/>
              </w:tcPr>
              <w:p w:rsidR="00580AEE" w:rsidRDefault="00580AEE">
                <w:pPr>
                  <w:spacing w:before="12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产品装配</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废矿物油</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cs="Times New Roman"/>
                  </w:rPr>
                </w:pPr>
                <w:r>
                  <w:rPr>
                    <w:rFonts w:eastAsia="Times New Roman" w:hint="eastAsia"/>
                  </w:rPr>
                  <w:t>吨</w:t>
                </w:r>
                <w:r>
                  <w:rPr>
                    <w:rFonts w:eastAsia="Times New Roman"/>
                  </w:rPr>
                  <w:t>/</w:t>
                </w:r>
                <w:r>
                  <w:rPr>
                    <w:rFonts w:eastAsia="Times New Roman" w:hint="eastAsia"/>
                  </w:rPr>
                  <w:t>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ascii="Calibri" w:eastAsia="Times New Roman" w:hAnsi="Calibri" w:cs="Times New Roman"/>
                    <w:bCs w:val="0"/>
                    <w:kern w:val="2"/>
                  </w:rPr>
                </w:pPr>
                <w:r>
                  <w:rPr>
                    <w:rFonts w:eastAsia="Times New Roman" w:hint="eastAsia"/>
                    <w:shd w:val="clear" w:color="auto" w:fill="FFFFFF"/>
                  </w:rPr>
                  <w:t>集中收集、分类摆放，委托有资质的单位处置、回收利用。</w:t>
                </w:r>
                <w:r>
                  <w:rPr>
                    <w:rFonts w:eastAsia="Times New Roman"/>
                    <w:shd w:val="clear" w:color="auto" w:fill="FFFFFF"/>
                  </w:rPr>
                  <w:t>2024</w:t>
                </w:r>
                <w:r>
                  <w:rPr>
                    <w:rFonts w:eastAsia="Times New Roman" w:hint="eastAsia"/>
                    <w:shd w:val="clear" w:color="auto" w:fill="FFFFFF"/>
                  </w:rPr>
                  <w:t>年委托处置</w:t>
                </w:r>
                <w:r>
                  <w:rPr>
                    <w:rFonts w:eastAsia="Times New Roman"/>
                    <w:shd w:val="clear" w:color="auto" w:fill="FFFFFF"/>
                  </w:rPr>
                  <w:t>53.05</w:t>
                </w:r>
                <w:r>
                  <w:rPr>
                    <w:rFonts w:eastAsia="Times New Roman" w:hint="eastAsia"/>
                    <w:shd w:val="clear" w:color="auto" w:fill="FFFFFF"/>
                  </w:rPr>
                  <w:t>吨。</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8980" w:type="dxa"/>
                <w:gridSpan w:val="7"/>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b/>
                    <w:bCs w:val="0"/>
                  </w:rPr>
                </w:pPr>
                <w:r>
                  <w:rPr>
                    <w:rFonts w:eastAsia="Times New Roman" w:hint="eastAsia"/>
                    <w:b/>
                  </w:rPr>
                  <w:t>黔南望江</w:t>
                </w:r>
              </w:p>
            </w:tc>
          </w:tr>
          <w:tr w:rsidR="00580AEE">
            <w:trPr>
              <w:trHeight w:val="559"/>
            </w:trPr>
            <w:tc>
              <w:tcPr>
                <w:tcW w:w="102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cs="Times New Roman" w:hint="eastAsia"/>
                    <w:b/>
                    <w:spacing w:val="4"/>
                  </w:rPr>
                  <w:t>分</w:t>
                </w:r>
                <w:r>
                  <w:rPr>
                    <w:rFonts w:eastAsia="Times New Roman" w:hint="eastAsia"/>
                    <w:b/>
                    <w:spacing w:val="3"/>
                  </w:rPr>
                  <w:t>类</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8"/>
                  </w:rPr>
                  <w:t>产生污染的</w:t>
                </w:r>
                <w:r>
                  <w:rPr>
                    <w:rFonts w:eastAsia="Times New Roman" w:hint="eastAsia"/>
                    <w:b/>
                    <w:spacing w:val="5"/>
                  </w:rPr>
                  <w:t>环</w:t>
                </w:r>
                <w:r>
                  <w:rPr>
                    <w:rFonts w:eastAsia="Times New Roman" w:hint="eastAsia"/>
                    <w:b/>
                    <w:spacing w:val="4"/>
                  </w:rPr>
                  <w:t>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8"/>
                  </w:rPr>
                  <w:t>主要污染物</w:t>
                </w:r>
                <w:r>
                  <w:rPr>
                    <w:rFonts w:eastAsia="Times New Roman" w:hint="eastAsia"/>
                    <w:b/>
                    <w:spacing w:val="7"/>
                  </w:rPr>
                  <w:t>名</w:t>
                </w:r>
                <w:r>
                  <w:rPr>
                    <w:rFonts w:eastAsia="Times New Roman" w:hint="eastAsia"/>
                    <w:b/>
                    <w:spacing w:val="1"/>
                  </w:rPr>
                  <w:t>称</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4"/>
                  </w:rPr>
                  <w:t>单</w:t>
                </w:r>
                <w:r>
                  <w:rPr>
                    <w:rFonts w:eastAsia="Times New Roman" w:hint="eastAsia"/>
                    <w:b/>
                    <w:spacing w:val="3"/>
                  </w:rPr>
                  <w:t>位</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8"/>
                  </w:rPr>
                  <w:t>排</w:t>
                </w:r>
                <w:r>
                  <w:rPr>
                    <w:rFonts w:eastAsia="Times New Roman" w:hint="eastAsia"/>
                    <w:b/>
                    <w:spacing w:val="7"/>
                  </w:rPr>
                  <w:t>放限值</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7"/>
                  </w:rPr>
                  <w:t>排放量</w:t>
                </w:r>
                <w:r>
                  <w:rPr>
                    <w:rFonts w:eastAsia="Times New Roman" w:hint="eastAsia"/>
                    <w:b/>
                    <w:spacing w:val="6"/>
                  </w:rPr>
                  <w:t>/</w:t>
                </w:r>
                <w:r>
                  <w:rPr>
                    <w:rFonts w:eastAsia="Times New Roman" w:hint="eastAsia"/>
                    <w:b/>
                    <w:spacing w:val="7"/>
                  </w:rPr>
                  <w:t>排放</w:t>
                </w:r>
                <w:r>
                  <w:rPr>
                    <w:rFonts w:eastAsia="Times New Roman" w:hint="eastAsia"/>
                    <w:b/>
                    <w:spacing w:val="6"/>
                  </w:rPr>
                  <w:t>浓</w:t>
                </w:r>
                <w:r>
                  <w:rPr>
                    <w:rFonts w:eastAsia="Times New Roman" w:hint="eastAsia"/>
                    <w:b/>
                    <w:spacing w:val="1"/>
                  </w:rPr>
                  <w:t>度</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b/>
                  </w:rPr>
                </w:pPr>
                <w:r>
                  <w:rPr>
                    <w:rFonts w:eastAsia="Times New Roman" w:hint="eastAsia"/>
                    <w:b/>
                    <w:spacing w:val="8"/>
                  </w:rPr>
                  <w:t>是</w:t>
                </w:r>
                <w:r>
                  <w:rPr>
                    <w:rFonts w:eastAsia="Times New Roman" w:hint="eastAsia"/>
                    <w:b/>
                    <w:spacing w:val="6"/>
                  </w:rPr>
                  <w:t>否达标</w:t>
                </w:r>
                <w:r>
                  <w:rPr>
                    <w:rFonts w:eastAsia="Times New Roman" w:hint="eastAsia"/>
                    <w:b/>
                    <w:spacing w:val="5"/>
                  </w:rPr>
                  <w:t>排</w:t>
                </w:r>
                <w:r>
                  <w:rPr>
                    <w:rFonts w:eastAsia="Times New Roman" w:hint="eastAsia"/>
                    <w:b/>
                    <w:spacing w:val="4"/>
                  </w:rPr>
                  <w:t>放</w:t>
                </w:r>
              </w:p>
            </w:tc>
          </w:tr>
          <w:tr w:rsidR="00580AEE">
            <w:trPr>
              <w:trHeight w:val="559"/>
            </w:trPr>
            <w:tc>
              <w:tcPr>
                <w:tcW w:w="1026" w:type="dxa"/>
                <w:vMerge w:val="restart"/>
                <w:tcBorders>
                  <w:top w:val="nil"/>
                  <w:left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spacing w:val="5"/>
                  </w:rPr>
                  <w:t>废水</w:t>
                </w:r>
              </w:p>
            </w:tc>
            <w:tc>
              <w:tcPr>
                <w:tcW w:w="1276" w:type="dxa"/>
                <w:vMerge w:val="restart"/>
                <w:tcBorders>
                  <w:top w:val="nil"/>
                  <w:left w:val="single" w:sz="4" w:space="0" w:color="auto"/>
                  <w:right w:val="single" w:sz="4" w:space="0" w:color="auto"/>
                </w:tcBorders>
                <w:vAlign w:val="center"/>
              </w:tcPr>
              <w:p w:rsidR="00580AEE" w:rsidRDefault="000B3E59">
                <w:pPr>
                  <w:spacing w:before="120" w:line="252" w:lineRule="auto"/>
                  <w:ind w:right="106"/>
                  <w:jc w:val="both"/>
                  <w:rPr>
                    <w:rFonts w:eastAsia="Times New Roman" w:cs="Times New Roman"/>
                  </w:rPr>
                </w:pPr>
                <w:r>
                  <w:rPr>
                    <w:rFonts w:eastAsia="Times New Roman" w:hint="eastAsia"/>
                    <w:spacing w:val="5"/>
                  </w:rPr>
                  <w:t>生活废水</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6"/>
                  </w:rPr>
                  <w:t>悬浮物</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line="264" w:lineRule="auto"/>
                  <w:ind w:right="145" w:firstLine="420"/>
                  <w:jc w:val="right"/>
                  <w:rPr>
                    <w:rFonts w:eastAsia="Times New Roman"/>
                  </w:rPr>
                </w:pPr>
                <w:r>
                  <w:rPr>
                    <w:rFonts w:eastAsia="Times New Roman"/>
                  </w:rPr>
                  <w:t>400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9</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5"/>
                  </w:rPr>
                  <w:t>氨</w:t>
                </w:r>
                <w:r>
                  <w:rPr>
                    <w:rFonts w:eastAsia="Times New Roman" w:hint="eastAsia"/>
                    <w:spacing w:val="4"/>
                  </w:rPr>
                  <w:t>氮</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1.95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454"/>
            </w:trPr>
            <w:tc>
              <w:tcPr>
                <w:tcW w:w="8980" w:type="dxa"/>
                <w:gridSpan w:val="7"/>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hint="eastAsia"/>
                    <w:b/>
                  </w:rPr>
                  <w:lastRenderedPageBreak/>
                  <w:t>黔南望江</w:t>
                </w:r>
              </w:p>
            </w:tc>
          </w:tr>
          <w:tr w:rsidR="00580AEE">
            <w:trPr>
              <w:trHeight w:val="559"/>
            </w:trPr>
            <w:tc>
              <w:tcPr>
                <w:tcW w:w="1026" w:type="dxa"/>
                <w:tcBorders>
                  <w:top w:val="nil"/>
                  <w:left w:val="single" w:sz="4" w:space="0" w:color="auto"/>
                  <w:bottom w:val="single" w:sz="4" w:space="0" w:color="auto"/>
                  <w:right w:val="single" w:sz="4" w:space="0" w:color="auto"/>
                </w:tcBorders>
                <w:vAlign w:val="center"/>
              </w:tcPr>
              <w:p w:rsidR="00580AEE" w:rsidRDefault="000B3E59">
                <w:pPr>
                  <w:jc w:val="center"/>
                  <w:rPr>
                    <w:rFonts w:eastAsia="Times New Roman"/>
                    <w:spacing w:val="5"/>
                  </w:rPr>
                </w:pPr>
                <w:r>
                  <w:rPr>
                    <w:rFonts w:eastAsia="Times New Roman" w:cs="Times New Roman" w:hint="eastAsia"/>
                    <w:b/>
                    <w:spacing w:val="4"/>
                  </w:rPr>
                  <w:t>分</w:t>
                </w:r>
                <w:r>
                  <w:rPr>
                    <w:rFonts w:eastAsia="Times New Roman" w:hint="eastAsia"/>
                    <w:b/>
                    <w:spacing w:val="3"/>
                  </w:rPr>
                  <w:t>类</w:t>
                </w:r>
              </w:p>
            </w:tc>
            <w:tc>
              <w:tcPr>
                <w:tcW w:w="1276" w:type="dxa"/>
                <w:tcBorders>
                  <w:top w:val="nil"/>
                  <w:left w:val="single" w:sz="4" w:space="0" w:color="auto"/>
                  <w:bottom w:val="single" w:sz="4" w:space="0" w:color="auto"/>
                  <w:right w:val="single" w:sz="4" w:space="0" w:color="auto"/>
                </w:tcBorders>
                <w:vAlign w:val="center"/>
              </w:tcPr>
              <w:p w:rsidR="00580AEE" w:rsidRDefault="000B3E59">
                <w:pPr>
                  <w:jc w:val="center"/>
                  <w:rPr>
                    <w:rFonts w:eastAsia="Times New Roman"/>
                    <w:spacing w:val="5"/>
                  </w:rPr>
                </w:pPr>
                <w:r>
                  <w:rPr>
                    <w:rFonts w:eastAsia="Times New Roman" w:hint="eastAsia"/>
                    <w:b/>
                    <w:spacing w:val="8"/>
                  </w:rPr>
                  <w:t>产生污染的</w:t>
                </w:r>
                <w:r>
                  <w:rPr>
                    <w:rFonts w:eastAsia="Times New Roman" w:hint="eastAsia"/>
                    <w:b/>
                    <w:spacing w:val="5"/>
                  </w:rPr>
                  <w:t>环</w:t>
                </w:r>
                <w:r>
                  <w:rPr>
                    <w:rFonts w:eastAsia="Times New Roman" w:hint="eastAsia"/>
                    <w:b/>
                    <w:spacing w:val="4"/>
                  </w:rPr>
                  <w:t>节</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spacing w:val="2"/>
                  </w:rPr>
                </w:pPr>
                <w:r>
                  <w:rPr>
                    <w:rFonts w:eastAsia="Times New Roman" w:hint="eastAsia"/>
                    <w:b/>
                    <w:spacing w:val="8"/>
                  </w:rPr>
                  <w:t>主要污染物</w:t>
                </w:r>
                <w:r>
                  <w:rPr>
                    <w:rFonts w:eastAsia="Times New Roman" w:hint="eastAsia"/>
                    <w:b/>
                    <w:spacing w:val="7"/>
                  </w:rPr>
                  <w:t>名</w:t>
                </w:r>
                <w:r>
                  <w:rPr>
                    <w:rFonts w:eastAsia="Times New Roman" w:hint="eastAsia"/>
                    <w:b/>
                    <w:spacing w:val="1"/>
                  </w:rPr>
                  <w:t>称</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hint="eastAsia"/>
                    <w:b/>
                    <w:spacing w:val="4"/>
                  </w:rPr>
                  <w:t>单</w:t>
                </w:r>
                <w:r>
                  <w:rPr>
                    <w:rFonts w:eastAsia="Times New Roman" w:hint="eastAsia"/>
                    <w:b/>
                    <w:spacing w:val="3"/>
                  </w:rPr>
                  <w:t>位</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ind w:right="227"/>
                  <w:jc w:val="center"/>
                  <w:rPr>
                    <w:rFonts w:eastAsia="Times New Roman"/>
                    <w:spacing w:val="-2"/>
                  </w:rPr>
                </w:pPr>
                <w:r>
                  <w:rPr>
                    <w:rFonts w:eastAsia="Times New Roman" w:hint="eastAsia"/>
                    <w:b/>
                    <w:spacing w:val="8"/>
                  </w:rPr>
                  <w:t>排</w:t>
                </w:r>
                <w:r>
                  <w:rPr>
                    <w:rFonts w:eastAsia="Times New Roman" w:hint="eastAsia"/>
                    <w:b/>
                    <w:spacing w:val="7"/>
                  </w:rPr>
                  <w:t>放限值</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spacing w:val="2"/>
                  </w:rPr>
                </w:pPr>
                <w:r>
                  <w:rPr>
                    <w:rFonts w:eastAsia="Times New Roman" w:hint="eastAsia"/>
                    <w:b/>
                    <w:spacing w:val="7"/>
                  </w:rPr>
                  <w:t>排放量</w:t>
                </w:r>
                <w:r>
                  <w:rPr>
                    <w:rFonts w:eastAsia="Times New Roman" w:hint="eastAsia"/>
                    <w:b/>
                    <w:spacing w:val="6"/>
                  </w:rPr>
                  <w:t>/</w:t>
                </w:r>
                <w:r>
                  <w:rPr>
                    <w:rFonts w:eastAsia="Times New Roman" w:hint="eastAsia"/>
                    <w:b/>
                    <w:spacing w:val="7"/>
                  </w:rPr>
                  <w:t>排放</w:t>
                </w:r>
                <w:r>
                  <w:rPr>
                    <w:rFonts w:eastAsia="Times New Roman" w:hint="eastAsia"/>
                    <w:b/>
                    <w:spacing w:val="6"/>
                  </w:rPr>
                  <w:t>浓</w:t>
                </w:r>
                <w:r>
                  <w:rPr>
                    <w:rFonts w:eastAsia="Times New Roman" w:hint="eastAsia"/>
                    <w:b/>
                    <w:spacing w:val="1"/>
                  </w:rPr>
                  <w:t>度</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hint="eastAsia"/>
                    <w:b/>
                    <w:spacing w:val="8"/>
                  </w:rPr>
                  <w:t>是</w:t>
                </w:r>
                <w:r>
                  <w:rPr>
                    <w:rFonts w:eastAsia="Times New Roman" w:hint="eastAsia"/>
                    <w:b/>
                    <w:spacing w:val="6"/>
                  </w:rPr>
                  <w:t>否达标</w:t>
                </w:r>
                <w:r>
                  <w:rPr>
                    <w:rFonts w:eastAsia="Times New Roman" w:hint="eastAsia"/>
                    <w:b/>
                    <w:spacing w:val="5"/>
                  </w:rPr>
                  <w:t>排</w:t>
                </w:r>
                <w:r>
                  <w:rPr>
                    <w:rFonts w:eastAsia="Times New Roman" w:hint="eastAsia"/>
                    <w:b/>
                    <w:spacing w:val="4"/>
                  </w:rPr>
                  <w:t>放</w:t>
                </w:r>
              </w:p>
            </w:tc>
          </w:tr>
          <w:tr w:rsidR="00580AEE">
            <w:trPr>
              <w:trHeight w:val="559"/>
            </w:trPr>
            <w:tc>
              <w:tcPr>
                <w:tcW w:w="1026" w:type="dxa"/>
                <w:vMerge w:val="restart"/>
                <w:tcBorders>
                  <w:top w:val="nil"/>
                  <w:left w:val="single" w:sz="4" w:space="0" w:color="auto"/>
                  <w:right w:val="single" w:sz="4" w:space="0" w:color="auto"/>
                </w:tcBorders>
                <w:vAlign w:val="center"/>
              </w:tcPr>
              <w:p w:rsidR="00580AEE" w:rsidRDefault="000B3E59">
                <w:pPr>
                  <w:jc w:val="center"/>
                  <w:rPr>
                    <w:rFonts w:eastAsia="Times New Roman"/>
                  </w:rPr>
                </w:pPr>
                <w:r>
                  <w:rPr>
                    <w:rFonts w:eastAsia="Times New Roman" w:hint="eastAsia"/>
                    <w:spacing w:val="5"/>
                  </w:rPr>
                  <w:t>废水</w:t>
                </w:r>
              </w:p>
            </w:tc>
            <w:tc>
              <w:tcPr>
                <w:tcW w:w="1276" w:type="dxa"/>
                <w:vMerge w:val="restart"/>
                <w:tcBorders>
                  <w:top w:val="nil"/>
                  <w:left w:val="single" w:sz="4" w:space="0" w:color="auto"/>
                  <w:right w:val="single" w:sz="4" w:space="0" w:color="auto"/>
                </w:tcBorders>
                <w:vAlign w:val="center"/>
              </w:tcPr>
              <w:p w:rsidR="00580AEE" w:rsidRDefault="000B3E59">
                <w:pPr>
                  <w:rPr>
                    <w:rFonts w:eastAsia="Times New Roman" w:cs="Times New Roman"/>
                  </w:rPr>
                </w:pPr>
                <w:r>
                  <w:rPr>
                    <w:rFonts w:eastAsia="Times New Roman" w:hint="eastAsia"/>
                    <w:spacing w:val="5"/>
                  </w:rPr>
                  <w:t>生活废水</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五日生化需氧量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right"/>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rPr>
                </w:pPr>
                <w:r>
                  <w:rPr>
                    <w:rFonts w:eastAsia="Times New Roman"/>
                    <w:spacing w:val="-2"/>
                  </w:rPr>
                  <w:t>300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rPr>
                </w:pPr>
                <w:r>
                  <w:rPr>
                    <w:rFonts w:eastAsia="Times New Roman"/>
                    <w:spacing w:val="2"/>
                  </w:rPr>
                  <w:t>3.5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right w:val="single" w:sz="4" w:space="0" w:color="auto"/>
                </w:tcBorders>
                <w:vAlign w:val="center"/>
              </w:tcPr>
              <w:p w:rsidR="00580AEE" w:rsidRDefault="00580AEE">
                <w:pPr>
                  <w:rPr>
                    <w:rFonts w:eastAsia="Times New Roman"/>
                  </w:rPr>
                </w:pPr>
              </w:p>
            </w:tc>
            <w:tc>
              <w:tcPr>
                <w:tcW w:w="1276" w:type="dxa"/>
                <w:vMerge/>
                <w:tcBorders>
                  <w:left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化学需氧量</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right"/>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rPr>
                </w:pPr>
                <w:r>
                  <w:rPr>
                    <w:rFonts w:eastAsia="Times New Roman"/>
                    <w:spacing w:val="-2"/>
                  </w:rPr>
                  <w:t>500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rPr>
                </w:pPr>
                <w:r>
                  <w:rPr>
                    <w:rFonts w:eastAsia="Times New Roman"/>
                    <w:spacing w:val="2"/>
                  </w:rPr>
                  <w:t>15</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spacing w:val="2"/>
                  </w:rPr>
                  <w:t>石油类</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right"/>
                  <w:rPr>
                    <w:rFonts w:eastAsia="Times New Roman" w:cs="Times New Roman"/>
                  </w:rPr>
                </w:pPr>
                <w:r>
                  <w:rPr>
                    <w:rFonts w:eastAsia="Times New Roman"/>
                  </w:rPr>
                  <w:t>mg</w:t>
                </w:r>
                <w:r>
                  <w:rPr>
                    <w:rFonts w:eastAsia="Times New Roman"/>
                    <w:spacing w:val="18"/>
                  </w:rPr>
                  <w:t>/</w:t>
                </w:r>
                <w:r>
                  <w:rPr>
                    <w:rFonts w:eastAsia="Times New Roman"/>
                  </w:rPr>
                  <w:t>L</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12"/>
                  <w:jc w:val="right"/>
                  <w:rPr>
                    <w:rFonts w:eastAsia="Times New Roman"/>
                  </w:rPr>
                </w:pPr>
                <w:r>
                  <w:rPr>
                    <w:rFonts w:eastAsia="Times New Roman"/>
                    <w:spacing w:val="-2"/>
                  </w:rPr>
                  <w:t>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8"/>
                  <w:jc w:val="right"/>
                  <w:rPr>
                    <w:rFonts w:eastAsia="Times New Roman"/>
                  </w:rPr>
                </w:pPr>
                <w:r>
                  <w:rPr>
                    <w:rFonts w:eastAsia="Times New Roman"/>
                    <w:spacing w:val="2"/>
                  </w:rPr>
                  <w:t>0.17</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spacing w:val="5"/>
                  </w:rPr>
                  <w:t>废气</w:t>
                </w:r>
              </w:p>
            </w:tc>
            <w:tc>
              <w:tcPr>
                <w:tcW w:w="1276" w:type="dxa"/>
                <w:vMerge w:val="restart"/>
                <w:tcBorders>
                  <w:top w:val="nil"/>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粉尘</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实测浓度</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right"/>
                  <w:rPr>
                    <w:rFonts w:eastAsia="Times New Roman" w:cs="Times New Roman"/>
                  </w:rPr>
                </w:pPr>
                <w:r>
                  <w:rPr>
                    <w:rFonts w:eastAsia="Times New Roman"/>
                  </w:rPr>
                  <w:t>mg/m</w:t>
                </w:r>
                <w:r>
                  <w:rPr>
                    <w:rFonts w:ascii="Times New Roman" w:eastAsia="Times New Roman" w:hAnsi="Times New Roman" w:cs="Times New Roman"/>
                  </w:rPr>
                  <w:t>³</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32.3</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rPr>
                </w:pPr>
              </w:p>
            </w:tc>
            <w:tc>
              <w:tcPr>
                <w:tcW w:w="1276" w:type="dxa"/>
                <w:vMerge/>
                <w:tcBorders>
                  <w:top w:val="nil"/>
                  <w:left w:val="single" w:sz="4" w:space="0" w:color="auto"/>
                  <w:bottom w:val="single" w:sz="4" w:space="0" w:color="auto"/>
                  <w:right w:val="single" w:sz="4" w:space="0" w:color="auto"/>
                </w:tcBorders>
                <w:vAlign w:val="center"/>
              </w:tcPr>
              <w:p w:rsidR="00580AEE" w:rsidRDefault="00580AEE">
                <w:pPr>
                  <w:rPr>
                    <w:rFonts w:eastAsia="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排放速度</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right"/>
                  <w:rPr>
                    <w:rFonts w:eastAsia="Times New Roman" w:cs="Times New Roman"/>
                  </w:rPr>
                </w:pPr>
                <w:r>
                  <w:rPr>
                    <w:rFonts w:eastAsia="Times New Roman"/>
                  </w:rPr>
                  <w:t>KG/H</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3.5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ind w:firstLine="420"/>
                  <w:jc w:val="right"/>
                  <w:rPr>
                    <w:rFonts w:eastAsia="Times New Roman"/>
                  </w:rPr>
                </w:pPr>
                <w:r>
                  <w:rPr>
                    <w:rFonts w:eastAsia="Times New Roman"/>
                  </w:rPr>
                  <w:t>0.09</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1972"/>
            </w:trPr>
            <w:tc>
              <w:tcPr>
                <w:tcW w:w="102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rPr>
                  <w:t>固体废物</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cs="Times New Roman"/>
                  </w:rPr>
                </w:pPr>
                <w:r>
                  <w:rPr>
                    <w:rFonts w:eastAsia="Times New Roman" w:hint="eastAsia"/>
                  </w:rPr>
                  <w:t>绝缘材料下料、硅钢片剪切、线圈绕制、钢材下料、绝缘材料下料</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木粉尘、硅钢片边角料、废铜、废旧钢材、绝缘纸板边角料、废包装材料</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rFonts w:eastAsia="Times New Roman" w:cs="Times New Roman"/>
                  </w:rPr>
                </w:pPr>
                <w:r>
                  <w:rPr>
                    <w:rFonts w:eastAsia="Times New Roman" w:hint="eastAsia"/>
                  </w:rPr>
                  <w:t>吨</w:t>
                </w:r>
                <w:r>
                  <w:rPr>
                    <w:rFonts w:eastAsia="Times New Roman"/>
                  </w:rPr>
                  <w:t>/</w:t>
                </w:r>
                <w:r>
                  <w:rPr>
                    <w:rFonts w:eastAsia="Times New Roman" w:hint="eastAsia"/>
                  </w:rPr>
                  <w:t>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580AEE">
                <w:pPr>
                  <w:spacing w:before="120"/>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hd w:val="clear" w:color="auto" w:fill="FFFFFF"/>
                  <w:spacing w:before="120" w:after="270" w:line="420" w:lineRule="atLeast"/>
                  <w:rPr>
                    <w:rFonts w:eastAsia="Times New Roman"/>
                  </w:rPr>
                </w:pPr>
                <w:r>
                  <w:rPr>
                    <w:rFonts w:eastAsia="Times New Roman" w:hint="eastAsia"/>
                    <w:shd w:val="clear" w:color="auto" w:fill="FFFFFF"/>
                  </w:rPr>
                  <w:t>集中收集、分类摆放，委托处置（外售再生资源公司再利用或委托外单位回收利用）。</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cs="Times New Roman"/>
                  </w:rPr>
                </w:pPr>
                <w:r>
                  <w:rPr>
                    <w:rFonts w:eastAsia="Times New Roman" w:hint="eastAsia"/>
                  </w:rPr>
                  <w:t>是</w:t>
                </w:r>
              </w:p>
            </w:tc>
          </w:tr>
          <w:tr w:rsidR="00580AEE">
            <w:trPr>
              <w:trHeight w:val="559"/>
            </w:trPr>
            <w:tc>
              <w:tcPr>
                <w:tcW w:w="102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center"/>
                  <w:rPr>
                    <w:rFonts w:eastAsia="Times New Roman"/>
                  </w:rPr>
                </w:pPr>
                <w:r>
                  <w:rPr>
                    <w:rFonts w:eastAsia="Times New Roman" w:hint="eastAsia"/>
                  </w:rPr>
                  <w:t>危险废弃物</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产品装配</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spacing w:before="120"/>
                  <w:jc w:val="both"/>
                  <w:rPr>
                    <w:rFonts w:eastAsia="Times New Roman"/>
                  </w:rPr>
                </w:pPr>
                <w:r>
                  <w:rPr>
                    <w:rFonts w:eastAsia="Times New Roman" w:hint="eastAsia"/>
                  </w:rPr>
                  <w:t>废变压器油</w:t>
                </w:r>
              </w:p>
            </w:tc>
            <w:tc>
              <w:tcPr>
                <w:tcW w:w="992"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rFonts w:eastAsia="Times New Roman"/>
                  </w:rPr>
                </w:pPr>
                <w:r>
                  <w:rPr>
                    <w:rFonts w:eastAsia="Times New Roman" w:hint="eastAsia"/>
                  </w:rPr>
                  <w:t>吨/年</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rFonts w:eastAsia="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rPr>
                    <w:rFonts w:eastAsia="Times New Roman"/>
                  </w:rPr>
                </w:pPr>
                <w:r>
                  <w:rPr>
                    <w:rFonts w:eastAsia="Times New Roman" w:hint="eastAsia"/>
                  </w:rPr>
                  <w:t>委托有相应资质单位进行回收处置</w:t>
                </w:r>
              </w:p>
            </w:tc>
            <w:tc>
              <w:tcPr>
                <w:tcW w:w="1008"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rFonts w:eastAsia="Times New Roman"/>
                  </w:rPr>
                </w:pPr>
                <w:r>
                  <w:rPr>
                    <w:rFonts w:eastAsia="Times New Roman" w:hint="eastAsia"/>
                  </w:rPr>
                  <w:t>是</w:t>
                </w:r>
              </w:p>
            </w:tc>
          </w:tr>
        </w:tbl>
        <w:p w:rsidR="00580AEE" w:rsidRDefault="000B3E59"/>
      </w:sdtContent>
    </w:sdt>
    <w:bookmarkEnd w:id="150"/>
    <w:p w:rsidR="00580AEE" w:rsidRDefault="00580AEE">
      <w:pPr>
        <w:pStyle w:val="Style46"/>
      </w:pPr>
    </w:p>
    <w:p w:rsidR="00580AEE" w:rsidRDefault="000B3E59">
      <w:pPr>
        <w:pStyle w:val="4"/>
        <w:numPr>
          <w:ilvl w:val="0"/>
          <w:numId w:val="31"/>
        </w:numPr>
        <w:rPr>
          <w:rFonts w:ascii="宋体" w:hAnsi="宋体"/>
        </w:rPr>
      </w:pPr>
      <w:r>
        <w:rPr>
          <w:rFonts w:ascii="宋体" w:hAnsi="宋体" w:hint="eastAsia"/>
        </w:rPr>
        <w:t>防治污染设施的建设和运行情况</w:t>
      </w:r>
    </w:p>
    <w:sdt>
      <w:sdtPr>
        <w:alias w:val="是否适用：防治污染设施的建设和运行情况[双击切换]"/>
        <w:tag w:val="_GBC_665c787eaadc48818cfce34c2b6143fc"/>
        <w:id w:val="-1096008575"/>
        <w:placeholder>
          <w:docPart w:val="E78DFFFFE0BA4BDA858BC034DF9DB567"/>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防治污染设施的建设和运行情况"/>
        <w:tag w:val="_GBC_c27cfa9787844f19acb594b8dca60fdb"/>
        <w:id w:val="1970628295"/>
        <w:placeholder>
          <w:docPart w:val="E78DFFFFE0BA4BDA858BC034DF9DB567"/>
        </w:placeholder>
      </w:sdtPr>
      <w:sdtEndPr/>
      <w:sdtContent>
        <w:p w:rsidR="00580AEE" w:rsidRDefault="00580AEE">
          <w:pPr>
            <w:pStyle w:val="Style46"/>
          </w:pPr>
        </w:p>
        <w:tbl>
          <w:tblPr>
            <w:tblW w:w="8921" w:type="dxa"/>
            <w:tblLook w:val="04A0" w:firstRow="1" w:lastRow="0" w:firstColumn="1" w:lastColumn="0" w:noHBand="0" w:noVBand="1"/>
          </w:tblPr>
          <w:tblGrid>
            <w:gridCol w:w="699"/>
            <w:gridCol w:w="1701"/>
            <w:gridCol w:w="1134"/>
            <w:gridCol w:w="1134"/>
            <w:gridCol w:w="2268"/>
            <w:gridCol w:w="1985"/>
          </w:tblGrid>
          <w:tr w:rsidR="00580AEE">
            <w:trPr>
              <w:trHeight w:val="858"/>
              <w:tblHeader/>
            </w:trPr>
            <w:tc>
              <w:tcPr>
                <w:tcW w:w="69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序号</w:t>
                </w:r>
              </w:p>
            </w:tc>
            <w:tc>
              <w:tcPr>
                <w:tcW w:w="1701" w:type="dxa"/>
                <w:tcBorders>
                  <w:top w:val="single" w:sz="8" w:space="0" w:color="000000"/>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企业地址</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环保设施名称</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环保设施使用阶段</w:t>
                </w:r>
              </w:p>
            </w:tc>
            <w:tc>
              <w:tcPr>
                <w:tcW w:w="2268" w:type="dxa"/>
                <w:tcBorders>
                  <w:top w:val="single" w:sz="8" w:space="0" w:color="000000"/>
                  <w:left w:val="nil"/>
                  <w:bottom w:val="single" w:sz="8" w:space="0" w:color="000000"/>
                  <w:right w:val="single" w:sz="8" w:space="0" w:color="000000"/>
                </w:tcBorders>
                <w:shd w:val="clear" w:color="auto" w:fill="auto"/>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环保设施企业名称</w:t>
                </w:r>
              </w:p>
            </w:tc>
            <w:tc>
              <w:tcPr>
                <w:tcW w:w="1985" w:type="dxa"/>
                <w:tcBorders>
                  <w:top w:val="single" w:sz="8" w:space="0" w:color="000000"/>
                  <w:left w:val="nil"/>
                  <w:bottom w:val="single" w:sz="8" w:space="0" w:color="000000"/>
                  <w:right w:val="single" w:sz="8" w:space="0" w:color="000000"/>
                </w:tcBorders>
                <w:shd w:val="clear" w:color="auto" w:fill="auto"/>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环保设施项目合作模式</w:t>
                </w:r>
              </w:p>
            </w:tc>
          </w:tr>
          <w:tr w:rsidR="00580AEE">
            <w:trPr>
              <w:trHeight w:val="303"/>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重庆市长寿区晏家工业园区齐心东路</w:t>
                </w:r>
                <w:r>
                  <w:rPr>
                    <w:rFonts w:asciiTheme="minorEastAsia" w:eastAsiaTheme="minorEastAsia" w:hAnsiTheme="minorEastAsia" w:hint="eastAsia"/>
                    <w:bCs w:val="0"/>
                    <w:color w:val="000000"/>
                  </w:rPr>
                  <w:t>10</w:t>
                </w:r>
                <w:r>
                  <w:rPr>
                    <w:rFonts w:asciiTheme="minorEastAsia" w:eastAsiaTheme="minorEastAsia" w:hAnsiTheme="minorEastAsia" w:hint="eastAsia"/>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烟尘系统</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武汉工程大学</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82"/>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2</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重庆市长寿区晏家工业园区齐心东路</w:t>
                </w:r>
                <w:r>
                  <w:rPr>
                    <w:rFonts w:asciiTheme="minorEastAsia" w:eastAsiaTheme="minorEastAsia" w:hAnsiTheme="minorEastAsia" w:hint="eastAsia"/>
                    <w:bCs w:val="0"/>
                    <w:color w:val="000000"/>
                  </w:rPr>
                  <w:t>10</w:t>
                </w:r>
                <w:r>
                  <w:rPr>
                    <w:rFonts w:asciiTheme="minorEastAsia" w:eastAsiaTheme="minorEastAsia" w:hAnsiTheme="minorEastAsia" w:hint="eastAsia"/>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漆雾吸收塔</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武汉工程大学</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67"/>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3</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重庆市长寿区晏家工业园区齐心东路</w:t>
                </w:r>
                <w:r>
                  <w:rPr>
                    <w:rFonts w:asciiTheme="minorEastAsia" w:eastAsiaTheme="minorEastAsia" w:hAnsiTheme="minorEastAsia" w:hint="eastAsia"/>
                    <w:bCs w:val="0"/>
                    <w:color w:val="000000"/>
                  </w:rPr>
                  <w:t>10</w:t>
                </w:r>
                <w:r>
                  <w:rPr>
                    <w:rFonts w:asciiTheme="minorEastAsia" w:eastAsiaTheme="minorEastAsia" w:hAnsiTheme="minorEastAsia" w:hint="eastAsia"/>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酸雾吸收塔</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武汉工程大学</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333"/>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4</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重庆市长寿区晏家工业园区齐心东路</w:t>
                </w:r>
                <w:r>
                  <w:rPr>
                    <w:rFonts w:asciiTheme="minorEastAsia" w:eastAsiaTheme="minorEastAsia" w:hAnsiTheme="minorEastAsia" w:hint="eastAsia"/>
                    <w:bCs w:val="0"/>
                    <w:color w:val="000000"/>
                  </w:rPr>
                  <w:t>10</w:t>
                </w:r>
                <w:r>
                  <w:rPr>
                    <w:rFonts w:asciiTheme="minorEastAsia" w:eastAsiaTheme="minorEastAsia" w:hAnsiTheme="minorEastAsia" w:hint="eastAsia"/>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污水处理系统</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重庆百鸥环保科技有限公司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318"/>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5</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重庆市长寿区晏家工业园区齐心东路</w:t>
                </w:r>
                <w:r>
                  <w:rPr>
                    <w:rFonts w:asciiTheme="minorEastAsia" w:eastAsiaTheme="minorEastAsia" w:hAnsiTheme="minorEastAsia" w:hint="eastAsia"/>
                    <w:bCs w:val="0"/>
                    <w:color w:val="000000"/>
                  </w:rPr>
                  <w:t>10</w:t>
                </w:r>
                <w:r>
                  <w:rPr>
                    <w:rFonts w:asciiTheme="minorEastAsia" w:eastAsiaTheme="minorEastAsia" w:hAnsiTheme="minorEastAsia" w:hint="eastAsia"/>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除尘系统</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武汉工程大学</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291"/>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lastRenderedPageBreak/>
                  <w:t>6</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CA1/2/3</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82"/>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干燥炉排气筒</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303"/>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7</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CA1/2/3</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82"/>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碱雾吸收塔</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303"/>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8</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CA1/2/3</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82"/>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退火炉排气筒</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303"/>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9</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CT1/2/3</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82"/>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铬酸排气筒</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303"/>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10</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CT1/2/3</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67"/>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硫酸排气筒</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318"/>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11</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CT</w:t>
                </w:r>
                <w:r>
                  <w:rPr>
                    <w:rFonts w:asciiTheme="minorEastAsia" w:eastAsiaTheme="minorEastAsia" w:hAnsiTheme="minorEastAsia"/>
                    <w:bCs w:val="0"/>
                    <w:color w:val="000000"/>
                  </w:rPr>
                  <w:t>1/2/3</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67"/>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烟气排气筒</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303"/>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12</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ZR</w:t>
                </w:r>
                <w:r>
                  <w:rPr>
                    <w:rFonts w:asciiTheme="minorEastAsia" w:eastAsiaTheme="minorEastAsia" w:hAnsiTheme="minorEastAsia"/>
                    <w:bCs w:val="0"/>
                    <w:color w:val="000000"/>
                  </w:rPr>
                  <w:t>1/2/3</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武汉武森轧钢成套技术有限公司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67"/>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轧制废气排气筒</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303"/>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13</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CP</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67"/>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烟气排气筒</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567"/>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14</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抛丸机排气筒</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303"/>
            </w:trPr>
            <w:tc>
              <w:tcPr>
                <w:tcW w:w="699" w:type="dxa"/>
                <w:vMerge w:val="restart"/>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15</w:t>
                </w:r>
              </w:p>
            </w:tc>
            <w:tc>
              <w:tcPr>
                <w:tcW w:w="1701"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nil"/>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CP</w:t>
                </w:r>
              </w:p>
            </w:tc>
            <w:tc>
              <w:tcPr>
                <w:tcW w:w="1134"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黄石山力科技股份有限公司</w:t>
                </w:r>
              </w:p>
            </w:tc>
            <w:tc>
              <w:tcPr>
                <w:tcW w:w="1985" w:type="dxa"/>
                <w:vMerge w:val="restart"/>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67"/>
            </w:trPr>
            <w:tc>
              <w:tcPr>
                <w:tcW w:w="699" w:type="dxa"/>
                <w:vMerge/>
                <w:tcBorders>
                  <w:top w:val="nil"/>
                  <w:left w:val="single" w:sz="8" w:space="0" w:color="000000"/>
                  <w:bottom w:val="single" w:sz="8" w:space="0" w:color="000000"/>
                  <w:right w:val="single" w:sz="8" w:space="0" w:color="000000"/>
                </w:tcBorders>
                <w:vAlign w:val="center"/>
              </w:tcPr>
              <w:p w:rsidR="00580AEE" w:rsidRDefault="00580AEE">
                <w:pPr>
                  <w:rPr>
                    <w:rFonts w:asciiTheme="minorEastAsia" w:eastAsiaTheme="minorEastAsia" w:hAnsiTheme="minorEastAsia"/>
                    <w:bCs w:val="0"/>
                    <w:color w:val="000000"/>
                  </w:rPr>
                </w:pPr>
              </w:p>
            </w:tc>
            <w:tc>
              <w:tcPr>
                <w:tcW w:w="1701"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盐酸排气塔</w:t>
                </w:r>
              </w:p>
            </w:tc>
            <w:tc>
              <w:tcPr>
                <w:tcW w:w="1134"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2268" w:type="dxa"/>
                <w:vMerge/>
                <w:tcBorders>
                  <w:top w:val="nil"/>
                  <w:left w:val="nil"/>
                  <w:bottom w:val="single" w:sz="8" w:space="0" w:color="000000"/>
                  <w:right w:val="single" w:sz="8" w:space="0" w:color="000000"/>
                </w:tcBorders>
                <w:vAlign w:val="center"/>
              </w:tcPr>
              <w:p w:rsidR="00580AEE" w:rsidRDefault="00580AEE">
                <w:pPr>
                  <w:jc w:val="both"/>
                  <w:rPr>
                    <w:rFonts w:asciiTheme="minorEastAsia" w:eastAsiaTheme="minorEastAsia" w:hAnsiTheme="minorEastAsia"/>
                    <w:bCs w:val="0"/>
                    <w:color w:val="000000"/>
                  </w:rPr>
                </w:pPr>
              </w:p>
            </w:tc>
            <w:tc>
              <w:tcPr>
                <w:tcW w:w="1985" w:type="dxa"/>
                <w:vMerge/>
                <w:tcBorders>
                  <w:top w:val="nil"/>
                  <w:left w:val="nil"/>
                  <w:bottom w:val="single" w:sz="8" w:space="0" w:color="000000"/>
                  <w:right w:val="single" w:sz="8" w:space="0" w:color="000000"/>
                </w:tcBorders>
                <w:vAlign w:val="center"/>
              </w:tcPr>
              <w:p w:rsidR="00580AEE" w:rsidRDefault="00580AEE">
                <w:pPr>
                  <w:jc w:val="center"/>
                  <w:rPr>
                    <w:rFonts w:asciiTheme="minorEastAsia" w:eastAsiaTheme="minorEastAsia" w:hAnsiTheme="minorEastAsia"/>
                    <w:bCs w:val="0"/>
                    <w:color w:val="000000"/>
                  </w:rPr>
                </w:pPr>
              </w:p>
            </w:tc>
          </w:tr>
          <w:tr w:rsidR="00580AEE">
            <w:trPr>
              <w:trHeight w:val="567"/>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16</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重庆市长寿区晏家工业园区化北路</w:t>
                </w:r>
                <w:r>
                  <w:rPr>
                    <w:rFonts w:asciiTheme="minorEastAsia" w:eastAsiaTheme="minorEastAsia" w:hAnsiTheme="minorEastAsia" w:hint="eastAsia"/>
                    <w:bCs w:val="0"/>
                    <w:color w:val="000000"/>
                  </w:rPr>
                  <w:t>9</w:t>
                </w:r>
                <w:r>
                  <w:rPr>
                    <w:rFonts w:asciiTheme="minorEastAsia" w:eastAsiaTheme="minorEastAsia" w:hAnsiTheme="minorEastAsia" w:hint="eastAsia"/>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污水处理系统</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重庆百鸥环保科技有限公司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自运行模式</w:t>
                </w:r>
              </w:p>
            </w:tc>
          </w:tr>
          <w:tr w:rsidR="00580AEE">
            <w:trPr>
              <w:trHeight w:val="591"/>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17</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昆明市经开区拓翔路</w:t>
                </w:r>
                <w:r>
                  <w:rPr>
                    <w:rFonts w:asciiTheme="minorEastAsia" w:eastAsiaTheme="minorEastAsia" w:hAnsiTheme="minorEastAsia" w:cs="Times New Roman"/>
                    <w:bCs w:val="0"/>
                    <w:color w:val="000000"/>
                  </w:rPr>
                  <w:t>212</w:t>
                </w:r>
                <w:r>
                  <w:rPr>
                    <w:rFonts w:asciiTheme="minorEastAsia" w:eastAsiaTheme="minorEastAsia" w:hAnsiTheme="minorEastAsia" w:cs="Times New Roman"/>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抛丸废气排气筒</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无锡市华凯除锈涂装设备厂有限公司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自运行模式</w:t>
                </w:r>
              </w:p>
            </w:tc>
          </w:tr>
          <w:tr w:rsidR="00580AEE">
            <w:trPr>
              <w:trHeight w:val="879"/>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18</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昆明市经开区拓翔路</w:t>
                </w:r>
                <w:r>
                  <w:rPr>
                    <w:rFonts w:asciiTheme="minorEastAsia" w:eastAsiaTheme="minorEastAsia" w:hAnsiTheme="minorEastAsia" w:cs="Times New Roman"/>
                    <w:bCs w:val="0"/>
                    <w:color w:val="000000"/>
                  </w:rPr>
                  <w:t>212</w:t>
                </w:r>
                <w:r>
                  <w:rPr>
                    <w:rFonts w:asciiTheme="minorEastAsia" w:eastAsiaTheme="minorEastAsia" w:hAnsiTheme="minorEastAsia" w:cs="Times New Roman"/>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油漆喷涂废气排气筒</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北京东方昊为工业装备有限公司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自运行模式</w:t>
                </w:r>
              </w:p>
            </w:tc>
          </w:tr>
          <w:tr w:rsidR="00580AEE">
            <w:trPr>
              <w:trHeight w:val="879"/>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19</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昆明市经开区拓翔路</w:t>
                </w:r>
                <w:r>
                  <w:rPr>
                    <w:rFonts w:asciiTheme="minorEastAsia" w:eastAsiaTheme="minorEastAsia" w:hAnsiTheme="minorEastAsia" w:cs="Times New Roman"/>
                    <w:bCs w:val="0"/>
                    <w:color w:val="000000"/>
                  </w:rPr>
                  <w:t>212</w:t>
                </w:r>
                <w:r>
                  <w:rPr>
                    <w:rFonts w:asciiTheme="minorEastAsia" w:eastAsiaTheme="minorEastAsia" w:hAnsiTheme="minorEastAsia" w:cs="Times New Roman"/>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绝缘材料加工废气排气筒</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成都威隆众城环保设备有限公司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自运行模式</w:t>
                </w:r>
              </w:p>
            </w:tc>
          </w:tr>
          <w:tr w:rsidR="00580AEE">
            <w:trPr>
              <w:trHeight w:val="591"/>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20</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昆明市经开区拓翔路</w:t>
                </w:r>
                <w:r>
                  <w:rPr>
                    <w:rFonts w:asciiTheme="minorEastAsia" w:eastAsiaTheme="minorEastAsia" w:hAnsiTheme="minorEastAsia" w:cs="Times New Roman"/>
                    <w:bCs w:val="0"/>
                    <w:color w:val="000000"/>
                  </w:rPr>
                  <w:t>212</w:t>
                </w:r>
                <w:r>
                  <w:rPr>
                    <w:rFonts w:asciiTheme="minorEastAsia" w:eastAsiaTheme="minorEastAsia" w:hAnsiTheme="minorEastAsia" w:cs="Times New Roman"/>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污水处理系统</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bCs w:val="0"/>
                    <w:color w:val="000000"/>
                  </w:rPr>
                </w:pPr>
                <w:r>
                  <w:rPr>
                    <w:rFonts w:asciiTheme="minorEastAsia" w:eastAsiaTheme="minorEastAsia" w:hAnsiTheme="minorEastAsia" w:hint="eastAsia"/>
                    <w:bCs w:val="0"/>
                    <w:color w:val="000000"/>
                  </w:rPr>
                  <w:t>-</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自运行模式</w:t>
                </w:r>
              </w:p>
            </w:tc>
          </w:tr>
          <w:tr w:rsidR="00580AEE">
            <w:trPr>
              <w:trHeight w:val="1167"/>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lastRenderedPageBreak/>
                  <w:t>21</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贵州省黔南州都匀市绿茵湖街道红朗路</w:t>
                </w:r>
                <w:r>
                  <w:rPr>
                    <w:rFonts w:asciiTheme="minorEastAsia" w:eastAsiaTheme="minorEastAsia" w:hAnsiTheme="minorEastAsia" w:cs="Times New Roman"/>
                    <w:bCs w:val="0"/>
                    <w:color w:val="000000"/>
                  </w:rPr>
                  <w:t>8</w:t>
                </w:r>
                <w:r>
                  <w:rPr>
                    <w:rFonts w:asciiTheme="minorEastAsia" w:eastAsiaTheme="minorEastAsia" w:hAnsiTheme="minorEastAsia" w:cs="Times New Roman"/>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干式过滤</w:t>
                </w:r>
                <w:r>
                  <w:rPr>
                    <w:rFonts w:asciiTheme="minorEastAsia" w:eastAsiaTheme="minorEastAsia" w:hAnsiTheme="minorEastAsia" w:cs="Times New Roman"/>
                    <w:bCs w:val="0"/>
                    <w:color w:val="000000"/>
                  </w:rPr>
                  <w:t>+</w:t>
                </w:r>
                <w:r>
                  <w:rPr>
                    <w:rFonts w:asciiTheme="minorEastAsia" w:eastAsiaTheme="minorEastAsia" w:hAnsiTheme="minorEastAsia" w:cs="Times New Roman"/>
                    <w:bCs w:val="0"/>
                    <w:color w:val="000000"/>
                  </w:rPr>
                  <w:t>活性炭吸附箱一体化</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重庆恒第环保工程有限公司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自运行模式</w:t>
                </w:r>
              </w:p>
            </w:tc>
          </w:tr>
          <w:tr w:rsidR="00580AEE">
            <w:trPr>
              <w:trHeight w:val="591"/>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22</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贵州省黔南州都匀市绿茵湖街道红朗路</w:t>
                </w:r>
                <w:r>
                  <w:rPr>
                    <w:rFonts w:asciiTheme="minorEastAsia" w:eastAsiaTheme="minorEastAsia" w:hAnsiTheme="minorEastAsia" w:cs="Times New Roman"/>
                    <w:bCs w:val="0"/>
                    <w:color w:val="000000"/>
                  </w:rPr>
                  <w:t>8</w:t>
                </w:r>
                <w:r>
                  <w:rPr>
                    <w:rFonts w:asciiTheme="minorEastAsia" w:eastAsiaTheme="minorEastAsia" w:hAnsiTheme="minorEastAsia" w:cs="Times New Roman"/>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行动伸缩式漆房</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重庆恒第环保工程有限公司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自运行模式</w:t>
                </w:r>
              </w:p>
            </w:tc>
          </w:tr>
          <w:tr w:rsidR="00580AEE">
            <w:trPr>
              <w:trHeight w:val="303"/>
            </w:trPr>
            <w:tc>
              <w:tcPr>
                <w:tcW w:w="699" w:type="dxa"/>
                <w:tcBorders>
                  <w:top w:val="nil"/>
                  <w:left w:val="single" w:sz="8" w:space="0" w:color="000000"/>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bCs w:val="0"/>
                    <w:color w:val="000000"/>
                  </w:rPr>
                </w:pPr>
                <w:r>
                  <w:rPr>
                    <w:rFonts w:asciiTheme="minorEastAsia" w:eastAsiaTheme="minorEastAsia" w:hAnsiTheme="minorEastAsia" w:hint="eastAsia"/>
                    <w:bCs w:val="0"/>
                    <w:color w:val="000000"/>
                  </w:rPr>
                  <w:t>23</w:t>
                </w:r>
              </w:p>
            </w:tc>
            <w:tc>
              <w:tcPr>
                <w:tcW w:w="1701"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贵州省黔南州都匀市绿茵湖街道红朗路</w:t>
                </w:r>
                <w:r>
                  <w:rPr>
                    <w:rFonts w:asciiTheme="minorEastAsia" w:eastAsiaTheme="minorEastAsia" w:hAnsiTheme="minorEastAsia" w:cs="Times New Roman"/>
                    <w:bCs w:val="0"/>
                    <w:color w:val="000000"/>
                  </w:rPr>
                  <w:t>8</w:t>
                </w:r>
                <w:r>
                  <w:rPr>
                    <w:rFonts w:asciiTheme="minorEastAsia" w:eastAsiaTheme="minorEastAsia" w:hAnsiTheme="minorEastAsia" w:cs="Times New Roman"/>
                    <w:bCs w:val="0"/>
                    <w:color w:val="000000"/>
                  </w:rPr>
                  <w:t>号</w:t>
                </w:r>
              </w:p>
            </w:tc>
            <w:tc>
              <w:tcPr>
                <w:tcW w:w="1134" w:type="dxa"/>
                <w:tcBorders>
                  <w:top w:val="nil"/>
                  <w:left w:val="nil"/>
                  <w:bottom w:val="single" w:sz="8" w:space="0" w:color="000000"/>
                  <w:right w:val="single" w:sz="8" w:space="0" w:color="000000"/>
                </w:tcBorders>
                <w:shd w:val="clear" w:color="auto" w:fill="auto"/>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除尘系统</w:t>
                </w:r>
              </w:p>
            </w:tc>
            <w:tc>
              <w:tcPr>
                <w:tcW w:w="1134"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运行阶段</w:t>
                </w:r>
              </w:p>
            </w:tc>
            <w:tc>
              <w:tcPr>
                <w:tcW w:w="2268" w:type="dxa"/>
                <w:tcBorders>
                  <w:top w:val="nil"/>
                  <w:left w:val="nil"/>
                  <w:bottom w:val="single" w:sz="8" w:space="0" w:color="000000"/>
                  <w:right w:val="single" w:sz="8" w:space="0" w:color="000000"/>
                </w:tcBorders>
                <w:shd w:val="clear" w:color="auto" w:fill="auto"/>
                <w:noWrap/>
                <w:vAlign w:val="center"/>
              </w:tcPr>
              <w:p w:rsidR="00580AEE" w:rsidRDefault="000B3E59">
                <w:pPr>
                  <w:jc w:val="both"/>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重庆恒第环保工程有限公司</w:t>
                </w:r>
              </w:p>
            </w:tc>
            <w:tc>
              <w:tcPr>
                <w:tcW w:w="1985" w:type="dxa"/>
                <w:tcBorders>
                  <w:top w:val="nil"/>
                  <w:left w:val="nil"/>
                  <w:bottom w:val="single" w:sz="8" w:space="0" w:color="000000"/>
                  <w:right w:val="single" w:sz="8" w:space="0" w:color="000000"/>
                </w:tcBorders>
                <w:shd w:val="clear" w:color="auto" w:fill="auto"/>
                <w:noWrap/>
                <w:vAlign w:val="center"/>
              </w:tcPr>
              <w:p w:rsidR="00580AEE" w:rsidRDefault="000B3E59">
                <w:pPr>
                  <w:jc w:val="center"/>
                  <w:rPr>
                    <w:rFonts w:asciiTheme="minorEastAsia" w:eastAsiaTheme="minorEastAsia" w:hAnsiTheme="minorEastAsia" w:cs="Times New Roman"/>
                    <w:bCs w:val="0"/>
                    <w:color w:val="000000"/>
                  </w:rPr>
                </w:pPr>
                <w:r>
                  <w:rPr>
                    <w:rFonts w:asciiTheme="minorEastAsia" w:eastAsiaTheme="minorEastAsia" w:hAnsiTheme="minorEastAsia" w:cs="Times New Roman"/>
                    <w:bCs w:val="0"/>
                    <w:color w:val="000000"/>
                  </w:rPr>
                  <w:t>自运行模式</w:t>
                </w:r>
              </w:p>
            </w:tc>
          </w:tr>
        </w:tbl>
        <w:p w:rsidR="00580AEE" w:rsidRDefault="000B3E59">
          <w:pPr>
            <w:pStyle w:val="Style46"/>
          </w:pPr>
        </w:p>
      </w:sdtContent>
    </w:sdt>
    <w:p w:rsidR="00580AEE" w:rsidRDefault="000B3E59">
      <w:pPr>
        <w:pStyle w:val="4"/>
        <w:numPr>
          <w:ilvl w:val="0"/>
          <w:numId w:val="31"/>
        </w:numPr>
        <w:rPr>
          <w:rFonts w:ascii="宋体" w:hAnsi="宋体"/>
        </w:rPr>
      </w:pPr>
      <w:r>
        <w:rPr>
          <w:rFonts w:ascii="宋体" w:hAnsi="宋体" w:hint="eastAsia"/>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1079647063"/>
        <w:placeholder>
          <w:docPart w:val="E78DFFFFE0BA4BDA858BC034DF9DB567"/>
        </w:placeholder>
      </w:sdtPr>
      <w:sdtEndPr/>
      <w:sdtContent>
        <w:p w:rsidR="00580AEE" w:rsidRDefault="000B3E59">
          <w:pPr>
            <w:pStyle w:val="af9"/>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w:instrText>
          </w:r>
          <w:r>
            <w:rPr>
              <w:rFonts w:ascii="宋体" w:hAnsi="宋体" w:hint="eastAsia"/>
            </w:rPr>
            <w:instrText>√适用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w:instrText>
          </w:r>
          <w:r>
            <w:rPr>
              <w:rFonts w:ascii="宋体" w:hAnsi="宋体"/>
            </w:rPr>
            <w:instrText>不适用</w:instrText>
          </w:r>
          <w:r>
            <w:rPr>
              <w:rFonts w:ascii="宋体" w:hAnsi="宋体"/>
            </w:rPr>
            <w:instrText xml:space="preserve"> </w:instrText>
          </w:r>
          <w:r>
            <w:rPr>
              <w:rFonts w:ascii="宋体" w:hAnsi="宋体"/>
            </w:rPr>
            <w:fldChar w:fldCharType="end"/>
          </w:r>
        </w:p>
      </w:sdtContent>
    </w:sdt>
    <w:sdt>
      <w:sdtPr>
        <w:alias w:val="环境影响评价及其他环境保护行政许可"/>
        <w:tag w:val="_GBC_514c62e995014de18ee8286e2b72f880"/>
        <w:id w:val="720403641"/>
        <w:placeholder>
          <w:docPart w:val="E78DFFFFE0BA4BDA858BC034DF9DB567"/>
        </w:placeholder>
      </w:sdtPr>
      <w:sdtEndPr/>
      <w:sdtContent>
        <w:p w:rsidR="00580AEE" w:rsidRDefault="000B3E59">
          <w:pPr>
            <w:spacing w:line="360" w:lineRule="exact"/>
            <w:ind w:firstLineChars="200" w:firstLine="420"/>
            <w:jc w:val="both"/>
          </w:pPr>
          <w:r>
            <w:rPr>
              <w:rFonts w:hint="eastAsia"/>
            </w:rPr>
            <w:t>截止报告期末，公司已建成和在建项目均符合国家及地方建设项目环境保护相关规定，并办理了环境影响评价手续，具体情况如下：</w:t>
          </w:r>
        </w:p>
        <w:p w:rsidR="00580AEE" w:rsidRDefault="000B3E59">
          <w:pPr>
            <w:spacing w:line="360" w:lineRule="exact"/>
            <w:ind w:firstLineChars="200" w:firstLine="420"/>
            <w:jc w:val="both"/>
          </w:pPr>
          <w:r>
            <w:rPr>
              <w:rFonts w:hint="eastAsia"/>
            </w:rPr>
            <w:t>1</w:t>
          </w:r>
          <w:r>
            <w:rPr>
              <w:rFonts w:hint="eastAsia"/>
            </w:rPr>
            <w:t>、搬迁扩能及高原型特高压电力变压器建设项目于</w:t>
          </w:r>
          <w:r>
            <w:rPr>
              <w:rFonts w:hint="eastAsia"/>
            </w:rPr>
            <w:t>2011</w:t>
          </w:r>
          <w:r>
            <w:rPr>
              <w:rFonts w:hint="eastAsia"/>
            </w:rPr>
            <w:t>年</w:t>
          </w:r>
          <w:r>
            <w:rPr>
              <w:rFonts w:hint="eastAsia"/>
            </w:rPr>
            <w:t>5</w:t>
          </w:r>
          <w:r>
            <w:rPr>
              <w:rFonts w:hint="eastAsia"/>
            </w:rPr>
            <w:t>月</w:t>
          </w:r>
          <w:r>
            <w:rPr>
              <w:rFonts w:hint="eastAsia"/>
            </w:rPr>
            <w:t>17</w:t>
          </w:r>
          <w:r>
            <w:rPr>
              <w:rFonts w:hint="eastAsia"/>
            </w:rPr>
            <w:t>日取得昆环保复</w:t>
          </w:r>
          <w:r>
            <w:rPr>
              <w:rFonts w:hint="eastAsia"/>
            </w:rPr>
            <w:t>[2011]170</w:t>
          </w:r>
          <w:r>
            <w:rPr>
              <w:rFonts w:hint="eastAsia"/>
            </w:rPr>
            <w:t>号环评批复；</w:t>
          </w:r>
        </w:p>
        <w:p w:rsidR="00580AEE" w:rsidRDefault="000B3E59">
          <w:pPr>
            <w:spacing w:line="360" w:lineRule="exact"/>
            <w:ind w:firstLineChars="200" w:firstLine="420"/>
            <w:jc w:val="both"/>
          </w:pPr>
          <w:r>
            <w:rPr>
              <w:rFonts w:hint="eastAsia"/>
            </w:rPr>
            <w:t>2</w:t>
          </w:r>
          <w:r>
            <w:rPr>
              <w:rFonts w:hint="eastAsia"/>
            </w:rPr>
            <w:t>、</w:t>
          </w:r>
          <w:r>
            <w:rPr>
              <w:rFonts w:hint="eastAsia"/>
            </w:rPr>
            <w:t>2</w:t>
          </w:r>
          <w:r>
            <w:rPr>
              <w:rFonts w:hint="eastAsia"/>
            </w:rPr>
            <w:t>万台油变、</w:t>
          </w:r>
          <w:r>
            <w:rPr>
              <w:rFonts w:hint="eastAsia"/>
            </w:rPr>
            <w:t>2</w:t>
          </w:r>
          <w:r>
            <w:rPr>
              <w:rFonts w:hint="eastAsia"/>
            </w:rPr>
            <w:t>千套箱变项目于</w:t>
          </w:r>
          <w:r>
            <w:rPr>
              <w:rFonts w:hint="eastAsia"/>
            </w:rPr>
            <w:t>2011</w:t>
          </w:r>
          <w:r>
            <w:rPr>
              <w:rFonts w:hint="eastAsia"/>
            </w:rPr>
            <w:t>年</w:t>
          </w:r>
          <w:r>
            <w:rPr>
              <w:rFonts w:hint="eastAsia"/>
            </w:rPr>
            <w:t>4</w:t>
          </w:r>
          <w:r>
            <w:rPr>
              <w:rFonts w:hint="eastAsia"/>
            </w:rPr>
            <w:t>月</w:t>
          </w:r>
          <w:r>
            <w:rPr>
              <w:rFonts w:hint="eastAsia"/>
            </w:rPr>
            <w:t>7</w:t>
          </w:r>
          <w:r>
            <w:rPr>
              <w:rFonts w:hint="eastAsia"/>
            </w:rPr>
            <w:t>日取得渝（长）环准</w:t>
          </w:r>
          <w:r>
            <w:rPr>
              <w:rFonts w:hint="eastAsia"/>
            </w:rPr>
            <w:t>{2011}51</w:t>
          </w:r>
          <w:r>
            <w:rPr>
              <w:rFonts w:hint="eastAsia"/>
            </w:rPr>
            <w:t>号环评批复；</w:t>
          </w:r>
        </w:p>
        <w:p w:rsidR="00580AEE" w:rsidRDefault="000B3E59">
          <w:pPr>
            <w:spacing w:line="360" w:lineRule="exact"/>
            <w:ind w:firstLineChars="200" w:firstLine="420"/>
            <w:jc w:val="both"/>
          </w:pPr>
          <w:r>
            <w:rPr>
              <w:rFonts w:hint="eastAsia"/>
            </w:rPr>
            <w:t>3</w:t>
          </w:r>
          <w:r>
            <w:rPr>
              <w:rFonts w:hint="eastAsia"/>
            </w:rPr>
            <w:t>、</w:t>
          </w:r>
          <w:r>
            <w:rPr>
              <w:rFonts w:hint="eastAsia"/>
            </w:rPr>
            <w:t>10</w:t>
          </w:r>
          <w:r>
            <w:rPr>
              <w:rFonts w:hint="eastAsia"/>
            </w:rPr>
            <w:t>万吨非晶带材及高磁感铁心材料项目一期工程于</w:t>
          </w:r>
          <w:r>
            <w:rPr>
              <w:rFonts w:hint="eastAsia"/>
            </w:rPr>
            <w:t>2016</w:t>
          </w:r>
          <w:r>
            <w:rPr>
              <w:rFonts w:hint="eastAsia"/>
            </w:rPr>
            <w:t>年</w:t>
          </w:r>
          <w:r>
            <w:rPr>
              <w:rFonts w:hint="eastAsia"/>
            </w:rPr>
            <w:t>8</w:t>
          </w:r>
          <w:r>
            <w:rPr>
              <w:rFonts w:hint="eastAsia"/>
            </w:rPr>
            <w:t>月</w:t>
          </w:r>
          <w:r>
            <w:rPr>
              <w:rFonts w:hint="eastAsia"/>
            </w:rPr>
            <w:t>24</w:t>
          </w:r>
          <w:r>
            <w:rPr>
              <w:rFonts w:hint="eastAsia"/>
            </w:rPr>
            <w:t>日取得渝（长）环准</w:t>
          </w:r>
          <w:r>
            <w:rPr>
              <w:rFonts w:hint="eastAsia"/>
            </w:rPr>
            <w:t>{2016}076</w:t>
          </w:r>
          <w:r>
            <w:rPr>
              <w:rFonts w:hint="eastAsia"/>
            </w:rPr>
            <w:t>号环评批复；</w:t>
          </w:r>
        </w:p>
        <w:p w:rsidR="00580AEE" w:rsidRDefault="000B3E59">
          <w:pPr>
            <w:spacing w:line="360" w:lineRule="exact"/>
            <w:ind w:firstLineChars="200" w:firstLine="420"/>
            <w:jc w:val="both"/>
          </w:pPr>
          <w:r>
            <w:rPr>
              <w:rFonts w:hint="eastAsia"/>
            </w:rPr>
            <w:t>4</w:t>
          </w:r>
          <w:r>
            <w:rPr>
              <w:rFonts w:hint="eastAsia"/>
            </w:rPr>
            <w:t>、</w:t>
          </w:r>
          <w:r>
            <w:rPr>
              <w:rFonts w:hint="eastAsia"/>
            </w:rPr>
            <w:t>10</w:t>
          </w:r>
          <w:r>
            <w:rPr>
              <w:rFonts w:hint="eastAsia"/>
            </w:rPr>
            <w:t>万吨高磁感取向硅钢项目二期工程项目于</w:t>
          </w:r>
          <w:r>
            <w:rPr>
              <w:rFonts w:hint="eastAsia"/>
            </w:rPr>
            <w:t>2019</w:t>
          </w:r>
          <w:r>
            <w:rPr>
              <w:rFonts w:hint="eastAsia"/>
            </w:rPr>
            <w:t>年</w:t>
          </w:r>
          <w:r>
            <w:rPr>
              <w:rFonts w:hint="eastAsia"/>
            </w:rPr>
            <w:t>11</w:t>
          </w:r>
          <w:r>
            <w:rPr>
              <w:rFonts w:hint="eastAsia"/>
            </w:rPr>
            <w:t>月</w:t>
          </w:r>
          <w:r>
            <w:rPr>
              <w:rFonts w:hint="eastAsia"/>
            </w:rPr>
            <w:t>5</w:t>
          </w:r>
          <w:r>
            <w:rPr>
              <w:rFonts w:hint="eastAsia"/>
            </w:rPr>
            <w:t>日取得渝</w:t>
          </w:r>
          <w:r>
            <w:rPr>
              <w:rFonts w:hint="eastAsia"/>
            </w:rPr>
            <w:t>（长）环准</w:t>
          </w:r>
          <w:r>
            <w:rPr>
              <w:rFonts w:hint="eastAsia"/>
            </w:rPr>
            <w:t>{2019}122</w:t>
          </w:r>
          <w:r>
            <w:rPr>
              <w:rFonts w:hint="eastAsia"/>
            </w:rPr>
            <w:t>号环评批复；</w:t>
          </w:r>
        </w:p>
        <w:p w:rsidR="00580AEE" w:rsidRDefault="000B3E59">
          <w:pPr>
            <w:spacing w:line="360" w:lineRule="exact"/>
            <w:ind w:firstLineChars="200" w:firstLine="420"/>
            <w:jc w:val="both"/>
          </w:pPr>
          <w:r>
            <w:rPr>
              <w:rFonts w:hint="eastAsia"/>
            </w:rPr>
            <w:t>5</w:t>
          </w:r>
          <w:r>
            <w:rPr>
              <w:rFonts w:hint="eastAsia"/>
            </w:rPr>
            <w:t>、</w:t>
          </w:r>
          <w:r>
            <w:rPr>
              <w:rFonts w:hint="eastAsia"/>
            </w:rPr>
            <w:t>2000</w:t>
          </w:r>
          <w:r>
            <w:rPr>
              <w:rFonts w:hint="eastAsia"/>
            </w:rPr>
            <w:t>台和</w:t>
          </w:r>
          <w:r>
            <w:rPr>
              <w:rFonts w:hint="eastAsia"/>
            </w:rPr>
            <w:t>5000</w:t>
          </w:r>
          <w:r>
            <w:rPr>
              <w:rFonts w:hint="eastAsia"/>
            </w:rPr>
            <w:t>台智能型组合箱变生产建设项目于</w:t>
          </w:r>
          <w:r>
            <w:rPr>
              <w:rFonts w:hint="eastAsia"/>
            </w:rPr>
            <w:t>2020</w:t>
          </w:r>
          <w:r>
            <w:rPr>
              <w:rFonts w:hint="eastAsia"/>
            </w:rPr>
            <w:t>年</w:t>
          </w:r>
          <w:r>
            <w:rPr>
              <w:rFonts w:hint="eastAsia"/>
            </w:rPr>
            <w:t>5</w:t>
          </w:r>
          <w:r>
            <w:rPr>
              <w:rFonts w:hint="eastAsia"/>
            </w:rPr>
            <w:t>月</w:t>
          </w:r>
          <w:r>
            <w:rPr>
              <w:rFonts w:hint="eastAsia"/>
            </w:rPr>
            <w:t>9</w:t>
          </w:r>
          <w:r>
            <w:rPr>
              <w:rFonts w:hint="eastAsia"/>
            </w:rPr>
            <w:t>日取得黔南环审</w:t>
          </w:r>
          <w:r>
            <w:rPr>
              <w:rFonts w:hint="eastAsia"/>
            </w:rPr>
            <w:t>[2020]136</w:t>
          </w:r>
          <w:r>
            <w:rPr>
              <w:rFonts w:hint="eastAsia"/>
            </w:rPr>
            <w:t>号环评批复；</w:t>
          </w:r>
        </w:p>
        <w:p w:rsidR="00580AEE" w:rsidRDefault="000B3E59">
          <w:pPr>
            <w:spacing w:line="360" w:lineRule="exact"/>
            <w:ind w:firstLineChars="200" w:firstLine="420"/>
            <w:jc w:val="both"/>
          </w:pPr>
          <w:r>
            <w:rPr>
              <w:rFonts w:hint="eastAsia"/>
            </w:rPr>
            <w:t>6</w:t>
          </w:r>
          <w:r>
            <w:rPr>
              <w:rFonts w:hint="eastAsia"/>
            </w:rPr>
            <w:t>、</w:t>
          </w:r>
          <w:r>
            <w:rPr>
              <w:rFonts w:hint="eastAsia"/>
            </w:rPr>
            <w:t>3</w:t>
          </w:r>
          <w:r>
            <w:rPr>
              <w:rFonts w:hint="eastAsia"/>
            </w:rPr>
            <w:t>万吨低铁损高磁感硅钢深加工智能制造项目于</w:t>
          </w:r>
          <w:r>
            <w:rPr>
              <w:rFonts w:hint="eastAsia"/>
            </w:rPr>
            <w:t>2020</w:t>
          </w:r>
          <w:r>
            <w:rPr>
              <w:rFonts w:hint="eastAsia"/>
            </w:rPr>
            <w:t>年</w:t>
          </w:r>
          <w:r>
            <w:rPr>
              <w:rFonts w:hint="eastAsia"/>
            </w:rPr>
            <w:t>4</w:t>
          </w:r>
          <w:r>
            <w:rPr>
              <w:rFonts w:hint="eastAsia"/>
            </w:rPr>
            <w:t>月</w:t>
          </w:r>
          <w:r>
            <w:rPr>
              <w:rFonts w:hint="eastAsia"/>
            </w:rPr>
            <w:t>16</w:t>
          </w:r>
          <w:r>
            <w:rPr>
              <w:rFonts w:hint="eastAsia"/>
            </w:rPr>
            <w:t>日取得渝（长）环准</w:t>
          </w:r>
          <w:r>
            <w:rPr>
              <w:rFonts w:hint="eastAsia"/>
            </w:rPr>
            <w:t>{2020}030</w:t>
          </w:r>
          <w:r>
            <w:rPr>
              <w:rFonts w:hint="eastAsia"/>
            </w:rPr>
            <w:t>号环评批复；</w:t>
          </w:r>
        </w:p>
        <w:p w:rsidR="00580AEE" w:rsidRDefault="000B3E59">
          <w:pPr>
            <w:spacing w:line="360" w:lineRule="exact"/>
            <w:ind w:firstLineChars="200" w:firstLine="420"/>
            <w:jc w:val="both"/>
          </w:pPr>
          <w:r>
            <w:rPr>
              <w:rFonts w:hint="eastAsia"/>
            </w:rPr>
            <w:t>7</w:t>
          </w:r>
          <w:r>
            <w:rPr>
              <w:rFonts w:hint="eastAsia"/>
            </w:rPr>
            <w:t>、智能成套电气设备产能扩建项目于</w:t>
          </w:r>
          <w:r>
            <w:rPr>
              <w:rFonts w:hint="eastAsia"/>
            </w:rPr>
            <w:t>2020</w:t>
          </w:r>
          <w:r>
            <w:rPr>
              <w:rFonts w:hint="eastAsia"/>
            </w:rPr>
            <w:t>年</w:t>
          </w:r>
          <w:r>
            <w:rPr>
              <w:rFonts w:hint="eastAsia"/>
            </w:rPr>
            <w:t>4</w:t>
          </w:r>
          <w:r>
            <w:rPr>
              <w:rFonts w:hint="eastAsia"/>
            </w:rPr>
            <w:t>月</w:t>
          </w:r>
          <w:r>
            <w:rPr>
              <w:rFonts w:hint="eastAsia"/>
            </w:rPr>
            <w:t>16</w:t>
          </w:r>
          <w:r>
            <w:rPr>
              <w:rFonts w:hint="eastAsia"/>
            </w:rPr>
            <w:t>日取得渝（长）环准</w:t>
          </w:r>
          <w:r>
            <w:rPr>
              <w:rFonts w:hint="eastAsia"/>
            </w:rPr>
            <w:t>{2020}031</w:t>
          </w:r>
          <w:r>
            <w:rPr>
              <w:rFonts w:hint="eastAsia"/>
            </w:rPr>
            <w:t>号环评批复；</w:t>
          </w:r>
        </w:p>
        <w:p w:rsidR="00580AEE" w:rsidRDefault="000B3E59">
          <w:pPr>
            <w:spacing w:line="360" w:lineRule="exact"/>
            <w:ind w:firstLineChars="200" w:firstLine="420"/>
            <w:jc w:val="both"/>
          </w:pPr>
          <w:r>
            <w:rPr>
              <w:rFonts w:hint="eastAsia"/>
            </w:rPr>
            <w:t>8</w:t>
          </w:r>
          <w:r>
            <w:rPr>
              <w:rFonts w:hint="eastAsia"/>
            </w:rPr>
            <w:t>、</w:t>
          </w:r>
          <w:r>
            <w:rPr>
              <w:rFonts w:hint="eastAsia"/>
            </w:rPr>
            <w:t>8000</w:t>
          </w:r>
          <w:r>
            <w:rPr>
              <w:rFonts w:hint="eastAsia"/>
            </w:rPr>
            <w:t>台干式变压器建设项目于</w:t>
          </w:r>
          <w:r>
            <w:rPr>
              <w:rFonts w:hint="eastAsia"/>
            </w:rPr>
            <w:t>2020</w:t>
          </w:r>
          <w:r>
            <w:rPr>
              <w:rFonts w:hint="eastAsia"/>
            </w:rPr>
            <w:t>年</w:t>
          </w:r>
          <w:r>
            <w:rPr>
              <w:rFonts w:hint="eastAsia"/>
            </w:rPr>
            <w:t>9</w:t>
          </w:r>
          <w:r>
            <w:rPr>
              <w:rFonts w:hint="eastAsia"/>
            </w:rPr>
            <w:t>月</w:t>
          </w:r>
          <w:r>
            <w:rPr>
              <w:rFonts w:hint="eastAsia"/>
            </w:rPr>
            <w:t>28</w:t>
          </w:r>
          <w:r>
            <w:rPr>
              <w:rFonts w:hint="eastAsia"/>
            </w:rPr>
            <w:t>日取得渝（长）环准</w:t>
          </w:r>
          <w:r>
            <w:rPr>
              <w:rFonts w:hint="eastAsia"/>
            </w:rPr>
            <w:t>{2020}103</w:t>
          </w:r>
          <w:r>
            <w:rPr>
              <w:rFonts w:hint="eastAsia"/>
            </w:rPr>
            <w:t>号环评批复；</w:t>
          </w:r>
        </w:p>
        <w:p w:rsidR="00580AEE" w:rsidRDefault="000B3E59">
          <w:pPr>
            <w:spacing w:line="360" w:lineRule="exact"/>
            <w:ind w:firstLineChars="200" w:firstLine="420"/>
            <w:jc w:val="both"/>
          </w:pPr>
          <w:r>
            <w:rPr>
              <w:rFonts w:hint="eastAsia"/>
            </w:rPr>
            <w:t>9</w:t>
          </w:r>
          <w:r>
            <w:rPr>
              <w:rFonts w:hint="eastAsia"/>
            </w:rPr>
            <w:t>、智能成套电气设备产业基地建设项目于</w:t>
          </w:r>
          <w:r>
            <w:rPr>
              <w:rFonts w:hint="eastAsia"/>
            </w:rPr>
            <w:t>2021</w:t>
          </w:r>
          <w:r>
            <w:rPr>
              <w:rFonts w:hint="eastAsia"/>
            </w:rPr>
            <w:t>年</w:t>
          </w:r>
          <w:r>
            <w:rPr>
              <w:rFonts w:hint="eastAsia"/>
            </w:rPr>
            <w:t>3</w:t>
          </w:r>
          <w:r>
            <w:rPr>
              <w:rFonts w:hint="eastAsia"/>
            </w:rPr>
            <w:t>月</w:t>
          </w:r>
          <w:r>
            <w:rPr>
              <w:rFonts w:hint="eastAsia"/>
            </w:rPr>
            <w:t>31</w:t>
          </w:r>
          <w:r>
            <w:rPr>
              <w:rFonts w:hint="eastAsia"/>
            </w:rPr>
            <w:t>日取得渝（长）环准</w:t>
          </w:r>
          <w:r>
            <w:rPr>
              <w:rFonts w:hint="eastAsia"/>
            </w:rPr>
            <w:t>{2021}038</w:t>
          </w:r>
          <w:r>
            <w:rPr>
              <w:rFonts w:hint="eastAsia"/>
            </w:rPr>
            <w:t>号批复；</w:t>
          </w:r>
        </w:p>
        <w:p w:rsidR="00580AEE" w:rsidRDefault="000B3E59">
          <w:pPr>
            <w:spacing w:line="360" w:lineRule="exact"/>
            <w:ind w:firstLineChars="200" w:firstLine="420"/>
            <w:jc w:val="both"/>
          </w:pPr>
          <w:r>
            <w:rPr>
              <w:rFonts w:hint="eastAsia"/>
            </w:rPr>
            <w:t>10</w:t>
          </w:r>
          <w:r>
            <w:rPr>
              <w:rFonts w:hint="eastAsia"/>
            </w:rPr>
            <w:t>、八万吨高端磁性新材料项目于</w:t>
          </w:r>
          <w:r>
            <w:rPr>
              <w:rFonts w:hint="eastAsia"/>
            </w:rPr>
            <w:t>2022</w:t>
          </w:r>
          <w:r>
            <w:rPr>
              <w:rFonts w:hint="eastAsia"/>
            </w:rPr>
            <w:t>年</w:t>
          </w:r>
          <w:r>
            <w:rPr>
              <w:rFonts w:hint="eastAsia"/>
            </w:rPr>
            <w:t>10</w:t>
          </w:r>
          <w:r>
            <w:rPr>
              <w:rFonts w:hint="eastAsia"/>
            </w:rPr>
            <w:t>月</w:t>
          </w:r>
          <w:r>
            <w:rPr>
              <w:rFonts w:hint="eastAsia"/>
            </w:rPr>
            <w:t>20</w:t>
          </w:r>
          <w:r>
            <w:rPr>
              <w:rFonts w:hint="eastAsia"/>
            </w:rPr>
            <w:t>日取得渝（长）环准</w:t>
          </w:r>
          <w:r>
            <w:rPr>
              <w:rFonts w:hint="eastAsia"/>
            </w:rPr>
            <w:t>{2022}85</w:t>
          </w:r>
          <w:r>
            <w:rPr>
              <w:rFonts w:hint="eastAsia"/>
            </w:rPr>
            <w:t>号批复；</w:t>
          </w:r>
        </w:p>
        <w:p w:rsidR="00580AEE" w:rsidRDefault="000B3E59">
          <w:pPr>
            <w:spacing w:line="360" w:lineRule="exact"/>
            <w:ind w:firstLineChars="200" w:firstLine="420"/>
            <w:jc w:val="both"/>
          </w:pPr>
          <w:r>
            <w:rPr>
              <w:rFonts w:hint="eastAsia"/>
            </w:rPr>
            <w:t>11</w:t>
          </w:r>
          <w:r>
            <w:rPr>
              <w:rFonts w:hint="eastAsia"/>
            </w:rPr>
            <w:t>、智控设备及金属制品智能工厂建设项目于</w:t>
          </w:r>
          <w:r>
            <w:rPr>
              <w:rFonts w:hint="eastAsia"/>
            </w:rPr>
            <w:t>2024</w:t>
          </w:r>
          <w:r>
            <w:rPr>
              <w:rFonts w:hint="eastAsia"/>
            </w:rPr>
            <w:t>年</w:t>
          </w:r>
          <w:r>
            <w:rPr>
              <w:rFonts w:hint="eastAsia"/>
            </w:rPr>
            <w:t>10</w:t>
          </w:r>
          <w:r>
            <w:rPr>
              <w:rFonts w:hint="eastAsia"/>
            </w:rPr>
            <w:t>月</w:t>
          </w:r>
          <w:r>
            <w:rPr>
              <w:rFonts w:hint="eastAsia"/>
            </w:rPr>
            <w:t>15</w:t>
          </w:r>
          <w:r>
            <w:rPr>
              <w:rFonts w:hint="eastAsia"/>
            </w:rPr>
            <w:t>日取得渝（长）环准</w:t>
          </w:r>
          <w:r>
            <w:rPr>
              <w:rFonts w:hint="eastAsia"/>
            </w:rPr>
            <w:t>{2024}75</w:t>
          </w:r>
          <w:r>
            <w:rPr>
              <w:rFonts w:hint="eastAsia"/>
            </w:rPr>
            <w:t>号批复。</w:t>
          </w:r>
        </w:p>
      </w:sdtContent>
    </w:sdt>
    <w:p w:rsidR="00580AEE" w:rsidRDefault="00580AEE">
      <w:pPr>
        <w:pStyle w:val="Style46"/>
      </w:pPr>
    </w:p>
    <w:p w:rsidR="00580AEE" w:rsidRDefault="000B3E59">
      <w:pPr>
        <w:pStyle w:val="4"/>
        <w:numPr>
          <w:ilvl w:val="0"/>
          <w:numId w:val="31"/>
        </w:numPr>
        <w:rPr>
          <w:rFonts w:ascii="宋体" w:hAnsi="宋体"/>
        </w:rPr>
      </w:pPr>
      <w:r>
        <w:rPr>
          <w:rFonts w:ascii="宋体" w:hAnsi="宋体" w:hint="eastAsia"/>
        </w:rPr>
        <w:t>突发环境事件应急预案</w:t>
      </w:r>
    </w:p>
    <w:sdt>
      <w:sdtPr>
        <w:alias w:val="是否适用：突发环境事件应急预案[双击切换]"/>
        <w:tag w:val="_GBC_320f7292de294add91d1065ccfdd3b3b"/>
        <w:id w:val="309520432"/>
        <w:placeholder>
          <w:docPart w:val="E78DFFFFE0BA4BDA858BC034DF9DB567"/>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bCs w:val="0"/>
          <w:sz w:val="20"/>
          <w:szCs w:val="24"/>
        </w:rPr>
        <w:alias w:val="突发环境事件应急预案"/>
        <w:tag w:val="_GBC_e110284d79c948878cb696cb6474bb1e"/>
        <w:id w:val="-342620508"/>
        <w:placeholder>
          <w:docPart w:val="E78DFFFFE0BA4BDA858BC034DF9DB567"/>
        </w:placeholder>
      </w:sdtPr>
      <w:sdtEndPr>
        <w:rPr>
          <w:bCs/>
          <w:sz w:val="21"/>
          <w:szCs w:val="21"/>
        </w:rPr>
      </w:sdtEndPr>
      <w:sdtContent>
        <w:p w:rsidR="00580AEE" w:rsidRDefault="000B3E59">
          <w:pPr>
            <w:spacing w:line="360" w:lineRule="auto"/>
            <w:ind w:firstLineChars="200" w:firstLine="400"/>
            <w:rPr>
              <w:bCs w:val="0"/>
              <w:sz w:val="24"/>
              <w:szCs w:val="24"/>
            </w:rPr>
          </w:pPr>
          <w:r>
            <w:rPr>
              <w:rFonts w:hint="eastAsia"/>
            </w:rPr>
            <w:t>为保证企业、社会及职工生命财产的安全，防止突发环境污染事件的发生，在环境突发事件发生后迅速有效地控制和处置，结合实际情况，公司根据《中华人民共和国环境保护法》《中华人民共和国水污染防治法》《中华人民共和国大气污染防治法》《中华人民共和国固体废物污染环境防治法》《企业事业单位突发环境事件应急预案备案管理办法（试行）》《企业突发环境事件风险评估报告编制指南（试行）》等相关规定的要求，公司根据存在的环境风险进行评估，编制了公司的应急预案，并向当地生态环境保护部门备案。各基地根据报备期限情况，对应急预案进行修订、评</w:t>
          </w:r>
          <w:r>
            <w:rPr>
              <w:rFonts w:hint="eastAsia"/>
            </w:rPr>
            <w:t>审和备案。通过各预案的应急演练、应急响应、环境监测、应急处置及体系运作与应急预案不断磨合，进一步防范和有效应对突发环境污染事件。</w:t>
          </w:r>
        </w:p>
        <w:p w:rsidR="00580AEE" w:rsidRDefault="000B3E59">
          <w:pPr>
            <w:spacing w:line="360" w:lineRule="auto"/>
            <w:ind w:firstLineChars="200" w:firstLine="420"/>
          </w:pPr>
          <w:r>
            <w:rPr>
              <w:rFonts w:hint="eastAsia"/>
            </w:rPr>
            <w:t>公司突发环境预案备案证号：</w:t>
          </w:r>
          <w:r>
            <w:rPr>
              <w:rFonts w:hint="eastAsia"/>
            </w:rPr>
            <w:t>500115-2024-083-L</w:t>
          </w:r>
          <w:r>
            <w:rPr>
              <w:rFonts w:hint="eastAsia"/>
            </w:rPr>
            <w:t>；</w:t>
          </w:r>
          <w:r>
            <w:rPr>
              <w:rFonts w:hint="eastAsia"/>
            </w:rPr>
            <w:t>500115-2023-028-L</w:t>
          </w:r>
          <w:r>
            <w:rPr>
              <w:rFonts w:hint="eastAsia"/>
            </w:rPr>
            <w:t>；</w:t>
          </w:r>
          <w:r>
            <w:rPr>
              <w:rFonts w:hint="eastAsia"/>
              <w:bCs w:val="0"/>
            </w:rPr>
            <w:t>522700-2022-057-L</w:t>
          </w:r>
          <w:r>
            <w:rPr>
              <w:rFonts w:hint="eastAsia"/>
              <w:bCs w:val="0"/>
            </w:rPr>
            <w:t>；</w:t>
          </w:r>
          <w:r>
            <w:rPr>
              <w:rFonts w:hint="eastAsia"/>
              <w:bCs w:val="0"/>
            </w:rPr>
            <w:t>530163-2021-128-L</w:t>
          </w:r>
          <w:r>
            <w:rPr>
              <w:rFonts w:hint="eastAsia"/>
              <w:bCs w:val="0"/>
            </w:rPr>
            <w:t>；</w:t>
          </w:r>
          <w:r>
            <w:rPr>
              <w:rFonts w:hint="eastAsia"/>
              <w:bCs w:val="0"/>
            </w:rPr>
            <w:t>530163-2024-090-L</w:t>
          </w:r>
        </w:p>
      </w:sdtContent>
    </w:sdt>
    <w:p w:rsidR="00580AEE" w:rsidRDefault="000B3E59">
      <w:pPr>
        <w:pStyle w:val="4"/>
        <w:numPr>
          <w:ilvl w:val="0"/>
          <w:numId w:val="31"/>
        </w:numPr>
        <w:rPr>
          <w:rFonts w:ascii="宋体" w:hAnsi="宋体"/>
        </w:rPr>
      </w:pPr>
      <w:r>
        <w:rPr>
          <w:rFonts w:ascii="宋体" w:hAnsi="宋体" w:hint="eastAsia"/>
        </w:rPr>
        <w:t>环境自行监测方案</w:t>
      </w:r>
    </w:p>
    <w:sdt>
      <w:sdtPr>
        <w:rPr>
          <w:rFonts w:ascii="宋体" w:hAnsi="宋体" w:hint="eastAsia"/>
        </w:rPr>
        <w:alias w:val="是否适用：环境自行监测方案[双击切换]"/>
        <w:tag w:val="_GBC_11a22cdfe2d94619a57dc598b14322b3"/>
        <w:id w:val="104013284"/>
        <w:placeholder>
          <w:docPart w:val="E78DFFFFE0BA4BDA858BC034DF9DB567"/>
        </w:placeholder>
      </w:sdtPr>
      <w:sdtEndPr/>
      <w:sdtContent>
        <w:p w:rsidR="00580AEE" w:rsidRDefault="000B3E59">
          <w:pPr>
            <w:pStyle w:val="af9"/>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w:instrText>
          </w:r>
          <w:r>
            <w:rPr>
              <w:rFonts w:ascii="宋体" w:hAnsi="宋体" w:hint="eastAsia"/>
            </w:rPr>
            <w:instrText>√适用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w:instrText>
          </w:r>
          <w:r>
            <w:rPr>
              <w:rFonts w:ascii="宋体" w:hAnsi="宋体"/>
            </w:rPr>
            <w:instrText>不适用</w:instrText>
          </w:r>
          <w:r>
            <w:rPr>
              <w:rFonts w:ascii="宋体" w:hAnsi="宋体"/>
            </w:rPr>
            <w:instrText xml:space="preserve"> </w:instrText>
          </w:r>
          <w:r>
            <w:rPr>
              <w:rFonts w:ascii="宋体" w:hAnsi="宋体"/>
            </w:rPr>
            <w:fldChar w:fldCharType="end"/>
          </w:r>
        </w:p>
      </w:sdtContent>
    </w:sdt>
    <w:sdt>
      <w:sdtPr>
        <w:alias w:val="环境自行监测方案"/>
        <w:tag w:val="_GBC_b4e9798a403545c5a31116f4a13a92a2"/>
        <w:id w:val="108871003"/>
        <w:placeholder>
          <w:docPart w:val="E78DFFFFE0BA4BDA858BC034DF9DB567"/>
        </w:placeholder>
      </w:sdtPr>
      <w:sdtEndPr/>
      <w:sdtContent>
        <w:p w:rsidR="00580AEE" w:rsidRDefault="000B3E59">
          <w:pPr>
            <w:spacing w:line="360" w:lineRule="exact"/>
            <w:ind w:firstLineChars="200" w:firstLine="420"/>
            <w:jc w:val="both"/>
          </w:pPr>
          <w:r>
            <w:rPr>
              <w:rFonts w:hint="eastAsia"/>
            </w:rPr>
            <w:t>公司按照排污许可证及排污单位自行监测技术指南的要求，定期开展环保自行监测，并在全国污染源监测信息管理与共享平台、重庆市企事业信息公开平台等信息公开平台发布自行监测信息。公司不断加强监测体系能力建设，通过更新环保监测设备进一步提高环保监测的准确率；改变原有监测管理模式，把监测、分析、整改、跟踪、督促作为环保监测管理的重要职能，做到监测问题的全流程闭环管理。同时按照国家和地方要求，认真开展自行监测，并及时、完整、如实发布自行监测数据及相关信息。报告期内自行监测公布率达</w:t>
          </w:r>
          <w:r>
            <w:rPr>
              <w:rFonts w:hint="eastAsia"/>
            </w:rPr>
            <w:t>100%</w:t>
          </w:r>
          <w:r>
            <w:rPr>
              <w:rFonts w:hint="eastAsia"/>
            </w:rPr>
            <w:t>。</w:t>
          </w:r>
        </w:p>
      </w:sdtContent>
    </w:sdt>
    <w:p w:rsidR="00580AEE" w:rsidRDefault="00580AEE">
      <w:pPr>
        <w:pStyle w:val="Style46"/>
      </w:pPr>
    </w:p>
    <w:p w:rsidR="00580AEE" w:rsidRDefault="000B3E59">
      <w:pPr>
        <w:pStyle w:val="4"/>
        <w:numPr>
          <w:ilvl w:val="0"/>
          <w:numId w:val="31"/>
        </w:numPr>
        <w:rPr>
          <w:rFonts w:ascii="宋体" w:hAnsi="宋体"/>
        </w:rPr>
      </w:pPr>
      <w:r>
        <w:rPr>
          <w:rFonts w:ascii="宋体" w:hAnsi="宋体" w:hint="eastAsia"/>
        </w:rPr>
        <w:t>报告期内因环境问题受</w:t>
      </w:r>
      <w:r>
        <w:rPr>
          <w:rFonts w:ascii="宋体" w:hAnsi="宋体" w:hint="eastAsia"/>
        </w:rPr>
        <w:t>到行政处罚的情况</w:t>
      </w:r>
    </w:p>
    <w:sdt>
      <w:sdtPr>
        <w:alias w:val="是否适用：报告期内因环境问题受到行政处罚的情况[双击切换]"/>
        <w:tag w:val="_GBC_60b589f1d48b40cdb553a3dca08d1b42"/>
        <w:id w:val="372126224"/>
        <w:placeholder>
          <w:docPart w:val="E78DFFFFE0BA4BDA858BC034DF9DB567"/>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31"/>
        </w:numPr>
        <w:rPr>
          <w:rFonts w:ascii="宋体" w:hAnsi="宋体"/>
        </w:rPr>
      </w:pPr>
      <w:r>
        <w:rPr>
          <w:rFonts w:ascii="宋体" w:hAnsi="宋体" w:hint="eastAsia"/>
        </w:rPr>
        <w:t>其他应当公开的环境信息</w:t>
      </w:r>
    </w:p>
    <w:sdt>
      <w:sdtPr>
        <w:alias w:val="是否适用：其他应当公开的环境信息[双击切换]"/>
        <w:tag w:val="_GBC_98ced024394941ff987ebfb84f969979"/>
        <w:id w:val="-343396836"/>
        <w:placeholder>
          <w:docPart w:val="E78DFFFFE0BA4BDA858BC034DF9DB567"/>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30"/>
        </w:numPr>
        <w:ind w:left="425" w:hanging="425"/>
        <w:rPr>
          <w:rFonts w:ascii="宋体" w:hAnsi="宋体"/>
        </w:rPr>
      </w:pPr>
      <w:r>
        <w:rPr>
          <w:rFonts w:ascii="宋体" w:hAnsi="宋体"/>
        </w:rPr>
        <w:t>重点排污单位之外的公司环保情况说明</w:t>
      </w:r>
    </w:p>
    <w:sdt>
      <w:sdtPr>
        <w:alias w:val="是否适用：重点排污单位之外的公司的环保情况[双击切换]"/>
        <w:tag w:val="_GBC_d5ef790979ae4170801b0e930a2b7445"/>
        <w:id w:val="758415330"/>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w:instrText>
          </w:r>
          <w:r>
            <w:instrText>ggleCheckbox √</w:instrText>
          </w:r>
          <w:r>
            <w:instrText>不适用</w:instrText>
          </w:r>
          <w:r>
            <w:instrText xml:space="preserve"> </w:instrText>
          </w:r>
          <w:r>
            <w:fldChar w:fldCharType="end"/>
          </w:r>
        </w:p>
      </w:sdtContent>
    </w:sdt>
    <w:p w:rsidR="00580AEE" w:rsidRDefault="000B3E59">
      <w:pPr>
        <w:pStyle w:val="3"/>
        <w:numPr>
          <w:ilvl w:val="0"/>
          <w:numId w:val="30"/>
        </w:numPr>
        <w:ind w:left="425" w:hanging="425"/>
        <w:rPr>
          <w:rFonts w:ascii="宋体" w:hAnsi="宋体"/>
        </w:rPr>
      </w:pPr>
      <w:r>
        <w:rPr>
          <w:rFonts w:ascii="宋体" w:hAnsi="宋体"/>
        </w:rPr>
        <w:t>有利于保护生态、防治污染、履行环境责任的相关信息</w:t>
      </w:r>
    </w:p>
    <w:sdt>
      <w:sdtPr>
        <w:alias w:val="是否适用：有利于保护生态、防治污染、履行环境责任的相关信息[双击切换]"/>
        <w:tag w:val="_GBC_b098ce7912f144edb010c3351255b611"/>
        <w:id w:val="1419677125"/>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30"/>
        </w:numPr>
        <w:ind w:left="425" w:hanging="425"/>
        <w:rPr>
          <w:rFonts w:ascii="宋体" w:hAnsi="宋体"/>
        </w:rPr>
      </w:pPr>
      <w:r>
        <w:rPr>
          <w:rFonts w:ascii="宋体" w:hAnsi="宋体"/>
        </w:rPr>
        <w:t>在报告期内为减少其碳排放所采取的措施及效果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2449"/>
      </w:tblGrid>
      <w:tr w:rsidR="00580AEE">
        <w:sdt>
          <w:sdtPr>
            <w:tag w:val="_PLD_d765fcc12171478eb6ac1d26c3b15d8b"/>
            <w:id w:val="620264674"/>
          </w:sdtPr>
          <w:sdtEndPr/>
          <w:sdtContent>
            <w:tc>
              <w:tcPr>
                <w:tcW w:w="6374" w:type="dxa"/>
                <w:shd w:val="clear" w:color="auto" w:fill="auto"/>
              </w:tcPr>
              <w:p w:rsidR="00580AEE" w:rsidRDefault="000B3E59">
                <w:pPr>
                  <w:widowControl w:val="0"/>
                  <w:jc w:val="both"/>
                </w:pPr>
                <w:r>
                  <w:rPr>
                    <w:rFonts w:hint="eastAsia"/>
                  </w:rPr>
                  <w:t>是否采取减碳措施</w:t>
                </w:r>
              </w:p>
            </w:tc>
          </w:sdtContent>
        </w:sdt>
        <w:sdt>
          <w:sdtPr>
            <w:alias w:val="是否采取减碳措施"/>
            <w:tag w:val="_GBC_d9a1ff3875ac418bab40a855cd584ffd"/>
            <w:id w:val="1121265446"/>
            <w:comboBox>
              <w:listItem w:displayText="是" w:value="是"/>
              <w:listItem w:displayText="否" w:value="否"/>
            </w:comboBox>
          </w:sdtPr>
          <w:sdtEndPr/>
          <w:sdtContent>
            <w:tc>
              <w:tcPr>
                <w:tcW w:w="2449" w:type="dxa"/>
                <w:shd w:val="clear" w:color="auto" w:fill="auto"/>
                <w:vAlign w:val="center"/>
              </w:tcPr>
              <w:p w:rsidR="00580AEE" w:rsidRDefault="000B3E59">
                <w:pPr>
                  <w:widowControl w:val="0"/>
                  <w:jc w:val="both"/>
                </w:pPr>
                <w:r>
                  <w:rPr>
                    <w:rFonts w:hint="eastAsia"/>
                  </w:rPr>
                  <w:t>是</w:t>
                </w:r>
              </w:p>
            </w:tc>
          </w:sdtContent>
        </w:sdt>
      </w:tr>
      <w:tr w:rsidR="00580AEE">
        <w:tc>
          <w:tcPr>
            <w:tcW w:w="6374" w:type="dxa"/>
            <w:shd w:val="clear" w:color="auto" w:fill="auto"/>
          </w:tcPr>
          <w:p w:rsidR="00580AEE" w:rsidRDefault="000B3E59">
            <w:pPr>
              <w:widowControl w:val="0"/>
              <w:jc w:val="both"/>
            </w:pPr>
            <w:r>
              <w:rPr>
                <w:rFonts w:hint="eastAsia"/>
              </w:rPr>
              <w:t>减少排放二氧化碳当量（单位：吨）</w:t>
            </w:r>
          </w:p>
        </w:tc>
        <w:tc>
          <w:tcPr>
            <w:tcW w:w="2449" w:type="dxa"/>
            <w:shd w:val="clear" w:color="auto" w:fill="auto"/>
            <w:vAlign w:val="center"/>
          </w:tcPr>
          <w:p w:rsidR="00580AEE" w:rsidRDefault="000B3E59">
            <w:pPr>
              <w:widowControl w:val="0"/>
              <w:jc w:val="both"/>
            </w:pPr>
            <w:r>
              <w:t>9,007.39</w:t>
            </w:r>
          </w:p>
        </w:tc>
      </w:tr>
      <w:tr w:rsidR="00580AEE">
        <w:tc>
          <w:tcPr>
            <w:tcW w:w="6374" w:type="dxa"/>
            <w:shd w:val="clear" w:color="auto" w:fill="auto"/>
            <w:vAlign w:val="center"/>
          </w:tcPr>
          <w:p w:rsidR="00580AEE" w:rsidRDefault="000B3E59">
            <w:pPr>
              <w:widowControl w:val="0"/>
            </w:pPr>
            <w:r>
              <w:rPr>
                <w:rFonts w:hint="eastAsia"/>
              </w:rPr>
              <w:t>减碳措施类型（如使用清洁能源发电、在生产过程中使用减碳技术、研发生产助于减碳的新产品等）</w:t>
            </w:r>
          </w:p>
        </w:tc>
        <w:tc>
          <w:tcPr>
            <w:tcW w:w="2449" w:type="dxa"/>
            <w:shd w:val="clear" w:color="auto" w:fill="auto"/>
            <w:vAlign w:val="center"/>
          </w:tcPr>
          <w:p w:rsidR="00580AEE" w:rsidRDefault="000B3E59">
            <w:pPr>
              <w:pStyle w:val="13"/>
              <w:numPr>
                <w:ilvl w:val="0"/>
                <w:numId w:val="32"/>
              </w:numPr>
              <w:ind w:firstLineChars="0"/>
              <w:jc w:val="left"/>
              <w:rPr>
                <w:rFonts w:ascii="等线" w:eastAsia="等线" w:hAnsi="等线"/>
              </w:rPr>
            </w:pPr>
            <w:r>
              <w:rPr>
                <w:rFonts w:ascii="等线" w:eastAsia="等线" w:hAnsi="等线" w:hint="eastAsia"/>
              </w:rPr>
              <w:t>自有工厂屋顶光</w:t>
            </w:r>
          </w:p>
          <w:p w:rsidR="00580AEE" w:rsidRDefault="000B3E59">
            <w:pPr>
              <w:pStyle w:val="13"/>
              <w:ind w:firstLineChars="0" w:firstLine="0"/>
              <w:jc w:val="left"/>
              <w:rPr>
                <w:rFonts w:ascii="等线" w:eastAsia="等线" w:hAnsi="等线"/>
              </w:rPr>
            </w:pPr>
            <w:r>
              <w:rPr>
                <w:rFonts w:ascii="等线" w:eastAsia="等线" w:hAnsi="等线" w:hint="eastAsia"/>
              </w:rPr>
              <w:t>发电</w:t>
            </w:r>
          </w:p>
          <w:p w:rsidR="00580AEE" w:rsidRDefault="000B3E59">
            <w:r>
              <w:rPr>
                <w:rFonts w:hint="eastAsia"/>
              </w:rPr>
              <w:t>2</w:t>
            </w:r>
            <w:r>
              <w:rPr>
                <w:rFonts w:hint="eastAsia"/>
              </w:rPr>
              <w:t>、机组余热回收再利用</w:t>
            </w:r>
          </w:p>
        </w:tc>
      </w:tr>
    </w:tbl>
    <w:p w:rsidR="00580AEE" w:rsidRDefault="000B3E59">
      <w:pPr>
        <w:pStyle w:val="Style46"/>
      </w:pPr>
      <w:r>
        <w:rPr>
          <w:rFonts w:hint="eastAsia"/>
        </w:rPr>
        <w:t>具体说明</w:t>
      </w:r>
    </w:p>
    <w:sdt>
      <w:sdtPr>
        <w:alias w:val="是否适用：在报告期内为减少其碳排放所采取的措施及效果 [双击切换]"/>
        <w:tag w:val="_GBC_c548c6cdcee840f1b99e9992b9199dfc"/>
        <w:id w:val="47958330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在报告期内为减少其碳排放所采取的措施及效果 "/>
        <w:tag w:val="_GBC_ca4174c323bb40d9bffbaa1df2f9a6e3"/>
        <w:id w:val="-1908370444"/>
        <w:placeholder>
          <w:docPart w:val="GBC22222222222222222222222222222"/>
        </w:placeholder>
      </w:sdtPr>
      <w:sdtEndPr/>
      <w:sdtContent>
        <w:p w:rsidR="00580AEE" w:rsidRDefault="000B3E59">
          <w:pPr>
            <w:spacing w:line="360" w:lineRule="exact"/>
            <w:jc w:val="both"/>
          </w:pPr>
          <w:r>
            <w:t>1</w:t>
          </w:r>
          <w:r>
            <w:rPr>
              <w:rFonts w:hint="eastAsia"/>
            </w:rPr>
            <w:t>、</w:t>
          </w:r>
          <w:r>
            <w:t>2024</w:t>
          </w:r>
          <w:r>
            <w:t>年光伏装机容量为</w:t>
          </w:r>
          <w:r>
            <w:t>9.4</w:t>
          </w:r>
          <w:r>
            <w:t>兆瓦，</w:t>
          </w:r>
          <w:r>
            <w:t>1-12</w:t>
          </w:r>
          <w:r>
            <w:t>月发电量为</w:t>
          </w:r>
          <w:r>
            <w:rPr>
              <w:rFonts w:hint="eastAsia"/>
            </w:rPr>
            <w:t>6,837,045</w:t>
          </w:r>
          <w:r>
            <w:t>千瓦时，节约标煤</w:t>
          </w:r>
          <w:r>
            <w:t>2</w:t>
          </w:r>
          <w:r>
            <w:rPr>
              <w:rFonts w:hint="eastAsia"/>
            </w:rPr>
            <w:t>,</w:t>
          </w:r>
          <w:r>
            <w:t>242.55</w:t>
          </w:r>
          <w:r>
            <w:t>吨，减少污染排放</w:t>
          </w:r>
          <w:r>
            <w:t>1</w:t>
          </w:r>
          <w:r>
            <w:rPr>
              <w:rFonts w:hint="eastAsia"/>
            </w:rPr>
            <w:t>,</w:t>
          </w:r>
          <w:r>
            <w:t>859.68</w:t>
          </w:r>
          <w:r>
            <w:t>吨碳粉尘、</w:t>
          </w:r>
          <w:r>
            <w:t>6</w:t>
          </w:r>
          <w:r>
            <w:rPr>
              <w:rFonts w:hint="eastAsia"/>
            </w:rPr>
            <w:t>,</w:t>
          </w:r>
          <w:r>
            <w:t>816.53</w:t>
          </w:r>
          <w:r>
            <w:t>吨二氧化碳、</w:t>
          </w:r>
          <w:r>
            <w:t>205.11</w:t>
          </w:r>
          <w:r>
            <w:t>吨二氧化硫、</w:t>
          </w:r>
          <w:r>
            <w:t>102.56</w:t>
          </w:r>
          <w:r>
            <w:t>吨氮氧化物。</w:t>
          </w:r>
        </w:p>
        <w:p w:rsidR="00580AEE" w:rsidRDefault="000B3E59">
          <w:pPr>
            <w:spacing w:line="360" w:lineRule="exact"/>
          </w:pPr>
          <w:r>
            <w:rPr>
              <w:rFonts w:hint="eastAsia"/>
            </w:rPr>
            <w:lastRenderedPageBreak/>
            <w:t>2</w:t>
          </w:r>
          <w:r>
            <w:rPr>
              <w:rFonts w:hint="eastAsia"/>
            </w:rPr>
            <w:t>、取向硅钢生产机组余热回收再利用，是利用天然气燃烧时产生的废气，经过换热器收集热量后回</w:t>
          </w:r>
          <w:r>
            <w:rPr>
              <w:rFonts w:hint="eastAsia"/>
            </w:rPr>
            <w:t>用到清洗段烘干钢板水分，余废气再次回用到燃烧系统中重新燃烧，以提高燃烧效率。</w:t>
          </w:r>
          <w:r>
            <w:rPr>
              <w:rFonts w:hint="eastAsia"/>
            </w:rPr>
            <w:t>1-12</w:t>
          </w:r>
          <w:r>
            <w:rPr>
              <w:rFonts w:hint="eastAsia"/>
            </w:rPr>
            <w:t>月再利用高温废气共计节约用电量</w:t>
          </w:r>
          <w:r>
            <w:t>2,197,500</w:t>
          </w:r>
          <w:r>
            <w:rPr>
              <w:rFonts w:hint="eastAsia"/>
            </w:rPr>
            <w:t>千瓦时，减少污染排放</w:t>
          </w:r>
          <w:r>
            <w:t>597.42</w:t>
          </w:r>
          <w:r>
            <w:rPr>
              <w:rFonts w:hint="eastAsia"/>
            </w:rPr>
            <w:t>吨碳粉尘、</w:t>
          </w:r>
          <w:r>
            <w:t>2190.86</w:t>
          </w:r>
          <w:r>
            <w:t>吨</w:t>
          </w:r>
          <w:r>
            <w:rPr>
              <w:rFonts w:hint="eastAsia"/>
            </w:rPr>
            <w:t>二氧化碳、</w:t>
          </w:r>
          <w:r>
            <w:t>65.93</w:t>
          </w:r>
          <w:r>
            <w:t>吨</w:t>
          </w:r>
          <w:r>
            <w:rPr>
              <w:rFonts w:hint="eastAsia"/>
            </w:rPr>
            <w:t>二氧化硫、</w:t>
          </w:r>
          <w:r>
            <w:t>32.96</w:t>
          </w:r>
          <w:r>
            <w:t>吨</w:t>
          </w:r>
          <w:r>
            <w:rPr>
              <w:rFonts w:hint="eastAsia"/>
            </w:rPr>
            <w:t>氮氧化物。</w:t>
          </w:r>
        </w:p>
      </w:sdtContent>
    </w:sdt>
    <w:p w:rsidR="00580AEE" w:rsidRDefault="000B3E59">
      <w:pPr>
        <w:pStyle w:val="2"/>
        <w:numPr>
          <w:ilvl w:val="0"/>
          <w:numId w:val="29"/>
        </w:numPr>
        <w:tabs>
          <w:tab w:val="left" w:pos="426"/>
        </w:tabs>
        <w:ind w:left="425" w:hanging="425"/>
        <w:jc w:val="left"/>
        <w:rPr>
          <w:rFonts w:ascii="宋体" w:hAnsi="宋体"/>
        </w:rPr>
      </w:pPr>
      <w:r>
        <w:rPr>
          <w:rFonts w:ascii="宋体" w:hAnsi="宋体" w:hint="eastAsia"/>
        </w:rPr>
        <w:t>社会责任工作情况</w:t>
      </w:r>
    </w:p>
    <w:p w:rsidR="00580AEE" w:rsidRDefault="000B3E59">
      <w:pPr>
        <w:pStyle w:val="3"/>
        <w:numPr>
          <w:ilvl w:val="0"/>
          <w:numId w:val="33"/>
        </w:numPr>
        <w:rPr>
          <w:rFonts w:ascii="宋体" w:hAnsi="宋体"/>
        </w:rPr>
      </w:pPr>
      <w:r>
        <w:rPr>
          <w:rFonts w:ascii="宋体" w:hAnsi="宋体" w:hint="eastAsia"/>
        </w:rPr>
        <w:t>是否单独披露社会责任报告、可持续发展报告或</w:t>
      </w:r>
      <w:r>
        <w:rPr>
          <w:rFonts w:ascii="宋体" w:hAnsi="宋体" w:hint="eastAsia"/>
        </w:rPr>
        <w:t>ESG</w:t>
      </w:r>
      <w:r>
        <w:rPr>
          <w:rFonts w:ascii="宋体" w:hAnsi="宋体" w:hint="eastAsia"/>
        </w:rPr>
        <w:t>报告</w:t>
      </w:r>
    </w:p>
    <w:sdt>
      <w:sdtPr>
        <w:alias w:val="是否适用：是否单独披露社会责任报告、可持续发展报告或ESG报告[双击切换]"/>
        <w:tag w:val="_GBC_9e7dd53d4e6f44ea9f272442eb9babac"/>
        <w:id w:val="174167433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33"/>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86618636"/>
        <w:placeholder>
          <w:docPart w:val="GBC22222222222222222222222222222"/>
        </w:placeholder>
      </w:sdtPr>
      <w:sdtEndPr/>
      <w:sdtContent>
        <w:p w:rsidR="00580AEE" w:rsidRDefault="000B3E59">
          <w:pPr>
            <w:pStyle w:val="Style46"/>
          </w:pPr>
          <w:r>
            <w:fldChar w:fldCharType="begin"/>
          </w:r>
          <w:r>
            <w:instrText xml:space="preserve"> MAC</w:instrText>
          </w:r>
          <w:r>
            <w:instrText>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280"/>
        <w:gridCol w:w="3602"/>
      </w:tblGrid>
      <w:tr w:rsidR="00580AEE">
        <w:sdt>
          <w:sdtPr>
            <w:tag w:val="_PLD_8ccd1f20d787452283cca30b8be75dc8"/>
            <w:id w:val="-750278340"/>
          </w:sdtPr>
          <w:sdtEndPr/>
          <w:sdtContent>
            <w:tc>
              <w:tcPr>
                <w:tcW w:w="1667" w:type="pct"/>
                <w:shd w:val="clear" w:color="auto" w:fill="auto"/>
                <w:vAlign w:val="center"/>
              </w:tcPr>
              <w:p w:rsidR="00580AEE" w:rsidRDefault="000B3E59">
                <w:pPr>
                  <w:widowControl w:val="0"/>
                  <w:jc w:val="center"/>
                </w:pPr>
                <w:r>
                  <w:rPr>
                    <w:rFonts w:hint="eastAsia"/>
                  </w:rPr>
                  <w:t>对外捐赠、公益项目</w:t>
                </w:r>
              </w:p>
            </w:tc>
          </w:sdtContent>
        </w:sdt>
        <w:sdt>
          <w:sdtPr>
            <w:tag w:val="_PLD_8451b9cc95c641c39056391d3348179e"/>
            <w:id w:val="-753670623"/>
          </w:sdtPr>
          <w:sdtEndPr/>
          <w:sdtContent>
            <w:tc>
              <w:tcPr>
                <w:tcW w:w="1292" w:type="pct"/>
                <w:shd w:val="clear" w:color="auto" w:fill="auto"/>
                <w:vAlign w:val="center"/>
              </w:tcPr>
              <w:p w:rsidR="00580AEE" w:rsidRDefault="000B3E59">
                <w:pPr>
                  <w:widowControl w:val="0"/>
                  <w:jc w:val="center"/>
                </w:pPr>
                <w:r>
                  <w:rPr>
                    <w:rFonts w:hint="eastAsia"/>
                  </w:rPr>
                  <w:t>数量</w:t>
                </w:r>
                <w:r>
                  <w:rPr>
                    <w:rFonts w:hint="eastAsia"/>
                  </w:rPr>
                  <w:t>/</w:t>
                </w:r>
                <w:r>
                  <w:rPr>
                    <w:rFonts w:hint="eastAsia"/>
                  </w:rPr>
                  <w:t>内容</w:t>
                </w:r>
              </w:p>
            </w:tc>
          </w:sdtContent>
        </w:sdt>
        <w:sdt>
          <w:sdtPr>
            <w:tag w:val="_PLD_681dc2272e304ef499f420c283e82d02"/>
            <w:id w:val="-556464635"/>
          </w:sdtPr>
          <w:sdtEndPr/>
          <w:sdtContent>
            <w:tc>
              <w:tcPr>
                <w:tcW w:w="2042" w:type="pct"/>
                <w:shd w:val="clear" w:color="auto" w:fill="auto"/>
                <w:vAlign w:val="center"/>
              </w:tcPr>
              <w:p w:rsidR="00580AEE" w:rsidRDefault="000B3E59">
                <w:pPr>
                  <w:widowControl w:val="0"/>
                  <w:jc w:val="center"/>
                </w:pPr>
                <w:r>
                  <w:rPr>
                    <w:rFonts w:hint="eastAsia"/>
                  </w:rPr>
                  <w:t>情况说明</w:t>
                </w:r>
              </w:p>
            </w:tc>
          </w:sdtContent>
        </w:sdt>
      </w:tr>
      <w:tr w:rsidR="00580AEE">
        <w:tc>
          <w:tcPr>
            <w:tcW w:w="1667" w:type="pct"/>
            <w:shd w:val="clear" w:color="auto" w:fill="auto"/>
            <w:vAlign w:val="center"/>
          </w:tcPr>
          <w:p w:rsidR="00580AEE" w:rsidRDefault="000B3E59">
            <w:pPr>
              <w:widowControl w:val="0"/>
              <w:jc w:val="both"/>
            </w:pPr>
            <w:sdt>
              <w:sdtPr>
                <w:tag w:val="_PLD_0d7064bea05840f68cf6fa5a0fdfd98b"/>
                <w:id w:val="622506609"/>
              </w:sdtPr>
              <w:sdtEndPr/>
              <w:sdtContent>
                <w:r>
                  <w:rPr>
                    <w:rFonts w:hint="eastAsia"/>
                  </w:rPr>
                  <w:t>总投入</w:t>
                </w:r>
              </w:sdtContent>
            </w:sdt>
            <w:r>
              <w:rPr>
                <w:rFonts w:hint="eastAsia"/>
              </w:rPr>
              <w:t>（</w:t>
            </w:r>
            <w:sdt>
              <w:sdtPr>
                <w:rPr>
                  <w:rFonts w:hint="eastAsia"/>
                </w:rPr>
                <w:alias w:val="单位：对外捐赠、公益项目总投入"/>
                <w:tag w:val="_GBC_aab341873e5d4b8da4321e41124d111c"/>
                <w:id w:val="174305864"/>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rPr>
                  <w:shd w:val="solid" w:color="FFFFFF" w:fill="auto"/>
                </w:rPr>
              </w:sdtEndPr>
              <w:sdtContent>
                <w:r>
                  <w:rPr>
                    <w:rFonts w:hint="eastAsia"/>
                  </w:rPr>
                  <w:t>万元</w:t>
                </w:r>
              </w:sdtContent>
            </w:sdt>
            <w:r>
              <w:rPr>
                <w:rFonts w:hint="eastAsia"/>
              </w:rPr>
              <w:t>）</w:t>
            </w:r>
          </w:p>
        </w:tc>
        <w:tc>
          <w:tcPr>
            <w:tcW w:w="1292" w:type="pct"/>
            <w:shd w:val="clear" w:color="auto" w:fill="auto"/>
            <w:vAlign w:val="center"/>
          </w:tcPr>
          <w:p w:rsidR="00580AEE" w:rsidRDefault="000B3E59">
            <w:pPr>
              <w:widowControl w:val="0"/>
              <w:jc w:val="right"/>
            </w:pPr>
            <w:r>
              <w:t>2,000</w:t>
            </w:r>
          </w:p>
        </w:tc>
        <w:tc>
          <w:tcPr>
            <w:tcW w:w="2042" w:type="pct"/>
            <w:shd w:val="clear" w:color="auto" w:fill="auto"/>
          </w:tcPr>
          <w:p w:rsidR="00580AEE" w:rsidRDefault="00580AEE">
            <w:pPr>
              <w:widowControl w:val="0"/>
              <w:jc w:val="both"/>
            </w:pPr>
          </w:p>
        </w:tc>
      </w:tr>
      <w:tr w:rsidR="00580AEE">
        <w:tc>
          <w:tcPr>
            <w:tcW w:w="1667" w:type="pct"/>
            <w:shd w:val="clear" w:color="auto" w:fill="auto"/>
            <w:vAlign w:val="center"/>
          </w:tcPr>
          <w:p w:rsidR="00580AEE" w:rsidRDefault="000B3E59">
            <w:pPr>
              <w:widowControl w:val="0"/>
              <w:jc w:val="both"/>
            </w:pPr>
            <w:sdt>
              <w:sdtPr>
                <w:tag w:val="_PLD_74e68264673c4597881c5410d63b6c6f"/>
                <w:id w:val="-928185139"/>
              </w:sdtPr>
              <w:sdtEndPr/>
              <w:sdtContent>
                <w:r>
                  <w:rPr>
                    <w:rFonts w:hint="eastAsia"/>
                  </w:rPr>
                  <w:t>其中：资金</w:t>
                </w:r>
              </w:sdtContent>
            </w:sdt>
            <w:r>
              <w:rPr>
                <w:rFonts w:hint="eastAsia"/>
              </w:rPr>
              <w:t>（</w:t>
            </w:r>
            <w:sdt>
              <w:sdtPr>
                <w:rPr>
                  <w:rFonts w:hint="eastAsia"/>
                </w:rPr>
                <w:alias w:val="单位：对外捐赠、公益项目资金"/>
                <w:tag w:val="_GBC_cdf539ba1e6842ba87837cc093e99d8c"/>
                <w:id w:val="2006085749"/>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tc>
          <w:tcPr>
            <w:tcW w:w="1292" w:type="pct"/>
            <w:shd w:val="clear" w:color="auto" w:fill="auto"/>
            <w:vAlign w:val="center"/>
          </w:tcPr>
          <w:p w:rsidR="00580AEE" w:rsidRDefault="000B3E59">
            <w:pPr>
              <w:widowControl w:val="0"/>
              <w:jc w:val="right"/>
            </w:pPr>
            <w:r>
              <w:t>2,000</w:t>
            </w:r>
          </w:p>
        </w:tc>
        <w:tc>
          <w:tcPr>
            <w:tcW w:w="2042" w:type="pct"/>
            <w:shd w:val="clear" w:color="auto" w:fill="auto"/>
          </w:tcPr>
          <w:p w:rsidR="00580AEE" w:rsidRDefault="000B3E59">
            <w:pPr>
              <w:rPr>
                <w:bCs w:val="0"/>
                <w:sz w:val="18"/>
                <w:szCs w:val="18"/>
              </w:rPr>
            </w:pPr>
            <w:r>
              <w:rPr>
                <w:rFonts w:ascii="瀹嬩綋" w:eastAsia="瀹嬩綋" w:hint="eastAsia"/>
                <w:bCs w:val="0"/>
                <w:color w:val="000000"/>
                <w:sz w:val="18"/>
                <w:szCs w:val="18"/>
              </w:rPr>
              <w:t>于</w:t>
            </w:r>
            <w:r>
              <w:rPr>
                <w:rFonts w:ascii="瀹嬩綋" w:eastAsia="瀹嬩綋" w:hint="eastAsia"/>
                <w:bCs w:val="0"/>
                <w:color w:val="000000"/>
                <w:sz w:val="18"/>
                <w:szCs w:val="18"/>
              </w:rPr>
              <w:t>2024</w:t>
            </w:r>
            <w:r>
              <w:rPr>
                <w:rFonts w:ascii="瀹嬩綋" w:eastAsia="瀹嬩綋" w:hint="eastAsia"/>
                <w:bCs w:val="0"/>
                <w:color w:val="000000"/>
                <w:sz w:val="18"/>
                <w:szCs w:val="18"/>
              </w:rPr>
              <w:t>年</w:t>
            </w:r>
            <w:r>
              <w:rPr>
                <w:rFonts w:ascii="瀹嬩綋" w:eastAsia="瀹嬩綋" w:hint="eastAsia"/>
                <w:bCs w:val="0"/>
                <w:color w:val="000000"/>
                <w:sz w:val="18"/>
                <w:szCs w:val="18"/>
              </w:rPr>
              <w:t>3</w:t>
            </w:r>
            <w:r>
              <w:rPr>
                <w:rFonts w:ascii="瀹嬩綋" w:eastAsia="瀹嬩綋" w:hint="eastAsia"/>
                <w:bCs w:val="0"/>
                <w:color w:val="000000"/>
                <w:sz w:val="18"/>
                <w:szCs w:val="18"/>
              </w:rPr>
              <w:t>月</w:t>
            </w:r>
            <w:r>
              <w:rPr>
                <w:rFonts w:ascii="瀹嬩綋" w:eastAsia="瀹嬩綋" w:hint="eastAsia"/>
                <w:bCs w:val="0"/>
                <w:color w:val="000000"/>
                <w:sz w:val="18"/>
                <w:szCs w:val="18"/>
              </w:rPr>
              <w:t>28</w:t>
            </w:r>
            <w:r>
              <w:rPr>
                <w:rFonts w:ascii="瀹嬩綋" w:eastAsia="瀹嬩綋" w:hint="eastAsia"/>
                <w:bCs w:val="0"/>
                <w:color w:val="000000"/>
                <w:sz w:val="18"/>
                <w:szCs w:val="18"/>
              </w:rPr>
              <w:t>日召开第四届董事会第四次会议，审议通过了《关于对外捐赠的议案》，董事会同意公司向华中师范大学教育发展基金会捐赠</w:t>
            </w:r>
            <w:r>
              <w:rPr>
                <w:rFonts w:ascii="瀹嬩綋" w:eastAsia="瀹嬩綋" w:hint="eastAsia"/>
                <w:bCs w:val="0"/>
                <w:color w:val="000000"/>
                <w:sz w:val="18"/>
                <w:szCs w:val="18"/>
              </w:rPr>
              <w:t>2,000</w:t>
            </w:r>
            <w:r>
              <w:rPr>
                <w:rFonts w:ascii="瀹嬩綋" w:eastAsia="瀹嬩綋" w:hint="eastAsia"/>
                <w:bCs w:val="0"/>
                <w:color w:val="000000"/>
                <w:sz w:val="18"/>
                <w:szCs w:val="18"/>
              </w:rPr>
              <w:t>万元，用于基础教育发展项目的建设。具体详见公司于</w:t>
            </w:r>
            <w:r>
              <w:rPr>
                <w:rFonts w:ascii="瀹嬩綋" w:eastAsia="瀹嬩綋" w:hint="eastAsia"/>
                <w:bCs w:val="0"/>
                <w:color w:val="000000"/>
                <w:sz w:val="18"/>
                <w:szCs w:val="18"/>
              </w:rPr>
              <w:t>2</w:t>
            </w:r>
            <w:r>
              <w:rPr>
                <w:rFonts w:ascii="瀹嬩綋" w:eastAsia="瀹嬩綋"/>
                <w:bCs w:val="0"/>
                <w:color w:val="000000"/>
                <w:sz w:val="18"/>
                <w:szCs w:val="18"/>
              </w:rPr>
              <w:t>024</w:t>
            </w:r>
            <w:r>
              <w:rPr>
                <w:rFonts w:ascii="瀹嬩綋" w:eastAsia="瀹嬩綋" w:hint="eastAsia"/>
                <w:bCs w:val="0"/>
                <w:color w:val="000000"/>
                <w:sz w:val="18"/>
                <w:szCs w:val="18"/>
              </w:rPr>
              <w:t>年</w:t>
            </w:r>
            <w:r>
              <w:rPr>
                <w:rFonts w:ascii="瀹嬩綋" w:eastAsia="瀹嬩綋" w:hint="eastAsia"/>
                <w:bCs w:val="0"/>
                <w:color w:val="000000"/>
                <w:sz w:val="18"/>
                <w:szCs w:val="18"/>
              </w:rPr>
              <w:t>3</w:t>
            </w:r>
            <w:r>
              <w:rPr>
                <w:rFonts w:ascii="瀹嬩綋" w:eastAsia="瀹嬩綋" w:hint="eastAsia"/>
                <w:bCs w:val="0"/>
                <w:color w:val="000000"/>
                <w:sz w:val="18"/>
                <w:szCs w:val="18"/>
              </w:rPr>
              <w:t>月</w:t>
            </w:r>
            <w:r>
              <w:rPr>
                <w:rFonts w:ascii="瀹嬩綋" w:eastAsia="瀹嬩綋" w:hint="eastAsia"/>
                <w:bCs w:val="0"/>
                <w:color w:val="000000"/>
                <w:sz w:val="18"/>
                <w:szCs w:val="18"/>
              </w:rPr>
              <w:t>2</w:t>
            </w:r>
            <w:r>
              <w:rPr>
                <w:rFonts w:ascii="瀹嬩綋" w:eastAsia="瀹嬩綋"/>
                <w:bCs w:val="0"/>
                <w:color w:val="000000"/>
                <w:sz w:val="18"/>
                <w:szCs w:val="18"/>
              </w:rPr>
              <w:t>9</w:t>
            </w:r>
            <w:r>
              <w:rPr>
                <w:rFonts w:ascii="瀹嬩綋" w:eastAsia="瀹嬩綋" w:hint="eastAsia"/>
                <w:bCs w:val="0"/>
                <w:color w:val="000000"/>
                <w:sz w:val="18"/>
                <w:szCs w:val="18"/>
              </w:rPr>
              <w:t>日刊登于上海证券交易所官网的《关于对外捐赠的公告》（公告编号：</w:t>
            </w:r>
            <w:r>
              <w:rPr>
                <w:rFonts w:ascii="瀹嬩綋" w:eastAsia="瀹嬩綋" w:hint="eastAsia"/>
                <w:bCs w:val="0"/>
                <w:color w:val="000000"/>
                <w:sz w:val="18"/>
                <w:szCs w:val="18"/>
              </w:rPr>
              <w:t>2</w:t>
            </w:r>
            <w:r>
              <w:rPr>
                <w:rFonts w:ascii="瀹嬩綋" w:eastAsia="瀹嬩綋"/>
                <w:bCs w:val="0"/>
                <w:color w:val="000000"/>
                <w:sz w:val="18"/>
                <w:szCs w:val="18"/>
              </w:rPr>
              <w:t>024-024</w:t>
            </w:r>
            <w:r>
              <w:rPr>
                <w:rFonts w:ascii="瀹嬩綋" w:eastAsia="瀹嬩綋" w:hint="eastAsia"/>
                <w:bCs w:val="0"/>
                <w:color w:val="000000"/>
                <w:sz w:val="18"/>
                <w:szCs w:val="18"/>
              </w:rPr>
              <w:t>）</w:t>
            </w:r>
          </w:p>
        </w:tc>
      </w:tr>
      <w:tr w:rsidR="00580AEE">
        <w:tc>
          <w:tcPr>
            <w:tcW w:w="1667" w:type="pct"/>
            <w:shd w:val="clear" w:color="auto" w:fill="auto"/>
          </w:tcPr>
          <w:p w:rsidR="00580AEE" w:rsidRDefault="000B3E59">
            <w:pPr>
              <w:widowControl w:val="0"/>
              <w:ind w:firstLineChars="300" w:firstLine="630"/>
              <w:jc w:val="both"/>
            </w:pPr>
            <w:sdt>
              <w:sdtPr>
                <w:tag w:val="_PLD_0011a929cca44c63ae225eb40c179693"/>
                <w:id w:val="-1546821246"/>
              </w:sdtPr>
              <w:sdtEndPr/>
              <w:sdtContent>
                <w:r>
                  <w:rPr>
                    <w:rFonts w:hint="eastAsia"/>
                  </w:rPr>
                  <w:t>物资折款</w:t>
                </w:r>
              </w:sdtContent>
            </w:sdt>
            <w:r>
              <w:rPr>
                <w:rFonts w:hint="eastAsia"/>
              </w:rPr>
              <w:t>（</w:t>
            </w:r>
            <w:sdt>
              <w:sdtPr>
                <w:rPr>
                  <w:rFonts w:hint="eastAsia"/>
                </w:rPr>
                <w:alias w:val="单位：对外捐赠、公益项目物资折款"/>
                <w:tag w:val="_GBC_f0b7b13642c94169a98099a684129ab4"/>
                <w:id w:val="-22950322"/>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tc>
          <w:tcPr>
            <w:tcW w:w="1292" w:type="pct"/>
            <w:shd w:val="clear" w:color="auto" w:fill="auto"/>
            <w:vAlign w:val="center"/>
          </w:tcPr>
          <w:p w:rsidR="00580AEE" w:rsidRDefault="000B3E59">
            <w:pPr>
              <w:widowControl w:val="0"/>
              <w:jc w:val="right"/>
            </w:pPr>
            <w:r>
              <w:rPr>
                <w:rFonts w:hint="eastAsia"/>
              </w:rPr>
              <w:t>-</w:t>
            </w:r>
          </w:p>
        </w:tc>
        <w:tc>
          <w:tcPr>
            <w:tcW w:w="2042" w:type="pct"/>
            <w:shd w:val="clear" w:color="auto" w:fill="auto"/>
          </w:tcPr>
          <w:p w:rsidR="00580AEE" w:rsidRDefault="000B3E59">
            <w:pPr>
              <w:widowControl w:val="0"/>
              <w:jc w:val="both"/>
            </w:pPr>
            <w:r>
              <w:rPr>
                <w:rFonts w:hint="eastAsia"/>
              </w:rPr>
              <w:t>-</w:t>
            </w:r>
          </w:p>
        </w:tc>
      </w:tr>
      <w:tr w:rsidR="00580AEE">
        <w:tc>
          <w:tcPr>
            <w:tcW w:w="1667" w:type="pct"/>
            <w:shd w:val="clear" w:color="auto" w:fill="auto"/>
          </w:tcPr>
          <w:p w:rsidR="00580AEE" w:rsidRDefault="000B3E59">
            <w:pPr>
              <w:widowControl w:val="0"/>
              <w:jc w:val="both"/>
            </w:pPr>
            <w:r>
              <w:rPr>
                <w:rFonts w:hint="eastAsia"/>
              </w:rPr>
              <w:t>惠及人数（人）</w:t>
            </w:r>
          </w:p>
        </w:tc>
        <w:tc>
          <w:tcPr>
            <w:tcW w:w="1292" w:type="pct"/>
            <w:shd w:val="clear" w:color="auto" w:fill="auto"/>
            <w:vAlign w:val="center"/>
          </w:tcPr>
          <w:p w:rsidR="00580AEE" w:rsidRDefault="000B3E59">
            <w:pPr>
              <w:widowControl w:val="0"/>
              <w:jc w:val="right"/>
            </w:pPr>
            <w:r>
              <w:rPr>
                <w:rFonts w:hint="eastAsia"/>
              </w:rPr>
              <w:t>-</w:t>
            </w:r>
          </w:p>
        </w:tc>
        <w:tc>
          <w:tcPr>
            <w:tcW w:w="2042" w:type="pct"/>
            <w:shd w:val="clear" w:color="auto" w:fill="auto"/>
          </w:tcPr>
          <w:p w:rsidR="00580AEE" w:rsidRDefault="000B3E59">
            <w:pPr>
              <w:widowControl w:val="0"/>
              <w:jc w:val="both"/>
            </w:pPr>
            <w:r>
              <w:rPr>
                <w:rFonts w:hint="eastAsia"/>
              </w:rPr>
              <w:t>-</w:t>
            </w:r>
          </w:p>
        </w:tc>
      </w:tr>
    </w:tbl>
    <w:p w:rsidR="00580AEE" w:rsidRDefault="000B3E59">
      <w:pPr>
        <w:pStyle w:val="Style46"/>
      </w:pPr>
      <w:r>
        <w:rPr>
          <w:rFonts w:hint="eastAsia"/>
        </w:rPr>
        <w:t>具体说明</w:t>
      </w:r>
    </w:p>
    <w:sdt>
      <w:sdtPr>
        <w:rPr>
          <w:rFonts w:hint="eastAsia"/>
        </w:rPr>
        <w:alias w:val="是否适用：社会责任工作情况[双击切换]"/>
        <w:tag w:val="_GBC_193e5fab56724eddabaa8d0d74a4b129"/>
        <w:id w:val="-22583702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29"/>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1292888826"/>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46"/>
      </w:pPr>
      <w:r>
        <w:t>具体说明</w:t>
      </w:r>
    </w:p>
    <w:sdt>
      <w:sdtPr>
        <w:alias w:val="是否适用：巩固拓展脱贫攻坚成果、乡村振兴等工作具体情况其他说明[双击切换]"/>
        <w:tag w:val="_GBC_da0a87234d174e509f00e24b4a8320dc"/>
        <w:id w:val="-621454046"/>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sectPr w:rsidR="00580AEE">
          <w:pgSz w:w="11906" w:h="16838"/>
          <w:pgMar w:top="1440" w:right="1797" w:bottom="1525" w:left="1276" w:header="851" w:footer="992" w:gutter="0"/>
          <w:cols w:space="425"/>
          <w:docGrid w:linePitch="312"/>
        </w:sectPr>
      </w:pPr>
    </w:p>
    <w:bookmarkEnd w:id="147"/>
    <w:p w:rsidR="00580AEE" w:rsidRDefault="00580AEE">
      <w:pPr>
        <w:pStyle w:val="Style46"/>
      </w:pPr>
    </w:p>
    <w:p w:rsidR="00580AEE" w:rsidRDefault="000B3E59">
      <w:pPr>
        <w:pStyle w:val="Style57"/>
        <w:numPr>
          <w:ilvl w:val="0"/>
          <w:numId w:val="2"/>
        </w:numPr>
      </w:pPr>
      <w:bookmarkStart w:id="151" w:name="_Toc184741579"/>
      <w:bookmarkStart w:id="152" w:name="_Hlk90554245"/>
      <w:bookmarkEnd w:id="148"/>
      <w:r>
        <w:rPr>
          <w:rFonts w:hint="eastAsia"/>
        </w:rPr>
        <w:t>重要事项</w:t>
      </w:r>
    </w:p>
    <w:bookmarkEnd w:id="151"/>
    <w:p w:rsidR="00580AEE" w:rsidRDefault="000B3E59">
      <w:pPr>
        <w:pStyle w:val="2"/>
        <w:numPr>
          <w:ilvl w:val="0"/>
          <w:numId w:val="34"/>
        </w:numPr>
      </w:pPr>
      <w:r>
        <w:rPr>
          <w:rFonts w:hint="eastAsia"/>
        </w:rPr>
        <w:t>承诺事项履行情况</w:t>
      </w:r>
    </w:p>
    <w:p w:rsidR="00580AEE" w:rsidRDefault="000B3E59">
      <w:pPr>
        <w:pStyle w:val="3"/>
        <w:numPr>
          <w:ilvl w:val="1"/>
          <w:numId w:val="3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068309629"/>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5"/>
        <w:gridCol w:w="2836"/>
        <w:gridCol w:w="2412"/>
        <w:gridCol w:w="707"/>
        <w:gridCol w:w="851"/>
        <w:gridCol w:w="751"/>
        <w:gridCol w:w="1317"/>
        <w:gridCol w:w="1519"/>
        <w:gridCol w:w="1206"/>
      </w:tblGrid>
      <w:tr w:rsidR="00580AEE">
        <w:trPr>
          <w:tblHeader/>
        </w:trPr>
        <w:sdt>
          <w:sdtPr>
            <w:tag w:val="_PLD_415cfb23b46b41fba9f0b895a1088fd6"/>
            <w:id w:val="-720741456"/>
          </w:sdtPr>
          <w:sdtEndPr/>
          <w:sdtContent>
            <w:tc>
              <w:tcPr>
                <w:tcW w:w="407" w:type="pct"/>
                <w:shd w:val="clear" w:color="auto" w:fill="auto"/>
                <w:vAlign w:val="center"/>
              </w:tcPr>
              <w:p w:rsidR="00580AEE" w:rsidRDefault="000B3E59">
                <w:pPr>
                  <w:jc w:val="center"/>
                </w:pPr>
                <w:r>
                  <w:rPr>
                    <w:rFonts w:hint="eastAsia"/>
                  </w:rPr>
                  <w:t>承诺背景</w:t>
                </w:r>
              </w:p>
            </w:tc>
          </w:sdtContent>
        </w:sdt>
        <w:sdt>
          <w:sdtPr>
            <w:tag w:val="_PLD_6d89eb5533974f2f9b788e2563589a7c"/>
            <w:id w:val="-1244711938"/>
          </w:sdtPr>
          <w:sdtEndPr/>
          <w:sdtContent>
            <w:tc>
              <w:tcPr>
                <w:tcW w:w="409" w:type="pct"/>
                <w:shd w:val="clear" w:color="auto" w:fill="auto"/>
                <w:vAlign w:val="center"/>
              </w:tcPr>
              <w:p w:rsidR="00580AEE" w:rsidRDefault="000B3E59">
                <w:pPr>
                  <w:jc w:val="center"/>
                </w:pPr>
                <w:r>
                  <w:rPr>
                    <w:rFonts w:hint="eastAsia"/>
                  </w:rPr>
                  <w:t>承诺</w:t>
                </w:r>
              </w:p>
              <w:p w:rsidR="00580AEE" w:rsidRDefault="000B3E59">
                <w:pPr>
                  <w:jc w:val="center"/>
                </w:pPr>
                <w:r>
                  <w:rPr>
                    <w:rFonts w:hint="eastAsia"/>
                  </w:rPr>
                  <w:t>类型</w:t>
                </w:r>
              </w:p>
            </w:tc>
          </w:sdtContent>
        </w:sdt>
        <w:sdt>
          <w:sdtPr>
            <w:tag w:val="_PLD_4e3459cf954648c5ade489d7f239c9b2"/>
            <w:id w:val="-513302955"/>
          </w:sdtPr>
          <w:sdtEndPr/>
          <w:sdtContent>
            <w:tc>
              <w:tcPr>
                <w:tcW w:w="1023" w:type="pct"/>
                <w:shd w:val="clear" w:color="auto" w:fill="auto"/>
                <w:vAlign w:val="center"/>
              </w:tcPr>
              <w:p w:rsidR="00580AEE" w:rsidRDefault="000B3E59">
                <w:pPr>
                  <w:jc w:val="center"/>
                </w:pPr>
                <w:r>
                  <w:rPr>
                    <w:rFonts w:hint="eastAsia"/>
                  </w:rPr>
                  <w:t>承诺方</w:t>
                </w:r>
              </w:p>
            </w:tc>
          </w:sdtContent>
        </w:sdt>
        <w:sdt>
          <w:sdtPr>
            <w:tag w:val="_PLD_b7ba969a5a9f484b969e33829f8fee27"/>
            <w:id w:val="-1929033321"/>
          </w:sdtPr>
          <w:sdtEndPr/>
          <w:sdtContent>
            <w:tc>
              <w:tcPr>
                <w:tcW w:w="870" w:type="pct"/>
                <w:shd w:val="clear" w:color="auto" w:fill="auto"/>
                <w:vAlign w:val="center"/>
              </w:tcPr>
              <w:p w:rsidR="00580AEE" w:rsidRDefault="000B3E59">
                <w:pPr>
                  <w:jc w:val="center"/>
                </w:pPr>
                <w:r>
                  <w:rPr>
                    <w:rFonts w:hint="eastAsia"/>
                  </w:rPr>
                  <w:t>承诺</w:t>
                </w:r>
              </w:p>
              <w:p w:rsidR="00580AEE" w:rsidRDefault="000B3E59">
                <w:pPr>
                  <w:jc w:val="center"/>
                </w:pPr>
                <w:r>
                  <w:rPr>
                    <w:rFonts w:hint="eastAsia"/>
                  </w:rPr>
                  <w:t>内容</w:t>
                </w:r>
              </w:p>
            </w:tc>
          </w:sdtContent>
        </w:sdt>
        <w:sdt>
          <w:sdtPr>
            <w:tag w:val="_PLD_080af5a89fc040bc90935cec09ab2cd1"/>
            <w:id w:val="1746224058"/>
          </w:sdtPr>
          <w:sdtEndPr/>
          <w:sdtContent>
            <w:tc>
              <w:tcPr>
                <w:tcW w:w="255" w:type="pct"/>
                <w:vAlign w:val="center"/>
              </w:tcPr>
              <w:p w:rsidR="00580AEE" w:rsidRDefault="000B3E59">
                <w:pPr>
                  <w:jc w:val="center"/>
                </w:pPr>
                <w:r>
                  <w:rPr>
                    <w:rFonts w:hint="eastAsia"/>
                  </w:rPr>
                  <w:t>承诺时间</w:t>
                </w:r>
              </w:p>
            </w:tc>
          </w:sdtContent>
        </w:sdt>
        <w:sdt>
          <w:sdtPr>
            <w:tag w:val="_PLD_81953845df7c406091c017485ffe89d0"/>
            <w:id w:val="-1959022115"/>
          </w:sdtPr>
          <w:sdtEndPr/>
          <w:sdtContent>
            <w:tc>
              <w:tcPr>
                <w:tcW w:w="307" w:type="pct"/>
                <w:shd w:val="clear" w:color="auto" w:fill="auto"/>
                <w:vAlign w:val="center"/>
              </w:tcPr>
              <w:p w:rsidR="00580AEE" w:rsidRDefault="000B3E59">
                <w:pPr>
                  <w:jc w:val="center"/>
                </w:pPr>
                <w:r>
                  <w:rPr>
                    <w:rFonts w:hint="eastAsia"/>
                  </w:rPr>
                  <w:t>是否有履行期限</w:t>
                </w:r>
              </w:p>
            </w:tc>
          </w:sdtContent>
        </w:sdt>
        <w:sdt>
          <w:sdtPr>
            <w:tag w:val="_PLD_95bd18790c864943ab7728a2218411a4"/>
            <w:id w:val="-889185495"/>
          </w:sdtPr>
          <w:sdtEndPr/>
          <w:sdtContent>
            <w:tc>
              <w:tcPr>
                <w:tcW w:w="271" w:type="pct"/>
                <w:vAlign w:val="center"/>
              </w:tcPr>
              <w:p w:rsidR="00580AEE" w:rsidRDefault="000B3E59">
                <w:pPr>
                  <w:jc w:val="center"/>
                </w:pPr>
                <w:r>
                  <w:rPr>
                    <w:rFonts w:hint="eastAsia"/>
                  </w:rPr>
                  <w:t>承诺期限</w:t>
                </w:r>
              </w:p>
            </w:tc>
          </w:sdtContent>
        </w:sdt>
        <w:sdt>
          <w:sdtPr>
            <w:tag w:val="_PLD_f70c8d8e3e374db7a8e212809462bcc0"/>
            <w:id w:val="1338659103"/>
          </w:sdtPr>
          <w:sdtEndPr/>
          <w:sdtContent>
            <w:tc>
              <w:tcPr>
                <w:tcW w:w="475" w:type="pct"/>
                <w:shd w:val="clear" w:color="auto" w:fill="auto"/>
                <w:vAlign w:val="center"/>
              </w:tcPr>
              <w:p w:rsidR="00580AEE" w:rsidRDefault="000B3E59">
                <w:pPr>
                  <w:jc w:val="center"/>
                </w:pPr>
                <w:r>
                  <w:rPr>
                    <w:rFonts w:hint="eastAsia"/>
                  </w:rPr>
                  <w:t>是否及时严格履行</w:t>
                </w:r>
              </w:p>
            </w:tc>
          </w:sdtContent>
        </w:sdt>
        <w:sdt>
          <w:sdtPr>
            <w:tag w:val="_PLD_30da9c1a74564266bdab010410b3cfc4"/>
            <w:id w:val="1640533886"/>
          </w:sdtPr>
          <w:sdtEndPr/>
          <w:sdtContent>
            <w:tc>
              <w:tcPr>
                <w:tcW w:w="548" w:type="pct"/>
                <w:shd w:val="clear" w:color="auto" w:fill="auto"/>
                <w:vAlign w:val="center"/>
              </w:tcPr>
              <w:p w:rsidR="00580AEE" w:rsidRDefault="000B3E59">
                <w:pPr>
                  <w:jc w:val="center"/>
                </w:pPr>
                <w:r>
                  <w:rPr>
                    <w:rFonts w:hint="eastAsia"/>
                  </w:rPr>
                  <w:t>如未能及时履行应说明未完成履行的具体原因</w:t>
                </w:r>
              </w:p>
            </w:tc>
          </w:sdtContent>
        </w:sdt>
        <w:sdt>
          <w:sdtPr>
            <w:tag w:val="_PLD_885166d72adc442aaa68aa0f496582ae"/>
            <w:id w:val="868798915"/>
          </w:sdtPr>
          <w:sdtEndPr/>
          <w:sdtContent>
            <w:tc>
              <w:tcPr>
                <w:tcW w:w="435" w:type="pct"/>
                <w:shd w:val="clear" w:color="auto" w:fill="auto"/>
                <w:vAlign w:val="center"/>
              </w:tcPr>
              <w:p w:rsidR="00580AEE" w:rsidRDefault="000B3E59">
                <w:pPr>
                  <w:jc w:val="center"/>
                </w:pPr>
                <w:r>
                  <w:rPr>
                    <w:rFonts w:hint="eastAsia"/>
                  </w:rPr>
                  <w:t>如未能及时履行应说明下一步计划</w:t>
                </w:r>
              </w:p>
            </w:tc>
          </w:sdtContent>
        </w:sdt>
      </w:tr>
      <w:tr w:rsidR="00580AEE">
        <w:tc>
          <w:tcPr>
            <w:tcW w:w="407" w:type="pct"/>
            <w:vMerge w:val="restart"/>
            <w:shd w:val="clear" w:color="auto" w:fill="auto"/>
            <w:vAlign w:val="center"/>
          </w:tcPr>
          <w:p w:rsidR="00580AEE" w:rsidRDefault="000B3E59">
            <w:r>
              <w:rPr>
                <w:rFonts w:hint="eastAsia"/>
              </w:rPr>
              <w:t>与首次公开发行相关的承诺</w:t>
            </w:r>
          </w:p>
        </w:tc>
        <w:sdt>
          <w:sdtPr>
            <w:alias w:val="与首次公开发行相关的承诺-承诺类型"/>
            <w:tag w:val="_GBC_544118bad2864ee8b5a42608e3d695de"/>
            <w:id w:val="-188832359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9" w:type="pct"/>
                <w:shd w:val="clear" w:color="auto" w:fill="auto"/>
                <w:vAlign w:val="center"/>
              </w:tcPr>
              <w:p w:rsidR="00580AEE" w:rsidRDefault="000B3E59">
                <w:pPr>
                  <w:rPr>
                    <w:color w:val="FFC000"/>
                  </w:rPr>
                </w:pPr>
                <w:r>
                  <w:rPr>
                    <w:rFonts w:hint="eastAsia"/>
                  </w:rPr>
                  <w:t>股份限售</w:t>
                </w:r>
              </w:p>
            </w:tc>
          </w:sdtContent>
        </w:sdt>
        <w:tc>
          <w:tcPr>
            <w:tcW w:w="1023" w:type="pct"/>
            <w:shd w:val="clear" w:color="auto" w:fill="auto"/>
            <w:vAlign w:val="center"/>
          </w:tcPr>
          <w:p w:rsidR="00580AEE" w:rsidRDefault="000B3E59">
            <w:pPr>
              <w:pStyle w:val="Style46"/>
            </w:pPr>
            <w:r>
              <w:rPr>
                <w:rFonts w:hint="eastAsia"/>
              </w:rPr>
              <w:t>公司上市前全体股东</w:t>
            </w:r>
          </w:p>
        </w:tc>
        <w:tc>
          <w:tcPr>
            <w:tcW w:w="870" w:type="pct"/>
            <w:shd w:val="clear" w:color="auto" w:fill="auto"/>
            <w:vAlign w:val="center"/>
          </w:tcPr>
          <w:p w:rsidR="00580AEE" w:rsidRDefault="000B3E59">
            <w:pPr>
              <w:pStyle w:val="Style46"/>
            </w:pPr>
            <w:r>
              <w:rPr>
                <w:rFonts w:hint="eastAsia"/>
              </w:rPr>
              <w:t>股份锁定的承诺，具体详见注</w:t>
            </w:r>
            <w:r>
              <w:rPr>
                <w:rFonts w:hint="eastAsia"/>
              </w:rPr>
              <w:t>1</w:t>
            </w:r>
          </w:p>
        </w:tc>
        <w:tc>
          <w:tcPr>
            <w:tcW w:w="255" w:type="pct"/>
            <w:vAlign w:val="center"/>
          </w:tcPr>
          <w:p w:rsidR="00580AEE" w:rsidRDefault="000B3E59">
            <w:pPr>
              <w:pStyle w:val="Style46"/>
            </w:pPr>
            <w:r>
              <w:rPr>
                <w:rFonts w:hint="eastAsia"/>
              </w:rPr>
              <w:t>注</w:t>
            </w:r>
            <w:r>
              <w:rPr>
                <w:rFonts w:hint="eastAsia"/>
              </w:rPr>
              <w:t>1</w:t>
            </w:r>
          </w:p>
        </w:tc>
        <w:sdt>
          <w:sdtPr>
            <w:alias w:val="与首次公开发行相关的承诺-是否有履行期限"/>
            <w:tag w:val="_GBC_2596a53d17dc47239c6d6c13d352aafe"/>
            <w:id w:val="170298271"/>
            <w:comboBox>
              <w:listItem w:displayText="是" w:value="true"/>
              <w:listItem w:displayText="否" w:value="false"/>
            </w:comboBox>
          </w:sdtPr>
          <w:sdtEndPr/>
          <w:sdtContent>
            <w:tc>
              <w:tcPr>
                <w:tcW w:w="307" w:type="pct"/>
                <w:shd w:val="clear" w:color="auto" w:fill="auto"/>
                <w:vAlign w:val="center"/>
              </w:tcPr>
              <w:p w:rsidR="00580AEE" w:rsidRDefault="000B3E59">
                <w:pPr>
                  <w:rPr>
                    <w:color w:val="FFC000"/>
                  </w:rPr>
                </w:pPr>
                <w:r>
                  <w:rPr>
                    <w:rFonts w:hint="eastAsia"/>
                  </w:rPr>
                  <w:t>是</w:t>
                </w:r>
              </w:p>
            </w:tc>
          </w:sdtContent>
        </w:sdt>
        <w:tc>
          <w:tcPr>
            <w:tcW w:w="271" w:type="pct"/>
            <w:vAlign w:val="center"/>
          </w:tcPr>
          <w:p w:rsidR="00580AEE" w:rsidRDefault="000B3E59">
            <w:pPr>
              <w:pStyle w:val="Style46"/>
            </w:pPr>
            <w:r>
              <w:rPr>
                <w:rFonts w:hint="eastAsia"/>
              </w:rPr>
              <w:t>注</w:t>
            </w:r>
            <w:r>
              <w:rPr>
                <w:rFonts w:hint="eastAsia"/>
              </w:rPr>
              <w:t>1</w:t>
            </w:r>
          </w:p>
        </w:tc>
        <w:tc>
          <w:tcPr>
            <w:tcW w:w="475" w:type="pct"/>
            <w:shd w:val="clear" w:color="auto" w:fill="auto"/>
            <w:vAlign w:val="center"/>
          </w:tcPr>
          <w:p w:rsidR="00580AEE" w:rsidRDefault="000B3E59">
            <w:pPr>
              <w:rPr>
                <w:color w:val="FFC000"/>
              </w:rPr>
            </w:pPr>
            <w:sdt>
              <w:sdtPr>
                <w:alias w:val="与首次公开发行相关的承诺-是否及时严格履行"/>
                <w:tag w:val="_GBC_2cce12aeffd3453e80032e4cdeee78ec"/>
                <w:id w:val="-1369678125"/>
                <w:comboBox>
                  <w:listItem w:displayText="是" w:value="true"/>
                  <w:listItem w:displayText="否" w:value="false"/>
                </w:comboBox>
              </w:sdtPr>
              <w:sdtEndPr/>
              <w:sdtContent>
                <w:r>
                  <w:rPr>
                    <w:rFonts w:hint="eastAsia"/>
                  </w:rPr>
                  <w:t>是</w:t>
                </w:r>
              </w:sdtContent>
            </w:sdt>
          </w:p>
        </w:tc>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shd w:val="clear" w:color="auto" w:fill="auto"/>
            <w:vAlign w:val="center"/>
          </w:tcPr>
          <w:p w:rsidR="00580AEE" w:rsidRDefault="00580AEE">
            <w:pPr>
              <w:pStyle w:val="Style46"/>
            </w:pPr>
          </w:p>
        </w:tc>
        <w:sdt>
          <w:sdtPr>
            <w:alias w:val="与再融资相关的承诺-承诺类型"/>
            <w:tag w:val="_GBC_43b8e587b05f41abb7a4e371ebc768a4"/>
            <w:id w:val="58033612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9" w:type="pct"/>
                <w:shd w:val="clear" w:color="auto" w:fill="auto"/>
                <w:vAlign w:val="center"/>
              </w:tcPr>
              <w:p w:rsidR="00580AEE" w:rsidRDefault="000B3E59">
                <w:pPr>
                  <w:rPr>
                    <w:color w:val="FFC000"/>
                  </w:rPr>
                </w:pPr>
                <w:r>
                  <w:rPr>
                    <w:rFonts w:hint="eastAsia"/>
                  </w:rPr>
                  <w:t>其他</w:t>
                </w:r>
              </w:p>
            </w:tc>
          </w:sdtContent>
        </w:sdt>
        <w:tc>
          <w:tcPr>
            <w:tcW w:w="1023" w:type="pct"/>
            <w:shd w:val="clear" w:color="auto" w:fill="auto"/>
            <w:vAlign w:val="center"/>
          </w:tcPr>
          <w:p w:rsidR="00580AEE" w:rsidRDefault="000B3E59">
            <w:pPr>
              <w:pStyle w:val="Style46"/>
            </w:pPr>
            <w:r>
              <w:rPr>
                <w:rFonts w:hint="eastAsia"/>
              </w:rPr>
              <w:t>杨泽民、秦惠兰、杨耀、杨秦、杨厚群、皮天彬、秦勇、隆志钢、杨小林和平潭普思广和一号股权投资合伙企业（有限合伙）</w:t>
            </w:r>
          </w:p>
        </w:tc>
        <w:tc>
          <w:tcPr>
            <w:tcW w:w="870" w:type="pct"/>
            <w:shd w:val="clear" w:color="auto" w:fill="auto"/>
            <w:vAlign w:val="center"/>
          </w:tcPr>
          <w:p w:rsidR="00580AEE" w:rsidRDefault="000B3E59">
            <w:pPr>
              <w:pStyle w:val="Style46"/>
            </w:pPr>
            <w:r>
              <w:rPr>
                <w:rFonts w:hint="eastAsia"/>
              </w:rPr>
              <w:t>5%</w:t>
            </w:r>
            <w:r>
              <w:rPr>
                <w:rFonts w:hint="eastAsia"/>
              </w:rPr>
              <w:t>以上股东的减持意向承诺，详见注</w:t>
            </w:r>
            <w:r>
              <w:rPr>
                <w:rFonts w:hint="eastAsia"/>
              </w:rPr>
              <w:t>2</w:t>
            </w:r>
          </w:p>
        </w:tc>
        <w:tc>
          <w:tcPr>
            <w:tcW w:w="255" w:type="pct"/>
            <w:vAlign w:val="center"/>
          </w:tcPr>
          <w:p w:rsidR="00580AEE" w:rsidRDefault="000B3E59">
            <w:pPr>
              <w:pStyle w:val="Style46"/>
            </w:pPr>
            <w:r>
              <w:rPr>
                <w:rFonts w:hint="eastAsia"/>
              </w:rPr>
              <w:t>注</w:t>
            </w:r>
            <w:r>
              <w:rPr>
                <w:rFonts w:hint="eastAsia"/>
              </w:rPr>
              <w:t>2</w:t>
            </w:r>
          </w:p>
        </w:tc>
        <w:sdt>
          <w:sdtPr>
            <w:alias w:val="与再融资相关的承诺-是否有履行期限"/>
            <w:tag w:val="_GBC_1745ddad9b514e55a80744937652a72d"/>
            <w:id w:val="1076399717"/>
            <w:comboBox>
              <w:listItem w:displayText="是" w:value="true"/>
              <w:listItem w:displayText="否" w:value="false"/>
            </w:comboBox>
          </w:sdtPr>
          <w:sdtEndPr/>
          <w:sdtContent>
            <w:tc>
              <w:tcPr>
                <w:tcW w:w="307" w:type="pct"/>
                <w:shd w:val="clear" w:color="auto" w:fill="auto"/>
                <w:vAlign w:val="center"/>
              </w:tcPr>
              <w:p w:rsidR="00580AEE" w:rsidRDefault="000B3E59">
                <w:pPr>
                  <w:rPr>
                    <w:color w:val="FFC000"/>
                  </w:rPr>
                </w:pPr>
                <w:r>
                  <w:rPr>
                    <w:rFonts w:hint="eastAsia"/>
                  </w:rPr>
                  <w:t>是</w:t>
                </w:r>
              </w:p>
            </w:tc>
          </w:sdtContent>
        </w:sdt>
        <w:tc>
          <w:tcPr>
            <w:tcW w:w="271" w:type="pct"/>
            <w:vAlign w:val="center"/>
          </w:tcPr>
          <w:p w:rsidR="00580AEE" w:rsidRDefault="000B3E59">
            <w:pPr>
              <w:pStyle w:val="Style46"/>
            </w:pPr>
            <w:r>
              <w:rPr>
                <w:rFonts w:hint="eastAsia"/>
              </w:rPr>
              <w:t>注</w:t>
            </w:r>
            <w:r>
              <w:rPr>
                <w:rFonts w:hint="eastAsia"/>
              </w:rPr>
              <w:t>2</w:t>
            </w:r>
          </w:p>
        </w:tc>
        <w:sdt>
          <w:sdtPr>
            <w:alias w:val="与再融资相关的承诺-是否及时严格履行"/>
            <w:tag w:val="_GBC_987e1eea05fb4e60a59f5e8c16ae8c38"/>
            <w:id w:val="400094936"/>
            <w:comboBox>
              <w:listItem w:displayText="是" w:value="true"/>
              <w:listItem w:displayText="否" w:value="false"/>
            </w:comboBox>
          </w:sdtPr>
          <w:sdtEndPr/>
          <w:sdtContent>
            <w:tc>
              <w:tcPr>
                <w:tcW w:w="475" w:type="pct"/>
                <w:shd w:val="clear" w:color="auto" w:fill="auto"/>
                <w:vAlign w:val="center"/>
              </w:tcPr>
              <w:p w:rsidR="00580AEE" w:rsidRDefault="000B3E59">
                <w:pPr>
                  <w:rPr>
                    <w:color w:val="FFC000"/>
                  </w:rPr>
                </w:pPr>
                <w:r>
                  <w:rPr>
                    <w:rFonts w:hint="eastAsia"/>
                  </w:rPr>
                  <w:t>是</w:t>
                </w:r>
              </w:p>
            </w:tc>
          </w:sdtContent>
        </w:sdt>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shd w:val="clear" w:color="auto" w:fill="auto"/>
            <w:vAlign w:val="center"/>
          </w:tcPr>
          <w:p w:rsidR="00580AEE" w:rsidRDefault="00580AEE"/>
        </w:tc>
        <w:sdt>
          <w:sdtPr>
            <w:alias w:val="与再融资相关的承诺-承诺类型"/>
            <w:tag w:val="_GBC_43b8e587b05f41abb7a4e371ebc768a4"/>
            <w:id w:val="68448080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9" w:type="pct"/>
                <w:shd w:val="clear" w:color="auto" w:fill="auto"/>
                <w:vAlign w:val="center"/>
              </w:tcPr>
              <w:p w:rsidR="00580AEE" w:rsidRDefault="000B3E59">
                <w:pPr>
                  <w:pStyle w:val="Style46"/>
                </w:pPr>
                <w:r>
                  <w:rPr>
                    <w:rFonts w:hint="eastAsia"/>
                  </w:rPr>
                  <w:t>其他</w:t>
                </w:r>
              </w:p>
            </w:tc>
          </w:sdtContent>
        </w:sdt>
        <w:tc>
          <w:tcPr>
            <w:tcW w:w="1023" w:type="pct"/>
            <w:shd w:val="clear" w:color="auto" w:fill="auto"/>
            <w:vAlign w:val="center"/>
          </w:tcPr>
          <w:p w:rsidR="00580AEE" w:rsidRDefault="000B3E59">
            <w:pPr>
              <w:pStyle w:val="Style46"/>
            </w:pPr>
            <w:r>
              <w:rPr>
                <w:rFonts w:hint="eastAsia"/>
              </w:rPr>
              <w:t>公司、杨泽民、秦惠兰、杨耀、杨秦、董事、高级管理人员</w:t>
            </w:r>
          </w:p>
        </w:tc>
        <w:tc>
          <w:tcPr>
            <w:tcW w:w="870" w:type="pct"/>
            <w:shd w:val="clear" w:color="auto" w:fill="auto"/>
            <w:vAlign w:val="center"/>
          </w:tcPr>
          <w:p w:rsidR="00580AEE" w:rsidRDefault="000B3E59">
            <w:pPr>
              <w:pStyle w:val="Style46"/>
            </w:pPr>
            <w:r>
              <w:rPr>
                <w:rFonts w:hint="eastAsia"/>
              </w:rPr>
              <w:t>摊薄即期回报采取填补措施的承诺，详见注</w:t>
            </w:r>
            <w:r>
              <w:rPr>
                <w:rFonts w:hint="eastAsia"/>
              </w:rPr>
              <w:t>3</w:t>
            </w:r>
          </w:p>
        </w:tc>
        <w:tc>
          <w:tcPr>
            <w:tcW w:w="255" w:type="pct"/>
            <w:vAlign w:val="center"/>
          </w:tcPr>
          <w:p w:rsidR="00580AEE" w:rsidRDefault="000B3E59">
            <w:pPr>
              <w:pStyle w:val="Style46"/>
            </w:pPr>
            <w:r>
              <w:rPr>
                <w:rFonts w:hint="eastAsia"/>
              </w:rPr>
              <w:t>注</w:t>
            </w:r>
            <w:r>
              <w:rPr>
                <w:rFonts w:hint="eastAsia"/>
              </w:rPr>
              <w:t>3</w:t>
            </w:r>
          </w:p>
        </w:tc>
        <w:sdt>
          <w:sdtPr>
            <w:alias w:val="与再融资相关的承诺-是否有履行期限"/>
            <w:tag w:val="_GBC_1745ddad9b514e55a80744937652a72d"/>
            <w:id w:val="-228385673"/>
            <w:comboBox>
              <w:listItem w:displayText="是" w:value="true"/>
              <w:listItem w:displayText="否" w:value="false"/>
            </w:comboBox>
          </w:sdtPr>
          <w:sdtEndPr/>
          <w:sdtContent>
            <w:tc>
              <w:tcPr>
                <w:tcW w:w="307" w:type="pct"/>
                <w:shd w:val="clear" w:color="auto" w:fill="auto"/>
                <w:vAlign w:val="center"/>
              </w:tcPr>
              <w:p w:rsidR="00580AEE" w:rsidRDefault="000B3E59">
                <w:pPr>
                  <w:pStyle w:val="Style46"/>
                </w:pPr>
                <w:r>
                  <w:rPr>
                    <w:rFonts w:hint="eastAsia"/>
                  </w:rPr>
                  <w:t>否</w:t>
                </w:r>
              </w:p>
            </w:tc>
          </w:sdtContent>
        </w:sdt>
        <w:tc>
          <w:tcPr>
            <w:tcW w:w="271" w:type="pct"/>
            <w:vAlign w:val="center"/>
          </w:tcPr>
          <w:p w:rsidR="00580AEE" w:rsidRDefault="000B3E59">
            <w:pPr>
              <w:pStyle w:val="Style46"/>
            </w:pPr>
            <w:r>
              <w:rPr>
                <w:rFonts w:hint="eastAsia"/>
              </w:rPr>
              <w:t>注</w:t>
            </w:r>
            <w:r>
              <w:rPr>
                <w:rFonts w:hint="eastAsia"/>
              </w:rPr>
              <w:t>3</w:t>
            </w:r>
          </w:p>
        </w:tc>
        <w:sdt>
          <w:sdtPr>
            <w:alias w:val="与再融资相关的承诺-是否及时严格履行"/>
            <w:tag w:val="_GBC_987e1eea05fb4e60a59f5e8c16ae8c38"/>
            <w:id w:val="1611003640"/>
            <w:comboBox>
              <w:listItem w:displayText="是" w:value="true"/>
              <w:listItem w:displayText="否" w:value="false"/>
            </w:comboBox>
          </w:sdtPr>
          <w:sdtEndPr/>
          <w:sdtContent>
            <w:tc>
              <w:tcPr>
                <w:tcW w:w="475" w:type="pct"/>
                <w:shd w:val="clear" w:color="auto" w:fill="auto"/>
                <w:vAlign w:val="center"/>
              </w:tcPr>
              <w:p w:rsidR="00580AEE" w:rsidRDefault="000B3E59">
                <w:pPr>
                  <w:pStyle w:val="Style46"/>
                </w:pPr>
                <w:r>
                  <w:rPr>
                    <w:rFonts w:hint="eastAsia"/>
                  </w:rPr>
                  <w:t>是</w:t>
                </w:r>
              </w:p>
            </w:tc>
          </w:sdtContent>
        </w:sdt>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shd w:val="clear" w:color="auto" w:fill="auto"/>
            <w:vAlign w:val="center"/>
          </w:tcPr>
          <w:p w:rsidR="00580AEE" w:rsidRDefault="00580AEE"/>
        </w:tc>
        <w:tc>
          <w:tcPr>
            <w:tcW w:w="409" w:type="pct"/>
            <w:shd w:val="clear" w:color="auto" w:fill="auto"/>
            <w:vAlign w:val="center"/>
          </w:tcPr>
          <w:p w:rsidR="00580AEE" w:rsidRDefault="000B3E59">
            <w:pPr>
              <w:pStyle w:val="Style46"/>
            </w:pPr>
            <w:r>
              <w:rPr>
                <w:rFonts w:hint="eastAsia"/>
              </w:rPr>
              <w:t>其他</w:t>
            </w:r>
          </w:p>
        </w:tc>
        <w:tc>
          <w:tcPr>
            <w:tcW w:w="1023" w:type="pct"/>
            <w:shd w:val="clear" w:color="auto" w:fill="auto"/>
            <w:vAlign w:val="center"/>
          </w:tcPr>
          <w:p w:rsidR="00580AEE" w:rsidRDefault="000B3E59">
            <w:pPr>
              <w:pStyle w:val="Style46"/>
            </w:pPr>
            <w:r>
              <w:rPr>
                <w:rFonts w:hint="eastAsia"/>
              </w:rPr>
              <w:t>杨泽民、秦惠兰、杨耀、杨秦</w:t>
            </w:r>
          </w:p>
        </w:tc>
        <w:tc>
          <w:tcPr>
            <w:tcW w:w="870" w:type="pct"/>
            <w:shd w:val="clear" w:color="auto" w:fill="auto"/>
            <w:vAlign w:val="center"/>
          </w:tcPr>
          <w:p w:rsidR="00580AEE" w:rsidRDefault="000B3E59">
            <w:pPr>
              <w:pStyle w:val="Style46"/>
            </w:pPr>
            <w:r>
              <w:rPr>
                <w:rFonts w:hint="eastAsia"/>
              </w:rPr>
              <w:t>避免同业竞争的承诺，详见注</w:t>
            </w:r>
            <w:r>
              <w:rPr>
                <w:rFonts w:hint="eastAsia"/>
              </w:rPr>
              <w:t>4</w:t>
            </w:r>
          </w:p>
        </w:tc>
        <w:tc>
          <w:tcPr>
            <w:tcW w:w="255" w:type="pct"/>
            <w:vAlign w:val="center"/>
          </w:tcPr>
          <w:p w:rsidR="00580AEE" w:rsidRDefault="000B3E59">
            <w:pPr>
              <w:pStyle w:val="Style46"/>
            </w:pPr>
            <w:r>
              <w:rPr>
                <w:rFonts w:hint="eastAsia"/>
              </w:rPr>
              <w:t>注</w:t>
            </w:r>
            <w:r>
              <w:rPr>
                <w:rFonts w:hint="eastAsia"/>
              </w:rPr>
              <w:t>4</w:t>
            </w:r>
          </w:p>
        </w:tc>
        <w:tc>
          <w:tcPr>
            <w:tcW w:w="307" w:type="pct"/>
            <w:shd w:val="clear" w:color="auto" w:fill="auto"/>
            <w:vAlign w:val="center"/>
          </w:tcPr>
          <w:p w:rsidR="00580AEE" w:rsidRDefault="000B3E59">
            <w:pPr>
              <w:pStyle w:val="Style46"/>
            </w:pPr>
            <w:r>
              <w:rPr>
                <w:rFonts w:hint="eastAsia"/>
              </w:rPr>
              <w:t>否</w:t>
            </w:r>
          </w:p>
        </w:tc>
        <w:tc>
          <w:tcPr>
            <w:tcW w:w="271" w:type="pct"/>
            <w:vAlign w:val="center"/>
          </w:tcPr>
          <w:p w:rsidR="00580AEE" w:rsidRDefault="000B3E59">
            <w:pPr>
              <w:pStyle w:val="Style46"/>
            </w:pPr>
            <w:r>
              <w:rPr>
                <w:rFonts w:hint="eastAsia"/>
              </w:rPr>
              <w:t>注</w:t>
            </w:r>
            <w:r>
              <w:rPr>
                <w:rFonts w:hint="eastAsia"/>
              </w:rPr>
              <w:t>4</w:t>
            </w:r>
          </w:p>
        </w:tc>
        <w:tc>
          <w:tcPr>
            <w:tcW w:w="475" w:type="pct"/>
            <w:shd w:val="clear" w:color="auto" w:fill="auto"/>
            <w:vAlign w:val="center"/>
          </w:tcPr>
          <w:p w:rsidR="00580AEE" w:rsidRDefault="000B3E59">
            <w:pPr>
              <w:pStyle w:val="Style46"/>
            </w:pPr>
            <w:r>
              <w:rPr>
                <w:rFonts w:hint="eastAsia"/>
              </w:rPr>
              <w:t>是</w:t>
            </w:r>
          </w:p>
        </w:tc>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shd w:val="clear" w:color="auto" w:fill="auto"/>
            <w:vAlign w:val="center"/>
          </w:tcPr>
          <w:p w:rsidR="00580AEE" w:rsidRDefault="00580AEE"/>
        </w:tc>
        <w:tc>
          <w:tcPr>
            <w:tcW w:w="409" w:type="pct"/>
            <w:shd w:val="clear" w:color="auto" w:fill="auto"/>
            <w:vAlign w:val="center"/>
          </w:tcPr>
          <w:p w:rsidR="00580AEE" w:rsidRDefault="00580AEE">
            <w:pPr>
              <w:pStyle w:val="Style46"/>
            </w:pPr>
          </w:p>
        </w:tc>
        <w:tc>
          <w:tcPr>
            <w:tcW w:w="1023" w:type="pct"/>
            <w:shd w:val="clear" w:color="auto" w:fill="auto"/>
            <w:vAlign w:val="center"/>
          </w:tcPr>
          <w:p w:rsidR="00580AEE" w:rsidRDefault="000B3E59">
            <w:pPr>
              <w:pStyle w:val="Style46"/>
            </w:pPr>
            <w:r>
              <w:rPr>
                <w:rFonts w:hint="eastAsia"/>
              </w:rPr>
              <w:t>杨泽民、秦惠兰、杨耀、杨秦、平潭普思广和一号股权投资合伙企业（有限合伙）和董监高</w:t>
            </w:r>
          </w:p>
        </w:tc>
        <w:tc>
          <w:tcPr>
            <w:tcW w:w="870" w:type="pct"/>
            <w:shd w:val="clear" w:color="auto" w:fill="auto"/>
            <w:vAlign w:val="center"/>
          </w:tcPr>
          <w:p w:rsidR="00580AEE" w:rsidRDefault="000B3E59">
            <w:pPr>
              <w:pStyle w:val="Style46"/>
            </w:pPr>
            <w:r>
              <w:rPr>
                <w:rFonts w:hint="eastAsia"/>
              </w:rPr>
              <w:t>规范和减少关联交易的承诺，详见注</w:t>
            </w:r>
            <w:r>
              <w:rPr>
                <w:rFonts w:hint="eastAsia"/>
              </w:rPr>
              <w:t>5</w:t>
            </w:r>
          </w:p>
        </w:tc>
        <w:tc>
          <w:tcPr>
            <w:tcW w:w="255" w:type="pct"/>
            <w:vAlign w:val="center"/>
          </w:tcPr>
          <w:p w:rsidR="00580AEE" w:rsidRDefault="000B3E59">
            <w:pPr>
              <w:pStyle w:val="Style46"/>
            </w:pPr>
            <w:r>
              <w:rPr>
                <w:rFonts w:hint="eastAsia"/>
              </w:rPr>
              <w:t>注</w:t>
            </w:r>
            <w:r>
              <w:rPr>
                <w:rFonts w:hint="eastAsia"/>
              </w:rPr>
              <w:t>5</w:t>
            </w:r>
          </w:p>
        </w:tc>
        <w:tc>
          <w:tcPr>
            <w:tcW w:w="307" w:type="pct"/>
            <w:shd w:val="clear" w:color="auto" w:fill="auto"/>
            <w:vAlign w:val="center"/>
          </w:tcPr>
          <w:p w:rsidR="00580AEE" w:rsidRDefault="000B3E59">
            <w:pPr>
              <w:pStyle w:val="Style46"/>
            </w:pPr>
            <w:r>
              <w:rPr>
                <w:rFonts w:hint="eastAsia"/>
              </w:rPr>
              <w:t>否</w:t>
            </w:r>
          </w:p>
        </w:tc>
        <w:tc>
          <w:tcPr>
            <w:tcW w:w="271" w:type="pct"/>
            <w:vAlign w:val="center"/>
          </w:tcPr>
          <w:p w:rsidR="00580AEE" w:rsidRDefault="000B3E59">
            <w:pPr>
              <w:pStyle w:val="Style46"/>
            </w:pPr>
            <w:r>
              <w:rPr>
                <w:rFonts w:hint="eastAsia"/>
              </w:rPr>
              <w:t>注</w:t>
            </w:r>
            <w:r>
              <w:rPr>
                <w:rFonts w:hint="eastAsia"/>
              </w:rPr>
              <w:t>5</w:t>
            </w:r>
          </w:p>
        </w:tc>
        <w:tc>
          <w:tcPr>
            <w:tcW w:w="475" w:type="pct"/>
            <w:shd w:val="clear" w:color="auto" w:fill="auto"/>
            <w:vAlign w:val="center"/>
          </w:tcPr>
          <w:p w:rsidR="00580AEE" w:rsidRDefault="000B3E59">
            <w:pPr>
              <w:pStyle w:val="Style46"/>
            </w:pPr>
            <w:r>
              <w:rPr>
                <w:rFonts w:hint="eastAsia"/>
              </w:rPr>
              <w:t>是</w:t>
            </w:r>
          </w:p>
        </w:tc>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shd w:val="clear" w:color="auto" w:fill="auto"/>
            <w:vAlign w:val="center"/>
          </w:tcPr>
          <w:p w:rsidR="00580AEE" w:rsidRDefault="00580AEE"/>
        </w:tc>
        <w:tc>
          <w:tcPr>
            <w:tcW w:w="409" w:type="pct"/>
            <w:shd w:val="clear" w:color="auto" w:fill="auto"/>
            <w:vAlign w:val="center"/>
          </w:tcPr>
          <w:p w:rsidR="00580AEE" w:rsidRDefault="00580AEE">
            <w:pPr>
              <w:pStyle w:val="Style46"/>
            </w:pPr>
          </w:p>
        </w:tc>
        <w:tc>
          <w:tcPr>
            <w:tcW w:w="1023" w:type="pct"/>
            <w:shd w:val="clear" w:color="auto" w:fill="auto"/>
            <w:vAlign w:val="center"/>
          </w:tcPr>
          <w:p w:rsidR="00580AEE" w:rsidRDefault="000B3E59">
            <w:pPr>
              <w:pStyle w:val="Style46"/>
            </w:pPr>
            <w:r>
              <w:rPr>
                <w:rFonts w:hint="eastAsia"/>
              </w:rPr>
              <w:t>杨泽民、秦惠兰、杨耀、杨秦</w:t>
            </w:r>
          </w:p>
        </w:tc>
        <w:tc>
          <w:tcPr>
            <w:tcW w:w="870" w:type="pct"/>
            <w:shd w:val="clear" w:color="auto" w:fill="auto"/>
            <w:vAlign w:val="center"/>
          </w:tcPr>
          <w:p w:rsidR="00580AEE" w:rsidRDefault="000B3E59">
            <w:pPr>
              <w:pStyle w:val="Style46"/>
            </w:pPr>
            <w:r>
              <w:rPr>
                <w:rFonts w:hint="eastAsia"/>
              </w:rPr>
              <w:t>避免资金占用的承诺，详见注</w:t>
            </w:r>
            <w:r>
              <w:rPr>
                <w:rFonts w:hint="eastAsia"/>
              </w:rPr>
              <w:t>6</w:t>
            </w:r>
          </w:p>
        </w:tc>
        <w:tc>
          <w:tcPr>
            <w:tcW w:w="255" w:type="pct"/>
            <w:vAlign w:val="center"/>
          </w:tcPr>
          <w:p w:rsidR="00580AEE" w:rsidRDefault="000B3E59">
            <w:pPr>
              <w:pStyle w:val="Style46"/>
            </w:pPr>
            <w:r>
              <w:rPr>
                <w:rFonts w:hint="eastAsia"/>
              </w:rPr>
              <w:t>注</w:t>
            </w:r>
            <w:r>
              <w:rPr>
                <w:rFonts w:hint="eastAsia"/>
              </w:rPr>
              <w:t>6</w:t>
            </w:r>
          </w:p>
        </w:tc>
        <w:tc>
          <w:tcPr>
            <w:tcW w:w="307" w:type="pct"/>
            <w:shd w:val="clear" w:color="auto" w:fill="auto"/>
            <w:vAlign w:val="center"/>
          </w:tcPr>
          <w:p w:rsidR="00580AEE" w:rsidRDefault="000B3E59">
            <w:pPr>
              <w:pStyle w:val="Style46"/>
            </w:pPr>
            <w:r>
              <w:rPr>
                <w:rFonts w:hint="eastAsia"/>
              </w:rPr>
              <w:t>否</w:t>
            </w:r>
          </w:p>
        </w:tc>
        <w:tc>
          <w:tcPr>
            <w:tcW w:w="271" w:type="pct"/>
            <w:vAlign w:val="center"/>
          </w:tcPr>
          <w:p w:rsidR="00580AEE" w:rsidRDefault="000B3E59">
            <w:pPr>
              <w:pStyle w:val="Style46"/>
            </w:pPr>
            <w:r>
              <w:rPr>
                <w:rFonts w:hint="eastAsia"/>
              </w:rPr>
              <w:t>注</w:t>
            </w:r>
            <w:r>
              <w:rPr>
                <w:rFonts w:hint="eastAsia"/>
              </w:rPr>
              <w:t>6</w:t>
            </w:r>
          </w:p>
        </w:tc>
        <w:tc>
          <w:tcPr>
            <w:tcW w:w="475" w:type="pct"/>
            <w:shd w:val="clear" w:color="auto" w:fill="auto"/>
            <w:vAlign w:val="center"/>
          </w:tcPr>
          <w:p w:rsidR="00580AEE" w:rsidRDefault="000B3E59">
            <w:pPr>
              <w:pStyle w:val="Style46"/>
            </w:pPr>
            <w:r>
              <w:rPr>
                <w:rFonts w:hint="eastAsia"/>
              </w:rPr>
              <w:t>是</w:t>
            </w:r>
          </w:p>
        </w:tc>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shd w:val="clear" w:color="auto" w:fill="auto"/>
            <w:vAlign w:val="center"/>
          </w:tcPr>
          <w:p w:rsidR="00580AEE" w:rsidRDefault="00580AEE"/>
        </w:tc>
        <w:sdt>
          <w:sdtPr>
            <w:alias w:val="与股权激励相关的承诺-承诺类型"/>
            <w:tag w:val="_GBC_b3b2a00ff7c04b688da9576999b52e5f"/>
            <w:id w:val="3601847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9" w:type="pct"/>
                <w:shd w:val="clear" w:color="auto" w:fill="auto"/>
                <w:vAlign w:val="center"/>
              </w:tcPr>
              <w:p w:rsidR="00580AEE" w:rsidRDefault="000B3E59">
                <w:pPr>
                  <w:pStyle w:val="Style46"/>
                </w:pPr>
                <w:r>
                  <w:rPr>
                    <w:rFonts w:hint="eastAsia"/>
                  </w:rPr>
                  <w:t xml:space="preserve">　</w:t>
                </w:r>
              </w:p>
            </w:tc>
          </w:sdtContent>
        </w:sdt>
        <w:tc>
          <w:tcPr>
            <w:tcW w:w="1023" w:type="pct"/>
            <w:shd w:val="clear" w:color="auto" w:fill="auto"/>
            <w:vAlign w:val="center"/>
          </w:tcPr>
          <w:p w:rsidR="00580AEE" w:rsidRDefault="000B3E59">
            <w:pPr>
              <w:pStyle w:val="Style46"/>
            </w:pPr>
            <w:r>
              <w:rPr>
                <w:rFonts w:hint="eastAsia"/>
              </w:rPr>
              <w:t>公司、杨泽民、秦惠兰、杨耀、杨秦</w:t>
            </w:r>
          </w:p>
        </w:tc>
        <w:tc>
          <w:tcPr>
            <w:tcW w:w="870" w:type="pct"/>
            <w:shd w:val="clear" w:color="auto" w:fill="auto"/>
            <w:vAlign w:val="center"/>
          </w:tcPr>
          <w:p w:rsidR="00580AEE" w:rsidRDefault="000B3E59">
            <w:pPr>
              <w:pStyle w:val="Style46"/>
            </w:pPr>
            <w:r>
              <w:rPr>
                <w:rFonts w:hint="eastAsia"/>
              </w:rPr>
              <w:t>股份回购和股份购回的措施和承诺，详见注</w:t>
            </w:r>
            <w:r>
              <w:rPr>
                <w:rFonts w:hint="eastAsia"/>
              </w:rPr>
              <w:t>7</w:t>
            </w:r>
          </w:p>
        </w:tc>
        <w:tc>
          <w:tcPr>
            <w:tcW w:w="255" w:type="pct"/>
            <w:vAlign w:val="center"/>
          </w:tcPr>
          <w:p w:rsidR="00580AEE" w:rsidRDefault="000B3E59">
            <w:pPr>
              <w:pStyle w:val="Style46"/>
            </w:pPr>
            <w:r>
              <w:rPr>
                <w:rFonts w:hint="eastAsia"/>
              </w:rPr>
              <w:t>注</w:t>
            </w:r>
            <w:r>
              <w:rPr>
                <w:rFonts w:hint="eastAsia"/>
              </w:rPr>
              <w:t>7</w:t>
            </w:r>
          </w:p>
        </w:tc>
        <w:sdt>
          <w:sdtPr>
            <w:alias w:val="与股权激励相关的承诺-是否有履行期限"/>
            <w:tag w:val="_GBC_77b169145d3945b6a0448bfb2bc38ddb"/>
            <w:id w:val="828941278"/>
            <w:comboBox>
              <w:listItem w:displayText="是" w:value="true"/>
              <w:listItem w:displayText="否" w:value="false"/>
            </w:comboBox>
          </w:sdtPr>
          <w:sdtEndPr/>
          <w:sdtContent>
            <w:tc>
              <w:tcPr>
                <w:tcW w:w="307" w:type="pct"/>
                <w:shd w:val="clear" w:color="auto" w:fill="auto"/>
                <w:vAlign w:val="center"/>
              </w:tcPr>
              <w:p w:rsidR="00580AEE" w:rsidRDefault="000B3E59">
                <w:pPr>
                  <w:pStyle w:val="Style46"/>
                </w:pPr>
                <w:r>
                  <w:rPr>
                    <w:rFonts w:hint="eastAsia"/>
                  </w:rPr>
                  <w:t>否</w:t>
                </w:r>
              </w:p>
            </w:tc>
          </w:sdtContent>
        </w:sdt>
        <w:tc>
          <w:tcPr>
            <w:tcW w:w="271" w:type="pct"/>
            <w:vAlign w:val="center"/>
          </w:tcPr>
          <w:p w:rsidR="00580AEE" w:rsidRDefault="000B3E59">
            <w:pPr>
              <w:pStyle w:val="Style46"/>
            </w:pPr>
            <w:r>
              <w:rPr>
                <w:rFonts w:hint="eastAsia"/>
              </w:rPr>
              <w:t>注</w:t>
            </w:r>
            <w:r>
              <w:rPr>
                <w:rFonts w:hint="eastAsia"/>
              </w:rPr>
              <w:t>7</w:t>
            </w:r>
          </w:p>
        </w:tc>
        <w:sdt>
          <w:sdtPr>
            <w:alias w:val="与股权激励相关的承诺-是否及时严格履行"/>
            <w:tag w:val="_GBC_d922e431561945e08082de206e96048f"/>
            <w:id w:val="-811174703"/>
            <w:comboBox>
              <w:listItem w:displayText="是" w:value="true"/>
              <w:listItem w:displayText="否" w:value="false"/>
            </w:comboBox>
          </w:sdtPr>
          <w:sdtEndPr/>
          <w:sdtContent>
            <w:tc>
              <w:tcPr>
                <w:tcW w:w="475" w:type="pct"/>
                <w:shd w:val="clear" w:color="auto" w:fill="auto"/>
                <w:vAlign w:val="center"/>
              </w:tcPr>
              <w:p w:rsidR="00580AEE" w:rsidRDefault="000B3E59">
                <w:pPr>
                  <w:pStyle w:val="Style46"/>
                </w:pPr>
                <w:r>
                  <w:rPr>
                    <w:rFonts w:hint="eastAsia"/>
                  </w:rPr>
                  <w:t>是</w:t>
                </w:r>
              </w:p>
            </w:tc>
          </w:sdtContent>
        </w:sdt>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val="restart"/>
            <w:shd w:val="clear" w:color="auto" w:fill="auto"/>
            <w:vAlign w:val="center"/>
          </w:tcPr>
          <w:p w:rsidR="00580AEE" w:rsidRDefault="000B3E59">
            <w:r>
              <w:rPr>
                <w:rFonts w:hint="eastAsia"/>
              </w:rPr>
              <w:lastRenderedPageBreak/>
              <w:t>与首次公开发行相关的承诺</w:t>
            </w:r>
          </w:p>
        </w:tc>
        <w:sdt>
          <w:sdtPr>
            <w:alias w:val="与股权激励相关的承诺-承诺类型"/>
            <w:tag w:val="_GBC_b3b2a00ff7c04b688da9576999b52e5f"/>
            <w:id w:val="-108421271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9" w:type="pct"/>
                <w:shd w:val="clear" w:color="auto" w:fill="auto"/>
                <w:vAlign w:val="center"/>
              </w:tcPr>
              <w:p w:rsidR="00580AEE" w:rsidRDefault="000B3E59">
                <w:pPr>
                  <w:pStyle w:val="Style46"/>
                </w:pPr>
                <w:r>
                  <w:rPr>
                    <w:rFonts w:hint="eastAsia"/>
                  </w:rPr>
                  <w:t xml:space="preserve">　</w:t>
                </w:r>
              </w:p>
            </w:tc>
          </w:sdtContent>
        </w:sdt>
        <w:tc>
          <w:tcPr>
            <w:tcW w:w="1023" w:type="pct"/>
            <w:shd w:val="clear" w:color="auto" w:fill="auto"/>
            <w:vAlign w:val="center"/>
          </w:tcPr>
          <w:p w:rsidR="00580AEE" w:rsidRDefault="000B3E59">
            <w:pPr>
              <w:pStyle w:val="Style46"/>
            </w:pPr>
            <w:r>
              <w:rPr>
                <w:rFonts w:hint="eastAsia"/>
              </w:rPr>
              <w:t>公司、杨泽民、秦惠兰、杨耀、杨秦、平潭普思广和一号股权投资合伙企业（有限合伙）、董监高</w:t>
            </w:r>
          </w:p>
        </w:tc>
        <w:tc>
          <w:tcPr>
            <w:tcW w:w="870" w:type="pct"/>
            <w:shd w:val="clear" w:color="auto" w:fill="auto"/>
            <w:vAlign w:val="center"/>
          </w:tcPr>
          <w:p w:rsidR="00580AEE" w:rsidRDefault="000B3E59">
            <w:pPr>
              <w:pStyle w:val="Style46"/>
            </w:pPr>
            <w:r>
              <w:rPr>
                <w:rFonts w:hint="eastAsia"/>
              </w:rPr>
              <w:t>未履行承诺的约束措施的承诺，详见注</w:t>
            </w:r>
            <w:r>
              <w:rPr>
                <w:rFonts w:hint="eastAsia"/>
              </w:rPr>
              <w:t>8</w:t>
            </w:r>
          </w:p>
        </w:tc>
        <w:tc>
          <w:tcPr>
            <w:tcW w:w="255" w:type="pct"/>
            <w:vAlign w:val="center"/>
          </w:tcPr>
          <w:p w:rsidR="00580AEE" w:rsidRDefault="000B3E59">
            <w:pPr>
              <w:pStyle w:val="Style46"/>
            </w:pPr>
            <w:r>
              <w:rPr>
                <w:rFonts w:hint="eastAsia"/>
              </w:rPr>
              <w:t>注</w:t>
            </w:r>
            <w:r>
              <w:rPr>
                <w:rFonts w:hint="eastAsia"/>
              </w:rPr>
              <w:t>8</w:t>
            </w:r>
          </w:p>
        </w:tc>
        <w:sdt>
          <w:sdtPr>
            <w:alias w:val="与股权激励相关的承诺-是否有履行期限"/>
            <w:tag w:val="_GBC_77b169145d3945b6a0448bfb2bc38ddb"/>
            <w:id w:val="-1117531275"/>
            <w:comboBox>
              <w:listItem w:displayText="是" w:value="true"/>
              <w:listItem w:displayText="否" w:value="false"/>
            </w:comboBox>
          </w:sdtPr>
          <w:sdtEndPr/>
          <w:sdtContent>
            <w:tc>
              <w:tcPr>
                <w:tcW w:w="307" w:type="pct"/>
                <w:shd w:val="clear" w:color="auto" w:fill="auto"/>
                <w:vAlign w:val="center"/>
              </w:tcPr>
              <w:p w:rsidR="00580AEE" w:rsidRDefault="000B3E59">
                <w:pPr>
                  <w:pStyle w:val="Style46"/>
                </w:pPr>
                <w:r>
                  <w:rPr>
                    <w:rFonts w:hint="eastAsia"/>
                  </w:rPr>
                  <w:t>否</w:t>
                </w:r>
              </w:p>
            </w:tc>
          </w:sdtContent>
        </w:sdt>
        <w:tc>
          <w:tcPr>
            <w:tcW w:w="271" w:type="pct"/>
            <w:vAlign w:val="center"/>
          </w:tcPr>
          <w:p w:rsidR="00580AEE" w:rsidRDefault="000B3E59">
            <w:pPr>
              <w:pStyle w:val="Style46"/>
            </w:pPr>
            <w:r>
              <w:rPr>
                <w:rFonts w:hint="eastAsia"/>
              </w:rPr>
              <w:t>注</w:t>
            </w:r>
            <w:r>
              <w:rPr>
                <w:rFonts w:hint="eastAsia"/>
              </w:rPr>
              <w:t>8</w:t>
            </w:r>
          </w:p>
        </w:tc>
        <w:sdt>
          <w:sdtPr>
            <w:alias w:val="与股权激励相关的承诺-是否及时严格履行"/>
            <w:tag w:val="_GBC_d922e431561945e08082de206e96048f"/>
            <w:id w:val="-1713878170"/>
            <w:comboBox>
              <w:listItem w:displayText="是" w:value="true"/>
              <w:listItem w:displayText="否" w:value="false"/>
            </w:comboBox>
          </w:sdtPr>
          <w:sdtEndPr/>
          <w:sdtContent>
            <w:tc>
              <w:tcPr>
                <w:tcW w:w="475" w:type="pct"/>
                <w:shd w:val="clear" w:color="auto" w:fill="auto"/>
                <w:vAlign w:val="center"/>
              </w:tcPr>
              <w:p w:rsidR="00580AEE" w:rsidRDefault="000B3E59">
                <w:pPr>
                  <w:pStyle w:val="Style46"/>
                </w:pPr>
                <w:r>
                  <w:rPr>
                    <w:rFonts w:hint="eastAsia"/>
                  </w:rPr>
                  <w:t>是</w:t>
                </w:r>
              </w:p>
            </w:tc>
          </w:sdtContent>
        </w:sdt>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r w:rsidR="00580AEE">
        <w:tc>
          <w:tcPr>
            <w:tcW w:w="407" w:type="pct"/>
            <w:vMerge/>
            <w:shd w:val="clear" w:color="auto" w:fill="auto"/>
            <w:vAlign w:val="center"/>
          </w:tcPr>
          <w:p w:rsidR="00580AEE" w:rsidRDefault="00580AEE"/>
        </w:tc>
        <w:tc>
          <w:tcPr>
            <w:tcW w:w="409" w:type="pct"/>
            <w:shd w:val="clear" w:color="auto" w:fill="auto"/>
            <w:vAlign w:val="center"/>
          </w:tcPr>
          <w:p w:rsidR="00580AEE" w:rsidRDefault="00580AEE">
            <w:pPr>
              <w:pStyle w:val="Style46"/>
            </w:pPr>
          </w:p>
        </w:tc>
        <w:tc>
          <w:tcPr>
            <w:tcW w:w="1023" w:type="pct"/>
            <w:shd w:val="clear" w:color="auto" w:fill="auto"/>
            <w:vAlign w:val="center"/>
          </w:tcPr>
          <w:p w:rsidR="00580AEE" w:rsidRDefault="000B3E59">
            <w:pPr>
              <w:pStyle w:val="Style46"/>
            </w:pPr>
            <w:r>
              <w:rPr>
                <w:rFonts w:hint="eastAsia"/>
              </w:rPr>
              <w:t>公司、杨泽民、秦惠兰、董事（不含独立董事）、高级管理人员</w:t>
            </w:r>
          </w:p>
        </w:tc>
        <w:tc>
          <w:tcPr>
            <w:tcW w:w="870" w:type="pct"/>
            <w:shd w:val="clear" w:color="auto" w:fill="auto"/>
            <w:vAlign w:val="center"/>
          </w:tcPr>
          <w:p w:rsidR="00580AEE" w:rsidRDefault="000B3E59">
            <w:pPr>
              <w:pStyle w:val="Style46"/>
            </w:pPr>
            <w:r>
              <w:rPr>
                <w:rFonts w:hint="eastAsia"/>
              </w:rPr>
              <w:t>稳定股价及相应约束措施的承诺，详见注</w:t>
            </w:r>
            <w:r>
              <w:rPr>
                <w:rFonts w:hint="eastAsia"/>
              </w:rPr>
              <w:t>9</w:t>
            </w:r>
          </w:p>
        </w:tc>
        <w:tc>
          <w:tcPr>
            <w:tcW w:w="255" w:type="pct"/>
            <w:vAlign w:val="center"/>
          </w:tcPr>
          <w:p w:rsidR="00580AEE" w:rsidRDefault="000B3E59">
            <w:pPr>
              <w:pStyle w:val="Style46"/>
            </w:pPr>
            <w:r>
              <w:rPr>
                <w:rFonts w:hint="eastAsia"/>
              </w:rPr>
              <w:t>注</w:t>
            </w:r>
            <w:r>
              <w:rPr>
                <w:rFonts w:hint="eastAsia"/>
              </w:rPr>
              <w:t>9</w:t>
            </w:r>
          </w:p>
        </w:tc>
        <w:tc>
          <w:tcPr>
            <w:tcW w:w="307" w:type="pct"/>
            <w:shd w:val="clear" w:color="auto" w:fill="auto"/>
            <w:vAlign w:val="center"/>
          </w:tcPr>
          <w:p w:rsidR="00580AEE" w:rsidRDefault="000B3E59">
            <w:pPr>
              <w:pStyle w:val="Style46"/>
            </w:pPr>
            <w:r>
              <w:rPr>
                <w:rFonts w:hint="eastAsia"/>
              </w:rPr>
              <w:t>是</w:t>
            </w:r>
          </w:p>
        </w:tc>
        <w:tc>
          <w:tcPr>
            <w:tcW w:w="271" w:type="pct"/>
            <w:vAlign w:val="center"/>
          </w:tcPr>
          <w:p w:rsidR="00580AEE" w:rsidRDefault="000B3E59">
            <w:pPr>
              <w:pStyle w:val="Style46"/>
            </w:pPr>
            <w:r>
              <w:rPr>
                <w:rFonts w:hint="eastAsia"/>
              </w:rPr>
              <w:t>注</w:t>
            </w:r>
            <w:r>
              <w:rPr>
                <w:rFonts w:hint="eastAsia"/>
              </w:rPr>
              <w:t>9</w:t>
            </w:r>
          </w:p>
        </w:tc>
        <w:tc>
          <w:tcPr>
            <w:tcW w:w="475" w:type="pct"/>
            <w:shd w:val="clear" w:color="auto" w:fill="auto"/>
            <w:vAlign w:val="center"/>
          </w:tcPr>
          <w:p w:rsidR="00580AEE" w:rsidRDefault="000B3E59">
            <w:pPr>
              <w:pStyle w:val="Style46"/>
            </w:pPr>
            <w:r>
              <w:rPr>
                <w:rFonts w:hint="eastAsia"/>
              </w:rPr>
              <w:t>是</w:t>
            </w:r>
          </w:p>
        </w:tc>
        <w:tc>
          <w:tcPr>
            <w:tcW w:w="548" w:type="pct"/>
            <w:shd w:val="clear" w:color="auto" w:fill="auto"/>
            <w:vAlign w:val="center"/>
          </w:tcPr>
          <w:p w:rsidR="00580AEE" w:rsidRDefault="000B3E59">
            <w:pPr>
              <w:pStyle w:val="Style46"/>
            </w:pPr>
            <w:r>
              <w:rPr>
                <w:rFonts w:hint="eastAsia"/>
              </w:rPr>
              <w:t>不适用</w:t>
            </w:r>
          </w:p>
        </w:tc>
        <w:tc>
          <w:tcPr>
            <w:tcW w:w="435" w:type="pct"/>
            <w:shd w:val="clear" w:color="auto" w:fill="auto"/>
            <w:vAlign w:val="center"/>
          </w:tcPr>
          <w:p w:rsidR="00580AEE" w:rsidRDefault="000B3E59">
            <w:pPr>
              <w:pStyle w:val="Style46"/>
            </w:pPr>
            <w:r>
              <w:rPr>
                <w:rFonts w:hint="eastAsia"/>
              </w:rPr>
              <w:t>不适用</w:t>
            </w:r>
          </w:p>
        </w:tc>
      </w:tr>
    </w:tbl>
    <w:p w:rsidR="00580AEE" w:rsidRDefault="00580AEE"/>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1</w:t>
      </w:r>
      <w:r>
        <w:rPr>
          <w:rFonts w:hint="eastAsia"/>
          <w:bCs w:val="0"/>
        </w:rPr>
        <w:t>：关于股份锁定的承诺</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、公司控股股东、实际控制人、董事长、总经理杨泽民，公司股东、董事、公司实际控制人一致行动人杨厚群，公司股东、公司实际控制人一致行动人皮天彬分别承诺：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、自公司股票上市之日起</w:t>
      </w:r>
      <w:r>
        <w:rPr>
          <w:rFonts w:hint="eastAsia"/>
          <w:bCs w:val="0"/>
        </w:rPr>
        <w:t>36</w:t>
      </w:r>
      <w:r>
        <w:rPr>
          <w:rFonts w:hint="eastAsia"/>
          <w:bCs w:val="0"/>
        </w:rPr>
        <w:t>个月内，不转让或者委托他人管理本人直接和间接持有的公司公开发行股票前已发行的股份，也不提议由公司回购本人直接或间接持有的公司公开发行股票前已发行的股份。</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、本人所持公司上述股份在锁定期满后两年内减持的，减持价格不低于发行价。公司上市后</w:t>
      </w:r>
      <w:r>
        <w:rPr>
          <w:rFonts w:hint="eastAsia"/>
          <w:bCs w:val="0"/>
        </w:rPr>
        <w:t>6</w:t>
      </w:r>
      <w:r>
        <w:rPr>
          <w:rFonts w:hint="eastAsia"/>
          <w:bCs w:val="0"/>
        </w:rPr>
        <w:t>个月内如公司股票连续</w:t>
      </w:r>
      <w:r>
        <w:rPr>
          <w:rFonts w:hint="eastAsia"/>
          <w:bCs w:val="0"/>
        </w:rPr>
        <w:t>20</w:t>
      </w:r>
      <w:r>
        <w:rPr>
          <w:rFonts w:hint="eastAsia"/>
          <w:bCs w:val="0"/>
        </w:rPr>
        <w:t>个交易日的收盘价均低于发行价，或者上市后</w:t>
      </w:r>
      <w:r>
        <w:rPr>
          <w:rFonts w:hint="eastAsia"/>
          <w:bCs w:val="0"/>
        </w:rPr>
        <w:t>6</w:t>
      </w:r>
      <w:r>
        <w:rPr>
          <w:rFonts w:hint="eastAsia"/>
          <w:bCs w:val="0"/>
        </w:rPr>
        <w:t>个月期末（如该日不是交易日，则为该日后第一个交易日）收盘价低于发行价，本人所持上述股份的锁定期限自动延长</w:t>
      </w:r>
      <w:r>
        <w:rPr>
          <w:rFonts w:hint="eastAsia"/>
          <w:bCs w:val="0"/>
        </w:rPr>
        <w:t>6</w:t>
      </w:r>
      <w:r>
        <w:rPr>
          <w:rFonts w:hint="eastAsia"/>
          <w:bCs w:val="0"/>
        </w:rPr>
        <w:t>个月。在延长锁定期内，本人不转让或者委托他人管理本人直接或者间接持有的公</w:t>
      </w:r>
      <w:r>
        <w:rPr>
          <w:rFonts w:hint="eastAsia"/>
          <w:bCs w:val="0"/>
        </w:rPr>
        <w:t>司首次公开发行股票前已发行的股份，也不提议由公司回购该等股份。</w:t>
      </w:r>
    </w:p>
    <w:p w:rsidR="00580AEE" w:rsidRDefault="000B3E59">
      <w:pPr>
        <w:widowControl w:val="0"/>
        <w:spacing w:line="360" w:lineRule="exact"/>
        <w:ind w:firstLineChars="200" w:firstLine="420"/>
        <w:jc w:val="both"/>
        <w:rPr>
          <w:bCs w:val="0"/>
        </w:rPr>
      </w:pPr>
      <w:r>
        <w:rPr>
          <w:rFonts w:hint="eastAsia"/>
          <w:bCs w:val="0"/>
        </w:rPr>
        <w:t>上述发行价指公司首次公开发行股票的发行价格，如果因派发现金红利、送股、转增股本、增发新股等原因进行除权、除息的，则按照相关规定作除权、除息处理。</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、在上述锁定期满后，在本人担任公司董事或高级管理人员期间，本人将向公司申报所持有的公司股份及其变动情况，在任职期间每年转让的公司股份不超过本人持有的公司股份总数的</w:t>
      </w:r>
      <w:r>
        <w:rPr>
          <w:rFonts w:hint="eastAsia"/>
          <w:bCs w:val="0"/>
        </w:rPr>
        <w:t>25%</w:t>
      </w:r>
      <w:r>
        <w:rPr>
          <w:rFonts w:hint="eastAsia"/>
          <w:bCs w:val="0"/>
        </w:rPr>
        <w:t>；在任期届满前离职的，在本人就任时确定的任期内和任期届满后</w:t>
      </w:r>
      <w:r>
        <w:rPr>
          <w:rFonts w:hint="eastAsia"/>
          <w:bCs w:val="0"/>
        </w:rPr>
        <w:t>6</w:t>
      </w:r>
      <w:r>
        <w:rPr>
          <w:rFonts w:hint="eastAsia"/>
          <w:bCs w:val="0"/>
        </w:rPr>
        <w:t>个月内，遵守下列限制性规定：（</w:t>
      </w:r>
      <w:r>
        <w:rPr>
          <w:rFonts w:hint="eastAsia"/>
          <w:bCs w:val="0"/>
        </w:rPr>
        <w:t>1</w:t>
      </w:r>
      <w:r>
        <w:rPr>
          <w:rFonts w:hint="eastAsia"/>
          <w:bCs w:val="0"/>
        </w:rPr>
        <w:t>）每年转让的公司股份不超过本人持有的公司</w:t>
      </w:r>
      <w:r>
        <w:rPr>
          <w:rFonts w:hint="eastAsia"/>
          <w:bCs w:val="0"/>
        </w:rPr>
        <w:t>股份总数的</w:t>
      </w:r>
      <w:r>
        <w:rPr>
          <w:rFonts w:hint="eastAsia"/>
          <w:bCs w:val="0"/>
        </w:rPr>
        <w:t>25%</w:t>
      </w:r>
      <w:r>
        <w:rPr>
          <w:rFonts w:hint="eastAsia"/>
          <w:bCs w:val="0"/>
        </w:rPr>
        <w:t>；（</w:t>
      </w:r>
      <w:r>
        <w:rPr>
          <w:rFonts w:hint="eastAsia"/>
          <w:bCs w:val="0"/>
        </w:rPr>
        <w:t>2</w:t>
      </w:r>
      <w:r>
        <w:rPr>
          <w:rFonts w:hint="eastAsia"/>
          <w:bCs w:val="0"/>
        </w:rPr>
        <w:t>）自本人离职之日起</w:t>
      </w:r>
      <w:r>
        <w:rPr>
          <w:rFonts w:hint="eastAsia"/>
          <w:bCs w:val="0"/>
        </w:rPr>
        <w:t>6</w:t>
      </w:r>
      <w:r>
        <w:rPr>
          <w:rFonts w:hint="eastAsia"/>
          <w:bCs w:val="0"/>
        </w:rPr>
        <w:t>个月内，不转让本人持有的公司股份。</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、本人不会因职务变更、离职等原因而拒绝履行上述承诺。</w:t>
      </w:r>
    </w:p>
    <w:p w:rsidR="00580AEE" w:rsidRDefault="000B3E59">
      <w:pPr>
        <w:widowControl w:val="0"/>
        <w:spacing w:line="360" w:lineRule="exact"/>
        <w:ind w:firstLineChars="200" w:firstLine="420"/>
        <w:jc w:val="both"/>
        <w:rPr>
          <w:bCs w:val="0"/>
        </w:rPr>
      </w:pPr>
      <w:r>
        <w:rPr>
          <w:rFonts w:hint="eastAsia"/>
          <w:bCs w:val="0"/>
        </w:rPr>
        <w:t>5</w:t>
      </w:r>
      <w:r>
        <w:rPr>
          <w:rFonts w:hint="eastAsia"/>
          <w:bCs w:val="0"/>
        </w:rPr>
        <w:t>、法律、行政法规、中国证监会行政规章、证券交易所业务规则及其他规范性文件对本人转让公司股份存在其他限制的，本人承诺同意一并遵守。</w:t>
      </w:r>
      <w:r>
        <w:rPr>
          <w:rFonts w:hint="eastAsia"/>
          <w:bCs w:val="0"/>
        </w:rPr>
        <w:lastRenderedPageBreak/>
        <w:t>在本人持股期间，若股份锁定和减持的法律、法规、规范性文件、政策及证券监管机构的要求发生变化，则本人愿意自动适用变更后的法律、法规、规范性文件、政策及证券监管机构的要求。”</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、公司控股股东、实际控制人秦惠兰，公司持股</w:t>
      </w:r>
      <w:r>
        <w:rPr>
          <w:rFonts w:hint="eastAsia"/>
          <w:bCs w:val="0"/>
        </w:rPr>
        <w:t>5%</w:t>
      </w:r>
      <w:r>
        <w:rPr>
          <w:rFonts w:hint="eastAsia"/>
          <w:bCs w:val="0"/>
        </w:rPr>
        <w:t>以上股东、实际控制人杨耀、杨</w:t>
      </w:r>
      <w:r>
        <w:rPr>
          <w:rFonts w:hint="eastAsia"/>
          <w:bCs w:val="0"/>
        </w:rPr>
        <w:t>秦，公司实际控制人一致行动人秦勇、杨小林、隆志钢分别承诺：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、自公司股票上市之日起</w:t>
      </w:r>
      <w:r>
        <w:rPr>
          <w:rFonts w:hint="eastAsia"/>
          <w:bCs w:val="0"/>
        </w:rPr>
        <w:t>36</w:t>
      </w:r>
      <w:r>
        <w:rPr>
          <w:rFonts w:hint="eastAsia"/>
          <w:bCs w:val="0"/>
        </w:rPr>
        <w:t>个月内，不转让或者委托他人管理本人直接和间接持有的公司公开发行股票前已发行的股份，也不提议由公司回购本人直接或间接持有的公司公开发行股票前已发行的股份。</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、本人所持公司上述股份在锁定期满后两年内减持的，减持价格不低于发行价。公司上市后</w:t>
      </w:r>
      <w:r>
        <w:rPr>
          <w:rFonts w:hint="eastAsia"/>
          <w:bCs w:val="0"/>
        </w:rPr>
        <w:t>6</w:t>
      </w:r>
      <w:r>
        <w:rPr>
          <w:rFonts w:hint="eastAsia"/>
          <w:bCs w:val="0"/>
        </w:rPr>
        <w:t>个月内如公司股票连续</w:t>
      </w:r>
      <w:r>
        <w:rPr>
          <w:rFonts w:hint="eastAsia"/>
          <w:bCs w:val="0"/>
        </w:rPr>
        <w:t>20</w:t>
      </w:r>
      <w:r>
        <w:rPr>
          <w:rFonts w:hint="eastAsia"/>
          <w:bCs w:val="0"/>
        </w:rPr>
        <w:t>个交易日的收盘价均低于发行价，或者上市后</w:t>
      </w:r>
      <w:r>
        <w:rPr>
          <w:rFonts w:hint="eastAsia"/>
          <w:bCs w:val="0"/>
        </w:rPr>
        <w:t>6</w:t>
      </w:r>
      <w:r>
        <w:rPr>
          <w:rFonts w:hint="eastAsia"/>
          <w:bCs w:val="0"/>
        </w:rPr>
        <w:t>个月期末（如该日不是交易日，则为该日后第一个交易日）收盘价低于发行价，本人所持上述股份的锁定期限自动延长</w:t>
      </w:r>
      <w:r>
        <w:rPr>
          <w:rFonts w:hint="eastAsia"/>
          <w:bCs w:val="0"/>
        </w:rPr>
        <w:t>6</w:t>
      </w:r>
      <w:r>
        <w:rPr>
          <w:rFonts w:hint="eastAsia"/>
          <w:bCs w:val="0"/>
        </w:rPr>
        <w:t>个月。在延长</w:t>
      </w:r>
      <w:r>
        <w:rPr>
          <w:rFonts w:hint="eastAsia"/>
          <w:bCs w:val="0"/>
        </w:rPr>
        <w:t>锁定期内，本人不转让或者委托他人管理本人直接或者间接持有的公司首次公开发行股票前已发行的股份，也不提议由公司回购该等股份。</w:t>
      </w:r>
    </w:p>
    <w:p w:rsidR="00580AEE" w:rsidRDefault="000B3E59">
      <w:pPr>
        <w:widowControl w:val="0"/>
        <w:spacing w:line="360" w:lineRule="exact"/>
        <w:ind w:firstLineChars="200" w:firstLine="420"/>
        <w:jc w:val="both"/>
        <w:rPr>
          <w:bCs w:val="0"/>
        </w:rPr>
      </w:pPr>
      <w:r>
        <w:rPr>
          <w:rFonts w:hint="eastAsia"/>
          <w:bCs w:val="0"/>
        </w:rPr>
        <w:t>上述发行价指公司首次公开发行股票的发行价格，如果因派发现金红利、送股、转增股本、增发新股等原因进行除权、除息的，则按照相关规定作除权、除息处理。</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w:t>
      </w:r>
      <w:r>
        <w:rPr>
          <w:rFonts w:hint="eastAsia"/>
          <w:bCs w:val="0"/>
        </w:rPr>
        <w:t>更后的法律、法规、规范性文件、政策及证券监管机构的要求。”</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、公司持股董事、高级管理人员分别承诺：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、自公司股票上市之日起</w:t>
      </w:r>
      <w:r>
        <w:rPr>
          <w:rFonts w:hint="eastAsia"/>
          <w:bCs w:val="0"/>
        </w:rPr>
        <w:t>12</w:t>
      </w:r>
      <w:r>
        <w:rPr>
          <w:rFonts w:hint="eastAsia"/>
          <w:bCs w:val="0"/>
        </w:rPr>
        <w:t>个月内，不转让或者委托他人管理本人持有的公司公开发行股票前已发行的股份，也不提议由公司回购本人持有的公司公开发行股票前已发行的股份。</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、本人所持公司上述股份在锁定期满后两年内减持的，减持价格不低于发行价。公司上市后</w:t>
      </w:r>
      <w:r>
        <w:rPr>
          <w:rFonts w:hint="eastAsia"/>
          <w:bCs w:val="0"/>
        </w:rPr>
        <w:t>6</w:t>
      </w:r>
      <w:r>
        <w:rPr>
          <w:rFonts w:hint="eastAsia"/>
          <w:bCs w:val="0"/>
        </w:rPr>
        <w:t>个月内如公司股票连续</w:t>
      </w:r>
      <w:r>
        <w:rPr>
          <w:rFonts w:hint="eastAsia"/>
          <w:bCs w:val="0"/>
        </w:rPr>
        <w:t>20</w:t>
      </w:r>
      <w:r>
        <w:rPr>
          <w:rFonts w:hint="eastAsia"/>
          <w:bCs w:val="0"/>
        </w:rPr>
        <w:t>个交易日的收盘价均低于发行价，或者上市后</w:t>
      </w:r>
      <w:r>
        <w:rPr>
          <w:rFonts w:hint="eastAsia"/>
          <w:bCs w:val="0"/>
        </w:rPr>
        <w:t>6</w:t>
      </w:r>
      <w:r>
        <w:rPr>
          <w:rFonts w:hint="eastAsia"/>
          <w:bCs w:val="0"/>
        </w:rPr>
        <w:t>个月期末（如该日不是交易日，则为该日后第一个交易日）收盘价低于发行价，本人所持上述股份的锁定期限</w:t>
      </w:r>
      <w:r>
        <w:rPr>
          <w:rFonts w:hint="eastAsia"/>
          <w:bCs w:val="0"/>
        </w:rPr>
        <w:t>自动延长</w:t>
      </w:r>
      <w:r>
        <w:rPr>
          <w:rFonts w:hint="eastAsia"/>
          <w:bCs w:val="0"/>
        </w:rPr>
        <w:t>6</w:t>
      </w:r>
      <w:r>
        <w:rPr>
          <w:rFonts w:hint="eastAsia"/>
          <w:bCs w:val="0"/>
        </w:rPr>
        <w:t>个月。在延长锁定期内，本人不转让或者委托他人管理本人持有的公司首次公开发行股票前已发行的股份，也不提议由公司回购该等股份。</w:t>
      </w:r>
    </w:p>
    <w:p w:rsidR="00580AEE" w:rsidRDefault="000B3E59">
      <w:pPr>
        <w:widowControl w:val="0"/>
        <w:spacing w:line="360" w:lineRule="exact"/>
        <w:ind w:firstLineChars="200" w:firstLine="420"/>
        <w:jc w:val="both"/>
        <w:rPr>
          <w:bCs w:val="0"/>
        </w:rPr>
      </w:pPr>
      <w:r>
        <w:rPr>
          <w:rFonts w:hint="eastAsia"/>
          <w:bCs w:val="0"/>
        </w:rPr>
        <w:t>上述发行价指公司首次公开发行股票的发行价格，如果因派发现金红利、送股、转增股本、增发新股等原因进行除权、除息的，则按照相关规定作除权、除息处理。</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、在上述锁定期满后，在本人担任公司董事或高级管理人员期间，本人将向公司申报所持有的公司股份及其变动情况，在任职期间每年转让的公司股份不超过本人持有的公司股份总数的</w:t>
      </w:r>
      <w:r>
        <w:rPr>
          <w:rFonts w:hint="eastAsia"/>
          <w:bCs w:val="0"/>
        </w:rPr>
        <w:t>25%</w:t>
      </w:r>
      <w:r>
        <w:rPr>
          <w:rFonts w:hint="eastAsia"/>
          <w:bCs w:val="0"/>
        </w:rPr>
        <w:t>；在任期届满前离职的，在本人就任时确定的任期内和任期届满后</w:t>
      </w:r>
      <w:r>
        <w:rPr>
          <w:rFonts w:hint="eastAsia"/>
          <w:bCs w:val="0"/>
        </w:rPr>
        <w:t>6</w:t>
      </w:r>
      <w:r>
        <w:rPr>
          <w:rFonts w:hint="eastAsia"/>
          <w:bCs w:val="0"/>
        </w:rPr>
        <w:t>个</w:t>
      </w:r>
      <w:r>
        <w:rPr>
          <w:rFonts w:hint="eastAsia"/>
          <w:bCs w:val="0"/>
        </w:rPr>
        <w:t>月内，遵守下列限制性规定：（</w:t>
      </w:r>
      <w:r>
        <w:rPr>
          <w:rFonts w:hint="eastAsia"/>
          <w:bCs w:val="0"/>
        </w:rPr>
        <w:t>1</w:t>
      </w:r>
      <w:r>
        <w:rPr>
          <w:rFonts w:hint="eastAsia"/>
          <w:bCs w:val="0"/>
        </w:rPr>
        <w:t>）每</w:t>
      </w:r>
      <w:r>
        <w:rPr>
          <w:rFonts w:hint="eastAsia"/>
          <w:bCs w:val="0"/>
        </w:rPr>
        <w:lastRenderedPageBreak/>
        <w:t>年转让的公司股份不超过本人持有的公司股份总数的</w:t>
      </w:r>
      <w:r>
        <w:rPr>
          <w:rFonts w:hint="eastAsia"/>
          <w:bCs w:val="0"/>
        </w:rPr>
        <w:t>25%</w:t>
      </w:r>
      <w:r>
        <w:rPr>
          <w:rFonts w:hint="eastAsia"/>
          <w:bCs w:val="0"/>
        </w:rPr>
        <w:t>；（</w:t>
      </w:r>
      <w:r>
        <w:rPr>
          <w:rFonts w:hint="eastAsia"/>
          <w:bCs w:val="0"/>
        </w:rPr>
        <w:t>2</w:t>
      </w:r>
      <w:r>
        <w:rPr>
          <w:rFonts w:hint="eastAsia"/>
          <w:bCs w:val="0"/>
        </w:rPr>
        <w:t>）自本人离职之日起</w:t>
      </w:r>
      <w:r>
        <w:rPr>
          <w:rFonts w:hint="eastAsia"/>
          <w:bCs w:val="0"/>
        </w:rPr>
        <w:t>6</w:t>
      </w:r>
      <w:r>
        <w:rPr>
          <w:rFonts w:hint="eastAsia"/>
          <w:bCs w:val="0"/>
        </w:rPr>
        <w:t>个月内，不转让本人持有的公司股份。</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、本人不会因职务变更、离职等原因而拒绝履行上述承诺。</w:t>
      </w:r>
    </w:p>
    <w:p w:rsidR="00580AEE" w:rsidRDefault="000B3E59">
      <w:pPr>
        <w:widowControl w:val="0"/>
        <w:spacing w:line="360" w:lineRule="exact"/>
        <w:ind w:firstLineChars="200" w:firstLine="420"/>
        <w:jc w:val="both"/>
        <w:rPr>
          <w:bCs w:val="0"/>
        </w:rPr>
      </w:pPr>
      <w:r>
        <w:rPr>
          <w:rFonts w:hint="eastAsia"/>
          <w:bCs w:val="0"/>
        </w:rPr>
        <w:t>5</w:t>
      </w:r>
      <w:r>
        <w:rPr>
          <w:rFonts w:hint="eastAsia"/>
          <w:bCs w:val="0"/>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、重</w:t>
      </w:r>
      <w:r>
        <w:rPr>
          <w:rFonts w:hint="eastAsia"/>
          <w:bCs w:val="0"/>
        </w:rPr>
        <w:t>庆长寿经济技术开发区开发投资集团有限公司承诺：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、自公司股票上市之日起</w:t>
      </w:r>
      <w:r>
        <w:rPr>
          <w:rFonts w:hint="eastAsia"/>
          <w:bCs w:val="0"/>
        </w:rPr>
        <w:t>12</w:t>
      </w:r>
      <w:r>
        <w:rPr>
          <w:rFonts w:hint="eastAsia"/>
          <w:bCs w:val="0"/>
        </w:rPr>
        <w:t>个月内且本公司取得公司股份之日起</w:t>
      </w:r>
      <w:r>
        <w:rPr>
          <w:rFonts w:hint="eastAsia"/>
          <w:bCs w:val="0"/>
        </w:rPr>
        <w:t>36</w:t>
      </w:r>
      <w:r>
        <w:rPr>
          <w:rFonts w:hint="eastAsia"/>
          <w:bCs w:val="0"/>
        </w:rPr>
        <w:t>个月内，不转让或者委托他人管理本公司直接和间接持有的公司公开发行股票前已发行的股份，也不提议由公司回购本公司直接或间接持有的公司公开发行股票前已发行的股份。</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法律、行政法规、中国证监会行政规章、证券交易所业务规则及其他规范性文件对本公司转让公司股份存在其他限制的，本公司承诺同意一并遵守。在本公司持股期间，若股份锁定和减持的法律、法规、规范性文件、政策及证券监管机构的要求发生变化，则本公司愿意</w:t>
      </w:r>
      <w:r>
        <w:rPr>
          <w:rFonts w:hint="eastAsia"/>
          <w:bCs w:val="0"/>
        </w:rPr>
        <w:t>自动适用变更后的法律、法规、规范性文件、政策及证券监管机构的要求。”</w:t>
      </w:r>
    </w:p>
    <w:p w:rsidR="00580AEE" w:rsidRDefault="000B3E59">
      <w:pPr>
        <w:widowControl w:val="0"/>
        <w:spacing w:line="360" w:lineRule="exact"/>
        <w:ind w:firstLineChars="200" w:firstLine="420"/>
        <w:jc w:val="both"/>
        <w:rPr>
          <w:bCs w:val="0"/>
        </w:rPr>
      </w:pPr>
      <w:r>
        <w:rPr>
          <w:rFonts w:hint="eastAsia"/>
          <w:bCs w:val="0"/>
        </w:rPr>
        <w:t>5</w:t>
      </w:r>
      <w:r>
        <w:rPr>
          <w:rFonts w:hint="eastAsia"/>
          <w:bCs w:val="0"/>
        </w:rPr>
        <w:t>、除上述已出具承诺函的股东需按照承诺情况履行股份锁定义务外，根据《公司法》第</w:t>
      </w:r>
      <w:r>
        <w:rPr>
          <w:rFonts w:hint="eastAsia"/>
          <w:bCs w:val="0"/>
        </w:rPr>
        <w:t>141</w:t>
      </w:r>
      <w:r>
        <w:rPr>
          <w:rFonts w:hint="eastAsia"/>
          <w:bCs w:val="0"/>
        </w:rPr>
        <w:t>条规定，公司上市前的其他股东持有的公司股份，自公司股票在上海证券交易所主板上市交易之日起</w:t>
      </w:r>
      <w:r>
        <w:rPr>
          <w:rFonts w:hint="eastAsia"/>
          <w:bCs w:val="0"/>
        </w:rPr>
        <w:t>12</w:t>
      </w:r>
      <w:r>
        <w:rPr>
          <w:rFonts w:hint="eastAsia"/>
          <w:bCs w:val="0"/>
        </w:rPr>
        <w:t>个月内不得转让。</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2</w:t>
      </w:r>
      <w:r>
        <w:rPr>
          <w:rFonts w:hint="eastAsia"/>
          <w:bCs w:val="0"/>
        </w:rPr>
        <w:t>：关于持股</w:t>
      </w:r>
      <w:r>
        <w:rPr>
          <w:rFonts w:hint="eastAsia"/>
          <w:bCs w:val="0"/>
        </w:rPr>
        <w:t>5%</w:t>
      </w:r>
      <w:r>
        <w:rPr>
          <w:rFonts w:hint="eastAsia"/>
          <w:bCs w:val="0"/>
        </w:rPr>
        <w:t>以上股东的减持意向承诺</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、公司控股股东、实际控制人杨泽民、秦惠兰，公司持股</w:t>
      </w:r>
      <w:r>
        <w:rPr>
          <w:rFonts w:hint="eastAsia"/>
          <w:bCs w:val="0"/>
        </w:rPr>
        <w:t>5%</w:t>
      </w:r>
      <w:r>
        <w:rPr>
          <w:rFonts w:hint="eastAsia"/>
          <w:bCs w:val="0"/>
        </w:rPr>
        <w:t>以上股东、实际控制人杨耀、杨秦，公司实际控制人一致行动人杨厚群、秦勇、杨小林、皮天彬、隆志钢分别承诺：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、本人持续看好公司业务前景，拟长期持有公司股票。</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减持前提：如果在锁定期满后拟减持股票的，将认真遵守中国证监会、证券交易所关于股东减持的相关规定，结合公司稳定股价、开展经营、资本运作的需要，审慎制定股票减持计划，在股票锁定期满后逐步减持，且不违反在公司首次公开发行时所作出的公开承诺。</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、减持方式：本人减持所持有的公司股份的方式应符合届时适用的相关法律、法规、规章及规范性文件的规定，包括但不限于二级市场集中竞价交易、大宗交易、协议转让等。</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减持价格：本人所持股票在锁定期满后两年内减持的，减持价格不低于公司首次公开发行股票时的发行价，若公司自股票上市至本人减持前有派息、送股、资本公积金转增股本、增发、配股等除权、除息事项，减持价格下限和股份数将相应进行调整。若本人所持股票在锁定期满后两年内减持价格低于发行价的，则减持价格与发行价之间的差额由公司在现金分红时从本人应获得分配的当年及以后年度的现金分红中予以先行扣除，且扣除的现金</w:t>
      </w:r>
      <w:r>
        <w:rPr>
          <w:rFonts w:hint="eastAsia"/>
          <w:bCs w:val="0"/>
        </w:rPr>
        <w:lastRenderedPageBreak/>
        <w:t>分红归公司所有。</w:t>
      </w:r>
    </w:p>
    <w:p w:rsidR="00580AEE" w:rsidRDefault="000B3E59">
      <w:pPr>
        <w:widowControl w:val="0"/>
        <w:spacing w:line="360" w:lineRule="exact"/>
        <w:ind w:firstLineChars="200" w:firstLine="420"/>
        <w:jc w:val="both"/>
        <w:rPr>
          <w:bCs w:val="0"/>
        </w:rPr>
      </w:pPr>
      <w:r>
        <w:rPr>
          <w:rFonts w:hint="eastAsia"/>
          <w:bCs w:val="0"/>
        </w:rPr>
        <w:t>5</w:t>
      </w:r>
      <w:r>
        <w:rPr>
          <w:rFonts w:hint="eastAsia"/>
          <w:bCs w:val="0"/>
        </w:rPr>
        <w:t>、减持公告：本人通过集中竞价交易方式减持的，应在首次卖出股份的</w:t>
      </w:r>
      <w:r>
        <w:rPr>
          <w:rFonts w:hint="eastAsia"/>
          <w:bCs w:val="0"/>
        </w:rPr>
        <w:t>15</w:t>
      </w:r>
      <w:r>
        <w:rPr>
          <w:rFonts w:hint="eastAsia"/>
          <w:bCs w:val="0"/>
        </w:rPr>
        <w:t>个交易日前向证券交易所报告备案减</w:t>
      </w:r>
      <w:r>
        <w:rPr>
          <w:rFonts w:hint="eastAsia"/>
          <w:bCs w:val="0"/>
        </w:rPr>
        <w:t>持计划，并予以公告。但届时本人持有公司股份比例低于</w:t>
      </w:r>
      <w:r>
        <w:rPr>
          <w:rFonts w:hint="eastAsia"/>
          <w:bCs w:val="0"/>
        </w:rPr>
        <w:t>5%</w:t>
      </w:r>
      <w:r>
        <w:rPr>
          <w:rFonts w:hint="eastAsia"/>
          <w:bCs w:val="0"/>
        </w:rPr>
        <w:t>时除外。本人通过其他方式减持公司股票，将提前</w:t>
      </w:r>
      <w:r>
        <w:rPr>
          <w:rFonts w:hint="eastAsia"/>
          <w:bCs w:val="0"/>
        </w:rPr>
        <w:t>3</w:t>
      </w:r>
      <w:r>
        <w:rPr>
          <w:rFonts w:hint="eastAsia"/>
          <w:bCs w:val="0"/>
        </w:rPr>
        <w:t>个交易日，并按照证券监管机构、证券交易所届时适用的规则及时、准确地履行信息披露义务。</w:t>
      </w:r>
    </w:p>
    <w:p w:rsidR="00580AEE" w:rsidRDefault="000B3E59">
      <w:pPr>
        <w:widowControl w:val="0"/>
        <w:spacing w:line="360" w:lineRule="exact"/>
        <w:ind w:firstLineChars="200" w:firstLine="420"/>
        <w:jc w:val="both"/>
        <w:rPr>
          <w:bCs w:val="0"/>
        </w:rPr>
      </w:pPr>
      <w:r>
        <w:rPr>
          <w:rFonts w:hint="eastAsia"/>
          <w:bCs w:val="0"/>
        </w:rPr>
        <w:t>6</w:t>
      </w:r>
      <w:r>
        <w:rPr>
          <w:rFonts w:hint="eastAsia"/>
          <w:bCs w:val="0"/>
        </w:rPr>
        <w:t>、除上述限制外，本次发行上市后本人所持有公司股份的持股变动及申报工作将严格遵守《中华人民共和国公司法》《上海证券交易所股票上市规则》《上海证券交易所上市公司股东及董事、监事、高级管理人员减持股份实施细则》及其他法律、行政法规及规范性文件的相关规定。</w:t>
      </w:r>
    </w:p>
    <w:p w:rsidR="00580AEE" w:rsidRDefault="000B3E59">
      <w:pPr>
        <w:widowControl w:val="0"/>
        <w:spacing w:line="360" w:lineRule="exact"/>
        <w:ind w:firstLineChars="200" w:firstLine="420"/>
        <w:jc w:val="both"/>
        <w:rPr>
          <w:bCs w:val="0"/>
        </w:rPr>
      </w:pPr>
      <w:r>
        <w:rPr>
          <w:rFonts w:hint="eastAsia"/>
          <w:bCs w:val="0"/>
        </w:rPr>
        <w:t>7</w:t>
      </w:r>
      <w:r>
        <w:rPr>
          <w:rFonts w:hint="eastAsia"/>
          <w:bCs w:val="0"/>
        </w:rPr>
        <w:t>、本人如未履行上述减持意向的承诺事项，将在公司股东大会及中国证监会指定的</w:t>
      </w:r>
      <w:r>
        <w:rPr>
          <w:rFonts w:hint="eastAsia"/>
          <w:bCs w:val="0"/>
        </w:rPr>
        <w:t>披露媒体上公开说明未履行承诺的具体原因并向公司的其他股东和社会公众投资者道歉；因违反上述承诺减持股票获得的收益归公司所有。”</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、公司持股</w:t>
      </w:r>
      <w:r>
        <w:rPr>
          <w:rFonts w:hint="eastAsia"/>
          <w:bCs w:val="0"/>
        </w:rPr>
        <w:t>5%</w:t>
      </w:r>
      <w:r>
        <w:rPr>
          <w:rFonts w:hint="eastAsia"/>
          <w:bCs w:val="0"/>
        </w:rPr>
        <w:t>以上股东平潭普思广和一号股权投资合伙企业（有限合伙）承诺：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、本企业所持公司股票在锁定期满后两年内，本企业将根据自身需要选择法律、法规规定的方式减持，减持股份数量最高可至本企业持有公司股份总数的</w:t>
      </w:r>
      <w:r>
        <w:rPr>
          <w:rFonts w:hint="eastAsia"/>
          <w:bCs w:val="0"/>
        </w:rPr>
        <w:t>100%</w:t>
      </w:r>
      <w:r>
        <w:rPr>
          <w:rFonts w:hint="eastAsia"/>
          <w:bCs w:val="0"/>
        </w:rPr>
        <w:t>。</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、减持前提：如果在锁定期满后拟减持股票的，将认真遵守中国证监会、证券交易所关于股东减持的相关规定，结合公司稳定股价、开展经营、资本运作的需要，审慎制定股票减持</w:t>
      </w:r>
      <w:r>
        <w:rPr>
          <w:rFonts w:hint="eastAsia"/>
          <w:bCs w:val="0"/>
        </w:rPr>
        <w:t>计划，在股票锁定期满后逐步减持，且不违反在公司首次公开发行时所作出的公开承诺。</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、减持方式：本企业减持所持有的公司股份的方式应符合届时适用的相关法律、法规、规章及规范性文件的规定，包括但不限于二级市场集中竞价交易、大宗交易、协议转让等。</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减持价格：本人所持股票在锁定期满后两年内减持的，减持价格不低于公司首次公开发行股票时的发行价，若公司自股票上市至本企业减持前有派息、送股、资本公积金转增股本、增发、配股等除权、除息事项，减持价格下限和股份数将相应进行调整。若本企业所持股票在锁定期满后两年内减持价格低于</w:t>
      </w:r>
      <w:r>
        <w:rPr>
          <w:rFonts w:hint="eastAsia"/>
          <w:bCs w:val="0"/>
        </w:rPr>
        <w:t>发行价的，则减持价格与发行价之间的差额由公司在现金分红时从本企业应获得分配的当年及以后年度的现金分红中予以先行扣除，且扣除的现金分红归公司所有。</w:t>
      </w:r>
    </w:p>
    <w:p w:rsidR="00580AEE" w:rsidRDefault="000B3E59">
      <w:pPr>
        <w:widowControl w:val="0"/>
        <w:spacing w:line="360" w:lineRule="exact"/>
        <w:ind w:firstLineChars="200" w:firstLine="420"/>
        <w:jc w:val="both"/>
        <w:rPr>
          <w:bCs w:val="0"/>
        </w:rPr>
      </w:pPr>
      <w:r>
        <w:rPr>
          <w:rFonts w:hint="eastAsia"/>
          <w:bCs w:val="0"/>
        </w:rPr>
        <w:t>5</w:t>
      </w:r>
      <w:r>
        <w:rPr>
          <w:rFonts w:hint="eastAsia"/>
          <w:bCs w:val="0"/>
        </w:rPr>
        <w:t>、减持公告：本企业通过集中竞价交易方式减持的，应在首次卖出股份的</w:t>
      </w:r>
      <w:r>
        <w:rPr>
          <w:rFonts w:hint="eastAsia"/>
          <w:bCs w:val="0"/>
        </w:rPr>
        <w:t>15</w:t>
      </w:r>
      <w:r>
        <w:rPr>
          <w:rFonts w:hint="eastAsia"/>
          <w:bCs w:val="0"/>
        </w:rPr>
        <w:t>个交易日前向证券交易所报告备案减持计划，并予以公告。但届时本企业持有公司股份比例低于</w:t>
      </w:r>
      <w:r>
        <w:rPr>
          <w:rFonts w:hint="eastAsia"/>
          <w:bCs w:val="0"/>
        </w:rPr>
        <w:t>5%</w:t>
      </w:r>
      <w:r>
        <w:rPr>
          <w:rFonts w:hint="eastAsia"/>
          <w:bCs w:val="0"/>
        </w:rPr>
        <w:t>时除外。本企业通过其他方式减持公司股票，将提前</w:t>
      </w:r>
      <w:r>
        <w:rPr>
          <w:rFonts w:hint="eastAsia"/>
          <w:bCs w:val="0"/>
        </w:rPr>
        <w:t>3</w:t>
      </w:r>
      <w:r>
        <w:rPr>
          <w:rFonts w:hint="eastAsia"/>
          <w:bCs w:val="0"/>
        </w:rPr>
        <w:t>个交易日，并按照证券监管机构、证券交易所届时适用的规则及时、准确地履行信息披露义务。</w:t>
      </w:r>
    </w:p>
    <w:p w:rsidR="00580AEE" w:rsidRDefault="000B3E59">
      <w:pPr>
        <w:widowControl w:val="0"/>
        <w:spacing w:line="360" w:lineRule="exact"/>
        <w:ind w:firstLineChars="200" w:firstLine="420"/>
        <w:jc w:val="both"/>
        <w:rPr>
          <w:bCs w:val="0"/>
        </w:rPr>
      </w:pPr>
      <w:r>
        <w:rPr>
          <w:rFonts w:hint="eastAsia"/>
          <w:bCs w:val="0"/>
        </w:rPr>
        <w:t>6</w:t>
      </w:r>
      <w:r>
        <w:rPr>
          <w:rFonts w:hint="eastAsia"/>
          <w:bCs w:val="0"/>
        </w:rPr>
        <w:t>、除上述限制外，本次发行上市后本企业所持有公司股份的持股变动及申报工作将</w:t>
      </w:r>
      <w:r>
        <w:rPr>
          <w:rFonts w:hint="eastAsia"/>
          <w:bCs w:val="0"/>
        </w:rPr>
        <w:t>严格遵守《中华人民共和国公司法》《上海证券交易所股票上市规则》《上海证券交易所上市公司股东及董事、监事、高级管理人员减持股份实施细则》及其他法律、行政法规及规范性文件的相关规定。</w:t>
      </w:r>
    </w:p>
    <w:p w:rsidR="00580AEE" w:rsidRDefault="000B3E59">
      <w:pPr>
        <w:widowControl w:val="0"/>
        <w:spacing w:line="360" w:lineRule="exact"/>
        <w:ind w:firstLineChars="200" w:firstLine="420"/>
        <w:jc w:val="both"/>
        <w:rPr>
          <w:bCs w:val="0"/>
        </w:rPr>
      </w:pPr>
      <w:r>
        <w:rPr>
          <w:rFonts w:hint="eastAsia"/>
          <w:bCs w:val="0"/>
        </w:rPr>
        <w:lastRenderedPageBreak/>
        <w:t>7</w:t>
      </w:r>
      <w:r>
        <w:rPr>
          <w:rFonts w:hint="eastAsia"/>
          <w:bCs w:val="0"/>
        </w:rPr>
        <w:t>、本企业如未履行上述减持意向的承诺事项，将在公司股东大会及中国证监会指定的披露媒体上公开说明未履行承诺的具体原因并向公司的其他股东和社会公众投资者道歉；因违反上述承诺减持股票获得的收益归公司所有。”</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3</w:t>
      </w:r>
      <w:r>
        <w:rPr>
          <w:rFonts w:hint="eastAsia"/>
          <w:bCs w:val="0"/>
        </w:rPr>
        <w:t>：关于摊薄即期回报采取填补措施的承诺</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、公司承诺：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、迅速提升公司整体实力，扩大公司业务规模</w:t>
      </w:r>
    </w:p>
    <w:p w:rsidR="00580AEE" w:rsidRDefault="000B3E59">
      <w:pPr>
        <w:widowControl w:val="0"/>
        <w:spacing w:line="360" w:lineRule="exact"/>
        <w:ind w:firstLineChars="200" w:firstLine="420"/>
        <w:jc w:val="both"/>
        <w:rPr>
          <w:bCs w:val="0"/>
        </w:rPr>
      </w:pPr>
      <w:r>
        <w:rPr>
          <w:rFonts w:hint="eastAsia"/>
          <w:bCs w:val="0"/>
        </w:rPr>
        <w:t>公司首次公开发行股票并上市</w:t>
      </w:r>
      <w:r>
        <w:rPr>
          <w:rFonts w:hint="eastAsia"/>
          <w:bCs w:val="0"/>
        </w:rPr>
        <w:t>完成后，公司的总资产将大幅度增加，抗风险能力和综合实力明显增强，市场价值明显提升。公司将借助资本市场和良好的发展机遇，不断拓展公司主营业务规模，充分发挥公司在客户忠诚度领域的优势地位，推动公司持续、健康、稳定的发展。</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、全面提升公司管理水平，提高资金使用效率</w:t>
      </w:r>
    </w:p>
    <w:p w:rsidR="00580AEE" w:rsidRDefault="000B3E59">
      <w:pPr>
        <w:widowControl w:val="0"/>
        <w:spacing w:line="360" w:lineRule="exact"/>
        <w:ind w:firstLineChars="200" w:firstLine="420"/>
        <w:jc w:val="both"/>
        <w:rPr>
          <w:bCs w:val="0"/>
        </w:rPr>
      </w:pPr>
      <w:r>
        <w:rPr>
          <w:rFonts w:hint="eastAsia"/>
          <w:bCs w:val="0"/>
        </w:rPr>
        <w:t>公司将采取措施努力提高运营效率，加强预算管理，控制公司的各项费用支出，提升资金使用效率，全面有效地控制公司经营和管理风险，提升公司的经营效率和盈利能力。此外，公司将积极完善薪酬和激励机制，引进市场优秀人才，最大限度地激发员工工作的积极性，充分提升员工</w:t>
      </w:r>
      <w:r>
        <w:rPr>
          <w:rFonts w:hint="eastAsia"/>
          <w:bCs w:val="0"/>
        </w:rPr>
        <w:t>创新意识，发挥员工的创造力。通过以上措施，公司将全面提升公司的运营效率，降低成本，进一步提升公司的经营业绩。</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、加快募集资金投资项目建设，加强募集资金管理</w:t>
      </w:r>
    </w:p>
    <w:p w:rsidR="00580AEE" w:rsidRDefault="000B3E59">
      <w:pPr>
        <w:widowControl w:val="0"/>
        <w:spacing w:line="360" w:lineRule="exact"/>
        <w:ind w:firstLineChars="200" w:firstLine="420"/>
        <w:jc w:val="both"/>
        <w:rPr>
          <w:bCs w:val="0"/>
        </w:rPr>
      </w:pPr>
      <w:r>
        <w:rPr>
          <w:rFonts w:hint="eastAsia"/>
          <w:bCs w:val="0"/>
        </w:rPr>
        <w:t>公司本次发行募集资金投资项目符合国家产业政策和公司的发展战略，具有良好的市场前景和经济效益。公司将结合自身的实际情况和需要，积极实施募集资金投资项目建设，争取早日建成并实现预期效益，增强以后年度的股东回报，降低本次发行导致的股东即期回报被摊薄的风险。公司将严格按照上海证券交易所关于募集资金管理的相关规定，将募集资金存放于董事会指定的专项账户，专户存储，</w:t>
      </w:r>
      <w:r>
        <w:rPr>
          <w:rFonts w:hint="eastAsia"/>
          <w:bCs w:val="0"/>
        </w:rPr>
        <w:t>专款专用，严格规范募集资金的管理和使用，保障募集资金得到充分、有效的利用。</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、完善利润分配机制，强化投资者回报</w:t>
      </w:r>
    </w:p>
    <w:p w:rsidR="00580AEE" w:rsidRDefault="000B3E59">
      <w:pPr>
        <w:widowControl w:val="0"/>
        <w:spacing w:line="360" w:lineRule="exact"/>
        <w:ind w:firstLineChars="200" w:firstLine="420"/>
        <w:jc w:val="both"/>
        <w:rPr>
          <w:bCs w:val="0"/>
        </w:rPr>
      </w:pPr>
      <w:r>
        <w:rPr>
          <w:rFonts w:hint="eastAsia"/>
          <w:bCs w:val="0"/>
        </w:rPr>
        <w:t>公司已根据中国证监会的相关规定制定了《重庆望变电气（集团）股份有限公司上市后三年股东分红回报规划》，明确了分红的原则、形式、条件、比例、决策程序和机制等，建立了较为完善的利润分配制度。未来，公司将进一步按照中国证监会的要求和公司自身的实际情况完善利润分配机制，强化投资者回报。”</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、公司控股股东、实际控制人、董事长、总经理杨泽民承诺：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、承诺将严格执行关于上市公司治理的各项法律、法规、规章制</w:t>
      </w:r>
      <w:r>
        <w:rPr>
          <w:rFonts w:hint="eastAsia"/>
          <w:bCs w:val="0"/>
        </w:rPr>
        <w:t>度，保护公司和公众利益，加强公司独立性，完善公司治理，不越权干预公司经营管理活动；</w:t>
      </w:r>
      <w:r>
        <w:rPr>
          <w:rFonts w:hint="eastAsia"/>
          <w:bCs w:val="0"/>
        </w:rPr>
        <w:t>2</w:t>
      </w:r>
      <w:r>
        <w:rPr>
          <w:rFonts w:hint="eastAsia"/>
          <w:bCs w:val="0"/>
        </w:rPr>
        <w:t>、承诺不以任何方式侵占公司利益；</w:t>
      </w:r>
      <w:r>
        <w:rPr>
          <w:rFonts w:hint="eastAsia"/>
          <w:bCs w:val="0"/>
        </w:rPr>
        <w:t>3</w:t>
      </w:r>
      <w:r>
        <w:rPr>
          <w:rFonts w:hint="eastAsia"/>
          <w:bCs w:val="0"/>
        </w:rPr>
        <w:t>、不无偿或以不公平条件向其他单位或者个人输送利益，也不采用其他方式损害公司利益；</w:t>
      </w:r>
      <w:r>
        <w:rPr>
          <w:rFonts w:hint="eastAsia"/>
          <w:bCs w:val="0"/>
        </w:rPr>
        <w:t>4</w:t>
      </w:r>
      <w:r>
        <w:rPr>
          <w:rFonts w:hint="eastAsia"/>
          <w:bCs w:val="0"/>
        </w:rPr>
        <w:t>、对职务消费行为进行约束；</w:t>
      </w:r>
      <w:r>
        <w:rPr>
          <w:rFonts w:hint="eastAsia"/>
          <w:bCs w:val="0"/>
        </w:rPr>
        <w:t>5</w:t>
      </w:r>
      <w:r>
        <w:rPr>
          <w:rFonts w:hint="eastAsia"/>
          <w:bCs w:val="0"/>
        </w:rPr>
        <w:t>、不动用公司资产从事与履行职责无关的投资、消费活动；</w:t>
      </w:r>
      <w:r>
        <w:rPr>
          <w:rFonts w:hint="eastAsia"/>
          <w:bCs w:val="0"/>
        </w:rPr>
        <w:t>6</w:t>
      </w:r>
      <w:r>
        <w:rPr>
          <w:rFonts w:hint="eastAsia"/>
          <w:bCs w:val="0"/>
        </w:rPr>
        <w:t>、在自身职责和权限范围内，全力促使公司董事会或者薪酬与考核</w:t>
      </w:r>
      <w:r>
        <w:rPr>
          <w:rFonts w:hint="eastAsia"/>
          <w:bCs w:val="0"/>
        </w:rPr>
        <w:lastRenderedPageBreak/>
        <w:t>委员会制定的薪酬制度与公司填补回报措施的执行情况相挂钩，并对公司董事会和股东大会审议的相关议案投票赞成（如有表决权）；</w:t>
      </w:r>
      <w:r>
        <w:rPr>
          <w:rFonts w:hint="eastAsia"/>
          <w:bCs w:val="0"/>
        </w:rPr>
        <w:t>7</w:t>
      </w:r>
      <w:r>
        <w:rPr>
          <w:rFonts w:hint="eastAsia"/>
          <w:bCs w:val="0"/>
        </w:rPr>
        <w:t>、如果公司未来拟实施股权激励，在自身职责和权限范围内</w:t>
      </w:r>
      <w:r>
        <w:rPr>
          <w:rFonts w:hint="eastAsia"/>
          <w:bCs w:val="0"/>
        </w:rPr>
        <w:t>，全力促使公司拟公布的股权激励行权条件与公司填补回报措施的执行情况相挂钩，并对公司董事会和股东大会审议的相关议案投票赞成（如有表决权）；</w:t>
      </w:r>
      <w:r>
        <w:rPr>
          <w:rFonts w:hint="eastAsia"/>
          <w:bCs w:val="0"/>
        </w:rPr>
        <w:t>8</w:t>
      </w:r>
      <w:r>
        <w:rPr>
          <w:rFonts w:hint="eastAsia"/>
          <w:bCs w:val="0"/>
        </w:rPr>
        <w:t>、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作出新的规定，以符合中国证监会及证券交易所的要求；</w:t>
      </w:r>
      <w:r>
        <w:rPr>
          <w:rFonts w:hint="eastAsia"/>
          <w:bCs w:val="0"/>
        </w:rPr>
        <w:t>9</w:t>
      </w:r>
      <w:r>
        <w:rPr>
          <w:rFonts w:hint="eastAsia"/>
          <w:bCs w:val="0"/>
        </w:rPr>
        <w:t>、全面、完整、及时履行公司制定的有关填补被摊薄即期回报措施以及公司对此作出的任何有关填补被摊薄即期回报措施的承诺；</w:t>
      </w:r>
      <w:r>
        <w:rPr>
          <w:rFonts w:hint="eastAsia"/>
          <w:bCs w:val="0"/>
        </w:rPr>
        <w:t>10</w:t>
      </w:r>
      <w:r>
        <w:rPr>
          <w:rFonts w:hint="eastAsia"/>
          <w:bCs w:val="0"/>
        </w:rPr>
        <w:t>、</w:t>
      </w:r>
      <w:r>
        <w:rPr>
          <w:rFonts w:hint="eastAsia"/>
          <w:bCs w:val="0"/>
        </w:rPr>
        <w:t>若本人违反前述承诺或拒不履行前述承诺的，本人将在公司股东大会及中国证监会指定媒体上公开说明未履行承诺的具体原因并向股东和社会公众投资者道歉；对公司或其他股东造成损失的，本人将依法给予赔偿；</w:t>
      </w:r>
      <w:r>
        <w:rPr>
          <w:rFonts w:hint="eastAsia"/>
          <w:bCs w:val="0"/>
        </w:rPr>
        <w:t>11</w:t>
      </w:r>
      <w:r>
        <w:rPr>
          <w:rFonts w:hint="eastAsia"/>
          <w:bCs w:val="0"/>
        </w:rPr>
        <w:t>、若上述承诺适用的法律、法规、规范性文件、政策及证券监管机构的要求发生变化，则本人愿意自动适用变更后的法律、法规、规范性文件、政策及证券监管机构的要求。”</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、公司控股股东、实际控制人秦惠兰，公司实际控制人杨耀、杨秦分别承诺：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、承诺将严格执行关于上市公司治理的各项法律、法规、规章制度，保护公司和公众利益，加强公司</w:t>
      </w:r>
      <w:r>
        <w:rPr>
          <w:rFonts w:hint="eastAsia"/>
          <w:bCs w:val="0"/>
        </w:rPr>
        <w:t>独立性，完善公司治理，不越权干预公司经营管理活动；</w:t>
      </w:r>
      <w:r>
        <w:rPr>
          <w:rFonts w:hint="eastAsia"/>
          <w:bCs w:val="0"/>
        </w:rPr>
        <w:t>2</w:t>
      </w:r>
      <w:r>
        <w:rPr>
          <w:rFonts w:hint="eastAsia"/>
          <w:bCs w:val="0"/>
        </w:rPr>
        <w:t>、承诺不以任何方式侵占公司利益；</w:t>
      </w:r>
      <w:r>
        <w:rPr>
          <w:rFonts w:hint="eastAsia"/>
          <w:bCs w:val="0"/>
        </w:rPr>
        <w:t>3</w:t>
      </w:r>
      <w:r>
        <w:rPr>
          <w:rFonts w:hint="eastAsia"/>
          <w:bCs w:val="0"/>
        </w:rPr>
        <w:t>、若本人违反前述承诺或拒不履行前述承诺的，本人将在公司股东大会及中国证监会指定媒体上公开说明未履行承诺的具体原因并向股东和社会公众投资者道歉；对公司或其他股东造成损失的，本人将依法给予赔偿；</w:t>
      </w:r>
      <w:r>
        <w:rPr>
          <w:rFonts w:hint="eastAsia"/>
          <w:bCs w:val="0"/>
        </w:rPr>
        <w:t>4</w:t>
      </w:r>
      <w:r>
        <w:rPr>
          <w:rFonts w:hint="eastAsia"/>
          <w:bCs w:val="0"/>
        </w:rPr>
        <w:t>、若上述承诺适用的法律、法规、规范性文件、政策及证券监管机构的要求发生变化，则本人愿意自动适用变更后的法律、法规、规范性文件、政策及证券监管机构的要求。”</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、公司全体董事（杨泽民除外）、高级管理人员分别承诺：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、不无偿或以不公平条件向其他单位或者个人输送利益，也不采用其他方式损害公司利益；</w:t>
      </w:r>
      <w:r>
        <w:rPr>
          <w:rFonts w:hint="eastAsia"/>
          <w:bCs w:val="0"/>
        </w:rPr>
        <w:t>2</w:t>
      </w:r>
      <w:r>
        <w:rPr>
          <w:rFonts w:hint="eastAsia"/>
          <w:bCs w:val="0"/>
        </w:rPr>
        <w:t>、对职务消费行为进行约束；</w:t>
      </w:r>
      <w:r>
        <w:rPr>
          <w:rFonts w:hint="eastAsia"/>
          <w:bCs w:val="0"/>
        </w:rPr>
        <w:t>3</w:t>
      </w:r>
      <w:r>
        <w:rPr>
          <w:rFonts w:hint="eastAsia"/>
          <w:bCs w:val="0"/>
        </w:rPr>
        <w:t>、不动用公司资产从事与履行职责无关的投资、消费活动；</w:t>
      </w:r>
      <w:r>
        <w:rPr>
          <w:rFonts w:hint="eastAsia"/>
          <w:bCs w:val="0"/>
        </w:rPr>
        <w:t>4</w:t>
      </w:r>
      <w:r>
        <w:rPr>
          <w:rFonts w:hint="eastAsia"/>
          <w:bCs w:val="0"/>
        </w:rPr>
        <w:t>、在自身职责和权限范围内，全力促使公司董事会或者薪酬与考核委员会制定的薪酬制度与公司填补回报措施的执行情况相挂钩，并对公司董事会和股东大会审议的相关议案投票赞成（如有表决权）；</w:t>
      </w:r>
      <w:r>
        <w:rPr>
          <w:rFonts w:hint="eastAsia"/>
          <w:bCs w:val="0"/>
        </w:rPr>
        <w:t>5</w:t>
      </w:r>
      <w:r>
        <w:rPr>
          <w:rFonts w:hint="eastAsia"/>
          <w:bCs w:val="0"/>
        </w:rPr>
        <w:t>、如果公司未来拟实施股权激励，在自身职责和权限范围内，全力促使公司拟公布的股权激励行权条件与公司填补回报措施的执行情况相挂钩，并对公司董事会和股东大会审议的相关议案投</w:t>
      </w:r>
      <w:r>
        <w:rPr>
          <w:rFonts w:hint="eastAsia"/>
          <w:bCs w:val="0"/>
        </w:rPr>
        <w:t>票赞成（如有表决权）；</w:t>
      </w:r>
      <w:r>
        <w:rPr>
          <w:rFonts w:hint="eastAsia"/>
          <w:bCs w:val="0"/>
        </w:rPr>
        <w:t>6</w:t>
      </w:r>
      <w:r>
        <w:rPr>
          <w:rFonts w:hint="eastAsia"/>
          <w:bCs w:val="0"/>
        </w:rPr>
        <w:t>、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作出新的规定，以符合中国证监会及证券交易所的要求；</w:t>
      </w:r>
      <w:r>
        <w:rPr>
          <w:rFonts w:hint="eastAsia"/>
          <w:bCs w:val="0"/>
        </w:rPr>
        <w:t>7</w:t>
      </w:r>
      <w:r>
        <w:rPr>
          <w:rFonts w:hint="eastAsia"/>
          <w:bCs w:val="0"/>
        </w:rPr>
        <w:t>、全面、完整、及时履行公司制定的有关填补被摊薄即期回报措施以及公司对此作出的任何有关填补被摊薄即期回报措施的承诺。</w:t>
      </w:r>
    </w:p>
    <w:p w:rsidR="00580AEE" w:rsidRDefault="000B3E59">
      <w:pPr>
        <w:widowControl w:val="0"/>
        <w:spacing w:line="360" w:lineRule="exact"/>
        <w:ind w:firstLineChars="200" w:firstLine="420"/>
        <w:jc w:val="both"/>
        <w:rPr>
          <w:bCs w:val="0"/>
        </w:rPr>
      </w:pPr>
      <w:r>
        <w:rPr>
          <w:rFonts w:hint="eastAsia"/>
          <w:bCs w:val="0"/>
        </w:rPr>
        <w:t>如违反上述承诺或拒不履行上述承诺，本人同意按照中国证监会和证券交易所等证券监管机构制定或发布的有关规定、规则，对本人作</w:t>
      </w:r>
      <w:r>
        <w:rPr>
          <w:rFonts w:hint="eastAsia"/>
          <w:bCs w:val="0"/>
        </w:rPr>
        <w:t>出相关处罚或采取相关管理措施。”</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4</w:t>
      </w:r>
      <w:r>
        <w:rPr>
          <w:rFonts w:hint="eastAsia"/>
          <w:bCs w:val="0"/>
        </w:rPr>
        <w:t>：关于避免同业竞争的承诺</w:t>
      </w:r>
    </w:p>
    <w:p w:rsidR="00580AEE" w:rsidRDefault="000B3E59">
      <w:pPr>
        <w:widowControl w:val="0"/>
        <w:spacing w:line="360" w:lineRule="exact"/>
        <w:ind w:firstLineChars="200" w:firstLine="420"/>
        <w:jc w:val="both"/>
        <w:rPr>
          <w:bCs w:val="0"/>
        </w:rPr>
      </w:pPr>
      <w:r>
        <w:rPr>
          <w:rFonts w:hint="eastAsia"/>
          <w:bCs w:val="0"/>
        </w:rPr>
        <w:lastRenderedPageBreak/>
        <w:t>公司控股股东、实际控制人杨泽民、秦惠兰，公司实际控制人杨耀、杨秦分别承诺：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、本人及本人所控制的其他企业目前没有以任何形式于中国境内和境外从事与望变电气及其控制企业所从事的主营业务构成或可能构成直接或间接竞争关系的业务或活动。</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、自本承诺函签署之日起，本人及本人所控制的其他企业在中国境内和境外将继续不直接或间接从事或参与对望变电气及其控制企业从事的主营业务构成直接或间接竞争关系的业务或活动。</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、对本人直接或间接控制的其他企业，本人将通过</w:t>
      </w:r>
      <w:r>
        <w:rPr>
          <w:rFonts w:hint="eastAsia"/>
          <w:bCs w:val="0"/>
        </w:rPr>
        <w:t>各公司的股东（大）会、董事会（执行董事）等公司治理机制和派出机构及人员（包括但不限于董事、高级管理人员）敦促该等企业履行本承诺项下的义务，并愿意对违反上述承诺而给望变电气或其控制企业造成的经济损失承担赔偿责任。</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本人保证不为自身或者他人谋取属于望变电气或其控制企业的商业机会，自营或者为他人经营与望变电气或其控制企业从事的主营业务。如从任何第三方获得的商业机会与望变电气或其控制企业经营的主营业务构成竞争或可能构成竞争，本人将立即通知望变电气，并应促成将该商业机会让予望变电气及其控制企业或采用任何其他可以被</w:t>
      </w:r>
      <w:r>
        <w:rPr>
          <w:rFonts w:hint="eastAsia"/>
          <w:bCs w:val="0"/>
        </w:rPr>
        <w:t>监管部门所认可的方案，以最终排除本承诺人对该等商业机会所涉及资产</w:t>
      </w:r>
      <w:r>
        <w:rPr>
          <w:rFonts w:hint="eastAsia"/>
          <w:bCs w:val="0"/>
        </w:rPr>
        <w:t>/</w:t>
      </w:r>
      <w:r>
        <w:rPr>
          <w:rFonts w:hint="eastAsia"/>
          <w:bCs w:val="0"/>
        </w:rPr>
        <w:t>股权</w:t>
      </w:r>
      <w:r>
        <w:rPr>
          <w:rFonts w:hint="eastAsia"/>
          <w:bCs w:val="0"/>
        </w:rPr>
        <w:t>/</w:t>
      </w:r>
      <w:r>
        <w:rPr>
          <w:rFonts w:hint="eastAsia"/>
          <w:bCs w:val="0"/>
        </w:rPr>
        <w:t>业务之实际管理、运营权，从而避免与望变电气及其控制企业所从事主营业务形成同业竞争的情况。</w:t>
      </w:r>
    </w:p>
    <w:p w:rsidR="00580AEE" w:rsidRDefault="000B3E59">
      <w:pPr>
        <w:widowControl w:val="0"/>
        <w:spacing w:line="360" w:lineRule="exact"/>
        <w:ind w:firstLineChars="200" w:firstLine="420"/>
        <w:jc w:val="both"/>
        <w:rPr>
          <w:bCs w:val="0"/>
        </w:rPr>
      </w:pPr>
      <w:r>
        <w:rPr>
          <w:rFonts w:hint="eastAsia"/>
          <w:bCs w:val="0"/>
        </w:rPr>
        <w:t>5</w:t>
      </w:r>
      <w:r>
        <w:rPr>
          <w:rFonts w:hint="eastAsia"/>
          <w:bCs w:val="0"/>
        </w:rPr>
        <w:t>、本人保证有权签署本承诺函，且本承诺函一经本人签署，即对本人构成有效的、合法的、具有约束力的责任。本承诺函所载承诺事项在本人作为望变电气控股股东</w:t>
      </w:r>
      <w:r>
        <w:rPr>
          <w:rFonts w:hint="eastAsia"/>
          <w:bCs w:val="0"/>
        </w:rPr>
        <w:t>/</w:t>
      </w:r>
      <w:r>
        <w:rPr>
          <w:rFonts w:hint="eastAsia"/>
          <w:bCs w:val="0"/>
        </w:rPr>
        <w:t>实际控制人期间持续有效，且不可撤销。如违反以上承诺，本人愿意承担由此产生的全部责任，充分赔偿或补偿由此给望变电气及其控制企业造成的所有直接或间接损失。”</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5</w:t>
      </w:r>
      <w:r>
        <w:rPr>
          <w:rFonts w:hint="eastAsia"/>
          <w:bCs w:val="0"/>
        </w:rPr>
        <w:t>：关于规范和减少关联交易的承诺</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、公司控股</w:t>
      </w:r>
      <w:r>
        <w:rPr>
          <w:rFonts w:hint="eastAsia"/>
          <w:bCs w:val="0"/>
        </w:rPr>
        <w:t>股东、实际控制人杨泽民、秦惠兰，公司实际控制人杨耀、杨秦分别承诺：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、不利用自身对望变电气的重大影响，谋求望变电气在业务合作等方面给</w:t>
      </w:r>
      <w:r>
        <w:rPr>
          <w:rFonts w:hint="eastAsia"/>
          <w:bCs w:val="0"/>
        </w:rPr>
        <w:t>予本人及本人所控制的企业优于市场第三方的权利或与望变电气达成交易的优先权利。</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、不利用自身对望变电气的重大影响公司的独立性，保证不利用关联交易非法转移公司的资金、利润、谋取其他任何不正当利益或使公司承担任何不正当的义务。</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、本人保证有权签署本承诺函，且本承诺函一经本人签署，即依上述所述前提对本人构成有效的、合法的、具有约束力的责任，且依上述所述前提</w:t>
      </w:r>
      <w:r>
        <w:rPr>
          <w:rFonts w:hint="eastAsia"/>
          <w:bCs w:val="0"/>
        </w:rPr>
        <w:lastRenderedPageBreak/>
        <w:t>持续有效，不可撤销。若由于本人的上述承诺与实际不符给公司或其投资人造成损失的，本人将依法承担相应的法律责任。”</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、公司持股</w:t>
      </w:r>
      <w:r>
        <w:rPr>
          <w:rFonts w:hint="eastAsia"/>
          <w:bCs w:val="0"/>
        </w:rPr>
        <w:t>5%</w:t>
      </w:r>
      <w:r>
        <w:rPr>
          <w:rFonts w:hint="eastAsia"/>
          <w:bCs w:val="0"/>
        </w:rPr>
        <w:t>以上股东普思广和承诺：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w:t>
      </w:r>
      <w:r>
        <w:rPr>
          <w:rFonts w:hint="eastAsia"/>
          <w:bCs w:val="0"/>
        </w:rPr>
        <w:t>本企业控制的其他企业与公司及其控股子公司之间不存在严重影响独立性或者显失公平的关联交易；本企业及本企业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、不利用自身对望变电气的重大影响，谋求望变电气在业务合作等方面给予本企业及本企业所控制的企业优于市场第三方的权利或与望变电气达成交易</w:t>
      </w:r>
      <w:r>
        <w:rPr>
          <w:rFonts w:hint="eastAsia"/>
          <w:bCs w:val="0"/>
        </w:rPr>
        <w:t>的优先权利。</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、不利用自身对望变电气的重大影响影响公司的独立性，保证不利用关联交易非法转移公司的资金、利润、谋取其他任何不正当利益或使公司承担任何不正当的义务。</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本企业保证有权签署本承诺函，且本承诺函一经本企业签署，即依上述所述前提对本企业构成有效的、合法的、具有约束力的责任，且依上述所述前提持续有效，不可撤销。若由于本企业的上述承诺与实际不符给公司或其投资人造成损失的，本企业将依法承担相应的法律责任。”</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、公司全体董事、监事、高级管理人员承诺：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、不利用自身对望变电气的重大影响，谋求望变电气在业务合作等方面给予本人及本人所控制的企业优于市场第三方的权利或与望变电气达成交易的优</w:t>
      </w:r>
      <w:r>
        <w:rPr>
          <w:rFonts w:hint="eastAsia"/>
          <w:bCs w:val="0"/>
        </w:rPr>
        <w:t>先权利。</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、不利用自身对望变电气的重大影响公司的独立性，保证不利用关联交易非法转移公司的资金、利润、谋取其他任何不正当利益或使公司承担任何不正当的义务。</w:t>
      </w:r>
    </w:p>
    <w:p w:rsidR="00580AEE" w:rsidRDefault="000B3E59">
      <w:pPr>
        <w:widowControl w:val="0"/>
        <w:spacing w:line="360" w:lineRule="exact"/>
        <w:ind w:firstLineChars="200" w:firstLine="420"/>
        <w:jc w:val="both"/>
        <w:rPr>
          <w:bCs w:val="0"/>
        </w:rPr>
      </w:pPr>
      <w:r>
        <w:rPr>
          <w:rFonts w:hint="eastAsia"/>
          <w:bCs w:val="0"/>
        </w:rPr>
        <w:t>4</w:t>
      </w:r>
      <w:r>
        <w:rPr>
          <w:rFonts w:hint="eastAsia"/>
          <w:bCs w:val="0"/>
        </w:rPr>
        <w:t>、本人保证有权签署本承诺函，且本承诺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6</w:t>
      </w:r>
      <w:r>
        <w:rPr>
          <w:rFonts w:hint="eastAsia"/>
          <w:bCs w:val="0"/>
        </w:rPr>
        <w:t>：关于避免资金占用的承诺</w:t>
      </w:r>
    </w:p>
    <w:p w:rsidR="00580AEE" w:rsidRDefault="000B3E59">
      <w:pPr>
        <w:widowControl w:val="0"/>
        <w:spacing w:line="360" w:lineRule="exact"/>
        <w:ind w:firstLineChars="200" w:firstLine="420"/>
        <w:jc w:val="both"/>
        <w:rPr>
          <w:bCs w:val="0"/>
        </w:rPr>
      </w:pPr>
      <w:r>
        <w:rPr>
          <w:rFonts w:hint="eastAsia"/>
          <w:bCs w:val="0"/>
        </w:rPr>
        <w:t>公司控股股东、实际控制人杨泽民、秦惠兰，公司实际控制人杨耀、杨秦分别承诺：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、截</w:t>
      </w:r>
      <w:r>
        <w:rPr>
          <w:rFonts w:hint="eastAsia"/>
          <w:bCs w:val="0"/>
        </w:rPr>
        <w:t>至本承诺函出具之日，本人及本人直接或间接控制的企业（以下简称‘本人控制的企业’）不存在占用望变电气及其子公司资金的情况。</w:t>
      </w:r>
    </w:p>
    <w:p w:rsidR="00580AEE" w:rsidRDefault="000B3E59">
      <w:pPr>
        <w:widowControl w:val="0"/>
        <w:spacing w:line="360" w:lineRule="exact"/>
        <w:ind w:firstLineChars="200" w:firstLine="420"/>
        <w:jc w:val="both"/>
        <w:rPr>
          <w:bCs w:val="0"/>
        </w:rPr>
      </w:pPr>
      <w:r>
        <w:rPr>
          <w:rFonts w:hint="eastAsia"/>
          <w:bCs w:val="0"/>
        </w:rPr>
        <w:lastRenderedPageBreak/>
        <w:t>2</w:t>
      </w:r>
      <w:r>
        <w:rPr>
          <w:rFonts w:hint="eastAsia"/>
          <w:bCs w:val="0"/>
        </w:rPr>
        <w:t>、自本承诺函出具之日起，本人及本人控制的企业将不以借款、代偿债务、代垫款项或其他任何方式占用望变电气及其子公司的资金，且将严格遵守法律、法规关于上市公司法人治理的相关规定，避免与望变电气及其子公司发生与正常生产经营无关的资金往来。</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、若本人违反本承诺函给望变电气造成损失的，本人愿意承担由此产生的全部责任，充分赔偿或补偿由此给望变电气造成的所有直接或间接损失。”</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7</w:t>
      </w:r>
      <w:r>
        <w:rPr>
          <w:rFonts w:hint="eastAsia"/>
          <w:bCs w:val="0"/>
        </w:rPr>
        <w:t>：关于股份回购和股份购回的措施和承诺</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、公司承诺：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启动股份回购及购回措施的条件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公司将依法从投资者手中回购及购回本次公开发行的股票以及转让的限售股。</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、股份回购及购回措施的启动程序</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）若上述情形发生于公司本次公开发行的新股已完成发行但未上市交易的阶段内，则公司将于上述情形发生之日起</w:t>
      </w:r>
      <w:r>
        <w:rPr>
          <w:rFonts w:hint="eastAsia"/>
          <w:bCs w:val="0"/>
        </w:rPr>
        <w:t>5</w:t>
      </w:r>
      <w:r>
        <w:rPr>
          <w:rFonts w:hint="eastAsia"/>
          <w:bCs w:val="0"/>
        </w:rPr>
        <w:t>个工作日内</w:t>
      </w:r>
      <w:r>
        <w:rPr>
          <w:rFonts w:hint="eastAsia"/>
          <w:bCs w:val="0"/>
        </w:rPr>
        <w:t>，将本次公开发行的募集资金，按照发行价并加算银行同期存款利息返还已缴纳股票申购款的投资者。</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2</w:t>
      </w:r>
      <w:r>
        <w:rPr>
          <w:rFonts w:hint="eastAsia"/>
          <w:bCs w:val="0"/>
        </w:rPr>
        <w:t>）若上述情形发生于公司本次公开发行的新股已完成上市交易之后，公司董事会将在中国证监会或其他有权部门依法对上述事实作出最终认定或处罚决定后</w:t>
      </w:r>
      <w:r>
        <w:rPr>
          <w:rFonts w:hint="eastAsia"/>
          <w:bCs w:val="0"/>
        </w:rPr>
        <w:t>10</w:t>
      </w:r>
      <w:r>
        <w:rPr>
          <w:rFonts w:hint="eastAsia"/>
          <w:bCs w:val="0"/>
        </w:rPr>
        <w:t>个工作日内，制订股份回购方案并提交股东大会审议批准，依法回购本次公开发行的全部新股，按照发行价格加新股上市日至回购日期间的同期银行活期存款利息，或不低于中国证监会对公司招股说明书及其他信息披露材料存在虚假记载、误导性陈述或者重大遗漏问题进行立案稽查之日前</w:t>
      </w:r>
      <w:r>
        <w:rPr>
          <w:rFonts w:hint="eastAsia"/>
          <w:bCs w:val="0"/>
        </w:rPr>
        <w:t>30</w:t>
      </w:r>
      <w:r>
        <w:rPr>
          <w:rFonts w:hint="eastAsia"/>
          <w:bCs w:val="0"/>
        </w:rPr>
        <w:t>个交易日公司股票的</w:t>
      </w:r>
      <w:r>
        <w:rPr>
          <w:rFonts w:hint="eastAsia"/>
          <w:bCs w:val="0"/>
        </w:rPr>
        <w:t>每日加权平均价格的算术平均值（公司如有分红、派息、送股、资本公积金转增股本、配股等除权除息事项，前述价格应相应调整），或中国证监会认可的其他价格，通过证券交易所交易系统回购公司本次公开发行的全部新股。</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3</w:t>
      </w:r>
      <w:r>
        <w:rPr>
          <w:rFonts w:hint="eastAsia"/>
          <w:bCs w:val="0"/>
        </w:rPr>
        <w:t>）当公司未来涉及股份回购时，公司应同时遵守中国证监会及证券交易所等证券监管机构的相关规定。</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、约束措施</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）公司将严格履行在本次发行时已作出的关于股份回购、购回措施的相应承诺。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2</w:t>
      </w:r>
      <w:r>
        <w:rPr>
          <w:rFonts w:hint="eastAsia"/>
          <w:bCs w:val="0"/>
        </w:rPr>
        <w:t>）公司自愿接受中国证监会及证券交易所等证券监管机构对股份回购、购回预案的制定、实施等进行监督，并承担法律责任。在启动股份</w:t>
      </w:r>
      <w:r>
        <w:rPr>
          <w:rFonts w:hint="eastAsia"/>
          <w:bCs w:val="0"/>
        </w:rPr>
        <w:t>回购、购回措施的条件满足时，如果公司未采取上述股份回购、购回的具体措施的，公司承诺接受以下约束措施：</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）在中国证监会指定媒体上公开说明承诺未能履行、无法履行或无法按期履行的具体原因，并提出补充承诺或替代承诺，以尽可能保护投资者的权益。</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）因未能履行该项承诺造成投资者损失的，公司将依据证券监管部门或司法机关认定的方式及金额进行赔偿。”</w:t>
      </w:r>
    </w:p>
    <w:p w:rsidR="00580AEE" w:rsidRDefault="000B3E59">
      <w:pPr>
        <w:widowControl w:val="0"/>
        <w:spacing w:line="360" w:lineRule="exact"/>
        <w:ind w:firstLineChars="200" w:firstLine="420"/>
        <w:jc w:val="both"/>
        <w:rPr>
          <w:bCs w:val="0"/>
        </w:rPr>
      </w:pPr>
      <w:r>
        <w:rPr>
          <w:rFonts w:hint="eastAsia"/>
          <w:bCs w:val="0"/>
        </w:rPr>
        <w:lastRenderedPageBreak/>
        <w:t>2</w:t>
      </w:r>
      <w:r>
        <w:rPr>
          <w:rFonts w:hint="eastAsia"/>
          <w:bCs w:val="0"/>
        </w:rPr>
        <w:t>、公司实际控制人杨泽民、秦惠兰、杨耀、杨秦分别承诺：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、本次公开发行完成后，如本次公开发行的招股说明书及其他申报文件被中国证监会、证券交易所或司法机关认定为有虚假记载</w:t>
      </w:r>
      <w:r>
        <w:rPr>
          <w:rFonts w:hint="eastAsia"/>
          <w:bCs w:val="0"/>
        </w:rPr>
        <w:t>、误导性陈述或者重大遗漏的，对判断发行人是否符合法律规定的发行条件构成重大且实质性影响的，则本人承诺将极力督促望变电气依法从投资者手中回购及购回本次公开发行的股票以及转让的限售股。</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若中国证监会或其他有权部门认定招股说明书及其他信息披露材料所载之内容存在任何虚假记载、误导性陈述或者重大遗漏之情形，致使投资者在证券交易中遭受损失的，本人将依据证券监管部门或司法机关认定的方式及金额进行赔偿。”</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8</w:t>
      </w:r>
      <w:r>
        <w:rPr>
          <w:rFonts w:hint="eastAsia"/>
          <w:bCs w:val="0"/>
        </w:rPr>
        <w:t>：关于未履行承诺的约束措施的承诺</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、公司承诺：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、本公司在招股说明书中公开作出的相关承诺中已经包含约束措</w:t>
      </w:r>
      <w:r>
        <w:rPr>
          <w:rFonts w:hint="eastAsia"/>
          <w:bCs w:val="0"/>
        </w:rPr>
        <w:t>施的，则以该等承诺中的约束措施为准；若本公司违反该等承诺，本公司同意采取该等承诺中已经明确的约束措施；</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本公司在招股说明书中公开作出的相关承诺未包含约束措施的，如本公司非因不可抗力原因导致未能履行公开承诺事项的，需提出新的承诺（相关承诺需按法律、法规、公司章程的规定履行相关审批程序）并接受如下约束措施，直至新的承诺履行完毕或相应补救措施实施完毕：</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）本公司将在股东大会及中国证监会指定报刊上公开说明未履行承诺的具体原因并向股东和社会公众投资者道歉；</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2</w:t>
      </w:r>
      <w:r>
        <w:rPr>
          <w:rFonts w:hint="eastAsia"/>
          <w:bCs w:val="0"/>
        </w:rPr>
        <w:t>）及时、充分披露相关承诺未能履行、确已无法履行或</w:t>
      </w:r>
      <w:r>
        <w:rPr>
          <w:rFonts w:hint="eastAsia"/>
          <w:bCs w:val="0"/>
        </w:rPr>
        <w:t>无法按期履行的具体原因；</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3</w:t>
      </w:r>
      <w:r>
        <w:rPr>
          <w:rFonts w:hint="eastAsia"/>
          <w:bCs w:val="0"/>
        </w:rPr>
        <w:t>）对该等未履行承诺的行为负有个人责任的董事、监事、高级管理人员调减或停发薪酬或津贴；</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4</w:t>
      </w:r>
      <w:r>
        <w:rPr>
          <w:rFonts w:hint="eastAsia"/>
          <w:bCs w:val="0"/>
        </w:rPr>
        <w:t>）向投资者提出补充承诺或替代承诺，以尽可能保护投资者的权益；并同意将上述补充承诺或替代承诺提交股东大会审议；</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5</w:t>
      </w:r>
      <w:r>
        <w:rPr>
          <w:rFonts w:hint="eastAsia"/>
          <w:bCs w:val="0"/>
        </w:rPr>
        <w:t>）如违反相关承诺给投资者造成损失的，将依法赔偿投资者的损失。如该等已违反的承诺仍可继续履行，本公司将继续履行该等承诺。”</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、公司实际控制人杨泽民、秦惠兰、杨耀、杨秦，持股</w:t>
      </w:r>
      <w:r>
        <w:rPr>
          <w:rFonts w:hint="eastAsia"/>
          <w:bCs w:val="0"/>
        </w:rPr>
        <w:t>5%</w:t>
      </w:r>
      <w:r>
        <w:rPr>
          <w:rFonts w:hint="eastAsia"/>
          <w:bCs w:val="0"/>
        </w:rPr>
        <w:t>以上股东平潭普思广和一号股权投资合伙企业（有限合伙），全体董事、监事、高级管理人员分别承诺：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w:t>
      </w:r>
      <w:r>
        <w:rPr>
          <w:rFonts w:hint="eastAsia"/>
          <w:bCs w:val="0"/>
        </w:rPr>
        <w:t>人在招股说明书中公开作出的相关承诺中已经包含约束措施的，则以该等承诺中的约束措施为准；若本人违反该等承诺，本人同意采取该等承诺中已经明确的约束措施；</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本人在招股说明书中公开作出的相关承诺未包含约束措施的，如本人非因不可抗力原因导致未能履行公开承诺事项的，需提出新的承诺（相关承诺需按法律、法规、公司章程的规定履行相关审批程序）并接受如下约束措施，直至新的承诺履行完毕或相应补救措施实施完毕：</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）本人将在股东大会及中国证监会指定报刊上公开说明未履行承诺的具体原因并向股东和社会公众投资者道歉；</w:t>
      </w:r>
    </w:p>
    <w:p w:rsidR="00580AEE" w:rsidRDefault="000B3E59">
      <w:pPr>
        <w:widowControl w:val="0"/>
        <w:spacing w:line="360" w:lineRule="exact"/>
        <w:ind w:firstLineChars="200" w:firstLine="420"/>
        <w:jc w:val="both"/>
        <w:rPr>
          <w:bCs w:val="0"/>
        </w:rPr>
      </w:pPr>
      <w:r>
        <w:rPr>
          <w:rFonts w:hint="eastAsia"/>
          <w:bCs w:val="0"/>
        </w:rPr>
        <w:lastRenderedPageBreak/>
        <w:t>（</w:t>
      </w:r>
      <w:r>
        <w:rPr>
          <w:rFonts w:hint="eastAsia"/>
          <w:bCs w:val="0"/>
        </w:rPr>
        <w:t>2</w:t>
      </w:r>
      <w:r>
        <w:rPr>
          <w:rFonts w:hint="eastAsia"/>
          <w:bCs w:val="0"/>
        </w:rPr>
        <w:t>）及时、充分披露相关承诺未能履行、确已无法履行或无法按期履行的具体原因；</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3</w:t>
      </w:r>
      <w:r>
        <w:rPr>
          <w:rFonts w:hint="eastAsia"/>
          <w:bCs w:val="0"/>
        </w:rPr>
        <w:t>）如本人未能履行相关承诺事项，公司有权在前述事项发生之日起</w:t>
      </w:r>
      <w:r>
        <w:rPr>
          <w:rFonts w:hint="eastAsia"/>
          <w:bCs w:val="0"/>
        </w:rPr>
        <w:t>10</w:t>
      </w:r>
      <w:r>
        <w:rPr>
          <w:rFonts w:hint="eastAsia"/>
          <w:bCs w:val="0"/>
        </w:rPr>
        <w:t>个交易日内，停止对本人进行现金分红，并停发本人应在公司领取的薪酬、津贴（如有），直至本人履行相关承诺；</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4</w:t>
      </w:r>
      <w:r>
        <w:rPr>
          <w:rFonts w:hint="eastAsia"/>
          <w:bCs w:val="0"/>
        </w:rPr>
        <w:t>）不转让直接或间接持有的发行人的股份（如持有）。因继承、被强制执行、上市公司重组、为履行保护投资者利益承诺等必须转股的情形除外；</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5</w:t>
      </w:r>
      <w:r>
        <w:rPr>
          <w:rFonts w:hint="eastAsia"/>
          <w:bCs w:val="0"/>
        </w:rPr>
        <w:t>）向投资者提出补充承诺或替代承诺，以尽可能保护投资者的权益；并同意将上述补充承诺或替代承诺提交股东大会审议；</w:t>
      </w:r>
    </w:p>
    <w:p w:rsidR="00580AEE" w:rsidRDefault="000B3E59">
      <w:pPr>
        <w:widowControl w:val="0"/>
        <w:spacing w:line="360" w:lineRule="exact"/>
        <w:ind w:firstLineChars="200" w:firstLine="420"/>
        <w:jc w:val="both"/>
        <w:rPr>
          <w:bCs w:val="0"/>
        </w:rPr>
      </w:pPr>
      <w:r>
        <w:rPr>
          <w:rFonts w:hint="eastAsia"/>
          <w:bCs w:val="0"/>
        </w:rPr>
        <w:t>（</w:t>
      </w:r>
      <w:r>
        <w:rPr>
          <w:rFonts w:hint="eastAsia"/>
          <w:bCs w:val="0"/>
        </w:rPr>
        <w:t>6</w:t>
      </w:r>
      <w:r>
        <w:rPr>
          <w:rFonts w:hint="eastAsia"/>
          <w:bCs w:val="0"/>
        </w:rPr>
        <w:t>）如违反相关</w:t>
      </w:r>
      <w:r>
        <w:rPr>
          <w:rFonts w:hint="eastAsia"/>
          <w:bCs w:val="0"/>
        </w:rPr>
        <w:t>承诺给投资者造成损失的，将依法赔偿投资者的损失。如该等已违反的承诺仍可继续履行，本人将继续履行该等承诺。”</w:t>
      </w:r>
    </w:p>
    <w:p w:rsidR="00580AEE" w:rsidRDefault="000B3E59">
      <w:pPr>
        <w:widowControl w:val="0"/>
        <w:spacing w:line="360" w:lineRule="exact"/>
        <w:ind w:firstLineChars="200" w:firstLine="420"/>
        <w:jc w:val="both"/>
        <w:rPr>
          <w:bCs w:val="0"/>
        </w:rPr>
      </w:pPr>
      <w:r>
        <w:rPr>
          <w:rFonts w:hint="eastAsia"/>
          <w:bCs w:val="0"/>
        </w:rPr>
        <w:t>注</w:t>
      </w:r>
      <w:r>
        <w:rPr>
          <w:rFonts w:hint="eastAsia"/>
          <w:bCs w:val="0"/>
        </w:rPr>
        <w:t>9</w:t>
      </w:r>
      <w:r>
        <w:rPr>
          <w:rFonts w:hint="eastAsia"/>
          <w:bCs w:val="0"/>
        </w:rPr>
        <w:t>：稳定股价及相应约束措施的承诺</w:t>
      </w:r>
    </w:p>
    <w:p w:rsidR="00580AEE" w:rsidRDefault="000B3E59">
      <w:pPr>
        <w:widowControl w:val="0"/>
        <w:spacing w:line="360" w:lineRule="exact"/>
        <w:ind w:firstLineChars="200" w:firstLine="420"/>
        <w:jc w:val="both"/>
        <w:rPr>
          <w:bCs w:val="0"/>
        </w:rPr>
      </w:pPr>
      <w:r>
        <w:rPr>
          <w:rFonts w:hint="eastAsia"/>
          <w:bCs w:val="0"/>
        </w:rPr>
        <w:t>1.</w:t>
      </w:r>
      <w:r>
        <w:rPr>
          <w:rFonts w:hint="eastAsia"/>
          <w:bCs w:val="0"/>
        </w:rPr>
        <w:t>公司承诺</w:t>
      </w:r>
    </w:p>
    <w:p w:rsidR="00580AEE" w:rsidRDefault="000B3E59">
      <w:pPr>
        <w:widowControl w:val="0"/>
        <w:spacing w:line="360" w:lineRule="exact"/>
        <w:ind w:firstLineChars="200" w:firstLine="420"/>
        <w:jc w:val="both"/>
        <w:rPr>
          <w:bCs w:val="0"/>
        </w:rPr>
      </w:pPr>
      <w:r>
        <w:rPr>
          <w:rFonts w:hint="eastAsia"/>
          <w:bCs w:val="0"/>
        </w:rPr>
        <w:t>“自公司股票上市之日起</w:t>
      </w:r>
      <w:r>
        <w:rPr>
          <w:rFonts w:hint="eastAsia"/>
          <w:bCs w:val="0"/>
        </w:rPr>
        <w:t>3</w:t>
      </w:r>
      <w:r>
        <w:rPr>
          <w:rFonts w:hint="eastAsia"/>
          <w:bCs w:val="0"/>
        </w:rPr>
        <w:t>年内，当公司股票连续</w:t>
      </w:r>
      <w:r>
        <w:rPr>
          <w:rFonts w:hint="eastAsia"/>
          <w:bCs w:val="0"/>
        </w:rPr>
        <w:t>20</w:t>
      </w:r>
      <w:r>
        <w:rPr>
          <w:rFonts w:hint="eastAsia"/>
          <w:bCs w:val="0"/>
        </w:rPr>
        <w:t>个交易日的收盘价均低于公司最近一期经审计的每股净资产时，应实施相关稳定股价的措施。</w:t>
      </w:r>
    </w:p>
    <w:p w:rsidR="00580AEE" w:rsidRDefault="000B3E59">
      <w:pPr>
        <w:widowControl w:val="0"/>
        <w:spacing w:line="360" w:lineRule="exact"/>
        <w:ind w:firstLineChars="200" w:firstLine="420"/>
        <w:jc w:val="both"/>
        <w:rPr>
          <w:bCs w:val="0"/>
        </w:rPr>
      </w:pPr>
      <w:r>
        <w:rPr>
          <w:rFonts w:hint="eastAsia"/>
          <w:bCs w:val="0"/>
        </w:rPr>
        <w:t>公司将提示及督促公司的控股股东、董事、高级管理人员（包括公司现任董事、高级管理人员，以及在本预案承诺签署时尚未就任的或者未来新选举或聘任的董事、高级管理人员）严格履行在公司首次公开发行股票并上市时公司、控股股东、董事、高级</w:t>
      </w:r>
      <w:r>
        <w:rPr>
          <w:rFonts w:hint="eastAsia"/>
          <w:bCs w:val="0"/>
        </w:rPr>
        <w:t>管理人员已作出的关于股价稳定措施的相应承诺。本公司将通过合法自有资金履行股份回购义务，同时保证回购结果不会导致本公司的股权分布不符合上市条件。</w:t>
      </w:r>
    </w:p>
    <w:p w:rsidR="00580AEE" w:rsidRDefault="000B3E59">
      <w:pPr>
        <w:widowControl w:val="0"/>
        <w:spacing w:line="360" w:lineRule="exact"/>
        <w:ind w:firstLineChars="200" w:firstLine="420"/>
        <w:jc w:val="both"/>
        <w:rPr>
          <w:bCs w:val="0"/>
        </w:rPr>
      </w:pPr>
      <w:r>
        <w:rPr>
          <w:rFonts w:hint="eastAsia"/>
          <w:bCs w:val="0"/>
        </w:rPr>
        <w:t>若公司违反上市后三年内稳定股价预案中的承诺，则公司应：</w:t>
      </w:r>
      <w:r>
        <w:rPr>
          <w:rFonts w:hint="eastAsia"/>
          <w:bCs w:val="0"/>
        </w:rPr>
        <w:t>(1)</w:t>
      </w:r>
      <w:r>
        <w:rPr>
          <w:rFonts w:hint="eastAsia"/>
          <w:bCs w:val="0"/>
        </w:rPr>
        <w:t>在公司股东大会及中国证监会指定媒体上公开说明未履行承诺的具体原因并向股东和社会公众投资者道歉，并提出补充承诺或替代承诺，以尽可能保护投资者的权益；</w:t>
      </w:r>
      <w:r>
        <w:rPr>
          <w:rFonts w:hint="eastAsia"/>
          <w:bCs w:val="0"/>
        </w:rPr>
        <w:t>(2)</w:t>
      </w:r>
      <w:r>
        <w:rPr>
          <w:rFonts w:hint="eastAsia"/>
          <w:bCs w:val="0"/>
        </w:rPr>
        <w:t>因未能履行该项承诺造成投资者损失的，公司将依法向投资者进行赔偿。”</w:t>
      </w:r>
    </w:p>
    <w:p w:rsidR="00580AEE" w:rsidRDefault="000B3E59">
      <w:pPr>
        <w:widowControl w:val="0"/>
        <w:spacing w:line="360" w:lineRule="exact"/>
        <w:ind w:firstLineChars="200" w:firstLine="420"/>
        <w:jc w:val="both"/>
        <w:rPr>
          <w:bCs w:val="0"/>
        </w:rPr>
      </w:pPr>
      <w:r>
        <w:rPr>
          <w:rFonts w:hint="eastAsia"/>
          <w:bCs w:val="0"/>
        </w:rPr>
        <w:t>2</w:t>
      </w:r>
      <w:r>
        <w:rPr>
          <w:rFonts w:hint="eastAsia"/>
          <w:bCs w:val="0"/>
        </w:rPr>
        <w:t>、控股股东承诺</w:t>
      </w:r>
    </w:p>
    <w:p w:rsidR="00580AEE" w:rsidRDefault="000B3E59">
      <w:pPr>
        <w:widowControl w:val="0"/>
        <w:spacing w:line="360" w:lineRule="exact"/>
        <w:ind w:firstLineChars="200" w:firstLine="420"/>
        <w:jc w:val="both"/>
        <w:rPr>
          <w:bCs w:val="0"/>
        </w:rPr>
      </w:pPr>
      <w:r>
        <w:rPr>
          <w:rFonts w:hint="eastAsia"/>
          <w:bCs w:val="0"/>
        </w:rPr>
        <w:t>“自公司股票上市之日起</w:t>
      </w:r>
      <w:r>
        <w:rPr>
          <w:rFonts w:hint="eastAsia"/>
          <w:bCs w:val="0"/>
        </w:rPr>
        <w:t>3</w:t>
      </w:r>
      <w:r>
        <w:rPr>
          <w:rFonts w:hint="eastAsia"/>
          <w:bCs w:val="0"/>
        </w:rPr>
        <w:t>年内，当公司股票连续</w:t>
      </w:r>
      <w:r>
        <w:rPr>
          <w:rFonts w:hint="eastAsia"/>
          <w:bCs w:val="0"/>
        </w:rPr>
        <w:t>20</w:t>
      </w:r>
      <w:r>
        <w:rPr>
          <w:rFonts w:hint="eastAsia"/>
          <w:bCs w:val="0"/>
        </w:rPr>
        <w:t>个交易日的收盘价均低于公司最近一期经审计的每股净资产时，且因</w:t>
      </w:r>
      <w:r>
        <w:rPr>
          <w:rFonts w:hint="eastAsia"/>
          <w:bCs w:val="0"/>
        </w:rPr>
        <w:t>(1)</w:t>
      </w:r>
      <w:r>
        <w:rPr>
          <w:rFonts w:hint="eastAsia"/>
          <w:bCs w:val="0"/>
        </w:rPr>
        <w:t>公司无法实施回购股票或回购股票议案未获得公司股东大会批准；（</w:t>
      </w:r>
      <w:r>
        <w:rPr>
          <w:rFonts w:hint="eastAsia"/>
          <w:bCs w:val="0"/>
        </w:rPr>
        <w:t>2</w:t>
      </w:r>
      <w:r>
        <w:rPr>
          <w:rFonts w:hint="eastAsia"/>
          <w:bCs w:val="0"/>
        </w:rPr>
        <w:t>）公司虽实施股票回购计划但仍未满足“公司股票连续</w:t>
      </w:r>
      <w:r>
        <w:rPr>
          <w:rFonts w:hint="eastAsia"/>
          <w:bCs w:val="0"/>
        </w:rPr>
        <w:t>3</w:t>
      </w:r>
      <w:r>
        <w:rPr>
          <w:rFonts w:hint="eastAsia"/>
          <w:bCs w:val="0"/>
        </w:rPr>
        <w:t>个交易日的收盘价均已高于最近一期经审计的每股净资产”之条件时，控股股东将在符合《上市公司收购管理办法》及中国证监会相关规定的前提下增持公司股票。</w:t>
      </w:r>
    </w:p>
    <w:p w:rsidR="00580AEE" w:rsidRDefault="000B3E59">
      <w:pPr>
        <w:widowControl w:val="0"/>
        <w:spacing w:line="360" w:lineRule="exact"/>
        <w:ind w:firstLineChars="200" w:firstLine="420"/>
        <w:jc w:val="both"/>
        <w:rPr>
          <w:bCs w:val="0"/>
        </w:rPr>
      </w:pPr>
      <w:r>
        <w:rPr>
          <w:rFonts w:hint="eastAsia"/>
          <w:bCs w:val="0"/>
        </w:rPr>
        <w:t>若本人</w:t>
      </w:r>
      <w:r>
        <w:rPr>
          <w:rFonts w:hint="eastAsia"/>
          <w:bCs w:val="0"/>
        </w:rPr>
        <w:t>/</w:t>
      </w:r>
      <w:r>
        <w:rPr>
          <w:rFonts w:hint="eastAsia"/>
          <w:bCs w:val="0"/>
        </w:rPr>
        <w:t>本公司违反上市后三年内稳定股价预案中的承诺，则控股股东应：（</w:t>
      </w:r>
      <w:r>
        <w:rPr>
          <w:rFonts w:hint="eastAsia"/>
          <w:bCs w:val="0"/>
        </w:rPr>
        <w:t>1</w:t>
      </w:r>
      <w:r>
        <w:rPr>
          <w:rFonts w:hint="eastAsia"/>
          <w:bCs w:val="0"/>
        </w:rPr>
        <w:t>）在公司股东大会及中国证监会指定媒体上公开说明未履行承诺的具体原因并向</w:t>
      </w:r>
      <w:r>
        <w:rPr>
          <w:rFonts w:hint="eastAsia"/>
          <w:bCs w:val="0"/>
        </w:rPr>
        <w:t>其他股东和社会公众投资者道歉，并提出补充承诺或者替代承诺，以尽可能保护投资者的权益；（</w:t>
      </w:r>
      <w:r>
        <w:rPr>
          <w:rFonts w:hint="eastAsia"/>
          <w:bCs w:val="0"/>
        </w:rPr>
        <w:t>2</w:t>
      </w:r>
      <w:r>
        <w:rPr>
          <w:rFonts w:hint="eastAsia"/>
          <w:bCs w:val="0"/>
        </w:rPr>
        <w:t>）控股股东所持限售股锁定期自期满后延长六个月，并将其在最近一个会计年度从公司分得的税后现金股利返还给公司。如未按期返还，公司可以从之后发放的现金股利中扣发，直至扣减金额累计达到应履行稳定股价义务的最近一个会计年度从公司已分得的税后现金股利总额。”</w:t>
      </w:r>
    </w:p>
    <w:p w:rsidR="00580AEE" w:rsidRDefault="000B3E59">
      <w:pPr>
        <w:widowControl w:val="0"/>
        <w:spacing w:line="360" w:lineRule="exact"/>
        <w:ind w:firstLineChars="200" w:firstLine="420"/>
        <w:jc w:val="both"/>
        <w:rPr>
          <w:bCs w:val="0"/>
        </w:rPr>
      </w:pPr>
      <w:r>
        <w:rPr>
          <w:rFonts w:hint="eastAsia"/>
          <w:bCs w:val="0"/>
        </w:rPr>
        <w:t>3</w:t>
      </w:r>
      <w:r>
        <w:rPr>
          <w:rFonts w:hint="eastAsia"/>
          <w:bCs w:val="0"/>
        </w:rPr>
        <w:t>、董事（不含独立董事，下同）、高级管理人员承诺：</w:t>
      </w:r>
    </w:p>
    <w:p w:rsidR="00580AEE" w:rsidRDefault="000B3E59">
      <w:pPr>
        <w:widowControl w:val="0"/>
        <w:spacing w:line="360" w:lineRule="exact"/>
        <w:ind w:firstLineChars="200" w:firstLine="420"/>
        <w:jc w:val="both"/>
        <w:rPr>
          <w:bCs w:val="0"/>
        </w:rPr>
      </w:pPr>
      <w:r>
        <w:rPr>
          <w:rFonts w:hint="eastAsia"/>
          <w:bCs w:val="0"/>
        </w:rPr>
        <w:lastRenderedPageBreak/>
        <w:t>“在公司控股股东增持公司股票方案实施完成后，如公司股票仍未满足“公司股票连续</w:t>
      </w:r>
      <w:r>
        <w:rPr>
          <w:rFonts w:hint="eastAsia"/>
          <w:bCs w:val="0"/>
        </w:rPr>
        <w:t>3</w:t>
      </w:r>
      <w:r>
        <w:rPr>
          <w:rFonts w:hint="eastAsia"/>
          <w:bCs w:val="0"/>
        </w:rPr>
        <w:t>个交易日的收盘价均已高于公司最近一期经审计的每</w:t>
      </w:r>
      <w:r>
        <w:rPr>
          <w:rFonts w:hint="eastAsia"/>
          <w:bCs w:val="0"/>
        </w:rPr>
        <w:t>股净资产”之条件，并且董事和高级管理人员增持公司股票不会致使公司将不满足法定上市条件或促使控股股东履行要约收购义务时，董事或高级管理人员将在控股股东增持公司股票方案实施完成后</w:t>
      </w:r>
      <w:r>
        <w:rPr>
          <w:rFonts w:hint="eastAsia"/>
          <w:bCs w:val="0"/>
        </w:rPr>
        <w:t>90</w:t>
      </w:r>
      <w:r>
        <w:rPr>
          <w:rFonts w:hint="eastAsia"/>
          <w:bCs w:val="0"/>
        </w:rPr>
        <w:t>日内增持公司股票。</w:t>
      </w:r>
    </w:p>
    <w:p w:rsidR="00580AEE" w:rsidRDefault="000B3E59">
      <w:pPr>
        <w:widowControl w:val="0"/>
        <w:spacing w:line="360" w:lineRule="exact"/>
        <w:ind w:firstLineChars="200" w:firstLine="420"/>
        <w:jc w:val="both"/>
        <w:rPr>
          <w:bCs w:val="0"/>
        </w:rPr>
      </w:pPr>
      <w:r>
        <w:rPr>
          <w:rFonts w:hint="eastAsia"/>
          <w:bCs w:val="0"/>
        </w:rPr>
        <w:t>在公司控股股东增持公司股票方案实施完成后，如公司股票仍未满足“公司股票连续</w:t>
      </w:r>
      <w:r>
        <w:rPr>
          <w:rFonts w:hint="eastAsia"/>
          <w:bCs w:val="0"/>
        </w:rPr>
        <w:t>3</w:t>
      </w:r>
      <w:r>
        <w:rPr>
          <w:rFonts w:hint="eastAsia"/>
          <w:bCs w:val="0"/>
        </w:rPr>
        <w:t>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w:t>
      </w:r>
      <w:r>
        <w:rPr>
          <w:rFonts w:hint="eastAsia"/>
          <w:bCs w:val="0"/>
        </w:rPr>
        <w:t>90</w:t>
      </w:r>
      <w:r>
        <w:rPr>
          <w:rFonts w:hint="eastAsia"/>
          <w:bCs w:val="0"/>
        </w:rPr>
        <w:t>日内增持公司股</w:t>
      </w:r>
      <w:r>
        <w:rPr>
          <w:rFonts w:hint="eastAsia"/>
          <w:bCs w:val="0"/>
        </w:rPr>
        <w:t>票。</w:t>
      </w:r>
    </w:p>
    <w:p w:rsidR="00580AEE" w:rsidRDefault="000B3E59">
      <w:pPr>
        <w:widowControl w:val="0"/>
        <w:spacing w:line="360" w:lineRule="exact"/>
        <w:ind w:firstLineChars="200" w:firstLine="420"/>
        <w:jc w:val="both"/>
        <w:rPr>
          <w:bCs w:val="0"/>
        </w:rPr>
      </w:pPr>
      <w:r>
        <w:rPr>
          <w:rFonts w:hint="eastAsia"/>
          <w:bCs w:val="0"/>
        </w:rPr>
        <w:t>若本人违反上市后三年内稳定股价预案中的承诺，则应：（</w:t>
      </w:r>
      <w:r>
        <w:rPr>
          <w:rFonts w:hint="eastAsia"/>
          <w:bCs w:val="0"/>
        </w:rPr>
        <w:t>1</w:t>
      </w:r>
      <w:r>
        <w:rPr>
          <w:rFonts w:hint="eastAsia"/>
          <w:bCs w:val="0"/>
        </w:rPr>
        <w:t>）在公司股东大会及中国证监会指定媒体上公开说明未履行承诺的具体原因并向股东和社会公众投资者道歉，并提出补充承诺或替代承诺，以尽可能保护投资者的权益；（</w:t>
      </w:r>
      <w:r>
        <w:rPr>
          <w:rFonts w:hint="eastAsia"/>
          <w:bCs w:val="0"/>
        </w:rPr>
        <w:t>2</w:t>
      </w:r>
      <w:r>
        <w:rPr>
          <w:rFonts w:hint="eastAsia"/>
          <w:bCs w:val="0"/>
        </w:rPr>
        <w:t>）公司应当自本人未能履行稳定股价承诺当月起，扣减本人每月税后薪酬的</w:t>
      </w:r>
      <w:r>
        <w:rPr>
          <w:rFonts w:hint="eastAsia"/>
          <w:bCs w:val="0"/>
        </w:rPr>
        <w:t>20%</w:t>
      </w:r>
      <w:r>
        <w:rPr>
          <w:rFonts w:hint="eastAsia"/>
          <w:bCs w:val="0"/>
        </w:rPr>
        <w:t>，直至累计扣减金额达到应履行稳定股价义务的最近一个会计年度从公司已获得税后薪酬的</w:t>
      </w:r>
      <w:r>
        <w:rPr>
          <w:rFonts w:hint="eastAsia"/>
          <w:bCs w:val="0"/>
        </w:rPr>
        <w:t>20%</w:t>
      </w:r>
      <w:r>
        <w:rPr>
          <w:rFonts w:hint="eastAsia"/>
          <w:bCs w:val="0"/>
        </w:rPr>
        <w:t>。”</w:t>
      </w:r>
    </w:p>
    <w:p w:rsidR="00580AEE" w:rsidRDefault="00580AEE">
      <w:pPr>
        <w:pStyle w:val="Style46"/>
      </w:pPr>
    </w:p>
    <w:p w:rsidR="00580AEE" w:rsidRDefault="00580AEE">
      <w:pPr>
        <w:pStyle w:val="Style46"/>
      </w:pPr>
    </w:p>
    <w:p w:rsidR="00580AEE" w:rsidRDefault="00580AEE">
      <w:pPr>
        <w:sectPr w:rsidR="00580AEE">
          <w:pgSz w:w="16838" w:h="11906" w:orient="landscape"/>
          <w:pgMar w:top="1276" w:right="1440" w:bottom="1797" w:left="1525" w:header="856" w:footer="992" w:gutter="0"/>
          <w:cols w:space="425"/>
          <w:docGrid w:linePitch="312"/>
        </w:sectPr>
      </w:pPr>
    </w:p>
    <w:p w:rsidR="00580AEE" w:rsidRDefault="000B3E59">
      <w:pPr>
        <w:pStyle w:val="3"/>
        <w:numPr>
          <w:ilvl w:val="1"/>
          <w:numId w:val="35"/>
        </w:numPr>
        <w:rPr>
          <w:szCs w:val="21"/>
        </w:rPr>
      </w:pPr>
      <w:r>
        <w:rPr>
          <w:rFonts w:hint="eastAsia"/>
          <w:szCs w:val="21"/>
        </w:rPr>
        <w:lastRenderedPageBreak/>
        <w:t>公司资产或项目存在盈利预测，且报告期仍处在盈利预测期间，公司就资产或项目</w:t>
      </w:r>
    </w:p>
    <w:p w:rsidR="00580AEE" w:rsidRDefault="000B3E59">
      <w:pPr>
        <w:rPr>
          <w:b/>
        </w:rPr>
      </w:pPr>
      <w:r>
        <w:rPr>
          <w:rFonts w:hint="eastAsia"/>
          <w:b/>
        </w:rPr>
        <w:t>是否达到原</w:t>
      </w:r>
      <w:r>
        <w:rPr>
          <w:rFonts w:hint="eastAsia"/>
          <w:b/>
        </w:rPr>
        <w:t>盈利预测及其原因作出说明</w:t>
      </w:r>
    </w:p>
    <w:sdt>
      <w:sdtPr>
        <w:alias w:val="是否适用：公司就资产或项目是否达到原盈利预测及其原因作出说明"/>
        <w:tag w:val="_GBC_f8fa889013a24cb79a6ed52423d2c5a8"/>
        <w:id w:val="-812646651"/>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已达到</w:instrText>
          </w:r>
          <w:r>
            <w:instrText xml:space="preserve"> </w:instrText>
          </w:r>
          <w:r>
            <w:fldChar w:fldCharType="end"/>
          </w:r>
          <w:r>
            <w:fldChar w:fldCharType="begin"/>
          </w:r>
          <w:r>
            <w:instrText xml:space="preserve"> MACROBUTTON  SnrToggleCheckbox □</w:instrText>
          </w:r>
          <w:r>
            <w:instrText>未达到</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1"/>
          <w:numId w:val="35"/>
        </w:numPr>
        <w:rPr>
          <w:szCs w:val="21"/>
        </w:rPr>
      </w:pPr>
      <w:bookmarkStart w:id="153" w:name="_Hlk533667679"/>
      <w:bookmarkStart w:id="154" w:name="_Hlk533667690"/>
      <w:bookmarkEnd w:id="153"/>
      <w:r>
        <w:rPr>
          <w:rFonts w:hint="eastAsia"/>
          <w:szCs w:val="21"/>
        </w:rPr>
        <w:t>业绩承诺的完成情况及其对商誉减值测试的影响</w:t>
      </w:r>
    </w:p>
    <w:p w:rsidR="00580AEE" w:rsidRDefault="000B3E59">
      <w:pPr>
        <w:pStyle w:val="Style46"/>
      </w:pPr>
      <w:sdt>
        <w:sdtPr>
          <w:rPr>
            <w:rFonts w:hint="eastAsia"/>
            <w:b/>
          </w:rPr>
          <w:alias w:val="是否适用：承诺事项-商誉减值测试的影响[双击切换]"/>
          <w:tag w:val="_GBC_659442fc24654f8db642f18c0532cf99"/>
          <w:id w:val="-730543910"/>
          <w:placeholder>
            <w:docPart w:val="GBC22222222222222222222222222222"/>
          </w:placeholder>
        </w:sdtPr>
        <w:sdtEndPr/>
        <w:sdtContent>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bookmarkEnd w:id="154"/>
    <w:p w:rsidR="00580AEE" w:rsidRDefault="00580AEE">
      <w:pPr>
        <w:sectPr w:rsidR="00580AEE">
          <w:pgSz w:w="11906" w:h="16838"/>
          <w:pgMar w:top="1440" w:right="1797" w:bottom="1525" w:left="1276" w:header="855" w:footer="992" w:gutter="0"/>
          <w:cols w:space="425"/>
          <w:docGrid w:linePitch="312"/>
        </w:sectPr>
      </w:pPr>
    </w:p>
    <w:p w:rsidR="00580AEE" w:rsidRDefault="000B3E59">
      <w:pPr>
        <w:pStyle w:val="2"/>
        <w:numPr>
          <w:ilvl w:val="0"/>
          <w:numId w:val="34"/>
        </w:numPr>
      </w:pPr>
      <w:bookmarkStart w:id="155" w:name="_Hlk89336052"/>
      <w:r>
        <w:rPr>
          <w:rFonts w:hint="eastAsia"/>
        </w:rPr>
        <w:lastRenderedPageBreak/>
        <w:t>报告期内控股股东及其他关联方非经营性占用资金情况</w:t>
      </w:r>
    </w:p>
    <w:sdt>
      <w:sdtPr>
        <w:alias w:val="是否适用：资金被占用情况及清欠进展情况[双击切换]"/>
        <w:tag w:val="_GBC_a94958949e0846929a78a71186526204"/>
        <w:id w:val="-977833338"/>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bookmarkStart w:id="156" w:name="_Hlk74646365"/>
    </w:p>
    <w:p w:rsidR="00580AEE" w:rsidRDefault="000B3E59">
      <w:pPr>
        <w:pStyle w:val="2"/>
        <w:numPr>
          <w:ilvl w:val="0"/>
          <w:numId w:val="34"/>
        </w:numPr>
      </w:pPr>
      <w:bookmarkStart w:id="157" w:name="_Hlk89337011"/>
      <w:bookmarkEnd w:id="155"/>
      <w:bookmarkEnd w:id="156"/>
      <w:r>
        <w:rPr>
          <w:rFonts w:hint="eastAsia"/>
        </w:rPr>
        <w:t>违规担保情况</w:t>
      </w:r>
    </w:p>
    <w:sdt>
      <w:sdtPr>
        <w:alias w:val="是否适用：违规担保情况[双击切换]"/>
        <w:tag w:val="_GBC_b2d16e23c066427a800b40aaa053bc8e"/>
        <w:id w:val="-828046490"/>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sectPr w:rsidR="00580AEE">
          <w:pgSz w:w="11906" w:h="16838"/>
          <w:pgMar w:top="1440" w:right="1797" w:bottom="1525" w:left="1276" w:header="855" w:footer="992" w:gutter="0"/>
          <w:cols w:space="425"/>
          <w:docGrid w:linePitch="312"/>
        </w:sectPr>
      </w:pPr>
      <w:bookmarkStart w:id="158" w:name="_Hlk74646368"/>
      <w:bookmarkEnd w:id="158"/>
    </w:p>
    <w:bookmarkEnd w:id="157"/>
    <w:p w:rsidR="00580AEE" w:rsidRDefault="000B3E59">
      <w:pPr>
        <w:pStyle w:val="2"/>
        <w:numPr>
          <w:ilvl w:val="0"/>
          <w:numId w:val="34"/>
        </w:numPr>
      </w:pPr>
      <w:r>
        <w:rPr>
          <w:rFonts w:hint="eastAsia"/>
        </w:rPr>
        <w:lastRenderedPageBreak/>
        <w:t>公司董事会对会计师事务所“非标准意见审计报告”的说明</w:t>
      </w:r>
    </w:p>
    <w:p w:rsidR="00580AEE" w:rsidRDefault="000B3E59">
      <w:pPr>
        <w:pStyle w:val="Style46"/>
      </w:pPr>
      <w:sdt>
        <w:sdtPr>
          <w:alias w:val="是否适用：董事会对会计师事务所非标准审计报告的说明[双击切换]"/>
          <w:tag w:val="_GBC_81f7a662b6a641d8aadb05b1cb176ecf"/>
          <w:id w:val="-1518152394"/>
          <w:placeholder>
            <w:docPart w:val="GBC22222222222222222222222222222"/>
          </w:placeholder>
        </w:sdtPr>
        <w:sdtEndPr/>
        <w:sdtContent>
          <w:r>
            <w:fldChar w:fldCharType="begin"/>
          </w:r>
          <w:r>
            <w:instrText>MACROBUTTON  Snr</w:instrText>
          </w:r>
          <w:r>
            <w:instrText>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pStyle w:val="2"/>
        <w:numPr>
          <w:ilvl w:val="0"/>
          <w:numId w:val="34"/>
        </w:numPr>
      </w:pPr>
      <w:r>
        <w:rPr>
          <w:rFonts w:hint="eastAsia"/>
        </w:rPr>
        <w:t>公司对会计政策、会计估计变更或重大会计差错更正原因和影响的分析说明</w:t>
      </w:r>
    </w:p>
    <w:p w:rsidR="00580AEE" w:rsidRDefault="000B3E59">
      <w:pPr>
        <w:pStyle w:val="3"/>
        <w:numPr>
          <w:ilvl w:val="0"/>
          <w:numId w:val="36"/>
        </w:numPr>
      </w:pPr>
      <w:r>
        <w:rPr>
          <w:rFonts w:hint="eastAsia"/>
        </w:rPr>
        <w:t>公司对会计政策、会计估计变更原因及影响的分析说明</w:t>
      </w:r>
    </w:p>
    <w:sdt>
      <w:sdtPr>
        <w:rPr>
          <w:rFonts w:hint="eastAsia"/>
        </w:rPr>
        <w:alias w:val="是否适用：公司对会计政策、会计估计更正的原因及影响[双击切换]"/>
        <w:tag w:val="_GBC_af0d7b808dd9452c873bbe81905062f6"/>
        <w:id w:val="-704171174"/>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36"/>
        </w:numPr>
      </w:pPr>
      <w:r>
        <w:rPr>
          <w:rFonts w:hint="eastAsia"/>
        </w:rPr>
        <w:t>公司对重大会计差错更正原因及影响的分析说明</w:t>
      </w:r>
    </w:p>
    <w:sdt>
      <w:sdtPr>
        <w:rPr>
          <w:rFonts w:hint="eastAsia"/>
        </w:rPr>
        <w:alias w:val="是否适用：公司对重大会计差错更正的原因及影响[双击切换]"/>
        <w:tag w:val="_GBC_20433825c59a4e308939a2a08d3b64f5"/>
        <w:id w:val="1132830136"/>
        <w:placeholder>
          <w:docPart w:val="GBC22222222222222222222222222222"/>
        </w:placeholder>
      </w:sdtPr>
      <w:sdtEndPr/>
      <w:sdtContent>
        <w:p w:rsidR="00580AEE" w:rsidRDefault="000B3E59">
          <w:pPr>
            <w:pStyle w:val="Style46"/>
          </w:pPr>
          <w:r>
            <w:fldChar w:fldCharType="begin"/>
          </w:r>
          <w:r>
            <w:instrText xml:space="preserve"> MACROBUTTON  SnrToggleCheckbox</w:instrText>
          </w:r>
          <w:r>
            <w:instrText xml:space="preserve">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36"/>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334997428"/>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36"/>
        </w:numPr>
      </w:pPr>
      <w:r>
        <w:rPr>
          <w:rFonts w:hint="eastAsia"/>
        </w:rPr>
        <w:t>审批程序及其他说明</w:t>
      </w:r>
    </w:p>
    <w:sdt>
      <w:sdtPr>
        <w:rPr>
          <w:rFonts w:hint="eastAsia"/>
        </w:rPr>
        <w:alias w:val="是否适用：审批程序及其他说明[双击切换]"/>
        <w:tag w:val="_GBC_f59e5141b9f74a2badb652a198d25993"/>
        <w:id w:val="-1064329348"/>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34"/>
        </w:numPr>
      </w:pPr>
      <w:r>
        <w:rPr>
          <w:rFonts w:hint="eastAsia"/>
        </w:rPr>
        <w:t>聘任、解聘会计师事务所情况</w:t>
      </w:r>
    </w:p>
    <w:p w:rsidR="00580AEE" w:rsidRDefault="000B3E59">
      <w:pPr>
        <w:jc w:val="right"/>
      </w:pPr>
      <w:bookmarkStart w:id="159" w:name="_Hlk40535695"/>
      <w:r>
        <w:rPr>
          <w:rFonts w:hint="eastAsia"/>
        </w:rPr>
        <w:t>单位：</w:t>
      </w:r>
      <w:sdt>
        <w:sdtPr>
          <w:rPr>
            <w:rFonts w:hint="eastAsia"/>
          </w:rPr>
          <w:alias w:val="单位：聘任、解聘会计师事务所情况"/>
          <w:tag w:val="_GBC_4195f1a1b90e49b4b90b5a692501ac49"/>
          <w:id w:val="-14661183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币种：</w:t>
      </w:r>
      <w:sdt>
        <w:sdtPr>
          <w:rPr>
            <w:rFonts w:hint="eastAsia"/>
          </w:rPr>
          <w:alias w:val="币种：聘任、解聘会计师事务所情况"/>
          <w:tag w:val="_GBC_27f81bf7b0f5473e85900bf70521ad41"/>
          <w:id w:val="-227136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903"/>
        <w:gridCol w:w="2913"/>
      </w:tblGrid>
      <w:tr w:rsidR="00580AEE">
        <w:trPr>
          <w:trHeight w:val="195"/>
        </w:trPr>
        <w:tc>
          <w:tcPr>
            <w:tcW w:w="3007" w:type="dxa"/>
          </w:tcPr>
          <w:p w:rsidR="00580AEE" w:rsidRDefault="00580AEE">
            <w:pPr>
              <w:pStyle w:val="Style46"/>
            </w:pPr>
          </w:p>
        </w:tc>
        <w:sdt>
          <w:sdtPr>
            <w:tag w:val="_PLD_a79987be70c14f119586c5a69f4628db"/>
            <w:id w:val="1294329556"/>
          </w:sdtPr>
          <w:sdtEndPr/>
          <w:sdtContent>
            <w:tc>
              <w:tcPr>
                <w:tcW w:w="2903" w:type="dxa"/>
                <w:vAlign w:val="center"/>
              </w:tcPr>
              <w:p w:rsidR="00580AEE" w:rsidRDefault="000B3E59">
                <w:pPr>
                  <w:jc w:val="center"/>
                </w:pPr>
                <w:r>
                  <w:rPr>
                    <w:rFonts w:hint="eastAsia"/>
                  </w:rPr>
                  <w:t>原聘任</w:t>
                </w:r>
              </w:p>
            </w:tc>
          </w:sdtContent>
        </w:sdt>
        <w:sdt>
          <w:sdtPr>
            <w:tag w:val="_PLD_54fa27dc69c24ce391b848a77e34059a"/>
            <w:id w:val="-1217433227"/>
          </w:sdtPr>
          <w:sdtEndPr/>
          <w:sdtContent>
            <w:tc>
              <w:tcPr>
                <w:tcW w:w="2913" w:type="dxa"/>
                <w:vAlign w:val="center"/>
              </w:tcPr>
              <w:p w:rsidR="00580AEE" w:rsidRDefault="000B3E59">
                <w:pPr>
                  <w:jc w:val="center"/>
                </w:pPr>
                <w:r>
                  <w:rPr>
                    <w:rFonts w:hint="eastAsia"/>
                  </w:rPr>
                  <w:t>现聘任</w:t>
                </w:r>
              </w:p>
            </w:tc>
          </w:sdtContent>
        </w:sdt>
      </w:tr>
      <w:tr w:rsidR="00580AEE">
        <w:trPr>
          <w:trHeight w:val="117"/>
        </w:trPr>
        <w:tc>
          <w:tcPr>
            <w:tcW w:w="3007" w:type="dxa"/>
            <w:vAlign w:val="center"/>
          </w:tcPr>
          <w:p w:rsidR="00580AEE" w:rsidRDefault="000B3E59">
            <w:pPr>
              <w:pStyle w:val="Style46"/>
              <w:jc w:val="both"/>
            </w:pPr>
            <w:r>
              <w:rPr>
                <w:rFonts w:hint="eastAsia"/>
              </w:rPr>
              <w:t>境内会计师事务所名称</w:t>
            </w:r>
          </w:p>
        </w:tc>
        <w:tc>
          <w:tcPr>
            <w:tcW w:w="2903" w:type="dxa"/>
            <w:vAlign w:val="center"/>
          </w:tcPr>
          <w:p w:rsidR="00580AEE" w:rsidRDefault="000B3E59">
            <w:pPr>
              <w:pStyle w:val="Style46"/>
            </w:pPr>
            <w:bookmarkStart w:id="160" w:name="OLE_LINK54"/>
            <w:bookmarkStart w:id="161" w:name="OLE_LINK55"/>
            <w:r>
              <w:rPr>
                <w:rFonts w:hint="eastAsia"/>
              </w:rPr>
              <w:t>大华会计师事务所（特殊普通合伙）</w:t>
            </w:r>
            <w:bookmarkEnd w:id="160"/>
            <w:bookmarkEnd w:id="161"/>
          </w:p>
        </w:tc>
        <w:tc>
          <w:tcPr>
            <w:tcW w:w="2913" w:type="dxa"/>
          </w:tcPr>
          <w:p w:rsidR="00580AEE" w:rsidRDefault="000B3E59">
            <w:pPr>
              <w:pStyle w:val="Style46"/>
            </w:pPr>
            <w:bookmarkStart w:id="162" w:name="OLE_LINK56"/>
            <w:bookmarkStart w:id="163" w:name="OLE_LINK57"/>
            <w:r>
              <w:rPr>
                <w:rFonts w:hint="eastAsia"/>
              </w:rPr>
              <w:t>天健会计师事务所（特殊普通合伙）</w:t>
            </w:r>
            <w:bookmarkEnd w:id="162"/>
            <w:bookmarkEnd w:id="163"/>
          </w:p>
        </w:tc>
      </w:tr>
      <w:tr w:rsidR="00580AEE">
        <w:trPr>
          <w:trHeight w:val="250"/>
        </w:trPr>
        <w:tc>
          <w:tcPr>
            <w:tcW w:w="3007" w:type="dxa"/>
            <w:vAlign w:val="center"/>
          </w:tcPr>
          <w:p w:rsidR="00580AEE" w:rsidRDefault="000B3E59">
            <w:pPr>
              <w:pStyle w:val="Style46"/>
              <w:jc w:val="both"/>
            </w:pPr>
            <w:r>
              <w:rPr>
                <w:rFonts w:hint="eastAsia"/>
              </w:rPr>
              <w:t>境内会计师事务所报酬</w:t>
            </w:r>
          </w:p>
        </w:tc>
        <w:tc>
          <w:tcPr>
            <w:tcW w:w="2903" w:type="dxa"/>
            <w:vAlign w:val="center"/>
          </w:tcPr>
          <w:p w:rsidR="00580AEE" w:rsidRDefault="000B3E59">
            <w:pPr>
              <w:jc w:val="right"/>
            </w:pPr>
            <w:r>
              <w:rPr>
                <w:rFonts w:hint="eastAsia"/>
              </w:rPr>
              <w:t>1</w:t>
            </w:r>
            <w:r>
              <w:t>15</w:t>
            </w:r>
          </w:p>
        </w:tc>
        <w:tc>
          <w:tcPr>
            <w:tcW w:w="2913" w:type="dxa"/>
            <w:vAlign w:val="center"/>
          </w:tcPr>
          <w:p w:rsidR="00580AEE" w:rsidRDefault="000B3E59">
            <w:pPr>
              <w:jc w:val="right"/>
            </w:pPr>
            <w:r>
              <w:rPr>
                <w:rFonts w:hint="eastAsia"/>
              </w:rPr>
              <w:t>1</w:t>
            </w:r>
            <w:r>
              <w:t>30</w:t>
            </w:r>
          </w:p>
        </w:tc>
      </w:tr>
      <w:tr w:rsidR="00580AEE">
        <w:trPr>
          <w:trHeight w:val="150"/>
        </w:trPr>
        <w:tc>
          <w:tcPr>
            <w:tcW w:w="3007" w:type="dxa"/>
            <w:vAlign w:val="center"/>
          </w:tcPr>
          <w:p w:rsidR="00580AEE" w:rsidRDefault="000B3E59">
            <w:pPr>
              <w:pStyle w:val="Style46"/>
              <w:jc w:val="both"/>
            </w:pPr>
            <w:r>
              <w:rPr>
                <w:rFonts w:hint="eastAsia"/>
              </w:rPr>
              <w:t>境内会计师事务所审计年限</w:t>
            </w:r>
          </w:p>
        </w:tc>
        <w:tc>
          <w:tcPr>
            <w:tcW w:w="2903" w:type="dxa"/>
            <w:vAlign w:val="center"/>
          </w:tcPr>
          <w:p w:rsidR="00580AEE" w:rsidRDefault="000B3E59">
            <w:pPr>
              <w:jc w:val="right"/>
            </w:pPr>
            <w:r>
              <w:rPr>
                <w:rFonts w:hint="eastAsia"/>
              </w:rPr>
              <w:t>5</w:t>
            </w:r>
          </w:p>
        </w:tc>
        <w:tc>
          <w:tcPr>
            <w:tcW w:w="2913" w:type="dxa"/>
            <w:vAlign w:val="center"/>
          </w:tcPr>
          <w:p w:rsidR="00580AEE" w:rsidRDefault="000B3E59">
            <w:pPr>
              <w:jc w:val="right"/>
            </w:pPr>
            <w:r>
              <w:rPr>
                <w:rFonts w:hint="eastAsia"/>
              </w:rPr>
              <w:t>1</w:t>
            </w:r>
          </w:p>
        </w:tc>
      </w:tr>
      <w:tr w:rsidR="00580AEE">
        <w:trPr>
          <w:trHeight w:val="150"/>
        </w:trPr>
        <w:tc>
          <w:tcPr>
            <w:tcW w:w="3007" w:type="dxa"/>
            <w:vAlign w:val="center"/>
          </w:tcPr>
          <w:p w:rsidR="00580AEE" w:rsidRDefault="000B3E59">
            <w:pPr>
              <w:pStyle w:val="Style46"/>
              <w:jc w:val="both"/>
            </w:pPr>
            <w:r>
              <w:rPr>
                <w:rFonts w:hint="eastAsia"/>
              </w:rPr>
              <w:t>境内会计师事务所注册会计师姓名</w:t>
            </w:r>
          </w:p>
        </w:tc>
        <w:tc>
          <w:tcPr>
            <w:tcW w:w="2903" w:type="dxa"/>
            <w:vAlign w:val="center"/>
          </w:tcPr>
          <w:p w:rsidR="00580AEE" w:rsidRDefault="000B3E59">
            <w:pPr>
              <w:jc w:val="right"/>
            </w:pPr>
            <w:r>
              <w:rPr>
                <w:rFonts w:hint="eastAsia"/>
              </w:rPr>
              <w:t>/</w:t>
            </w:r>
          </w:p>
        </w:tc>
        <w:tc>
          <w:tcPr>
            <w:tcW w:w="2913" w:type="dxa"/>
            <w:vAlign w:val="center"/>
          </w:tcPr>
          <w:p w:rsidR="00580AEE" w:rsidRDefault="000B3E59">
            <w:pPr>
              <w:jc w:val="right"/>
            </w:pPr>
            <w:r>
              <w:rPr>
                <w:rFonts w:hint="eastAsia"/>
              </w:rPr>
              <w:t>黄巧梅、李小燕</w:t>
            </w:r>
          </w:p>
        </w:tc>
      </w:tr>
      <w:tr w:rsidR="00580AEE">
        <w:trPr>
          <w:trHeight w:val="150"/>
        </w:trPr>
        <w:tc>
          <w:tcPr>
            <w:tcW w:w="3007" w:type="dxa"/>
            <w:vAlign w:val="center"/>
          </w:tcPr>
          <w:p w:rsidR="00580AEE" w:rsidRDefault="000B3E59">
            <w:pPr>
              <w:pStyle w:val="Style46"/>
              <w:jc w:val="both"/>
            </w:pPr>
            <w:r>
              <w:rPr>
                <w:rFonts w:hint="eastAsia"/>
              </w:rPr>
              <w:t>境内会计师事务所注册会计师审计服务的累计年限</w:t>
            </w:r>
          </w:p>
        </w:tc>
        <w:tc>
          <w:tcPr>
            <w:tcW w:w="2903" w:type="dxa"/>
            <w:vAlign w:val="center"/>
          </w:tcPr>
          <w:p w:rsidR="00580AEE" w:rsidRDefault="000B3E59">
            <w:pPr>
              <w:jc w:val="right"/>
            </w:pPr>
            <w:r>
              <w:rPr>
                <w:rFonts w:hint="eastAsia"/>
              </w:rPr>
              <w:t>/</w:t>
            </w:r>
          </w:p>
        </w:tc>
        <w:tc>
          <w:tcPr>
            <w:tcW w:w="2913" w:type="dxa"/>
            <w:vAlign w:val="center"/>
          </w:tcPr>
          <w:p w:rsidR="00580AEE" w:rsidRDefault="000B3E59">
            <w:pPr>
              <w:jc w:val="right"/>
            </w:pPr>
            <w:r>
              <w:t>1</w:t>
            </w:r>
          </w:p>
        </w:tc>
      </w:tr>
    </w:tbl>
    <w:p w:rsidR="00580AEE" w:rsidRDefault="00580AEE">
      <w:pPr>
        <w:pStyle w:val="Style4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903"/>
        <w:gridCol w:w="2913"/>
      </w:tblGrid>
      <w:tr w:rsidR="00580AEE">
        <w:trPr>
          <w:trHeight w:val="90"/>
        </w:trPr>
        <w:tc>
          <w:tcPr>
            <w:tcW w:w="3007" w:type="dxa"/>
          </w:tcPr>
          <w:p w:rsidR="00580AEE" w:rsidRDefault="00580AEE">
            <w:pPr>
              <w:pStyle w:val="Style46"/>
            </w:pPr>
          </w:p>
        </w:tc>
        <w:sdt>
          <w:sdtPr>
            <w:tag w:val="_PLD_cad1edc3279a4f7b8f226d4accf99ff9"/>
            <w:id w:val="-75448700"/>
          </w:sdtPr>
          <w:sdtEndPr/>
          <w:sdtContent>
            <w:tc>
              <w:tcPr>
                <w:tcW w:w="2903" w:type="dxa"/>
                <w:vAlign w:val="center"/>
              </w:tcPr>
              <w:p w:rsidR="00580AEE" w:rsidRDefault="000B3E59">
                <w:pPr>
                  <w:jc w:val="center"/>
                </w:pPr>
                <w:r>
                  <w:rPr>
                    <w:rFonts w:hint="eastAsia"/>
                  </w:rPr>
                  <w:t>名称</w:t>
                </w:r>
              </w:p>
            </w:tc>
          </w:sdtContent>
        </w:sdt>
        <w:sdt>
          <w:sdtPr>
            <w:tag w:val="_PLD_a4933dcd45ca4109b3b952ece3e2fb08"/>
            <w:id w:val="1108238901"/>
          </w:sdtPr>
          <w:sdtEndPr/>
          <w:sdtContent>
            <w:tc>
              <w:tcPr>
                <w:tcW w:w="2913" w:type="dxa"/>
                <w:vAlign w:val="center"/>
              </w:tcPr>
              <w:p w:rsidR="00580AEE" w:rsidRDefault="000B3E59">
                <w:pPr>
                  <w:jc w:val="center"/>
                </w:pPr>
                <w:r>
                  <w:rPr>
                    <w:rFonts w:hint="eastAsia"/>
                  </w:rPr>
                  <w:t>报酬</w:t>
                </w:r>
              </w:p>
            </w:tc>
          </w:sdtContent>
        </w:sdt>
      </w:tr>
      <w:tr w:rsidR="00580AEE">
        <w:trPr>
          <w:trHeight w:val="150"/>
        </w:trPr>
        <w:tc>
          <w:tcPr>
            <w:tcW w:w="3007" w:type="dxa"/>
            <w:vAlign w:val="center"/>
          </w:tcPr>
          <w:p w:rsidR="00580AEE" w:rsidRDefault="000B3E59">
            <w:pPr>
              <w:pStyle w:val="Style46"/>
              <w:jc w:val="both"/>
            </w:pPr>
            <w:r>
              <w:rPr>
                <w:rFonts w:hint="eastAsia"/>
              </w:rPr>
              <w:t>内部控制审计会计师事务所</w:t>
            </w:r>
          </w:p>
        </w:tc>
        <w:tc>
          <w:tcPr>
            <w:tcW w:w="2903" w:type="dxa"/>
          </w:tcPr>
          <w:p w:rsidR="00580AEE" w:rsidRDefault="000B3E59">
            <w:pPr>
              <w:pStyle w:val="Style46"/>
            </w:pPr>
            <w:r>
              <w:rPr>
                <w:rFonts w:hint="eastAsia"/>
              </w:rPr>
              <w:t>天健会计师事务所（特殊普通合伙）</w:t>
            </w:r>
          </w:p>
        </w:tc>
        <w:tc>
          <w:tcPr>
            <w:tcW w:w="2913" w:type="dxa"/>
            <w:vAlign w:val="center"/>
          </w:tcPr>
          <w:p w:rsidR="00580AEE" w:rsidRDefault="000B3E59">
            <w:pPr>
              <w:jc w:val="right"/>
            </w:pPr>
            <w:r>
              <w:rPr>
                <w:rFonts w:hint="eastAsia"/>
              </w:rPr>
              <w:t>2</w:t>
            </w:r>
            <w:r>
              <w:t>5</w:t>
            </w:r>
          </w:p>
        </w:tc>
      </w:tr>
    </w:tbl>
    <w:p w:rsidR="00580AEE" w:rsidRDefault="00580AEE">
      <w:pPr>
        <w:pStyle w:val="Style46"/>
      </w:pPr>
    </w:p>
    <w:bookmarkEnd w:id="159"/>
    <w:p w:rsidR="00580AEE" w:rsidRDefault="000B3E59">
      <w:pPr>
        <w:pStyle w:val="Style46"/>
      </w:pPr>
      <w:r>
        <w:t>聘任、解聘会计师事务所的情况说明</w:t>
      </w:r>
    </w:p>
    <w:sdt>
      <w:sdtPr>
        <w:alias w:val="是否适用：聘任、解聘会计师事务所情况[双击切换]"/>
        <w:tag w:val="_GBC_376f0811302240c0a118add2061458b6"/>
        <w:id w:val="-341623125"/>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聘任、解聘会计师事务所情况说明"/>
        <w:tag w:val="_GBC_efccae536add449ea09208e1185e3711"/>
        <w:id w:val="2085953954"/>
        <w:placeholder>
          <w:docPart w:val="GBC22222222222222222222222222222"/>
        </w:placeholder>
      </w:sdtPr>
      <w:sdtEndPr>
        <w:rPr>
          <w:sz w:val="21"/>
          <w:szCs w:val="21"/>
        </w:rPr>
      </w:sdtEndPr>
      <w:sdtContent>
        <w:p w:rsidR="00580AEE" w:rsidRDefault="000B3E59">
          <w:pPr>
            <w:pStyle w:val="Style46"/>
            <w:spacing w:line="360" w:lineRule="exact"/>
            <w:rPr>
              <w:sz w:val="21"/>
              <w:szCs w:val="21"/>
            </w:rPr>
          </w:pPr>
          <w:r>
            <w:t></w:t>
          </w:r>
          <w:r>
            <w:rPr>
              <w:rFonts w:hint="eastAsia"/>
            </w:rPr>
            <w:t xml:space="preserve"> </w:t>
          </w:r>
          <w:r>
            <w:rPr>
              <w:sz w:val="21"/>
              <w:szCs w:val="21"/>
            </w:rPr>
            <w:t>鉴于</w:t>
          </w:r>
          <w:r>
            <w:rPr>
              <w:rFonts w:hint="eastAsia"/>
              <w:sz w:val="21"/>
              <w:szCs w:val="21"/>
            </w:rPr>
            <w:t>大华会计师事务所（特殊普通合伙）（以下简称“大华会所”）已连续多年为公司提供审计服务，为保持公司审计工作的独立性、客观性、公允性，经公司审慎评估和研究，并与大华会所、天健会计师事务所（特殊普通合伙）（以下简称“天健会所”）友好沟通，公司于</w:t>
          </w:r>
          <w:r>
            <w:rPr>
              <w:rFonts w:hint="eastAsia"/>
              <w:sz w:val="21"/>
              <w:szCs w:val="21"/>
            </w:rPr>
            <w:t>2</w:t>
          </w:r>
          <w:r>
            <w:rPr>
              <w:sz w:val="21"/>
              <w:szCs w:val="21"/>
            </w:rPr>
            <w:t>024</w:t>
          </w:r>
          <w:r>
            <w:rPr>
              <w:rFonts w:hint="eastAsia"/>
              <w:sz w:val="21"/>
              <w:szCs w:val="21"/>
            </w:rPr>
            <w:t>年</w:t>
          </w:r>
          <w:r>
            <w:rPr>
              <w:rFonts w:hint="eastAsia"/>
              <w:sz w:val="21"/>
              <w:szCs w:val="21"/>
            </w:rPr>
            <w:t>8</w:t>
          </w:r>
          <w:r>
            <w:rPr>
              <w:rFonts w:hint="eastAsia"/>
              <w:sz w:val="21"/>
              <w:szCs w:val="21"/>
            </w:rPr>
            <w:t>月</w:t>
          </w:r>
          <w:r>
            <w:rPr>
              <w:rFonts w:hint="eastAsia"/>
              <w:sz w:val="21"/>
              <w:szCs w:val="21"/>
            </w:rPr>
            <w:t>2</w:t>
          </w:r>
          <w:r>
            <w:rPr>
              <w:sz w:val="21"/>
              <w:szCs w:val="21"/>
            </w:rPr>
            <w:t>8</w:t>
          </w:r>
          <w:r>
            <w:rPr>
              <w:rFonts w:hint="eastAsia"/>
              <w:sz w:val="21"/>
              <w:szCs w:val="21"/>
            </w:rPr>
            <w:t>日召开第四届董事会审计委员会第四次会议、第四届董事会第七次会议审议通过了《关于变更会计师事务所的议案》，聘请天健会所为公司</w:t>
          </w:r>
          <w:r>
            <w:rPr>
              <w:sz w:val="21"/>
              <w:szCs w:val="21"/>
            </w:rPr>
            <w:t>2024</w:t>
          </w:r>
          <w:r>
            <w:rPr>
              <w:sz w:val="21"/>
              <w:szCs w:val="21"/>
            </w:rPr>
            <w:t>年度财务报告及内部控制审计机构。</w:t>
          </w:r>
        </w:p>
      </w:sdtContent>
    </w:sdt>
    <w:p w:rsidR="00580AEE" w:rsidRDefault="000B3E59">
      <w:pPr>
        <w:pStyle w:val="Style46"/>
        <w:spacing w:line="360" w:lineRule="exact"/>
        <w:rPr>
          <w:sz w:val="21"/>
          <w:szCs w:val="21"/>
        </w:rPr>
      </w:pPr>
      <w:r>
        <w:rPr>
          <w:sz w:val="21"/>
          <w:szCs w:val="21"/>
        </w:rPr>
        <w:t>审计期间改聘会计师事务所的情况说明</w:t>
      </w:r>
    </w:p>
    <w:sdt>
      <w:sdtPr>
        <w:rPr>
          <w:rFonts w:hint="eastAsia"/>
        </w:rPr>
        <w:alias w:val="是否适用：审计期间改聘会计师事务所的情况说明[双击切换]"/>
        <w:tag w:val="_GBC_34c57619e2904c83a8840614e4e5d5d0"/>
        <w:id w:val="-1614969806"/>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46"/>
      </w:pPr>
      <w:r>
        <w:rPr>
          <w:rFonts w:hint="eastAsia"/>
        </w:rPr>
        <w:t>审计费用较上一年度下降</w:t>
      </w:r>
      <w:r>
        <w:rPr>
          <w:rFonts w:hint="eastAsia"/>
        </w:rPr>
        <w:t>20%</w:t>
      </w:r>
      <w:r>
        <w:rPr>
          <w:rFonts w:hint="eastAsia"/>
        </w:rPr>
        <w:t>以上（含</w:t>
      </w:r>
      <w:r>
        <w:rPr>
          <w:rFonts w:hint="eastAsia"/>
        </w:rPr>
        <w:t>20%</w:t>
      </w:r>
      <w:r>
        <w:rPr>
          <w:rFonts w:hint="eastAsia"/>
        </w:rPr>
        <w:t>）的情况说明</w:t>
      </w:r>
    </w:p>
    <w:sdt>
      <w:sdtPr>
        <w:rPr>
          <w:rFonts w:hint="eastAsia"/>
        </w:rPr>
        <w:alias w:val="是否适用：审计费用较上一年度下降20%以上（含20%）的情况说明[双击切换]"/>
        <w:tag w:val="_GBC_1b0fa24aa1d645e2aa2ab2a0fe7c67ab"/>
        <w:id w:val="-1063943942"/>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w:instrText>
          </w:r>
          <w:r>
            <w:instrText>UTTON  SnrToggleCheckbox √</w:instrText>
          </w:r>
          <w:r>
            <w:instrText>不适用</w:instrText>
          </w:r>
          <w:r>
            <w:instrText xml:space="preserve"> </w:instrText>
          </w:r>
          <w:r>
            <w:fldChar w:fldCharType="end"/>
          </w:r>
        </w:p>
      </w:sdtContent>
    </w:sdt>
    <w:p w:rsidR="00580AEE" w:rsidRDefault="000B3E59">
      <w:pPr>
        <w:pStyle w:val="2"/>
        <w:numPr>
          <w:ilvl w:val="0"/>
          <w:numId w:val="34"/>
        </w:numPr>
      </w:pPr>
      <w:r>
        <w:rPr>
          <w:rFonts w:hint="eastAsia"/>
        </w:rPr>
        <w:t>面临退市风险的情况</w:t>
      </w:r>
    </w:p>
    <w:p w:rsidR="00580AEE" w:rsidRDefault="000B3E59">
      <w:pPr>
        <w:pStyle w:val="3"/>
        <w:numPr>
          <w:ilvl w:val="0"/>
          <w:numId w:val="37"/>
        </w:numPr>
        <w:jc w:val="left"/>
      </w:pPr>
      <w:r>
        <w:rPr>
          <w:rFonts w:hint="eastAsia"/>
        </w:rPr>
        <w:t>导</w:t>
      </w:r>
      <w:r>
        <w:rPr>
          <w:szCs w:val="21"/>
        </w:rPr>
        <w:t>致</w:t>
      </w:r>
      <w:r>
        <w:rPr>
          <w:rFonts w:hint="eastAsia"/>
          <w:szCs w:val="21"/>
        </w:rPr>
        <w:t>退市风险警示</w:t>
      </w:r>
      <w:r>
        <w:rPr>
          <w:szCs w:val="21"/>
        </w:rPr>
        <w:t>的原因</w:t>
      </w:r>
    </w:p>
    <w:sdt>
      <w:sdtPr>
        <w:rPr>
          <w:rFonts w:hint="eastAsia"/>
        </w:rPr>
        <w:alias w:val="是否适用：导致暂停上市的原因[双击切换]"/>
        <w:tag w:val="_GBC_5be6e6fabf4849c7b63c5d08ac7706e1"/>
        <w:id w:val="1681473902"/>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37"/>
        </w:numPr>
        <w:jc w:val="left"/>
      </w:pPr>
      <w:r>
        <w:rPr>
          <w:rFonts w:hint="eastAsia"/>
        </w:rPr>
        <w:lastRenderedPageBreak/>
        <w:t>公司拟采取的应对措施</w:t>
      </w:r>
    </w:p>
    <w:sdt>
      <w:sdtPr>
        <w:alias w:val="是否适用：公司拟采取的措施[双击切换]"/>
        <w:tag w:val="_GBC_8656f473b4d943fe8fa1477037f607c5"/>
        <w:id w:val="1842889351"/>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p>
    <w:p w:rsidR="00580AEE" w:rsidRDefault="000B3E59">
      <w:pPr>
        <w:pStyle w:val="3"/>
        <w:numPr>
          <w:ilvl w:val="0"/>
          <w:numId w:val="37"/>
        </w:numPr>
        <w:jc w:val="left"/>
      </w:pPr>
      <w:bookmarkStart w:id="164" w:name="_Hlk89346186"/>
      <w:r>
        <w:rPr>
          <w:rFonts w:hint="eastAsia"/>
        </w:rPr>
        <w:t>面临终止上市的情况和原因</w:t>
      </w:r>
    </w:p>
    <w:sdt>
      <w:sdtPr>
        <w:rPr>
          <w:rFonts w:hint="eastAsia"/>
        </w:rPr>
        <w:alias w:val="是否适用：面临终止上市的情况和原因 [双击切换]"/>
        <w:tag w:val="_GBC_36002fff87954035b149cfd20b1790d5"/>
        <w:id w:val="2080625160"/>
        <w:placeholder>
          <w:docPart w:val="GBC22222222222222222222222222222"/>
        </w:placeholder>
      </w:sdtPr>
      <w:sdtEndPr/>
      <w:sdtContent>
        <w:p w:rsidR="00580AEE" w:rsidRDefault="000B3E59">
          <w:pPr>
            <w:pStyle w:val="Style46"/>
          </w:pPr>
          <w:r>
            <w:fldChar w:fldCharType="begin"/>
          </w:r>
          <w:r>
            <w:instrText xml:space="preserve"> MACROBUTTON  </w:instrText>
          </w:r>
          <w:r>
            <w:instrText>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164"/>
    <w:p w:rsidR="00580AEE" w:rsidRDefault="000B3E59">
      <w:pPr>
        <w:pStyle w:val="2"/>
        <w:numPr>
          <w:ilvl w:val="0"/>
          <w:numId w:val="34"/>
        </w:numPr>
      </w:pPr>
      <w:r>
        <w:rPr>
          <w:rFonts w:hint="eastAsia"/>
        </w:rPr>
        <w:t>破产重整相关事项</w:t>
      </w:r>
    </w:p>
    <w:sdt>
      <w:sdtPr>
        <w:alias w:val="是否适用：破产重整相关事项[双击切换]"/>
        <w:tag w:val="_GBC_5840a694c2a04f98893394e6da3bc9cc"/>
        <w:id w:val="-274714057"/>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34"/>
        </w:numPr>
      </w:pPr>
      <w:r>
        <w:rPr>
          <w:rFonts w:hint="eastAsia"/>
        </w:rPr>
        <w:t>重大诉讼、仲裁事项</w:t>
      </w:r>
    </w:p>
    <w:sdt>
      <w:sdtPr>
        <w:alias w:val="本年度公司有无重大诉讼、仲裁事项"/>
        <w:tag w:val="_GBC_b7d97a978491465ca563fa610688ebef"/>
        <w:id w:val="-924413640"/>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本年度公司有重大诉讼、仲裁事项</w:instrText>
          </w:r>
          <w:r>
            <w:instrText xml:space="preserve"> </w:instrText>
          </w:r>
          <w:r>
            <w:fldChar w:fldCharType="end"/>
          </w:r>
          <w:r>
            <w:fldChar w:fldCharType="begin"/>
          </w:r>
          <w:r>
            <w:instrText xml:space="preserve"> MACROBUTTON  SnrToggleCheckbox √</w:instrText>
          </w:r>
          <w:r>
            <w:instrText>本年度公司无重</w:instrText>
          </w:r>
          <w:r>
            <w:instrText>大诉讼、仲裁事项</w:instrText>
          </w:r>
          <w:r>
            <w:instrText xml:space="preserve"> </w:instrText>
          </w:r>
          <w:r>
            <w:fldChar w:fldCharType="end"/>
          </w:r>
        </w:p>
      </w:sdtContent>
    </w:sdt>
    <w:p w:rsidR="00580AEE" w:rsidRDefault="000B3E59">
      <w:pPr>
        <w:pStyle w:val="2"/>
        <w:numPr>
          <w:ilvl w:val="0"/>
          <w:numId w:val="34"/>
        </w:numPr>
      </w:pPr>
      <w:r>
        <w:rPr>
          <w:rFonts w:hint="eastAsia"/>
        </w:rPr>
        <w:t>上市公司及其董事、监事、高级管理人员、控股股东、实际控制人涉嫌违法违规、受到处罚及整改情况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1785078962"/>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公司、董事会、董事受处罚及整改情况"/>
        <w:tag w:val="_GBC_22b505e911e0454088ff7cedea338e39"/>
        <w:id w:val="-1357266636"/>
        <w:placeholder>
          <w:docPart w:val="8E818240948C47D7BE27BBA8482BF347"/>
        </w:placeholder>
      </w:sdtPr>
      <w:sdtEndPr/>
      <w:sdtContent>
        <w:p w:rsidR="00580AEE" w:rsidRDefault="000B3E59">
          <w:pPr>
            <w:spacing w:line="360" w:lineRule="exact"/>
            <w:ind w:firstLineChars="200" w:firstLine="420"/>
          </w:pPr>
          <w:r>
            <w:rPr>
              <w:rFonts w:hint="eastAsia"/>
            </w:rPr>
            <w:t>公司于</w:t>
          </w:r>
          <w:r>
            <w:t>2024</w:t>
          </w:r>
          <w:r>
            <w:t>年</w:t>
          </w:r>
          <w:r>
            <w:t>11</w:t>
          </w:r>
          <w:r>
            <w:t>月</w:t>
          </w:r>
          <w:r>
            <w:t>1</w:t>
          </w:r>
          <w:r>
            <w:t>日收到中国证券监督管理委员会重庆监管局（以下简称</w:t>
          </w:r>
          <w:r>
            <w:t>“</w:t>
          </w:r>
          <w:r>
            <w:t>重庆证监局</w:t>
          </w:r>
          <w:r>
            <w:t>”</w:t>
          </w:r>
          <w:r>
            <w:t>）下发的《关于对重庆望变电气（集团）股份有限公司采取责令改正措施的决定》（</w:t>
          </w:r>
          <w:r>
            <w:t>[2024]34</w:t>
          </w:r>
          <w:r>
            <w:t>号</w:t>
          </w:r>
          <w:r>
            <w:t>)(</w:t>
          </w:r>
          <w:r>
            <w:t>以下简称《决定书》），重庆证监局决定对公司采取责令改正的行政监管措施，并要求公司对《决定书》指出的问题进行整改。具体内容详见公司于</w:t>
          </w:r>
          <w:r>
            <w:t>2024</w:t>
          </w:r>
          <w:r>
            <w:t>年</w:t>
          </w:r>
          <w:r>
            <w:t>11</w:t>
          </w:r>
          <w:r>
            <w:t>月</w:t>
          </w:r>
          <w:r>
            <w:t>2</w:t>
          </w:r>
          <w:r>
            <w:t>日披露的《重庆望变电气（集团）股份有限公司关于收到中国证券监督管理委员会重庆监管局行政监管措施决定书的公告》（公告编号：</w:t>
          </w:r>
          <w:r>
            <w:t>2024-066</w:t>
          </w:r>
          <w:r>
            <w:t>）。</w:t>
          </w:r>
        </w:p>
        <w:p w:rsidR="00580AEE" w:rsidRDefault="000B3E59">
          <w:pPr>
            <w:spacing w:line="360" w:lineRule="exact"/>
            <w:ind w:firstLineChars="200" w:firstLine="420"/>
          </w:pPr>
          <w:r>
            <w:rPr>
              <w:rFonts w:hint="eastAsia"/>
            </w:rPr>
            <w:t>公司收到《决定书》后，董事会和管理层高度重视，</w:t>
          </w:r>
          <w:r>
            <w:rPr>
              <w:rFonts w:hint="eastAsia"/>
            </w:rPr>
            <w:t>召集相关部门和人员对《决定书》中涉及的问题进行了全面梳理和针对性的分析讨论，根据相关法律法规、规范性文件及公司各项管理制度的规定和要求，结合公司实际情况，按照《决定书》的要求积极进行整改。</w:t>
          </w:r>
        </w:p>
        <w:p w:rsidR="00580AEE" w:rsidRDefault="000B3E59">
          <w:pPr>
            <w:spacing w:line="360" w:lineRule="exact"/>
            <w:ind w:firstLineChars="200" w:firstLine="420"/>
          </w:pPr>
          <w:r>
            <w:t>2024</w:t>
          </w:r>
          <w:r>
            <w:t>年</w:t>
          </w:r>
          <w:r>
            <w:t>11</w:t>
          </w:r>
          <w:r>
            <w:t>月</w:t>
          </w:r>
          <w:r>
            <w:t>26</w:t>
          </w:r>
          <w:r>
            <w:t>日，公司召开第四届董事会第九次会议、第四届监事会第八次会议，审议通过了《关于重庆证监局对公司采取责令改正行政监管措施整改报告的议案》，并于</w:t>
          </w:r>
          <w:r>
            <w:t>2024</w:t>
          </w:r>
          <w:r>
            <w:t>年</w:t>
          </w:r>
          <w:r>
            <w:t>11</w:t>
          </w:r>
          <w:r>
            <w:t>月</w:t>
          </w:r>
          <w:r>
            <w:t>28</w:t>
          </w:r>
          <w:r>
            <w:t>日披露了《关于重庆证监局对公司采取责令改正行政监管措施整改报告的公告》（公告编号：</w:t>
          </w:r>
          <w:r>
            <w:t>2024-074</w:t>
          </w:r>
          <w:r>
            <w:t>）。</w:t>
          </w:r>
        </w:p>
      </w:sdtContent>
    </w:sdt>
    <w:p w:rsidR="00580AEE" w:rsidRDefault="000B3E59">
      <w:pPr>
        <w:pStyle w:val="2"/>
        <w:numPr>
          <w:ilvl w:val="0"/>
          <w:numId w:val="34"/>
        </w:numPr>
      </w:pPr>
      <w:r>
        <w:rPr>
          <w:rFonts w:hint="eastAsia"/>
        </w:rPr>
        <w:t>报告期内公司及其控股股东、实际控制人</w:t>
      </w:r>
      <w:r>
        <w:rPr>
          <w:rFonts w:hint="eastAsia"/>
        </w:rPr>
        <w:t>诚信状况的说明</w:t>
      </w:r>
    </w:p>
    <w:sdt>
      <w:sdtPr>
        <w:rPr>
          <w:rFonts w:hint="eastAsia"/>
        </w:rPr>
        <w:alias w:val="是否适用：报告期内公司及其控股股东、实际控制人诚信状况的说明[双击切换]"/>
        <w:tag w:val="_GBC_c52f51ce49eb4245a9df7baca2947656"/>
        <w:id w:val="437639302"/>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34"/>
        </w:numPr>
      </w:pPr>
      <w:r>
        <w:rPr>
          <w:rFonts w:hint="eastAsia"/>
        </w:rPr>
        <w:t>重大关联交易</w:t>
      </w:r>
    </w:p>
    <w:p w:rsidR="00580AEE" w:rsidRDefault="000B3E59">
      <w:pPr>
        <w:pStyle w:val="3"/>
        <w:numPr>
          <w:ilvl w:val="2"/>
          <w:numId w:val="38"/>
        </w:numPr>
        <w:rPr>
          <w:szCs w:val="21"/>
        </w:rPr>
      </w:pPr>
      <w:bookmarkStart w:id="165" w:name="_Toc342491961"/>
      <w:bookmarkStart w:id="166" w:name="_Toc342565953"/>
      <w:r>
        <w:rPr>
          <w:rFonts w:hint="eastAsia"/>
          <w:szCs w:val="21"/>
        </w:rPr>
        <w:t>与日常经营相关的关联交易</w:t>
      </w:r>
      <w:bookmarkEnd w:id="165"/>
      <w:bookmarkEnd w:id="166"/>
    </w:p>
    <w:p w:rsidR="00580AEE" w:rsidRDefault="000B3E59">
      <w:pPr>
        <w:pStyle w:val="4"/>
        <w:numPr>
          <w:ilvl w:val="2"/>
          <w:numId w:val="39"/>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372998344"/>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2"/>
          <w:numId w:val="39"/>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349184048"/>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与日常经营相关的关联交易事项已在临时报告披露，后续实施的进展或变化"/>
        <w:tag w:val="_GBC_5fbfc287aede44a486960ae219233887"/>
        <w:id w:val="-1844470765"/>
        <w:placeholder>
          <w:docPart w:val="GBC22222222222222222222222222222"/>
        </w:placeholder>
      </w:sdtPr>
      <w:sdtEndPr/>
      <w:sdtContent>
        <w:p w:rsidR="00580AEE" w:rsidRDefault="00580AEE">
          <w:pPr>
            <w:pStyle w:val="Style46"/>
          </w:pPr>
        </w:p>
        <w:p w:rsidR="00580AEE" w:rsidRDefault="00580AEE">
          <w:pPr>
            <w:pStyle w:val="Style46"/>
          </w:pPr>
        </w:p>
        <w:p w:rsidR="00580AEE" w:rsidRDefault="000B3E59">
          <w:pPr>
            <w:pStyle w:val="Style46"/>
          </w:pPr>
          <w:r>
            <w:rPr>
              <w:rFonts w:hint="eastAsia"/>
            </w:rPr>
            <w:t xml:space="preserve"> </w:t>
          </w:r>
          <w:r>
            <w:t xml:space="preserve">                                                                            </w:t>
          </w:r>
        </w:p>
        <w:p w:rsidR="00580AEE" w:rsidRDefault="00580AEE">
          <w:pPr>
            <w:pStyle w:val="Style46"/>
          </w:pPr>
        </w:p>
        <w:p w:rsidR="00580AEE" w:rsidRDefault="00580AEE">
          <w:pPr>
            <w:pStyle w:val="Style46"/>
          </w:pPr>
        </w:p>
        <w:p w:rsidR="00580AEE" w:rsidRDefault="00580AEE">
          <w:pPr>
            <w:pStyle w:val="Style46"/>
          </w:pPr>
        </w:p>
        <w:p w:rsidR="00580AEE" w:rsidRDefault="00580AEE">
          <w:pPr>
            <w:pStyle w:val="Style46"/>
          </w:pPr>
        </w:p>
        <w:p w:rsidR="00580AEE" w:rsidRDefault="000B3E59">
          <w:pPr>
            <w:pStyle w:val="Style46"/>
            <w:jc w:val="right"/>
          </w:pPr>
          <w:r>
            <w:rPr>
              <w:rFonts w:hint="eastAsia"/>
            </w:rPr>
            <w:lastRenderedPageBreak/>
            <w:t>单位：万元</w:t>
          </w:r>
        </w:p>
        <w:tbl>
          <w:tblPr>
            <w:tblStyle w:val="af5"/>
            <w:tblW w:w="0" w:type="auto"/>
            <w:tblLook w:val="04A0" w:firstRow="1" w:lastRow="0" w:firstColumn="1" w:lastColumn="0" w:noHBand="0" w:noVBand="1"/>
          </w:tblPr>
          <w:tblGrid>
            <w:gridCol w:w="1381"/>
            <w:gridCol w:w="780"/>
            <w:gridCol w:w="1080"/>
            <w:gridCol w:w="923"/>
            <w:gridCol w:w="1238"/>
            <w:gridCol w:w="1016"/>
            <w:gridCol w:w="1325"/>
            <w:gridCol w:w="1080"/>
          </w:tblGrid>
          <w:tr w:rsidR="00580AEE">
            <w:trPr>
              <w:cantSplit/>
              <w:tblHeader/>
            </w:trPr>
            <w:tc>
              <w:tcPr>
                <w:tcW w:w="1381" w:type="dxa"/>
                <w:vAlign w:val="center"/>
              </w:tcPr>
              <w:p w:rsidR="00580AEE" w:rsidRDefault="000B3E59">
                <w:pPr>
                  <w:pStyle w:val="Style46"/>
                  <w:jc w:val="center"/>
                </w:pPr>
                <w:r>
                  <w:rPr>
                    <w:rFonts w:hint="eastAsia"/>
                  </w:rPr>
                  <w:t>关联交易方</w:t>
                </w:r>
              </w:p>
            </w:tc>
            <w:tc>
              <w:tcPr>
                <w:tcW w:w="780" w:type="dxa"/>
                <w:vAlign w:val="center"/>
              </w:tcPr>
              <w:p w:rsidR="00580AEE" w:rsidRDefault="000B3E59">
                <w:pPr>
                  <w:pStyle w:val="Style46"/>
                  <w:jc w:val="center"/>
                </w:pPr>
                <w:r>
                  <w:rPr>
                    <w:rFonts w:hint="eastAsia"/>
                  </w:rPr>
                  <w:t>关联关系</w:t>
                </w:r>
              </w:p>
            </w:tc>
            <w:tc>
              <w:tcPr>
                <w:tcW w:w="1080" w:type="dxa"/>
                <w:vAlign w:val="center"/>
              </w:tcPr>
              <w:p w:rsidR="00580AEE" w:rsidRDefault="000B3E59">
                <w:pPr>
                  <w:pStyle w:val="Style46"/>
                  <w:jc w:val="center"/>
                </w:pPr>
                <w:r>
                  <w:rPr>
                    <w:rFonts w:hint="eastAsia"/>
                  </w:rPr>
                  <w:t>关联交易类型</w:t>
                </w:r>
              </w:p>
            </w:tc>
            <w:tc>
              <w:tcPr>
                <w:tcW w:w="923" w:type="dxa"/>
                <w:vAlign w:val="center"/>
              </w:tcPr>
              <w:p w:rsidR="00580AEE" w:rsidRDefault="000B3E59">
                <w:pPr>
                  <w:pStyle w:val="Style46"/>
                  <w:jc w:val="center"/>
                </w:pPr>
                <w:r>
                  <w:rPr>
                    <w:rFonts w:hint="eastAsia"/>
                  </w:rPr>
                  <w:t>关联交易内容</w:t>
                </w:r>
              </w:p>
            </w:tc>
            <w:tc>
              <w:tcPr>
                <w:tcW w:w="1238" w:type="dxa"/>
                <w:vAlign w:val="center"/>
              </w:tcPr>
              <w:p w:rsidR="00580AEE" w:rsidRDefault="000B3E59">
                <w:pPr>
                  <w:pStyle w:val="Style46"/>
                  <w:jc w:val="center"/>
                </w:pPr>
                <w:r>
                  <w:rPr>
                    <w:rFonts w:hint="eastAsia"/>
                  </w:rPr>
                  <w:t>关联交易定价原则</w:t>
                </w:r>
              </w:p>
            </w:tc>
            <w:tc>
              <w:tcPr>
                <w:tcW w:w="1016" w:type="dxa"/>
                <w:vAlign w:val="center"/>
              </w:tcPr>
              <w:p w:rsidR="00580AEE" w:rsidRDefault="000B3E59">
                <w:pPr>
                  <w:pStyle w:val="Style46"/>
                  <w:jc w:val="center"/>
                </w:pPr>
                <w:r>
                  <w:rPr>
                    <w:rFonts w:hint="eastAsia"/>
                  </w:rPr>
                  <w:t>关联交易金额</w:t>
                </w:r>
              </w:p>
            </w:tc>
            <w:tc>
              <w:tcPr>
                <w:tcW w:w="1325" w:type="dxa"/>
                <w:vAlign w:val="center"/>
              </w:tcPr>
              <w:p w:rsidR="00580AEE" w:rsidRDefault="000B3E59">
                <w:pPr>
                  <w:pStyle w:val="Style46"/>
                  <w:jc w:val="center"/>
                </w:pPr>
                <w:r>
                  <w:rPr>
                    <w:rFonts w:hint="eastAsia"/>
                  </w:rPr>
                  <w:t>占同类交易金额的比例（</w:t>
                </w:r>
                <w:r>
                  <w:rPr>
                    <w:rFonts w:hint="eastAsia"/>
                  </w:rPr>
                  <w:t>%</w:t>
                </w:r>
                <w:r>
                  <w:rPr>
                    <w:rFonts w:hint="eastAsia"/>
                  </w:rPr>
                  <w:t>）</w:t>
                </w:r>
              </w:p>
            </w:tc>
            <w:tc>
              <w:tcPr>
                <w:tcW w:w="1080" w:type="dxa"/>
                <w:vAlign w:val="center"/>
              </w:tcPr>
              <w:p w:rsidR="00580AEE" w:rsidRDefault="000B3E59">
                <w:pPr>
                  <w:pStyle w:val="Style46"/>
                  <w:jc w:val="center"/>
                </w:pPr>
                <w:r>
                  <w:rPr>
                    <w:rFonts w:hint="eastAsia"/>
                  </w:rPr>
                  <w:t>关联交易结算方式</w:t>
                </w:r>
              </w:p>
            </w:tc>
          </w:tr>
          <w:tr w:rsidR="00580AEE">
            <w:tc>
              <w:tcPr>
                <w:tcW w:w="1381" w:type="dxa"/>
                <w:vAlign w:val="center"/>
              </w:tcPr>
              <w:p w:rsidR="00580AEE" w:rsidRDefault="000B3E59">
                <w:pPr>
                  <w:pStyle w:val="Style46"/>
                </w:pPr>
                <w:r>
                  <w:rPr>
                    <w:rFonts w:hint="eastAsia"/>
                  </w:rPr>
                  <w:t>四川明珠电工材料有限责任公司</w:t>
                </w:r>
              </w:p>
            </w:tc>
            <w:tc>
              <w:tcPr>
                <w:tcW w:w="780" w:type="dxa"/>
                <w:vAlign w:val="center"/>
              </w:tcPr>
              <w:p w:rsidR="00580AEE" w:rsidRDefault="000B3E59">
                <w:pPr>
                  <w:pStyle w:val="Style46"/>
                  <w:jc w:val="center"/>
                </w:pPr>
                <w:r>
                  <w:rPr>
                    <w:rFonts w:hint="eastAsia"/>
                  </w:rPr>
                  <w:t>其他</w:t>
                </w:r>
              </w:p>
            </w:tc>
            <w:tc>
              <w:tcPr>
                <w:tcW w:w="1080" w:type="dxa"/>
                <w:vAlign w:val="center"/>
              </w:tcPr>
              <w:p w:rsidR="00580AEE" w:rsidRDefault="000B3E59">
                <w:pPr>
                  <w:pStyle w:val="Style46"/>
                  <w:jc w:val="center"/>
                </w:pPr>
                <w:r>
                  <w:rPr>
                    <w:rFonts w:hint="eastAsia"/>
                  </w:rPr>
                  <w:t>购买商品</w:t>
                </w:r>
              </w:p>
            </w:tc>
            <w:tc>
              <w:tcPr>
                <w:tcW w:w="923" w:type="dxa"/>
                <w:vAlign w:val="center"/>
              </w:tcPr>
              <w:p w:rsidR="00580AEE" w:rsidRDefault="000B3E59">
                <w:pPr>
                  <w:pStyle w:val="Style46"/>
                  <w:jc w:val="center"/>
                </w:pPr>
                <w:r>
                  <w:rPr>
                    <w:rFonts w:hint="eastAsia"/>
                  </w:rPr>
                  <w:t>铜材等</w:t>
                </w:r>
              </w:p>
            </w:tc>
            <w:tc>
              <w:tcPr>
                <w:tcW w:w="1238" w:type="dxa"/>
                <w:vAlign w:val="center"/>
              </w:tcPr>
              <w:p w:rsidR="00580AEE" w:rsidRDefault="000B3E59">
                <w:pPr>
                  <w:pStyle w:val="Style46"/>
                </w:pPr>
                <w:r>
                  <w:rPr>
                    <w:rFonts w:hint="eastAsia"/>
                  </w:rPr>
                  <w:t>参照市场价格协商确定</w:t>
                </w:r>
              </w:p>
            </w:tc>
            <w:tc>
              <w:tcPr>
                <w:tcW w:w="1016" w:type="dxa"/>
                <w:vAlign w:val="center"/>
              </w:tcPr>
              <w:p w:rsidR="00580AEE" w:rsidRDefault="000B3E59">
                <w:pPr>
                  <w:pStyle w:val="Style46"/>
                  <w:jc w:val="right"/>
                </w:pPr>
                <w:r>
                  <w:rPr>
                    <w:rFonts w:hint="eastAsia"/>
                  </w:rPr>
                  <w:t xml:space="preserve">6,462.33 </w:t>
                </w:r>
              </w:p>
            </w:tc>
            <w:tc>
              <w:tcPr>
                <w:tcW w:w="1325" w:type="dxa"/>
                <w:vAlign w:val="center"/>
              </w:tcPr>
              <w:p w:rsidR="00580AEE" w:rsidRDefault="000B3E59">
                <w:pPr>
                  <w:pStyle w:val="Style46"/>
                  <w:jc w:val="right"/>
                </w:pPr>
                <w:r>
                  <w:rPr>
                    <w:rFonts w:hint="eastAsia"/>
                  </w:rPr>
                  <w:t xml:space="preserve"> 2.68 </w:t>
                </w:r>
              </w:p>
            </w:tc>
            <w:tc>
              <w:tcPr>
                <w:tcW w:w="1080" w:type="dxa"/>
                <w:vAlign w:val="center"/>
              </w:tcPr>
              <w:p w:rsidR="00580AEE" w:rsidRDefault="000B3E59">
                <w:pPr>
                  <w:pStyle w:val="Style46"/>
                  <w:jc w:val="right"/>
                </w:pPr>
                <w:r>
                  <w:rPr>
                    <w:rFonts w:hint="eastAsia"/>
                  </w:rPr>
                  <w:t>银行转账</w:t>
                </w:r>
              </w:p>
            </w:tc>
          </w:tr>
          <w:tr w:rsidR="00580AEE">
            <w:tc>
              <w:tcPr>
                <w:tcW w:w="1381" w:type="dxa"/>
                <w:vAlign w:val="center"/>
              </w:tcPr>
              <w:p w:rsidR="00580AEE" w:rsidRDefault="000B3E59">
                <w:pPr>
                  <w:pStyle w:val="Style46"/>
                </w:pPr>
                <w:r>
                  <w:rPr>
                    <w:rFonts w:hint="eastAsia"/>
                  </w:rPr>
                  <w:t>重庆能投长寿经开区售电有限公司</w:t>
                </w:r>
              </w:p>
            </w:tc>
            <w:tc>
              <w:tcPr>
                <w:tcW w:w="780" w:type="dxa"/>
                <w:vAlign w:val="center"/>
              </w:tcPr>
              <w:p w:rsidR="00580AEE" w:rsidRDefault="000B3E59">
                <w:pPr>
                  <w:pStyle w:val="Style46"/>
                  <w:jc w:val="center"/>
                </w:pPr>
                <w:r>
                  <w:rPr>
                    <w:rFonts w:hint="eastAsia"/>
                  </w:rPr>
                  <w:t>其他</w:t>
                </w:r>
              </w:p>
            </w:tc>
            <w:tc>
              <w:tcPr>
                <w:tcW w:w="1080" w:type="dxa"/>
                <w:vAlign w:val="center"/>
              </w:tcPr>
              <w:p w:rsidR="00580AEE" w:rsidRDefault="000B3E59">
                <w:pPr>
                  <w:pStyle w:val="Style46"/>
                  <w:jc w:val="center"/>
                </w:pPr>
                <w:r>
                  <w:rPr>
                    <w:rFonts w:hint="eastAsia"/>
                  </w:rPr>
                  <w:t>购买商品</w:t>
                </w:r>
              </w:p>
            </w:tc>
            <w:tc>
              <w:tcPr>
                <w:tcW w:w="923" w:type="dxa"/>
                <w:vAlign w:val="center"/>
              </w:tcPr>
              <w:p w:rsidR="00580AEE" w:rsidRDefault="000B3E59">
                <w:pPr>
                  <w:pStyle w:val="Style46"/>
                  <w:jc w:val="center"/>
                </w:pPr>
                <w:r>
                  <w:rPr>
                    <w:rFonts w:hint="eastAsia"/>
                  </w:rPr>
                  <w:t>检测费等</w:t>
                </w:r>
              </w:p>
            </w:tc>
            <w:tc>
              <w:tcPr>
                <w:tcW w:w="1238" w:type="dxa"/>
                <w:vAlign w:val="center"/>
              </w:tcPr>
              <w:p w:rsidR="00580AEE" w:rsidRDefault="000B3E59">
                <w:pPr>
                  <w:pStyle w:val="Style46"/>
                </w:pPr>
                <w:r>
                  <w:rPr>
                    <w:rFonts w:hint="eastAsia"/>
                  </w:rPr>
                  <w:t>参照市场价格协商确定</w:t>
                </w:r>
              </w:p>
            </w:tc>
            <w:tc>
              <w:tcPr>
                <w:tcW w:w="1016" w:type="dxa"/>
                <w:vAlign w:val="center"/>
              </w:tcPr>
              <w:p w:rsidR="00580AEE" w:rsidRDefault="000B3E59">
                <w:pPr>
                  <w:pStyle w:val="Style46"/>
                  <w:jc w:val="right"/>
                </w:pPr>
                <w:r>
                  <w:rPr>
                    <w:rFonts w:hint="eastAsia"/>
                  </w:rPr>
                  <w:t xml:space="preserve"> 1.72 </w:t>
                </w:r>
              </w:p>
            </w:tc>
            <w:tc>
              <w:tcPr>
                <w:tcW w:w="1325" w:type="dxa"/>
                <w:vAlign w:val="center"/>
              </w:tcPr>
              <w:p w:rsidR="00580AEE" w:rsidRDefault="000B3E59">
                <w:pPr>
                  <w:pStyle w:val="Style46"/>
                  <w:jc w:val="right"/>
                </w:pPr>
                <w:r>
                  <w:rPr>
                    <w:rFonts w:hint="eastAsia"/>
                  </w:rPr>
                  <w:t xml:space="preserve"> 0.01 </w:t>
                </w:r>
              </w:p>
            </w:tc>
            <w:tc>
              <w:tcPr>
                <w:tcW w:w="1080" w:type="dxa"/>
                <w:vAlign w:val="center"/>
              </w:tcPr>
              <w:p w:rsidR="00580AEE" w:rsidRDefault="000B3E59">
                <w:pPr>
                  <w:pStyle w:val="Style46"/>
                  <w:jc w:val="right"/>
                </w:pPr>
                <w:r>
                  <w:rPr>
                    <w:rFonts w:hint="eastAsia"/>
                  </w:rPr>
                  <w:t>银行转账</w:t>
                </w:r>
              </w:p>
            </w:tc>
          </w:tr>
          <w:tr w:rsidR="00580AEE">
            <w:tc>
              <w:tcPr>
                <w:tcW w:w="1381" w:type="dxa"/>
                <w:vAlign w:val="center"/>
              </w:tcPr>
              <w:p w:rsidR="00580AEE" w:rsidRDefault="000B3E59">
                <w:pPr>
                  <w:pStyle w:val="Style46"/>
                </w:pPr>
                <w:r>
                  <w:rPr>
                    <w:rFonts w:hint="eastAsia"/>
                  </w:rPr>
                  <w:t>重庆圣耀电力工程有限责任公司</w:t>
                </w:r>
              </w:p>
            </w:tc>
            <w:tc>
              <w:tcPr>
                <w:tcW w:w="780" w:type="dxa"/>
                <w:vAlign w:val="center"/>
              </w:tcPr>
              <w:p w:rsidR="00580AEE" w:rsidRDefault="000B3E59">
                <w:pPr>
                  <w:pStyle w:val="Style46"/>
                  <w:jc w:val="center"/>
                </w:pPr>
                <w:r>
                  <w:rPr>
                    <w:rFonts w:hint="eastAsia"/>
                  </w:rPr>
                  <w:t>其他</w:t>
                </w:r>
              </w:p>
            </w:tc>
            <w:tc>
              <w:tcPr>
                <w:tcW w:w="1080" w:type="dxa"/>
                <w:vAlign w:val="center"/>
              </w:tcPr>
              <w:p w:rsidR="00580AEE" w:rsidRDefault="000B3E59">
                <w:pPr>
                  <w:pStyle w:val="Style46"/>
                  <w:jc w:val="center"/>
                </w:pPr>
                <w:r>
                  <w:rPr>
                    <w:rFonts w:hint="eastAsia"/>
                  </w:rPr>
                  <w:t>接受劳务</w:t>
                </w:r>
              </w:p>
            </w:tc>
            <w:tc>
              <w:tcPr>
                <w:tcW w:w="923" w:type="dxa"/>
                <w:vAlign w:val="center"/>
              </w:tcPr>
              <w:p w:rsidR="00580AEE" w:rsidRDefault="000B3E59">
                <w:pPr>
                  <w:pStyle w:val="Style46"/>
                  <w:jc w:val="center"/>
                </w:pPr>
                <w:r>
                  <w:rPr>
                    <w:rFonts w:hint="eastAsia"/>
                  </w:rPr>
                  <w:t>电气工程服务</w:t>
                </w:r>
              </w:p>
            </w:tc>
            <w:tc>
              <w:tcPr>
                <w:tcW w:w="1238" w:type="dxa"/>
                <w:vAlign w:val="center"/>
              </w:tcPr>
              <w:p w:rsidR="00580AEE" w:rsidRDefault="000B3E59">
                <w:pPr>
                  <w:pStyle w:val="Style46"/>
                </w:pPr>
                <w:r>
                  <w:rPr>
                    <w:rFonts w:hint="eastAsia"/>
                  </w:rPr>
                  <w:t>参照市场价格协商确定</w:t>
                </w:r>
              </w:p>
            </w:tc>
            <w:tc>
              <w:tcPr>
                <w:tcW w:w="1016" w:type="dxa"/>
                <w:vAlign w:val="center"/>
              </w:tcPr>
              <w:p w:rsidR="00580AEE" w:rsidRDefault="000B3E59">
                <w:pPr>
                  <w:pStyle w:val="Style46"/>
                  <w:jc w:val="right"/>
                </w:pPr>
                <w:r>
                  <w:rPr>
                    <w:rFonts w:hint="eastAsia"/>
                  </w:rPr>
                  <w:t xml:space="preserve"> 145.71 </w:t>
                </w:r>
              </w:p>
            </w:tc>
            <w:tc>
              <w:tcPr>
                <w:tcW w:w="1325" w:type="dxa"/>
                <w:vAlign w:val="center"/>
              </w:tcPr>
              <w:p w:rsidR="00580AEE" w:rsidRDefault="000B3E59">
                <w:pPr>
                  <w:pStyle w:val="Style46"/>
                  <w:jc w:val="right"/>
                </w:pPr>
                <w:r>
                  <w:rPr>
                    <w:rFonts w:hint="eastAsia"/>
                  </w:rPr>
                  <w:t xml:space="preserve"> 0.46 </w:t>
                </w:r>
              </w:p>
            </w:tc>
            <w:tc>
              <w:tcPr>
                <w:tcW w:w="1080" w:type="dxa"/>
                <w:vAlign w:val="center"/>
              </w:tcPr>
              <w:p w:rsidR="00580AEE" w:rsidRDefault="000B3E59">
                <w:pPr>
                  <w:pStyle w:val="Style46"/>
                  <w:jc w:val="right"/>
                </w:pPr>
                <w:r>
                  <w:rPr>
                    <w:rFonts w:hint="eastAsia"/>
                  </w:rPr>
                  <w:t>银行转账</w:t>
                </w:r>
              </w:p>
            </w:tc>
          </w:tr>
          <w:tr w:rsidR="00580AEE">
            <w:tc>
              <w:tcPr>
                <w:tcW w:w="1381" w:type="dxa"/>
                <w:vAlign w:val="center"/>
              </w:tcPr>
              <w:p w:rsidR="00580AEE" w:rsidRDefault="000B3E59">
                <w:pPr>
                  <w:pStyle w:val="Style46"/>
                </w:pPr>
                <w:r>
                  <w:rPr>
                    <w:rFonts w:hint="eastAsia"/>
                  </w:rPr>
                  <w:t>福泉市金山电力开发有限责任公司</w:t>
                </w:r>
              </w:p>
            </w:tc>
            <w:tc>
              <w:tcPr>
                <w:tcW w:w="780" w:type="dxa"/>
                <w:vAlign w:val="center"/>
              </w:tcPr>
              <w:p w:rsidR="00580AEE" w:rsidRDefault="000B3E59">
                <w:pPr>
                  <w:pStyle w:val="Style46"/>
                  <w:jc w:val="center"/>
                </w:pPr>
                <w:r>
                  <w:rPr>
                    <w:rFonts w:hint="eastAsia"/>
                  </w:rPr>
                  <w:t>其他</w:t>
                </w:r>
              </w:p>
            </w:tc>
            <w:tc>
              <w:tcPr>
                <w:tcW w:w="1080" w:type="dxa"/>
                <w:vAlign w:val="center"/>
              </w:tcPr>
              <w:p w:rsidR="00580AEE" w:rsidRDefault="000B3E59">
                <w:pPr>
                  <w:pStyle w:val="Style46"/>
                  <w:jc w:val="center"/>
                </w:pPr>
                <w:r>
                  <w:rPr>
                    <w:rFonts w:hint="eastAsia"/>
                  </w:rPr>
                  <w:t>销售商品</w:t>
                </w:r>
              </w:p>
            </w:tc>
            <w:tc>
              <w:tcPr>
                <w:tcW w:w="923" w:type="dxa"/>
                <w:vAlign w:val="center"/>
              </w:tcPr>
              <w:p w:rsidR="00580AEE" w:rsidRDefault="000B3E59">
                <w:pPr>
                  <w:pStyle w:val="Style46"/>
                  <w:jc w:val="center"/>
                </w:pPr>
                <w:r>
                  <w:rPr>
                    <w:rFonts w:hint="eastAsia"/>
                  </w:rPr>
                  <w:t>输配电及控制设备</w:t>
                </w:r>
              </w:p>
            </w:tc>
            <w:tc>
              <w:tcPr>
                <w:tcW w:w="1238" w:type="dxa"/>
                <w:vAlign w:val="center"/>
              </w:tcPr>
              <w:p w:rsidR="00580AEE" w:rsidRDefault="000B3E59">
                <w:pPr>
                  <w:pStyle w:val="Style46"/>
                </w:pPr>
                <w:r>
                  <w:rPr>
                    <w:rFonts w:hint="eastAsia"/>
                  </w:rPr>
                  <w:t>参照市场价格协商确定</w:t>
                </w:r>
              </w:p>
            </w:tc>
            <w:tc>
              <w:tcPr>
                <w:tcW w:w="1016" w:type="dxa"/>
                <w:vAlign w:val="center"/>
              </w:tcPr>
              <w:p w:rsidR="00580AEE" w:rsidRDefault="000B3E59">
                <w:pPr>
                  <w:pStyle w:val="Style46"/>
                  <w:jc w:val="right"/>
                </w:pPr>
                <w:r>
                  <w:rPr>
                    <w:rFonts w:hint="eastAsia"/>
                  </w:rPr>
                  <w:t xml:space="preserve"> 6.01 </w:t>
                </w:r>
              </w:p>
            </w:tc>
            <w:tc>
              <w:tcPr>
                <w:tcW w:w="1325" w:type="dxa"/>
                <w:vAlign w:val="center"/>
              </w:tcPr>
              <w:p w:rsidR="00580AEE" w:rsidRDefault="000B3E59">
                <w:pPr>
                  <w:pStyle w:val="Style46"/>
                  <w:jc w:val="right"/>
                </w:pPr>
                <w:r>
                  <w:rPr>
                    <w:rFonts w:hint="eastAsia"/>
                  </w:rPr>
                  <w:t xml:space="preserve"> 0.00 </w:t>
                </w:r>
              </w:p>
            </w:tc>
            <w:tc>
              <w:tcPr>
                <w:tcW w:w="1080" w:type="dxa"/>
                <w:vAlign w:val="center"/>
              </w:tcPr>
              <w:p w:rsidR="00580AEE" w:rsidRDefault="000B3E59">
                <w:pPr>
                  <w:pStyle w:val="Style46"/>
                  <w:jc w:val="right"/>
                </w:pPr>
                <w:r>
                  <w:rPr>
                    <w:rFonts w:hint="eastAsia"/>
                  </w:rPr>
                  <w:t>银行转账</w:t>
                </w:r>
              </w:p>
            </w:tc>
          </w:tr>
          <w:tr w:rsidR="00580AEE">
            <w:tc>
              <w:tcPr>
                <w:tcW w:w="1381" w:type="dxa"/>
                <w:vAlign w:val="center"/>
              </w:tcPr>
              <w:p w:rsidR="00580AEE" w:rsidRDefault="000B3E59">
                <w:pPr>
                  <w:pStyle w:val="Style46"/>
                </w:pPr>
                <w:r>
                  <w:rPr>
                    <w:rFonts w:hint="eastAsia"/>
                  </w:rPr>
                  <w:t>重庆圣耀电力工程有限责任公司</w:t>
                </w:r>
              </w:p>
            </w:tc>
            <w:tc>
              <w:tcPr>
                <w:tcW w:w="780" w:type="dxa"/>
                <w:vAlign w:val="center"/>
              </w:tcPr>
              <w:p w:rsidR="00580AEE" w:rsidRDefault="000B3E59">
                <w:pPr>
                  <w:pStyle w:val="Style46"/>
                  <w:jc w:val="center"/>
                </w:pPr>
                <w:r>
                  <w:rPr>
                    <w:rFonts w:hint="eastAsia"/>
                  </w:rPr>
                  <w:t>其他</w:t>
                </w:r>
              </w:p>
            </w:tc>
            <w:tc>
              <w:tcPr>
                <w:tcW w:w="1080" w:type="dxa"/>
                <w:vAlign w:val="center"/>
              </w:tcPr>
              <w:p w:rsidR="00580AEE" w:rsidRDefault="000B3E59">
                <w:pPr>
                  <w:pStyle w:val="Style46"/>
                  <w:jc w:val="center"/>
                </w:pPr>
                <w:r>
                  <w:rPr>
                    <w:rFonts w:hint="eastAsia"/>
                  </w:rPr>
                  <w:t>销售商品</w:t>
                </w:r>
              </w:p>
            </w:tc>
            <w:tc>
              <w:tcPr>
                <w:tcW w:w="923" w:type="dxa"/>
                <w:vAlign w:val="center"/>
              </w:tcPr>
              <w:p w:rsidR="00580AEE" w:rsidRDefault="000B3E59">
                <w:pPr>
                  <w:pStyle w:val="Style46"/>
                  <w:jc w:val="center"/>
                </w:pPr>
                <w:r>
                  <w:rPr>
                    <w:rFonts w:hint="eastAsia"/>
                  </w:rPr>
                  <w:t>输配电及控制设备</w:t>
                </w:r>
              </w:p>
            </w:tc>
            <w:tc>
              <w:tcPr>
                <w:tcW w:w="1238" w:type="dxa"/>
                <w:vAlign w:val="center"/>
              </w:tcPr>
              <w:p w:rsidR="00580AEE" w:rsidRDefault="000B3E59">
                <w:pPr>
                  <w:pStyle w:val="Style46"/>
                </w:pPr>
                <w:r>
                  <w:rPr>
                    <w:rFonts w:hint="eastAsia"/>
                  </w:rPr>
                  <w:t>参照市场价格协商确定</w:t>
                </w:r>
              </w:p>
            </w:tc>
            <w:tc>
              <w:tcPr>
                <w:tcW w:w="1016" w:type="dxa"/>
                <w:vAlign w:val="center"/>
              </w:tcPr>
              <w:p w:rsidR="00580AEE" w:rsidRDefault="000B3E59">
                <w:pPr>
                  <w:pStyle w:val="Style46"/>
                  <w:jc w:val="right"/>
                </w:pPr>
                <w:r>
                  <w:rPr>
                    <w:rFonts w:hint="eastAsia"/>
                  </w:rPr>
                  <w:t xml:space="preserve"> 184.58 </w:t>
                </w:r>
              </w:p>
            </w:tc>
            <w:tc>
              <w:tcPr>
                <w:tcW w:w="1325" w:type="dxa"/>
                <w:vAlign w:val="center"/>
              </w:tcPr>
              <w:p w:rsidR="00580AEE" w:rsidRDefault="000B3E59">
                <w:pPr>
                  <w:pStyle w:val="Style46"/>
                  <w:jc w:val="right"/>
                </w:pPr>
                <w:r>
                  <w:rPr>
                    <w:rFonts w:hint="eastAsia"/>
                  </w:rPr>
                  <w:t xml:space="preserve"> 0.10 </w:t>
                </w:r>
              </w:p>
            </w:tc>
            <w:tc>
              <w:tcPr>
                <w:tcW w:w="1080" w:type="dxa"/>
                <w:vAlign w:val="center"/>
              </w:tcPr>
              <w:p w:rsidR="00580AEE" w:rsidRDefault="000B3E59">
                <w:pPr>
                  <w:pStyle w:val="Style46"/>
                  <w:jc w:val="right"/>
                </w:pPr>
                <w:r>
                  <w:rPr>
                    <w:rFonts w:hint="eastAsia"/>
                  </w:rPr>
                  <w:t>银行转账</w:t>
                </w:r>
              </w:p>
            </w:tc>
          </w:tr>
          <w:tr w:rsidR="00580AEE">
            <w:tc>
              <w:tcPr>
                <w:tcW w:w="1381" w:type="dxa"/>
                <w:vAlign w:val="center"/>
              </w:tcPr>
              <w:p w:rsidR="00580AEE" w:rsidRDefault="000B3E59">
                <w:pPr>
                  <w:pStyle w:val="Style46"/>
                </w:pPr>
                <w:r>
                  <w:rPr>
                    <w:rFonts w:hint="eastAsia"/>
                  </w:rPr>
                  <w:t>重庆能投长寿经开区售电有限公司</w:t>
                </w:r>
              </w:p>
            </w:tc>
            <w:tc>
              <w:tcPr>
                <w:tcW w:w="780" w:type="dxa"/>
                <w:vAlign w:val="center"/>
              </w:tcPr>
              <w:p w:rsidR="00580AEE" w:rsidRDefault="000B3E59">
                <w:pPr>
                  <w:pStyle w:val="Style46"/>
                  <w:jc w:val="center"/>
                </w:pPr>
                <w:r>
                  <w:rPr>
                    <w:rFonts w:hint="eastAsia"/>
                  </w:rPr>
                  <w:t>其他</w:t>
                </w:r>
              </w:p>
            </w:tc>
            <w:tc>
              <w:tcPr>
                <w:tcW w:w="1080" w:type="dxa"/>
                <w:vAlign w:val="center"/>
              </w:tcPr>
              <w:p w:rsidR="00580AEE" w:rsidRDefault="000B3E59">
                <w:pPr>
                  <w:pStyle w:val="Style46"/>
                  <w:jc w:val="center"/>
                </w:pPr>
                <w:r>
                  <w:rPr>
                    <w:rFonts w:hint="eastAsia"/>
                  </w:rPr>
                  <w:t>销售商品</w:t>
                </w:r>
              </w:p>
            </w:tc>
            <w:tc>
              <w:tcPr>
                <w:tcW w:w="923" w:type="dxa"/>
                <w:vAlign w:val="center"/>
              </w:tcPr>
              <w:p w:rsidR="00580AEE" w:rsidRDefault="000B3E59">
                <w:pPr>
                  <w:pStyle w:val="Style46"/>
                  <w:jc w:val="center"/>
                </w:pPr>
                <w:r>
                  <w:rPr>
                    <w:rFonts w:hint="eastAsia"/>
                  </w:rPr>
                  <w:t>其他</w:t>
                </w:r>
              </w:p>
            </w:tc>
            <w:tc>
              <w:tcPr>
                <w:tcW w:w="1238" w:type="dxa"/>
                <w:vAlign w:val="center"/>
              </w:tcPr>
              <w:p w:rsidR="00580AEE" w:rsidRDefault="000B3E59">
                <w:pPr>
                  <w:pStyle w:val="Style46"/>
                </w:pPr>
                <w:r>
                  <w:rPr>
                    <w:rFonts w:hint="eastAsia"/>
                  </w:rPr>
                  <w:t>参照市场价格协商确定</w:t>
                </w:r>
              </w:p>
            </w:tc>
            <w:tc>
              <w:tcPr>
                <w:tcW w:w="1016" w:type="dxa"/>
                <w:vAlign w:val="center"/>
              </w:tcPr>
              <w:p w:rsidR="00580AEE" w:rsidRDefault="000B3E59">
                <w:pPr>
                  <w:pStyle w:val="Style46"/>
                  <w:jc w:val="right"/>
                </w:pPr>
                <w:r>
                  <w:rPr>
                    <w:rFonts w:hint="eastAsia"/>
                  </w:rPr>
                  <w:t xml:space="preserve"> 43.57 </w:t>
                </w:r>
              </w:p>
            </w:tc>
            <w:tc>
              <w:tcPr>
                <w:tcW w:w="1325" w:type="dxa"/>
                <w:vAlign w:val="center"/>
              </w:tcPr>
              <w:p w:rsidR="00580AEE" w:rsidRDefault="000B3E59">
                <w:pPr>
                  <w:pStyle w:val="Style46"/>
                  <w:jc w:val="right"/>
                </w:pPr>
                <w:r>
                  <w:rPr>
                    <w:rFonts w:hint="eastAsia"/>
                  </w:rPr>
                  <w:t xml:space="preserve"> 0.52 </w:t>
                </w:r>
              </w:p>
            </w:tc>
            <w:tc>
              <w:tcPr>
                <w:tcW w:w="1080" w:type="dxa"/>
                <w:vAlign w:val="center"/>
              </w:tcPr>
              <w:p w:rsidR="00580AEE" w:rsidRDefault="000B3E59">
                <w:pPr>
                  <w:pStyle w:val="Style46"/>
                  <w:jc w:val="right"/>
                </w:pPr>
                <w:r>
                  <w:rPr>
                    <w:rFonts w:hint="eastAsia"/>
                  </w:rPr>
                  <w:t>银行转账</w:t>
                </w:r>
              </w:p>
            </w:tc>
          </w:tr>
        </w:tbl>
        <w:p w:rsidR="00580AEE" w:rsidRDefault="000B3E59">
          <w:pPr>
            <w:pStyle w:val="Style46"/>
          </w:pPr>
        </w:p>
      </w:sdtContent>
    </w:sdt>
    <w:p w:rsidR="00580AEE" w:rsidRDefault="000B3E59">
      <w:pPr>
        <w:pStyle w:val="4"/>
        <w:numPr>
          <w:ilvl w:val="2"/>
          <w:numId w:val="39"/>
        </w:numPr>
      </w:pPr>
      <w:bookmarkStart w:id="167" w:name="_Toc342491964"/>
      <w:bookmarkStart w:id="168" w:name="_Toc342565956"/>
      <w:r>
        <w:rPr>
          <w:rFonts w:hint="eastAsia"/>
        </w:rPr>
        <w:t>临时公告未披露的事</w:t>
      </w:r>
      <w:bookmarkEnd w:id="167"/>
      <w:bookmarkEnd w:id="168"/>
      <w:r>
        <w:rPr>
          <w:rFonts w:hint="eastAsia"/>
        </w:rPr>
        <w:t>项</w:t>
      </w:r>
    </w:p>
    <w:sdt>
      <w:sdtPr>
        <w:alias w:val="是否适用：与日常经营相关的关联交易_临时公告未披露的事项[双击切换]"/>
        <w:tag w:val="_GBC_3f1135e0d6d440e6a4af283441bd65d2"/>
        <w:id w:val="-416564767"/>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3"/>
        <w:numPr>
          <w:ilvl w:val="2"/>
          <w:numId w:val="38"/>
        </w:numPr>
        <w:rPr>
          <w:szCs w:val="21"/>
        </w:rPr>
      </w:pPr>
      <w:r>
        <w:rPr>
          <w:rFonts w:hint="eastAsia"/>
          <w:szCs w:val="21"/>
        </w:rPr>
        <w:t>资产或股权收购、出售发生的关联交易</w:t>
      </w:r>
    </w:p>
    <w:p w:rsidR="00580AEE" w:rsidRDefault="000B3E59">
      <w:pPr>
        <w:pStyle w:val="4"/>
        <w:numPr>
          <w:ilvl w:val="0"/>
          <w:numId w:val="40"/>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621258952"/>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f5"/>
        <w:tblW w:w="5000" w:type="pct"/>
        <w:tblLook w:val="04A0" w:firstRow="1" w:lastRow="0" w:firstColumn="1" w:lastColumn="0" w:noHBand="0" w:noVBand="1"/>
      </w:tblPr>
      <w:tblGrid>
        <w:gridCol w:w="4411"/>
        <w:gridCol w:w="4412"/>
      </w:tblGrid>
      <w:tr w:rsidR="00580AEE">
        <w:bookmarkStart w:id="169" w:name="_Hlk90309315" w:displacedByCustomXml="next"/>
        <w:sdt>
          <w:sdtPr>
            <w:tag w:val="_PLD_1188ee45227d45f381d6f25e86478458"/>
            <w:id w:val="-1846469793"/>
          </w:sdtPr>
          <w:sdtEndPr/>
          <w:sdtContent>
            <w:tc>
              <w:tcPr>
                <w:tcW w:w="2500" w:type="pct"/>
                <w:vAlign w:val="center"/>
              </w:tcPr>
              <w:p w:rsidR="00580AEE" w:rsidRDefault="000B3E59">
                <w:pPr>
                  <w:jc w:val="center"/>
                </w:pPr>
                <w:r>
                  <w:t>事项概述</w:t>
                </w:r>
              </w:p>
            </w:tc>
          </w:sdtContent>
        </w:sdt>
        <w:sdt>
          <w:sdtPr>
            <w:tag w:val="_PLD_0c44a61d6566427086931bb8189dad89"/>
            <w:id w:val="1500379027"/>
          </w:sdtPr>
          <w:sdtEndPr/>
          <w:sdtContent>
            <w:tc>
              <w:tcPr>
                <w:tcW w:w="2500" w:type="pct"/>
                <w:vAlign w:val="center"/>
              </w:tcPr>
              <w:p w:rsidR="00580AEE" w:rsidRDefault="000B3E59">
                <w:pPr>
                  <w:jc w:val="center"/>
                </w:pPr>
                <w:r>
                  <w:t>查询索引</w:t>
                </w:r>
              </w:p>
            </w:tc>
          </w:sdtContent>
        </w:sdt>
      </w:tr>
      <w:tr w:rsidR="00580AEE">
        <w:tc>
          <w:tcPr>
            <w:tcW w:w="2500" w:type="pct"/>
            <w:vAlign w:val="center"/>
          </w:tcPr>
          <w:p w:rsidR="00580AEE" w:rsidRDefault="000B3E59">
            <w:pPr>
              <w:pStyle w:val="41"/>
            </w:pPr>
            <w:r>
              <w:rPr>
                <w:rFonts w:hint="eastAsia"/>
              </w:rPr>
              <w:t>收购云变电气</w:t>
            </w:r>
            <w:r>
              <w:rPr>
                <w:rFonts w:hint="eastAsia"/>
              </w:rPr>
              <w:t>79.97%</w:t>
            </w:r>
            <w:r>
              <w:rPr>
                <w:rFonts w:hint="eastAsia"/>
              </w:rPr>
              <w:t>股权</w:t>
            </w:r>
          </w:p>
        </w:tc>
        <w:tc>
          <w:tcPr>
            <w:tcW w:w="2500" w:type="pct"/>
          </w:tcPr>
          <w:p w:rsidR="00580AEE" w:rsidRDefault="000B3E59">
            <w:r>
              <w:rPr>
                <w:rFonts w:hint="eastAsia"/>
              </w:rPr>
              <w:t>《关于通过北京产权交易所竞购上海长威与南方资产合计持有云变电气</w:t>
            </w:r>
            <w:r>
              <w:t>79.97%</w:t>
            </w:r>
            <w:r>
              <w:t>股份的公告》（公告编号：</w:t>
            </w:r>
            <w:r>
              <w:t>2024-019</w:t>
            </w:r>
            <w:r>
              <w:t>）、《关于通过北京产权交易所竞购上海长威与南方资产合计持有云变电气</w:t>
            </w:r>
            <w:r>
              <w:t>79.97%</w:t>
            </w:r>
            <w:r>
              <w:t>股份的进展公告》（公告编号：</w:t>
            </w:r>
            <w:r>
              <w:t>2024-021</w:t>
            </w:r>
            <w:r>
              <w:t>）、《关于通过北京产权交易所竞购上海长威与南方资产合计持有云变电气</w:t>
            </w:r>
            <w:r>
              <w:t>79.97%</w:t>
            </w:r>
            <w:r>
              <w:t>股份的进展公告》（公告编号：</w:t>
            </w:r>
            <w:r>
              <w:t>2024-022</w:t>
            </w:r>
            <w:r>
              <w:t>）、《关于通过北京产权交易所竞购上海长威与南方资产竞购上海长威与南方资产合计持有云变电气</w:t>
            </w:r>
            <w:r>
              <w:t>79.97%</w:t>
            </w:r>
            <w:r>
              <w:t>股份的进展公告》（公告编号：</w:t>
            </w:r>
            <w:r>
              <w:t>2024-026</w:t>
            </w:r>
            <w:r>
              <w:t>）</w:t>
            </w:r>
          </w:p>
        </w:tc>
      </w:tr>
    </w:tbl>
    <w:p w:rsidR="00580AEE" w:rsidRDefault="000B3E59">
      <w:pPr>
        <w:pStyle w:val="4"/>
        <w:numPr>
          <w:ilvl w:val="0"/>
          <w:numId w:val="40"/>
        </w:numPr>
      </w:pPr>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944614348"/>
        <w:placeholder>
          <w:docPart w:val="GBC22222222222222222222222222222"/>
        </w:placeholder>
      </w:sdtPr>
      <w:sdtEndPr/>
      <w:sdtContent>
        <w:p w:rsidR="00580AEE" w:rsidRDefault="000B3E59">
          <w:pPr>
            <w:pStyle w:val="Style46"/>
          </w:pPr>
          <w:r>
            <w:fldChar w:fldCharType="begin"/>
          </w:r>
          <w:r>
            <w:instrText xml:space="preserve"> MACROBU</w:instrText>
          </w:r>
          <w:r>
            <w:instrText>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169"/>
    <w:p w:rsidR="00580AEE" w:rsidRDefault="000B3E59">
      <w:pPr>
        <w:pStyle w:val="4"/>
        <w:numPr>
          <w:ilvl w:val="0"/>
          <w:numId w:val="40"/>
        </w:numPr>
      </w:pPr>
      <w:r>
        <w:t>临时公告未披露的事项</w:t>
      </w:r>
    </w:p>
    <w:sdt>
      <w:sdtPr>
        <w:alias w:val="是否适用：资产收购、出售发生的关联交易_临时公告未披露的事项[双击切换]"/>
        <w:tag w:val="_GBC_c2403e21caad4498842c2f1cf3384c0d"/>
        <w:id w:val="1141704417"/>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40"/>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100762890"/>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w:instrText>
          </w:r>
          <w:r>
            <w:rPr>
              <w:rFonts w:hint="eastAsia"/>
            </w:rPr>
            <w:instrText xml:space="preserve">x </w:instrText>
          </w:r>
          <w:r>
            <w:rPr>
              <w:rFonts w:hint="eastAsia"/>
            </w:rPr>
            <w:instrText>√不适用</w:instrText>
          </w:r>
          <w:r>
            <w:rPr>
              <w:rFonts w:hint="eastAsia"/>
            </w:rPr>
            <w:instrText xml:space="preserve"> </w:instrText>
          </w:r>
          <w:r>
            <w:fldChar w:fldCharType="end"/>
          </w:r>
        </w:p>
      </w:sdtContent>
    </w:sdt>
    <w:p w:rsidR="00580AEE" w:rsidRDefault="000B3E59">
      <w:pPr>
        <w:pStyle w:val="3"/>
        <w:numPr>
          <w:ilvl w:val="2"/>
          <w:numId w:val="38"/>
        </w:numPr>
        <w:rPr>
          <w:szCs w:val="21"/>
        </w:rPr>
      </w:pPr>
      <w:r>
        <w:rPr>
          <w:rFonts w:hint="eastAsia"/>
          <w:szCs w:val="21"/>
        </w:rPr>
        <w:lastRenderedPageBreak/>
        <w:t>共同对外投资的重大关联交易</w:t>
      </w:r>
    </w:p>
    <w:p w:rsidR="00580AEE" w:rsidRDefault="000B3E59">
      <w:pPr>
        <w:pStyle w:val="4"/>
        <w:numPr>
          <w:ilvl w:val="0"/>
          <w:numId w:val="41"/>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990624734"/>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41"/>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921095222"/>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41"/>
        </w:numPr>
      </w:pPr>
      <w:r>
        <w:t>临时公告未披露的事项</w:t>
      </w:r>
    </w:p>
    <w:sdt>
      <w:sdtPr>
        <w:alias w:val="是否适用：共同对外投资的重大关联交易_临时公告未披露的事项[双击切换]"/>
        <w:tag w:val="_GBC_0a8e93fe81464e209d3619d1be6a3349"/>
        <w:id w:val="783539011"/>
        <w:placeholder>
          <w:docPart w:val="GBC22222222222222222222222222222"/>
        </w:placeholder>
      </w:sdtPr>
      <w:sdtEndPr/>
      <w:sdtContent>
        <w:p w:rsidR="00580AEE" w:rsidRDefault="000B3E59">
          <w:pPr>
            <w:pStyle w:val="Style46"/>
          </w:pPr>
          <w:r>
            <w:fldChar w:fldCharType="begin"/>
          </w:r>
          <w:r>
            <w:rPr>
              <w:rFonts w:hint="eastAsia"/>
            </w:rPr>
            <w:instrText>MACROBUTTON</w:instrText>
          </w:r>
          <w:r>
            <w:rPr>
              <w:rFonts w:hint="eastAsia"/>
            </w:rPr>
            <w:instrText xml:space="preserve">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3"/>
        <w:numPr>
          <w:ilvl w:val="2"/>
          <w:numId w:val="38"/>
        </w:numPr>
        <w:rPr>
          <w:szCs w:val="21"/>
        </w:rPr>
      </w:pPr>
      <w:r>
        <w:rPr>
          <w:rFonts w:hint="eastAsia"/>
          <w:szCs w:val="21"/>
        </w:rPr>
        <w:t>关联债权债务往来</w:t>
      </w:r>
    </w:p>
    <w:p w:rsidR="00580AEE" w:rsidRDefault="000B3E59">
      <w:pPr>
        <w:pStyle w:val="4"/>
        <w:numPr>
          <w:ilvl w:val="0"/>
          <w:numId w:val="42"/>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8533833"/>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42"/>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1485979931"/>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p>
    <w:p w:rsidR="00580AEE" w:rsidRDefault="000B3E59">
      <w:pPr>
        <w:pStyle w:val="4"/>
        <w:numPr>
          <w:ilvl w:val="0"/>
          <w:numId w:val="42"/>
        </w:numPr>
      </w:pPr>
      <w:r>
        <w:rPr>
          <w:rFonts w:hint="eastAsia"/>
        </w:rPr>
        <w:t>临时公告未披露的事项</w:t>
      </w:r>
    </w:p>
    <w:sdt>
      <w:sdtPr>
        <w:alias w:val="是否适用：关联债权债务往来_临时公告未披露的事项[双击切换]"/>
        <w:tag w:val="_GBC_d9a88c6705ef48d49848c2b93cb503f2"/>
        <w:id w:val="46963542"/>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2"/>
          <w:numId w:val="38"/>
        </w:numPr>
        <w:rPr>
          <w:szCs w:val="21"/>
        </w:rPr>
      </w:pPr>
      <w:bookmarkStart w:id="170" w:name="_Hlk89346519"/>
      <w:bookmarkStart w:id="171" w:name="_Hlk89953756"/>
      <w:r>
        <w:rPr>
          <w:rFonts w:hint="eastAsia"/>
          <w:szCs w:val="21"/>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980378330"/>
        <w:placeholder>
          <w:docPart w:val="GBC22222222222222222222222222222"/>
        </w:placeholder>
      </w:sdtPr>
      <w:sdtEndPr/>
      <w:sdtContent>
        <w:p w:rsidR="00580AEE" w:rsidRDefault="000B3E59">
          <w:pPr>
            <w:rPr>
              <w:color w:val="000000" w:themeColor="text1"/>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170"/>
    <w:bookmarkEnd w:id="171"/>
    <w:p w:rsidR="00580AEE" w:rsidRDefault="000B3E59">
      <w:pPr>
        <w:pStyle w:val="3"/>
        <w:numPr>
          <w:ilvl w:val="2"/>
          <w:numId w:val="38"/>
        </w:numPr>
        <w:rPr>
          <w:szCs w:val="21"/>
        </w:rPr>
      </w:pPr>
      <w:r>
        <w:rPr>
          <w:rFonts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842702128"/>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34"/>
        </w:numPr>
      </w:pPr>
      <w:r>
        <w:rPr>
          <w:rFonts w:hint="eastAsia"/>
        </w:rPr>
        <w:t>重大合同及其履行情况</w:t>
      </w:r>
    </w:p>
    <w:p w:rsidR="00580AEE" w:rsidRDefault="000B3E59">
      <w:pPr>
        <w:pStyle w:val="3"/>
        <w:numPr>
          <w:ilvl w:val="0"/>
          <w:numId w:val="43"/>
        </w:numPr>
        <w:rPr>
          <w:szCs w:val="21"/>
        </w:rPr>
      </w:pPr>
      <w:r>
        <w:rPr>
          <w:szCs w:val="21"/>
        </w:rPr>
        <w:t>托管、承包、租赁事项</w:t>
      </w:r>
    </w:p>
    <w:p w:rsidR="00580AEE" w:rsidRDefault="000B3E59">
      <w:pPr>
        <w:pStyle w:val="4"/>
        <w:numPr>
          <w:ilvl w:val="0"/>
          <w:numId w:val="44"/>
        </w:numPr>
      </w:pPr>
      <w:r>
        <w:rPr>
          <w:rFonts w:hint="eastAsia"/>
        </w:rPr>
        <w:t>托管情况</w:t>
      </w:r>
    </w:p>
    <w:sdt>
      <w:sdtPr>
        <w:alias w:val="是否适用：托管情况[双击切换]"/>
        <w:tag w:val="_GBC_f528f5eedb9346f6b0fbdbe3967882e7"/>
        <w:id w:val="543110352"/>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44"/>
        </w:numPr>
      </w:pPr>
      <w:r>
        <w:rPr>
          <w:rFonts w:hint="eastAsia"/>
        </w:rPr>
        <w:t>承包情况</w:t>
      </w:r>
    </w:p>
    <w:sdt>
      <w:sdtPr>
        <w:alias w:val="是否适用：承包情况[双击切换]"/>
        <w:tag w:val="_GBC_ef45025eb2d84c78907511abec2bd222"/>
        <w:id w:val="1335498624"/>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w:instrText>
          </w:r>
          <w:r>
            <w:instrText>kbox √</w:instrText>
          </w:r>
          <w:r>
            <w:instrText>不适用</w:instrText>
          </w:r>
          <w:r>
            <w:instrText xml:space="preserve"> </w:instrText>
          </w:r>
          <w:r>
            <w:fldChar w:fldCharType="end"/>
          </w:r>
        </w:p>
      </w:sdtContent>
    </w:sdt>
    <w:p w:rsidR="00580AEE" w:rsidRDefault="000B3E59">
      <w:pPr>
        <w:pStyle w:val="4"/>
        <w:numPr>
          <w:ilvl w:val="0"/>
          <w:numId w:val="44"/>
        </w:numPr>
      </w:pPr>
      <w:r>
        <w:rPr>
          <w:rFonts w:hint="eastAsia"/>
        </w:rPr>
        <w:t>租赁情况</w:t>
      </w:r>
    </w:p>
    <w:sdt>
      <w:sdtPr>
        <w:alias w:val="是否适用：租赁情况[双击切换]"/>
        <w:tag w:val="_GBC_c1d0d78a63af4d48a7427277c2db3ac5"/>
        <w:id w:val="-852955674"/>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p>
    <w:p w:rsidR="00580AEE" w:rsidRDefault="00580AEE">
      <w:pPr>
        <w:pStyle w:val="Style46"/>
      </w:pPr>
    </w:p>
    <w:p w:rsidR="00580AEE" w:rsidRDefault="00580AEE">
      <w:pPr>
        <w:pStyle w:val="Style46"/>
      </w:pPr>
    </w:p>
    <w:p w:rsidR="00580AEE" w:rsidRDefault="00580AEE">
      <w:pPr>
        <w:sectPr w:rsidR="00580AEE">
          <w:pgSz w:w="11906" w:h="16838"/>
          <w:pgMar w:top="1440" w:right="1797" w:bottom="1525" w:left="1276" w:header="855" w:footer="992" w:gutter="0"/>
          <w:cols w:space="425"/>
          <w:docGrid w:linePitch="312"/>
        </w:sectPr>
      </w:pPr>
    </w:p>
    <w:p w:rsidR="00580AEE" w:rsidRDefault="000B3E59">
      <w:pPr>
        <w:pStyle w:val="3"/>
        <w:numPr>
          <w:ilvl w:val="0"/>
          <w:numId w:val="43"/>
        </w:numPr>
        <w:rPr>
          <w:szCs w:val="21"/>
        </w:rPr>
      </w:pPr>
      <w:bookmarkStart w:id="172" w:name="_Toc342491982"/>
      <w:bookmarkStart w:id="173" w:name="_Toc342565974"/>
      <w:bookmarkStart w:id="174" w:name="OLE_LINK2"/>
      <w:bookmarkStart w:id="175" w:name="OLE_LINK3"/>
      <w:r>
        <w:rPr>
          <w:szCs w:val="21"/>
        </w:rPr>
        <w:lastRenderedPageBreak/>
        <w:t>担保情况</w:t>
      </w:r>
      <w:bookmarkEnd w:id="172"/>
      <w:bookmarkEnd w:id="173"/>
    </w:p>
    <w:bookmarkEnd w:id="175" w:displacedByCustomXml="next"/>
    <w:bookmarkEnd w:id="174" w:displacedByCustomXml="next"/>
    <w:sdt>
      <w:sdtPr>
        <w:alias w:val="是否适用：担保情况[双击切换]"/>
        <w:tag w:val="_GBC_b799a3ac65f846e088fcfb2dd2591ede"/>
        <w:id w:val="248165430"/>
        <w:lock w:val="contentLocked"/>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r>
        <w:t>：</w:t>
      </w:r>
      <w:sdt>
        <w:sdtPr>
          <w:alias w:val="单位：担保情况"/>
          <w:tag w:val="_GBC_c5b429695c6d4556a9d11f55a5e736d3"/>
          <w:id w:val="-229006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币种</w:t>
      </w:r>
      <w:r>
        <w:t>：</w:t>
      </w:r>
      <w:sdt>
        <w:sdtPr>
          <w:alias w:val="币种：担保情况"/>
          <w:tag w:val="_GBC_bbefcb25022447d5a0413d1c31ffdf65"/>
          <w:id w:val="-20980903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559"/>
        <w:gridCol w:w="584"/>
        <w:gridCol w:w="581"/>
        <w:gridCol w:w="648"/>
        <w:gridCol w:w="582"/>
        <w:gridCol w:w="582"/>
        <w:gridCol w:w="249"/>
        <w:gridCol w:w="330"/>
        <w:gridCol w:w="582"/>
        <w:gridCol w:w="582"/>
        <w:gridCol w:w="582"/>
        <w:gridCol w:w="581"/>
        <w:gridCol w:w="648"/>
        <w:gridCol w:w="581"/>
        <w:gridCol w:w="582"/>
        <w:gridCol w:w="570"/>
      </w:tblGrid>
      <w:tr w:rsidR="00580AEE">
        <w:trPr>
          <w:trHeight w:val="293"/>
        </w:trPr>
        <w:bookmarkStart w:id="176" w:name="_Hlk89953992" w:displacedByCustomXml="next"/>
        <w:sdt>
          <w:sdtPr>
            <w:tag w:val="_PLD_47382e1239d84f6f9f6c6d4b5423c108"/>
            <w:id w:val="1948656704"/>
          </w:sdtPr>
          <w:sdtEndPr/>
          <w:sdtContent>
            <w:tc>
              <w:tcPr>
                <w:tcW w:w="5000" w:type="pct"/>
                <w:gridSpan w:val="16"/>
                <w:tcBorders>
                  <w:top w:val="single" w:sz="4" w:space="0" w:color="auto"/>
                  <w:bottom w:val="single" w:sz="4" w:space="0" w:color="auto"/>
                </w:tcBorders>
                <w:shd w:val="clear" w:color="auto" w:fill="auto"/>
                <w:vAlign w:val="center"/>
              </w:tcPr>
              <w:p w:rsidR="00580AEE" w:rsidRDefault="000B3E59">
                <w:pPr>
                  <w:autoSpaceDE w:val="0"/>
                  <w:autoSpaceDN w:val="0"/>
                  <w:adjustRightInd w:val="0"/>
                  <w:jc w:val="center"/>
                </w:pPr>
                <w:r>
                  <w:rPr>
                    <w:rFonts w:hint="eastAsia"/>
                  </w:rPr>
                  <w:t>公司对外担保情况（不包括对子公司的担保）</w:t>
                </w:r>
              </w:p>
            </w:tc>
          </w:sdtContent>
        </w:sdt>
      </w:tr>
      <w:tr w:rsidR="00580AEE">
        <w:trPr>
          <w:trHeight w:val="293"/>
        </w:trPr>
        <w:sdt>
          <w:sdtPr>
            <w:tag w:val="_PLD_09b2f27e560e48058fd68a7522d4a21e"/>
            <w:id w:val="-168024435"/>
          </w:sdtPr>
          <w:sdtEndPr/>
          <w:sdtContent>
            <w:tc>
              <w:tcPr>
                <w:tcW w:w="317" w:type="pct"/>
                <w:tcBorders>
                  <w:top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担保方</w:t>
                </w:r>
              </w:p>
            </w:tc>
          </w:sdtContent>
        </w:sdt>
        <w:sdt>
          <w:sdtPr>
            <w:tag w:val="_PLD_3052f673b3b345d3a7af649302ea170a"/>
            <w:id w:val="1297568792"/>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担保方与上市公司的关系</w:t>
                </w:r>
              </w:p>
            </w:tc>
          </w:sdtContent>
        </w:sdt>
        <w:sdt>
          <w:sdtPr>
            <w:tag w:val="_PLD_fb4029fae7cf48a79a41443b882f9109"/>
            <w:id w:val="1967082838"/>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被担保方</w:t>
                </w:r>
              </w:p>
            </w:tc>
          </w:sdtContent>
        </w:sdt>
        <w:sdt>
          <w:sdtPr>
            <w:tag w:val="_PLD_f9cf7e1836e34488ac32b6e51fd66dc5"/>
            <w:id w:val="853991937"/>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担保金额</w:t>
                </w:r>
              </w:p>
            </w:tc>
          </w:sdtContent>
        </w:sdt>
        <w:sdt>
          <w:sdtPr>
            <w:tag w:val="_PLD_2605894e64924e1c948143543497b30d"/>
            <w:id w:val="-1461104432"/>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担保发生日期</w:t>
                </w:r>
                <w:r>
                  <w:t>(</w:t>
                </w:r>
                <w:r>
                  <w:rPr>
                    <w:rFonts w:hint="eastAsia"/>
                  </w:rPr>
                  <w:t>协议签署日</w:t>
                </w:r>
                <w:r>
                  <w:t>)</w:t>
                </w:r>
              </w:p>
            </w:tc>
          </w:sdtContent>
        </w:sdt>
        <w:sdt>
          <w:sdtPr>
            <w:tag w:val="_PLD_360b2c68827a4d0ca9316c3726b16cc0"/>
            <w:id w:val="-2117657176"/>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w:t>
                </w:r>
              </w:p>
              <w:p w:rsidR="00580AEE" w:rsidRDefault="000B3E59">
                <w:pPr>
                  <w:autoSpaceDE w:val="0"/>
                  <w:autoSpaceDN w:val="0"/>
                  <w:adjustRightInd w:val="0"/>
                  <w:jc w:val="center"/>
                </w:pPr>
                <w:r>
                  <w:rPr>
                    <w:rFonts w:hint="eastAsia"/>
                  </w:rPr>
                  <w:t>起始日</w:t>
                </w:r>
              </w:p>
            </w:tc>
          </w:sdtContent>
        </w:sdt>
        <w:sdt>
          <w:sdtPr>
            <w:tag w:val="_PLD_6e343c1dd4c74b69b0e199f26aa0fc9a"/>
            <w:id w:val="126055739"/>
          </w:sdtPr>
          <w:sdtEnd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w:t>
                </w:r>
              </w:p>
              <w:p w:rsidR="00580AEE" w:rsidRDefault="000B3E59">
                <w:pPr>
                  <w:autoSpaceDE w:val="0"/>
                  <w:autoSpaceDN w:val="0"/>
                  <w:adjustRightInd w:val="0"/>
                  <w:jc w:val="center"/>
                </w:pPr>
                <w:r>
                  <w:rPr>
                    <w:rFonts w:hint="eastAsia"/>
                  </w:rPr>
                  <w:t>到期日</w:t>
                </w:r>
              </w:p>
            </w:tc>
          </w:sdtContent>
        </w:sdt>
        <w:sdt>
          <w:sdtPr>
            <w:tag w:val="_PLD_85aaff970e8f4025937e66f170fc0506"/>
            <w:id w:val="-1169712818"/>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tag w:val="_PLD_d3fba9513b1742aeaf3cc03df939c3a6"/>
              <w:id w:val="-1427951081"/>
            </w:sdtPr>
            <w:sdtEndPr/>
            <w:sdtContent>
              <w:p w:rsidR="00580AEE" w:rsidRDefault="000B3E59">
                <w:pPr>
                  <w:autoSpaceDE w:val="0"/>
                  <w:autoSpaceDN w:val="0"/>
                  <w:adjustRightInd w:val="0"/>
                  <w:jc w:val="center"/>
                </w:pPr>
                <w:r>
                  <w:rPr>
                    <w:rFonts w:hint="eastAsia"/>
                  </w:rPr>
                  <w:t>担保物（如有）</w:t>
                </w:r>
              </w:p>
            </w:sdtContent>
          </w:sdt>
        </w:tc>
        <w:sdt>
          <w:sdtPr>
            <w:tag w:val="_PLD_fad806f6aed64969a9f500fc55be69bf"/>
            <w:id w:val="-505054297"/>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担保是否已经履行完毕</w:t>
                </w:r>
              </w:p>
            </w:tc>
          </w:sdtContent>
        </w:sdt>
        <w:sdt>
          <w:sdtPr>
            <w:tag w:val="_PLD_355a8c82bc68409495d9bf25a926ed62"/>
            <w:id w:val="530318213"/>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担保是否逾期</w:t>
                </w:r>
              </w:p>
            </w:tc>
          </w:sdtContent>
        </w:sdt>
        <w:sdt>
          <w:sdtPr>
            <w:tag w:val="_PLD_e8056176e7db49139234d1df564f5c3a"/>
            <w:id w:val="1423991602"/>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担保逾期金额</w:t>
                </w:r>
              </w:p>
            </w:tc>
          </w:sdtContent>
        </w:sdt>
        <w:sdt>
          <w:sdtPr>
            <w:tag w:val="_PLD_5c3b131124fe44f69e4b80cf09f7c755"/>
            <w:id w:val="-554702385"/>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反担保情况</w:t>
                </w:r>
              </w:p>
            </w:tc>
          </w:sdtContent>
        </w:sdt>
        <w:sdt>
          <w:sdtPr>
            <w:tag w:val="_PLD_5a6bd2cf94e8411b88105a2190c5b4fb"/>
            <w:id w:val="109482360"/>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jc w:val="center"/>
                </w:pPr>
                <w:r>
                  <w:rPr>
                    <w:rFonts w:hint="eastAsia"/>
                  </w:rPr>
                  <w:t>是否为关联方担保</w:t>
                </w:r>
              </w:p>
            </w:tc>
          </w:sdtContent>
        </w:sdt>
        <w:sdt>
          <w:sdtPr>
            <w:tag w:val="_PLD_70390fe8c4804a7da41d8a62ace59586"/>
            <w:id w:val="-75212613"/>
          </w:sdtPr>
          <w:sdtEndPr/>
          <w:sdtContent>
            <w:tc>
              <w:tcPr>
                <w:tcW w:w="323" w:type="pct"/>
                <w:tcBorders>
                  <w:top w:val="single" w:sz="4" w:space="0" w:color="auto"/>
                  <w:left w:val="single" w:sz="4" w:space="0" w:color="auto"/>
                  <w:bottom w:val="single" w:sz="4" w:space="0" w:color="auto"/>
                </w:tcBorders>
                <w:shd w:val="clear" w:color="auto" w:fill="auto"/>
                <w:vAlign w:val="center"/>
              </w:tcPr>
              <w:p w:rsidR="00580AEE" w:rsidRDefault="000B3E59">
                <w:pPr>
                  <w:autoSpaceDE w:val="0"/>
                  <w:autoSpaceDN w:val="0"/>
                  <w:adjustRightInd w:val="0"/>
                  <w:jc w:val="center"/>
                </w:pPr>
                <w:r>
                  <w:rPr>
                    <w:rFonts w:hint="eastAsia"/>
                  </w:rPr>
                  <w:t>关联</w:t>
                </w:r>
              </w:p>
              <w:p w:rsidR="00580AEE" w:rsidRDefault="000B3E59">
                <w:pPr>
                  <w:autoSpaceDE w:val="0"/>
                  <w:autoSpaceDN w:val="0"/>
                  <w:adjustRightInd w:val="0"/>
                  <w:jc w:val="center"/>
                </w:pPr>
                <w:r>
                  <w:rPr>
                    <w:rFonts w:hint="eastAsia"/>
                  </w:rPr>
                  <w:t>关系</w:t>
                </w:r>
              </w:p>
            </w:tc>
          </w:sdtContent>
        </w:sdt>
      </w:tr>
      <w:tr w:rsidR="00580AEE">
        <w:trPr>
          <w:trHeight w:val="293"/>
        </w:trPr>
        <w:tc>
          <w:tcPr>
            <w:tcW w:w="317" w:type="pct"/>
            <w:tcBorders>
              <w:top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pPr>
            <w:r>
              <w:rPr>
                <w:rFonts w:hint="eastAsia"/>
              </w:rPr>
              <w:t>-</w:t>
            </w:r>
          </w:p>
        </w:tc>
        <w:sdt>
          <w:sdtPr>
            <w:rPr>
              <w:rFonts w:hint="eastAsia"/>
              <w:bCs w:val="0"/>
            </w:rPr>
            <w:alias w:val="担保方与上市公司的关联关系"/>
            <w:tag w:val="_GBC_2e446bc7579a4b2db650f2a8defc57b7"/>
            <w:id w:val="1385912088"/>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rPr>
                    <w:color w:val="FFC000"/>
                  </w:rPr>
                </w:pPr>
                <w:r>
                  <w:rPr>
                    <w:rFonts w:hint="eastAsia"/>
                    <w:bCs w:val="0"/>
                  </w:rPr>
                  <w:t>-</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pPr>
            <w:r>
              <w:rPr>
                <w:rFonts w:hint="eastAsia"/>
              </w:rPr>
              <w:t>-</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ind w:rightChars="40" w:right="84"/>
              <w:jc w:val="right"/>
            </w:pPr>
            <w:r>
              <w:rPr>
                <w:rFonts w:hint="eastAsia"/>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pPr>
            <w:r>
              <w:rPr>
                <w:rFonts w:hint="eastAsia"/>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pPr>
            <w:r>
              <w:rPr>
                <w:rFonts w:hint="eastAsia"/>
              </w:rPr>
              <w:t>-</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pPr>
            <w:r>
              <w:rPr>
                <w:rFonts w:hint="eastAsia"/>
              </w:rPr>
              <w:t>-</w:t>
            </w:r>
          </w:p>
        </w:tc>
        <w:sdt>
          <w:sdtPr>
            <w:alias w:val="担保类型"/>
            <w:tag w:val="_GBC_affd72f534db4dbea735ffb69233d55c"/>
            <w:id w:val="-1685665292"/>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rPr>
                    <w:color w:val="FFC000"/>
                  </w:rPr>
                </w:pPr>
                <w:r>
                  <w:rPr>
                    <w:rFonts w:hint="eastAsia"/>
                  </w:rPr>
                  <w:t>-</w:t>
                </w:r>
              </w:p>
            </w:tc>
          </w:sdtContent>
        </w:sdt>
        <w:tc>
          <w:tcPr>
            <w:tcW w:w="33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bCs w:val="0"/>
              </w:rPr>
            </w:pPr>
            <w:r>
              <w:rPr>
                <w:rFonts w:hint="eastAsia"/>
                <w:bCs w:val="0"/>
              </w:rPr>
              <w:t>-</w:t>
            </w:r>
          </w:p>
        </w:tc>
        <w:sdt>
          <w:sdtPr>
            <w:rPr>
              <w:rFonts w:hint="eastAsia"/>
              <w:bCs w:val="0"/>
            </w:rPr>
            <w:alias w:val="担保是否已经履行完毕"/>
            <w:tag w:val="_GBC_61f81248895641f4b3a03b6d7bf72a1b"/>
            <w:id w:val="-237094634"/>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rPr>
                    <w:color w:val="FFC000"/>
                  </w:rPr>
                </w:pPr>
                <w:r>
                  <w:rPr>
                    <w:rFonts w:hint="eastAsia"/>
                    <w:bCs w:val="0"/>
                  </w:rPr>
                  <w:t>-</w:t>
                </w:r>
              </w:p>
            </w:tc>
          </w:sdtContent>
        </w:sdt>
        <w:sdt>
          <w:sdtPr>
            <w:rPr>
              <w:rFonts w:hint="eastAsia"/>
              <w:bCs w:val="0"/>
            </w:rPr>
            <w:alias w:val="担保是否逾期"/>
            <w:tag w:val="_GBC_c6b9d1f792064d3f8a852d307386846b"/>
            <w:id w:val="1112095142"/>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rPr>
                    <w:color w:val="FFC000"/>
                  </w:rPr>
                </w:pPr>
                <w:r>
                  <w:rPr>
                    <w:rFonts w:hint="eastAsia"/>
                    <w:bCs w:val="0"/>
                  </w:rPr>
                  <w:t>-</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ind w:rightChars="40" w:right="84"/>
              <w:jc w:val="right"/>
              <w:rPr>
                <w:bCs w:val="0"/>
              </w:rPr>
            </w:pPr>
            <w:r>
              <w:rPr>
                <w:rFonts w:hint="eastAsia"/>
                <w:bCs w:val="0"/>
              </w:rPr>
              <w:t>-</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pPr>
            <w:r>
              <w:rPr>
                <w:rFonts w:hint="eastAsia"/>
              </w:rPr>
              <w:t>-</w:t>
            </w:r>
          </w:p>
        </w:tc>
        <w:sdt>
          <w:sdtPr>
            <w:rPr>
              <w:rFonts w:hint="eastAsia"/>
              <w:bCs w:val="0"/>
            </w:rPr>
            <w:alias w:val="是否为关联方担保"/>
            <w:tag w:val="_GBC_44554d74636543a7b143039de86b7494"/>
            <w:id w:val="-159624502"/>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rPr>
                    <w:color w:val="FFC000"/>
                  </w:rPr>
                </w:pPr>
                <w:r>
                  <w:rPr>
                    <w:rFonts w:hint="eastAsia"/>
                    <w:bCs w:val="0"/>
                  </w:rPr>
                  <w:t>-</w:t>
                </w:r>
              </w:p>
            </w:tc>
          </w:sdtContent>
        </w:sdt>
        <w:sdt>
          <w:sdtPr>
            <w:alias w:val="担保中关联方与本公司关系"/>
            <w:tag w:val="_GBC_e5957983376e4a2f82b346d338d10f40"/>
            <w:id w:val="1536388593"/>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3" w:type="pct"/>
                <w:tcBorders>
                  <w:top w:val="single" w:sz="4" w:space="0" w:color="auto"/>
                  <w:left w:val="single" w:sz="4" w:space="0" w:color="auto"/>
                  <w:bottom w:val="single" w:sz="4" w:space="0" w:color="auto"/>
                </w:tcBorders>
                <w:shd w:val="clear" w:color="auto" w:fill="auto"/>
                <w:vAlign w:val="center"/>
              </w:tcPr>
              <w:p w:rsidR="00580AEE" w:rsidRDefault="000B3E59">
                <w:pPr>
                  <w:autoSpaceDE w:val="0"/>
                  <w:autoSpaceDN w:val="0"/>
                  <w:adjustRightInd w:val="0"/>
                  <w:jc w:val="center"/>
                  <w:rPr>
                    <w:color w:val="FFC000"/>
                  </w:rPr>
                </w:pPr>
                <w:r>
                  <w:rPr>
                    <w:rFonts w:hint="eastAsia"/>
                  </w:rPr>
                  <w:t>-</w:t>
                </w:r>
              </w:p>
            </w:tc>
          </w:sdtContent>
        </w:sdt>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pPr>
            <w:r>
              <w:rPr>
                <w:rFonts w:hint="eastAsia"/>
              </w:rPr>
              <w:t>报告期内担保发生额合计（不包括对子公司的担保）</w:t>
            </w:r>
          </w:p>
        </w:tc>
        <w:tc>
          <w:tcPr>
            <w:tcW w:w="2855" w:type="pct"/>
            <w:gridSpan w:val="9"/>
            <w:tcBorders>
              <w:top w:val="single" w:sz="4" w:space="0" w:color="auto"/>
              <w:left w:val="single" w:sz="4" w:space="0" w:color="auto"/>
              <w:bottom w:val="single" w:sz="4" w:space="0" w:color="auto"/>
            </w:tcBorders>
            <w:shd w:val="clear" w:color="auto" w:fill="auto"/>
          </w:tcPr>
          <w:p w:rsidR="00580AEE" w:rsidRDefault="000B3E59">
            <w:pPr>
              <w:ind w:rightChars="40" w:right="84"/>
              <w:jc w:val="right"/>
            </w:pPr>
            <w:r>
              <w:t>-</w:t>
            </w:r>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pPr>
            <w:r>
              <w:rPr>
                <w:rFonts w:hint="eastAsia"/>
              </w:rPr>
              <w:t>报告期末担保余额合计（</w:t>
            </w:r>
            <w:r>
              <w:t>A</w:t>
            </w:r>
            <w:r>
              <w:rPr>
                <w:rFonts w:hint="eastAsia"/>
              </w:rPr>
              <w:t>）（不包括对子公司的担保）</w:t>
            </w:r>
          </w:p>
        </w:tc>
        <w:tc>
          <w:tcPr>
            <w:tcW w:w="2855" w:type="pct"/>
            <w:gridSpan w:val="9"/>
            <w:tcBorders>
              <w:top w:val="single" w:sz="4" w:space="0" w:color="auto"/>
              <w:left w:val="single" w:sz="4" w:space="0" w:color="auto"/>
              <w:bottom w:val="single" w:sz="4" w:space="0" w:color="auto"/>
            </w:tcBorders>
            <w:shd w:val="clear" w:color="auto" w:fill="auto"/>
          </w:tcPr>
          <w:p w:rsidR="00580AEE" w:rsidRDefault="000B3E59">
            <w:pPr>
              <w:autoSpaceDE w:val="0"/>
              <w:autoSpaceDN w:val="0"/>
              <w:adjustRightInd w:val="0"/>
              <w:ind w:rightChars="40" w:right="84"/>
              <w:jc w:val="right"/>
            </w:pPr>
            <w:r>
              <w:rPr>
                <w:rFonts w:hint="eastAsia"/>
              </w:rPr>
              <w:t>-</w:t>
            </w:r>
          </w:p>
        </w:tc>
      </w:tr>
      <w:tr w:rsidR="00580AEE">
        <w:trPr>
          <w:trHeight w:val="308"/>
        </w:trPr>
        <w:sdt>
          <w:sdtPr>
            <w:tag w:val="_PLD_0209e1df4d9c45da9415f0566332a134"/>
            <w:id w:val="459085223"/>
          </w:sdtPr>
          <w:sdtEndPr/>
          <w:sdtContent>
            <w:tc>
              <w:tcPr>
                <w:tcW w:w="5000" w:type="pct"/>
                <w:gridSpan w:val="16"/>
                <w:tcBorders>
                  <w:top w:val="single" w:sz="4" w:space="0" w:color="auto"/>
                  <w:bottom w:val="single" w:sz="4" w:space="0" w:color="auto"/>
                </w:tcBorders>
                <w:shd w:val="clear" w:color="auto" w:fill="auto"/>
                <w:vAlign w:val="center"/>
              </w:tcPr>
              <w:p w:rsidR="00580AEE" w:rsidRDefault="000B3E59">
                <w:pPr>
                  <w:autoSpaceDE w:val="0"/>
                  <w:autoSpaceDN w:val="0"/>
                  <w:adjustRightInd w:val="0"/>
                  <w:ind w:rightChars="40" w:right="84"/>
                  <w:jc w:val="center"/>
                </w:pPr>
                <w:r>
                  <w:rPr>
                    <w:rFonts w:hint="eastAsia"/>
                  </w:rPr>
                  <w:t>公司及其子公司对子公司的担保情况</w:t>
                </w:r>
              </w:p>
            </w:tc>
          </w:sdtContent>
        </w:sdt>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ind w:rightChars="40" w:right="84"/>
              <w:rPr>
                <w:color w:val="FF0000"/>
              </w:rPr>
            </w:pPr>
            <w:r>
              <w:rPr>
                <w:rFonts w:hint="eastAsia"/>
              </w:rPr>
              <w:t>报告期内对子公司担保发生额合计</w:t>
            </w:r>
          </w:p>
        </w:tc>
        <w:tc>
          <w:tcPr>
            <w:tcW w:w="2855" w:type="pct"/>
            <w:gridSpan w:val="9"/>
            <w:tcBorders>
              <w:top w:val="single" w:sz="4" w:space="0" w:color="auto"/>
              <w:left w:val="single" w:sz="4" w:space="0" w:color="auto"/>
              <w:bottom w:val="single" w:sz="4" w:space="0" w:color="auto"/>
            </w:tcBorders>
            <w:shd w:val="clear" w:color="auto" w:fill="auto"/>
          </w:tcPr>
          <w:p w:rsidR="00580AEE" w:rsidRDefault="000B3E59">
            <w:pPr>
              <w:autoSpaceDE w:val="0"/>
              <w:autoSpaceDN w:val="0"/>
              <w:adjustRightInd w:val="0"/>
              <w:ind w:rightChars="40" w:right="84"/>
              <w:jc w:val="right"/>
            </w:pPr>
            <w:bookmarkStart w:id="177" w:name="OLE_LINK76"/>
            <w:r>
              <w:rPr>
                <w:rFonts w:hint="eastAsia"/>
              </w:rPr>
              <w:t>36,500.00</w:t>
            </w:r>
            <w:bookmarkEnd w:id="177"/>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ind w:rightChars="40" w:right="84"/>
              <w:rPr>
                <w:color w:val="FF0000"/>
              </w:rPr>
            </w:pPr>
            <w:bookmarkStart w:id="178" w:name="_Hlk192769130"/>
            <w:r>
              <w:rPr>
                <w:rFonts w:hint="eastAsia"/>
              </w:rPr>
              <w:t>报告期末对子公司担保余额合计（</w:t>
            </w:r>
            <w:r>
              <w:t>B</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tcPr>
          <w:p w:rsidR="00580AEE" w:rsidRDefault="000B3E59">
            <w:pPr>
              <w:autoSpaceDE w:val="0"/>
              <w:autoSpaceDN w:val="0"/>
              <w:adjustRightInd w:val="0"/>
              <w:ind w:rightChars="40" w:right="84"/>
              <w:jc w:val="right"/>
            </w:pPr>
            <w:r>
              <w:rPr>
                <w:rFonts w:hint="eastAsia"/>
              </w:rPr>
              <w:t>26,784.64</w:t>
            </w:r>
          </w:p>
        </w:tc>
      </w:tr>
      <w:tr w:rsidR="00580AEE">
        <w:trPr>
          <w:trHeight w:val="308"/>
        </w:trPr>
        <w:bookmarkEnd w:id="178" w:displacedByCustomXml="next"/>
        <w:sdt>
          <w:sdtPr>
            <w:tag w:val="_PLD_b5d1fceb6fbd4fadb84d698d3eb35967"/>
            <w:id w:val="-59789537"/>
          </w:sdtPr>
          <w:sdtEndPr/>
          <w:sdtContent>
            <w:tc>
              <w:tcPr>
                <w:tcW w:w="5000" w:type="pct"/>
                <w:gridSpan w:val="16"/>
                <w:tcBorders>
                  <w:top w:val="single" w:sz="4" w:space="0" w:color="auto"/>
                  <w:bottom w:val="single" w:sz="4" w:space="0" w:color="auto"/>
                </w:tcBorders>
                <w:shd w:val="clear" w:color="auto" w:fill="auto"/>
                <w:vAlign w:val="center"/>
              </w:tcPr>
              <w:p w:rsidR="00580AEE" w:rsidRDefault="000B3E59">
                <w:pPr>
                  <w:autoSpaceDE w:val="0"/>
                  <w:autoSpaceDN w:val="0"/>
                  <w:adjustRightInd w:val="0"/>
                  <w:ind w:rightChars="40" w:right="84"/>
                  <w:jc w:val="center"/>
                </w:pPr>
                <w:r>
                  <w:rPr>
                    <w:rFonts w:hint="eastAsia"/>
                  </w:rPr>
                  <w:t>公司担保总额情况（包括对子公司的担保）</w:t>
                </w:r>
              </w:p>
            </w:tc>
          </w:sdtContent>
        </w:sdt>
      </w:tr>
      <w:tr w:rsidR="00580AEE">
        <w:trPr>
          <w:trHeight w:val="470"/>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ind w:rightChars="40" w:right="84"/>
            </w:pPr>
            <w:r>
              <w:rPr>
                <w:rFonts w:hint="eastAsia"/>
              </w:rPr>
              <w:t>担保总额（</w:t>
            </w:r>
            <w:r>
              <w:t>A+B</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80AEE" w:rsidRDefault="000B3E59">
            <w:pPr>
              <w:autoSpaceDE w:val="0"/>
              <w:autoSpaceDN w:val="0"/>
              <w:adjustRightInd w:val="0"/>
              <w:ind w:rightChars="40" w:right="84"/>
              <w:jc w:val="right"/>
            </w:pPr>
            <w:r>
              <w:rPr>
                <w:rFonts w:hint="eastAsia"/>
              </w:rPr>
              <w:t>26,784.64</w:t>
            </w:r>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ind w:rightChars="40" w:right="84"/>
            </w:pPr>
            <w:r>
              <w:rPr>
                <w:rFonts w:hint="eastAsia"/>
              </w:rPr>
              <w:t>担保总额占公司净资产的比例</w:t>
            </w:r>
            <w: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80AEE" w:rsidRDefault="000B3E59">
            <w:pPr>
              <w:autoSpaceDE w:val="0"/>
              <w:autoSpaceDN w:val="0"/>
              <w:adjustRightInd w:val="0"/>
              <w:ind w:rightChars="40" w:right="84"/>
              <w:jc w:val="right"/>
            </w:pPr>
            <w:r>
              <w:rPr>
                <w:rFonts w:hint="eastAsia"/>
              </w:rPr>
              <w:t>11.10</w:t>
            </w:r>
          </w:p>
        </w:tc>
      </w:tr>
      <w:tr w:rsidR="00580AEE">
        <w:trPr>
          <w:trHeight w:val="308"/>
        </w:trPr>
        <w:sdt>
          <w:sdtPr>
            <w:tag w:val="_PLD_5975855d5ef9445cb4cf0cccb044de3a"/>
            <w:id w:val="-1927337015"/>
          </w:sdtPr>
          <w:sdtEndPr/>
          <w:sdtContent>
            <w:tc>
              <w:tcPr>
                <w:tcW w:w="5000" w:type="pct"/>
                <w:gridSpan w:val="16"/>
                <w:tcBorders>
                  <w:top w:val="single" w:sz="4" w:space="0" w:color="auto"/>
                  <w:bottom w:val="single" w:sz="4" w:space="0" w:color="auto"/>
                </w:tcBorders>
                <w:shd w:val="clear" w:color="auto" w:fill="auto"/>
              </w:tcPr>
              <w:p w:rsidR="00580AEE" w:rsidRDefault="000B3E59">
                <w:pPr>
                  <w:pStyle w:val="a8"/>
                  <w:autoSpaceDE w:val="0"/>
                  <w:autoSpaceDN w:val="0"/>
                  <w:adjustRightInd w:val="0"/>
                  <w:ind w:rightChars="40" w:right="84"/>
                  <w:rPr>
                    <w:rFonts w:ascii="宋体" w:hAnsi="宋体"/>
                  </w:rPr>
                </w:pPr>
                <w:r>
                  <w:rPr>
                    <w:rFonts w:ascii="宋体" w:hAnsi="宋体" w:hint="eastAsia"/>
                  </w:rPr>
                  <w:t>其中：</w:t>
                </w:r>
              </w:p>
            </w:tc>
          </w:sdtContent>
        </w:sdt>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pPr>
            <w:r>
              <w:rPr>
                <w:rFonts w:hint="eastAsia"/>
              </w:rPr>
              <w:t>为股东、实际控制人及其关联方提供担保的金额（</w:t>
            </w:r>
            <w:r>
              <w:t>C</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80AEE" w:rsidRDefault="000B3E59">
            <w:pPr>
              <w:ind w:rightChars="40" w:right="84"/>
              <w:jc w:val="right"/>
            </w:pPr>
            <w:r>
              <w:rPr>
                <w:rFonts w:hint="eastAsia"/>
              </w:rPr>
              <w:t>-</w:t>
            </w:r>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pPr>
            <w:r>
              <w:rPr>
                <w:rFonts w:hint="eastAsia"/>
              </w:rPr>
              <w:t>直接或间接为资产负债率超过</w:t>
            </w:r>
            <w:r>
              <w:t>70</w:t>
            </w:r>
            <w:r>
              <w:rPr>
                <w:rFonts w:hint="eastAsia"/>
              </w:rPr>
              <w:t>%</w:t>
            </w:r>
            <w:r>
              <w:rPr>
                <w:rFonts w:hint="eastAsia"/>
              </w:rPr>
              <w:t>的被担保对象提供的债务担保金额（</w:t>
            </w:r>
            <w:r>
              <w:t>D</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80AEE" w:rsidRDefault="000B3E59">
            <w:pPr>
              <w:autoSpaceDE w:val="0"/>
              <w:autoSpaceDN w:val="0"/>
              <w:adjustRightInd w:val="0"/>
              <w:ind w:rightChars="40" w:right="84"/>
              <w:jc w:val="right"/>
            </w:pPr>
            <w:bookmarkStart w:id="179" w:name="OLE_LINK71"/>
            <w:bookmarkStart w:id="180" w:name="OLE_LINK70"/>
            <w:r>
              <w:t>4,256.49</w:t>
            </w:r>
            <w:bookmarkEnd w:id="179"/>
            <w:bookmarkEnd w:id="180"/>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pPr>
            <w:r>
              <w:rPr>
                <w:rFonts w:hint="eastAsia"/>
              </w:rPr>
              <w:t>担保总额超过净资产</w:t>
            </w:r>
            <w:r>
              <w:t>50</w:t>
            </w:r>
            <w:r>
              <w:rPr>
                <w:rFonts w:hint="eastAsia"/>
              </w:rPr>
              <w:t>%</w:t>
            </w:r>
            <w:r>
              <w:rPr>
                <w:rFonts w:hint="eastAsia"/>
              </w:rPr>
              <w:t>部分的金额（</w:t>
            </w:r>
            <w:r>
              <w:t>E</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80AEE" w:rsidRDefault="000B3E59">
            <w:pPr>
              <w:ind w:rightChars="40" w:right="84"/>
              <w:jc w:val="right"/>
            </w:pPr>
            <w:r>
              <w:rPr>
                <w:rFonts w:hint="eastAsia"/>
              </w:rPr>
              <w:t>-</w:t>
            </w:r>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80AEE" w:rsidRDefault="000B3E59">
            <w:pPr>
              <w:autoSpaceDE w:val="0"/>
              <w:autoSpaceDN w:val="0"/>
              <w:adjustRightInd w:val="0"/>
            </w:pPr>
            <w:r>
              <w:rPr>
                <w:rFonts w:hint="eastAsia"/>
              </w:rPr>
              <w:t>上述三项担保金额合计（</w:t>
            </w:r>
            <w:r>
              <w:t>C+D+E</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580AEE" w:rsidRDefault="000B3E59">
            <w:pPr>
              <w:autoSpaceDE w:val="0"/>
              <w:autoSpaceDN w:val="0"/>
              <w:adjustRightInd w:val="0"/>
              <w:ind w:rightChars="40" w:right="84"/>
              <w:jc w:val="right"/>
            </w:pPr>
            <w:r>
              <w:t>4,256.49</w:t>
            </w:r>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rsidR="00580AEE" w:rsidRDefault="000B3E59">
            <w:pPr>
              <w:pStyle w:val="a8"/>
              <w:autoSpaceDE w:val="0"/>
              <w:autoSpaceDN w:val="0"/>
              <w:adjustRightInd w:val="0"/>
              <w:rPr>
                <w:rFonts w:ascii="宋体" w:hAnsi="宋体"/>
              </w:rPr>
            </w:pPr>
            <w:r>
              <w:rPr>
                <w:rFonts w:ascii="宋体" w:hAnsi="宋体" w:hint="eastAsia"/>
              </w:rPr>
              <w:t>未到期担保可能承担连带清偿责任说明</w:t>
            </w:r>
          </w:p>
        </w:tc>
        <w:tc>
          <w:tcPr>
            <w:tcW w:w="2855" w:type="pct"/>
            <w:gridSpan w:val="9"/>
            <w:tcBorders>
              <w:top w:val="single" w:sz="4" w:space="0" w:color="auto"/>
              <w:left w:val="single" w:sz="4" w:space="0" w:color="auto"/>
              <w:bottom w:val="single" w:sz="4" w:space="0" w:color="auto"/>
            </w:tcBorders>
            <w:shd w:val="clear" w:color="auto" w:fill="auto"/>
          </w:tcPr>
          <w:p w:rsidR="00580AEE" w:rsidRDefault="000B3E59">
            <w:pPr>
              <w:autoSpaceDE w:val="0"/>
              <w:autoSpaceDN w:val="0"/>
              <w:adjustRightInd w:val="0"/>
            </w:pPr>
            <w:r>
              <w:rPr>
                <w:rFonts w:hint="eastAsia"/>
              </w:rPr>
              <w:t>-</w:t>
            </w:r>
          </w:p>
        </w:tc>
      </w:tr>
      <w:tr w:rsidR="00580AEE">
        <w:trPr>
          <w:trHeight w:val="308"/>
        </w:trPr>
        <w:tc>
          <w:tcPr>
            <w:tcW w:w="2145" w:type="pct"/>
            <w:gridSpan w:val="7"/>
            <w:tcBorders>
              <w:top w:val="single" w:sz="4" w:space="0" w:color="auto"/>
              <w:bottom w:val="single" w:sz="4" w:space="0" w:color="auto"/>
              <w:right w:val="single" w:sz="4" w:space="0" w:color="auto"/>
            </w:tcBorders>
            <w:shd w:val="clear" w:color="auto" w:fill="auto"/>
          </w:tcPr>
          <w:p w:rsidR="00580AEE" w:rsidRDefault="000B3E59">
            <w:pPr>
              <w:autoSpaceDE w:val="0"/>
              <w:autoSpaceDN w:val="0"/>
              <w:adjustRightInd w:val="0"/>
            </w:pPr>
            <w:r>
              <w:rPr>
                <w:rFonts w:hint="eastAsia"/>
              </w:rPr>
              <w:t>担保情况说明</w:t>
            </w:r>
          </w:p>
        </w:tc>
        <w:tc>
          <w:tcPr>
            <w:tcW w:w="2855" w:type="pct"/>
            <w:gridSpan w:val="9"/>
            <w:tcBorders>
              <w:top w:val="single" w:sz="4" w:space="0" w:color="auto"/>
              <w:left w:val="single" w:sz="4" w:space="0" w:color="auto"/>
              <w:bottom w:val="single" w:sz="4" w:space="0" w:color="auto"/>
            </w:tcBorders>
            <w:shd w:val="clear" w:color="auto" w:fill="auto"/>
          </w:tcPr>
          <w:p w:rsidR="00580AEE" w:rsidRDefault="000B3E59">
            <w:pPr>
              <w:autoSpaceDE w:val="0"/>
              <w:autoSpaceDN w:val="0"/>
              <w:adjustRightInd w:val="0"/>
            </w:pPr>
            <w:r>
              <w:rPr>
                <w:rFonts w:hint="eastAsia"/>
              </w:rPr>
              <w:t>-</w:t>
            </w:r>
          </w:p>
        </w:tc>
      </w:tr>
      <w:bookmarkEnd w:id="176"/>
    </w:tbl>
    <w:p w:rsidR="00580AEE" w:rsidRDefault="00580AEE">
      <w:pPr>
        <w:pStyle w:val="Style46"/>
      </w:pPr>
    </w:p>
    <w:p w:rsidR="00580AEE" w:rsidRDefault="00580AEE">
      <w:pPr>
        <w:rPr>
          <w:rFonts w:asciiTheme="minorEastAsia" w:eastAsiaTheme="minorEastAsia" w:hAnsiTheme="minorEastAsia"/>
        </w:rPr>
        <w:sectPr w:rsidR="00580AEE">
          <w:pgSz w:w="11906" w:h="16838"/>
          <w:pgMar w:top="1440" w:right="1797" w:bottom="1525" w:left="1276" w:header="855" w:footer="992" w:gutter="0"/>
          <w:cols w:space="425"/>
          <w:docGrid w:linePitch="312"/>
        </w:sectPr>
      </w:pPr>
    </w:p>
    <w:p w:rsidR="00580AEE" w:rsidRDefault="00580AEE">
      <w:pPr>
        <w:rPr>
          <w:rFonts w:asciiTheme="minorEastAsia" w:eastAsiaTheme="minorEastAsia" w:hAnsiTheme="minorEastAsia"/>
        </w:rPr>
      </w:pPr>
    </w:p>
    <w:p w:rsidR="00580AEE" w:rsidRDefault="000B3E59">
      <w:pPr>
        <w:pStyle w:val="3"/>
        <w:numPr>
          <w:ilvl w:val="0"/>
          <w:numId w:val="43"/>
        </w:numPr>
        <w:rPr>
          <w:szCs w:val="21"/>
        </w:rPr>
      </w:pPr>
      <w:r>
        <w:rPr>
          <w:szCs w:val="21"/>
        </w:rPr>
        <w:t>委托他人进行现金资产管理的情况</w:t>
      </w:r>
    </w:p>
    <w:p w:rsidR="00580AEE" w:rsidRDefault="000B3E59">
      <w:pPr>
        <w:pStyle w:val="4"/>
        <w:numPr>
          <w:ilvl w:val="0"/>
          <w:numId w:val="45"/>
        </w:numPr>
      </w:pPr>
      <w:r>
        <w:rPr>
          <w:rFonts w:hint="eastAsia"/>
        </w:rPr>
        <w:t>委托理财情况</w:t>
      </w:r>
    </w:p>
    <w:p w:rsidR="00580AEE" w:rsidRDefault="000B3E59">
      <w:pPr>
        <w:pStyle w:val="5"/>
        <w:numPr>
          <w:ilvl w:val="0"/>
          <w:numId w:val="46"/>
        </w:numPr>
        <w:ind w:leftChars="0" w:left="357" w:hanging="357"/>
      </w:pPr>
      <w:r>
        <w:t>委托理财总体情况</w:t>
      </w:r>
    </w:p>
    <w:sdt>
      <w:sdtPr>
        <w:rPr>
          <w:rFonts w:hint="eastAsia"/>
        </w:rPr>
        <w:alias w:val="是否适用：委托理财总体情况[双击切换]"/>
        <w:tag w:val="_GBC_939edce711f74cc3bede852019388a3e"/>
        <w:id w:val="241455384"/>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委托理财总体情况"/>
          <w:tag w:val="_GBC_995d6d32b0f247b897c1e3683394b78e"/>
          <w:id w:val="16583443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币种：</w:t>
      </w:r>
      <w:sdt>
        <w:sdtPr>
          <w:rPr>
            <w:rFonts w:hint="eastAsia"/>
          </w:rPr>
          <w:alias w:val="币种：委托理财总体情况"/>
          <w:tag w:val="_GBC_4eea93464f564ac386eb7f3f2731c982"/>
          <w:id w:val="3286394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606"/>
        <w:gridCol w:w="2606"/>
        <w:gridCol w:w="2606"/>
        <w:gridCol w:w="3488"/>
      </w:tblGrid>
      <w:tr w:rsidR="00580AEE">
        <w:sdt>
          <w:sdtPr>
            <w:tag w:val="_PLD_adc56e4902a44336b31583f6d92ae8fe"/>
            <w:id w:val="1501391851"/>
          </w:sdtPr>
          <w:sdtEndPr/>
          <w:sdtContent>
            <w:tc>
              <w:tcPr>
                <w:tcW w:w="922" w:type="pct"/>
                <w:shd w:val="clear" w:color="auto" w:fill="auto"/>
                <w:vAlign w:val="center"/>
              </w:tcPr>
              <w:p w:rsidR="00580AEE" w:rsidRDefault="000B3E59">
                <w:pPr>
                  <w:ind w:leftChars="132" w:left="353" w:hangingChars="36" w:hanging="76"/>
                  <w:jc w:val="center"/>
                </w:pPr>
                <w:r>
                  <w:rPr>
                    <w:rFonts w:hint="eastAsia"/>
                  </w:rPr>
                  <w:t>类型</w:t>
                </w:r>
              </w:p>
            </w:tc>
          </w:sdtContent>
        </w:sdt>
        <w:sdt>
          <w:sdtPr>
            <w:tag w:val="_PLD_1e4b1b71c269470f8c1a8d2bf4482c76"/>
            <w:id w:val="-2123140162"/>
          </w:sdtPr>
          <w:sdtEndPr/>
          <w:sdtContent>
            <w:tc>
              <w:tcPr>
                <w:tcW w:w="940" w:type="pct"/>
                <w:shd w:val="clear" w:color="auto" w:fill="auto"/>
                <w:vAlign w:val="center"/>
              </w:tcPr>
              <w:p w:rsidR="00580AEE" w:rsidRDefault="000B3E59">
                <w:pPr>
                  <w:jc w:val="center"/>
                </w:pPr>
                <w:r>
                  <w:rPr>
                    <w:rFonts w:hint="eastAsia"/>
                  </w:rPr>
                  <w:t>资金来源</w:t>
                </w:r>
              </w:p>
            </w:tc>
          </w:sdtContent>
        </w:sdt>
        <w:sdt>
          <w:sdtPr>
            <w:tag w:val="_PLD_7b0c91758b05423d8c85e6e2043dcc9e"/>
            <w:id w:val="-1593234405"/>
          </w:sdtPr>
          <w:sdtEndPr/>
          <w:sdtContent>
            <w:tc>
              <w:tcPr>
                <w:tcW w:w="940" w:type="pct"/>
                <w:shd w:val="clear" w:color="auto" w:fill="auto"/>
                <w:vAlign w:val="center"/>
              </w:tcPr>
              <w:p w:rsidR="00580AEE" w:rsidRDefault="000B3E59">
                <w:pPr>
                  <w:jc w:val="center"/>
                </w:pPr>
                <w:r>
                  <w:rPr>
                    <w:rFonts w:hint="eastAsia"/>
                  </w:rPr>
                  <w:t>发生额</w:t>
                </w:r>
              </w:p>
            </w:tc>
          </w:sdtContent>
        </w:sdt>
        <w:sdt>
          <w:sdtPr>
            <w:tag w:val="_PLD_c5c1ba65289743f390012a22166fda71"/>
            <w:id w:val="1514499514"/>
          </w:sdtPr>
          <w:sdtEndPr/>
          <w:sdtContent>
            <w:tc>
              <w:tcPr>
                <w:tcW w:w="940" w:type="pct"/>
                <w:shd w:val="clear" w:color="auto" w:fill="auto"/>
                <w:vAlign w:val="center"/>
              </w:tcPr>
              <w:p w:rsidR="00580AEE" w:rsidRDefault="000B3E59">
                <w:pPr>
                  <w:jc w:val="center"/>
                </w:pPr>
                <w:r>
                  <w:rPr>
                    <w:rFonts w:hint="eastAsia"/>
                  </w:rPr>
                  <w:t>未到期余额</w:t>
                </w:r>
              </w:p>
            </w:tc>
          </w:sdtContent>
        </w:sdt>
        <w:sdt>
          <w:sdtPr>
            <w:tag w:val="_PLD_ac496413cc194196b7b6f3a280315c67"/>
            <w:id w:val="-782105692"/>
          </w:sdtPr>
          <w:sdtEndPr/>
          <w:sdtContent>
            <w:tc>
              <w:tcPr>
                <w:tcW w:w="1258" w:type="pct"/>
                <w:shd w:val="clear" w:color="auto" w:fill="auto"/>
                <w:vAlign w:val="center"/>
              </w:tcPr>
              <w:p w:rsidR="00580AEE" w:rsidRDefault="000B3E59">
                <w:pPr>
                  <w:jc w:val="center"/>
                </w:pPr>
                <w:r>
                  <w:rPr>
                    <w:rFonts w:hint="eastAsia"/>
                  </w:rPr>
                  <w:t>逾期未收回金额</w:t>
                </w:r>
              </w:p>
            </w:tc>
          </w:sdtContent>
        </w:sdt>
      </w:tr>
      <w:tr w:rsidR="00580AEE">
        <w:tc>
          <w:tcPr>
            <w:tcW w:w="922" w:type="pct"/>
            <w:shd w:val="clear" w:color="auto" w:fill="auto"/>
            <w:vAlign w:val="center"/>
          </w:tcPr>
          <w:p w:rsidR="00580AEE" w:rsidRDefault="000B3E59">
            <w:pPr>
              <w:pStyle w:val="Style46"/>
              <w:jc w:val="center"/>
            </w:pPr>
            <w:r>
              <w:rPr>
                <w:rFonts w:hint="eastAsia"/>
              </w:rPr>
              <w:t>其他</w:t>
            </w:r>
          </w:p>
        </w:tc>
        <w:tc>
          <w:tcPr>
            <w:tcW w:w="940" w:type="pct"/>
            <w:shd w:val="clear" w:color="auto" w:fill="auto"/>
            <w:vAlign w:val="center"/>
          </w:tcPr>
          <w:p w:rsidR="00580AEE" w:rsidRDefault="000B3E59">
            <w:pPr>
              <w:pStyle w:val="Style46"/>
              <w:jc w:val="center"/>
            </w:pPr>
            <w:r>
              <w:rPr>
                <w:rFonts w:hint="eastAsia"/>
              </w:rPr>
              <w:t>闲置募集资金</w:t>
            </w:r>
          </w:p>
        </w:tc>
        <w:tc>
          <w:tcPr>
            <w:tcW w:w="940" w:type="pct"/>
            <w:shd w:val="clear" w:color="auto" w:fill="auto"/>
          </w:tcPr>
          <w:p w:rsidR="00580AEE" w:rsidRDefault="000B3E59">
            <w:pPr>
              <w:jc w:val="right"/>
            </w:pPr>
            <w:r>
              <w:rPr>
                <w:rFonts w:hint="eastAsia"/>
              </w:rPr>
              <w:t xml:space="preserve"> 10,000.00 </w:t>
            </w:r>
          </w:p>
        </w:tc>
        <w:tc>
          <w:tcPr>
            <w:tcW w:w="940" w:type="pct"/>
            <w:shd w:val="clear" w:color="auto" w:fill="auto"/>
          </w:tcPr>
          <w:p w:rsidR="00580AEE" w:rsidRDefault="000B3E59">
            <w:pPr>
              <w:jc w:val="right"/>
            </w:pPr>
            <w:r>
              <w:rPr>
                <w:rFonts w:hint="eastAsia"/>
              </w:rPr>
              <w:t xml:space="preserve"> 2,500.00 </w:t>
            </w:r>
          </w:p>
        </w:tc>
        <w:tc>
          <w:tcPr>
            <w:tcW w:w="1258" w:type="pct"/>
            <w:shd w:val="clear" w:color="auto" w:fill="auto"/>
          </w:tcPr>
          <w:p w:rsidR="00580AEE" w:rsidRDefault="00580AEE">
            <w:pPr>
              <w:jc w:val="right"/>
            </w:pPr>
          </w:p>
        </w:tc>
      </w:tr>
    </w:tbl>
    <w:p w:rsidR="00580AEE" w:rsidRDefault="000B3E59">
      <w:pPr>
        <w:rPr>
          <w:bCs w:val="0"/>
        </w:rPr>
      </w:pPr>
      <w:r>
        <w:rPr>
          <w:rFonts w:hint="eastAsia"/>
          <w:bCs w:val="0"/>
        </w:rPr>
        <w:t>其他情况</w:t>
      </w:r>
    </w:p>
    <w:sdt>
      <w:sdtPr>
        <w:rPr>
          <w:rFonts w:hint="eastAsia"/>
        </w:rPr>
        <w:alias w:val="是否适用：委托理财总体其他情况[双击切换]"/>
        <w:tag w:val="_GBC_4fb72032e5bd4642bf5eb2d83d5ca874"/>
        <w:id w:val="8421969"/>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委托理财总体其他情况"/>
        <w:tag w:val="_GBC_33416e1386744f6184a20c455de802e5"/>
        <w:id w:val="-525175925"/>
        <w:placeholder>
          <w:docPart w:val="BD45B2B5BFA0469D860E652051BF15CC"/>
        </w:placeholder>
      </w:sdtPr>
      <w:sdtEndPr/>
      <w:sdtContent>
        <w:p w:rsidR="00580AEE" w:rsidRDefault="000B3E59">
          <w:pPr>
            <w:spacing w:line="360" w:lineRule="exact"/>
            <w:ind w:firstLineChars="200" w:firstLine="420"/>
            <w:jc w:val="both"/>
          </w:pPr>
          <w:r>
            <w:t>1</w:t>
          </w:r>
          <w:r>
            <w:rPr>
              <w:rFonts w:hint="eastAsia"/>
            </w:rPr>
            <w:t>、公司于</w:t>
          </w:r>
          <w:r>
            <w:t>2024</w:t>
          </w:r>
          <w:r>
            <w:t>年</w:t>
          </w:r>
          <w:r>
            <w:t>5</w:t>
          </w:r>
          <w:r>
            <w:t>月</w:t>
          </w:r>
          <w:r>
            <w:t>23</w:t>
          </w:r>
          <w:r>
            <w:t>日召开了第四届董事会第六次会议和第四届监事会第五次会议，审议通过了《关于使用部分闲置自有资金进行现金管理的议案》，同意公司任一时点使用闲置自有资金进行现金管理总额不超过</w:t>
          </w:r>
          <w:r>
            <w:t>11</w:t>
          </w:r>
          <w:r>
            <w:t>亿元（含本数），该额度的有效期自董事会审议通过之日起</w:t>
          </w:r>
          <w:r>
            <w:t>12</w:t>
          </w:r>
          <w:r>
            <w:t>个月内有效，在上述额度及有效期限内，公司可循环滚动使用。报告期内公司最高自有资金进行现金管理的金额未超过</w:t>
          </w:r>
          <w:r>
            <w:t>11</w:t>
          </w:r>
          <w:r>
            <w:t>亿元。</w:t>
          </w:r>
        </w:p>
        <w:p w:rsidR="00580AEE" w:rsidRDefault="000B3E59">
          <w:pPr>
            <w:spacing w:line="360" w:lineRule="exact"/>
            <w:ind w:firstLineChars="200" w:firstLine="420"/>
            <w:jc w:val="both"/>
          </w:pPr>
          <w:r>
            <w:rPr>
              <w:rFonts w:hint="eastAsia"/>
            </w:rPr>
            <w:t>2</w:t>
          </w:r>
          <w:r>
            <w:rPr>
              <w:rFonts w:hint="eastAsia"/>
            </w:rPr>
            <w:t>、委托银行进行现金管理的未到期闲置募集资金</w:t>
          </w:r>
          <w:r>
            <w:rPr>
              <w:rFonts w:hint="eastAsia"/>
            </w:rPr>
            <w:t>2</w:t>
          </w:r>
          <w:r>
            <w:t>,500</w:t>
          </w:r>
          <w:r>
            <w:rPr>
              <w:rFonts w:hint="eastAsia"/>
            </w:rPr>
            <w:t>万元结构性存款已于</w:t>
          </w:r>
          <w:r>
            <w:rPr>
              <w:rFonts w:hint="eastAsia"/>
            </w:rPr>
            <w:t>2</w:t>
          </w:r>
          <w:r>
            <w:t>025</w:t>
          </w:r>
          <w:r>
            <w:rPr>
              <w:rFonts w:hint="eastAsia"/>
            </w:rPr>
            <w:t>年</w:t>
          </w:r>
          <w:r>
            <w:rPr>
              <w:rFonts w:hint="eastAsia"/>
            </w:rPr>
            <w:t>1</w:t>
          </w:r>
          <w:r>
            <w:rPr>
              <w:rFonts w:hint="eastAsia"/>
            </w:rPr>
            <w:t>月</w:t>
          </w:r>
          <w:r>
            <w:rPr>
              <w:rFonts w:hint="eastAsia"/>
            </w:rPr>
            <w:t>1</w:t>
          </w:r>
          <w:r>
            <w:t>4</w:t>
          </w:r>
          <w:r>
            <w:rPr>
              <w:rFonts w:hint="eastAsia"/>
            </w:rPr>
            <w:t>日收回。</w:t>
          </w:r>
        </w:p>
      </w:sdtContent>
    </w:sdt>
    <w:p w:rsidR="00580AEE" w:rsidRDefault="000B3E59">
      <w:pPr>
        <w:pStyle w:val="Style46"/>
      </w:pPr>
      <w:r>
        <w:t xml:space="preserve">   </w:t>
      </w:r>
    </w:p>
    <w:p w:rsidR="00580AEE" w:rsidRDefault="000B3E59">
      <w:pPr>
        <w:pStyle w:val="5"/>
        <w:numPr>
          <w:ilvl w:val="0"/>
          <w:numId w:val="46"/>
        </w:numPr>
        <w:ind w:leftChars="0" w:left="357" w:hanging="357"/>
      </w:pPr>
      <w:r>
        <w:t>单项委托理财情况</w:t>
      </w:r>
    </w:p>
    <w:sdt>
      <w:sdtPr>
        <w:rPr>
          <w:rFonts w:hint="eastAsia"/>
        </w:rPr>
        <w:alias w:val="是否适用：单项委托理财情况[双击切换]"/>
        <w:tag w:val="_GBC_049960b74e79480d8781c2d7d6a997dc"/>
        <w:id w:val="-691136699"/>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MACROBUTT</w:instrText>
          </w:r>
          <w:r>
            <w:rPr>
              <w:rFonts w:hint="eastAsia"/>
            </w:rPr>
            <w:instrText xml:space="preserve">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单项委托理财情况"/>
          <w:tag w:val="_GBC_82d5f3d2ba304514bba23237111a211b"/>
          <w:id w:val="-2074257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币种：</w:t>
      </w:r>
      <w:sdt>
        <w:sdtPr>
          <w:rPr>
            <w:rFonts w:hint="eastAsia"/>
          </w:rPr>
          <w:alias w:val="币种：单项委托理财情况"/>
          <w:tag w:val="_GBC_1e2db013ad684830a72eacaf2b1319d4"/>
          <w:id w:val="6649014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599"/>
        <w:gridCol w:w="992"/>
        <w:gridCol w:w="992"/>
        <w:gridCol w:w="1134"/>
        <w:gridCol w:w="709"/>
        <w:gridCol w:w="709"/>
        <w:gridCol w:w="709"/>
        <w:gridCol w:w="850"/>
        <w:gridCol w:w="851"/>
        <w:gridCol w:w="850"/>
        <w:gridCol w:w="709"/>
        <w:gridCol w:w="992"/>
        <w:gridCol w:w="502"/>
        <w:gridCol w:w="815"/>
        <w:gridCol w:w="815"/>
        <w:gridCol w:w="815"/>
      </w:tblGrid>
      <w:tr w:rsidR="00580AEE">
        <w:trPr>
          <w:tblHeader/>
        </w:trPr>
        <w:sdt>
          <w:sdtPr>
            <w:rPr>
              <w:sz w:val="18"/>
              <w:szCs w:val="18"/>
            </w:rPr>
            <w:tag w:val="_PLD_14f5b6e156634fb5892dac8ce6409d58"/>
            <w:id w:val="1719086662"/>
          </w:sdtPr>
          <w:sdtEndPr/>
          <w:sdtContent>
            <w:tc>
              <w:tcPr>
                <w:tcW w:w="814" w:type="dxa"/>
                <w:shd w:val="clear" w:color="auto" w:fill="auto"/>
                <w:vAlign w:val="center"/>
              </w:tcPr>
              <w:p w:rsidR="00580AEE" w:rsidRDefault="000B3E59">
                <w:pPr>
                  <w:jc w:val="center"/>
                  <w:rPr>
                    <w:sz w:val="18"/>
                    <w:szCs w:val="18"/>
                  </w:rPr>
                </w:pPr>
                <w:r>
                  <w:rPr>
                    <w:rFonts w:hint="eastAsia"/>
                    <w:sz w:val="18"/>
                    <w:szCs w:val="18"/>
                  </w:rPr>
                  <w:t>受托人</w:t>
                </w:r>
              </w:p>
            </w:tc>
          </w:sdtContent>
        </w:sdt>
        <w:sdt>
          <w:sdtPr>
            <w:rPr>
              <w:sz w:val="18"/>
              <w:szCs w:val="18"/>
            </w:rPr>
            <w:tag w:val="_PLD_93acfc23d8a14834961a198ac3a66b6a"/>
            <w:id w:val="-1947527335"/>
          </w:sdtPr>
          <w:sdtEndPr/>
          <w:sdtContent>
            <w:tc>
              <w:tcPr>
                <w:tcW w:w="599" w:type="dxa"/>
                <w:shd w:val="clear" w:color="auto" w:fill="auto"/>
                <w:vAlign w:val="center"/>
              </w:tcPr>
              <w:p w:rsidR="00580AEE" w:rsidRDefault="000B3E59">
                <w:pPr>
                  <w:jc w:val="center"/>
                  <w:rPr>
                    <w:sz w:val="18"/>
                    <w:szCs w:val="18"/>
                  </w:rPr>
                </w:pPr>
                <w:r>
                  <w:rPr>
                    <w:rFonts w:hint="eastAsia"/>
                    <w:sz w:val="18"/>
                    <w:szCs w:val="18"/>
                  </w:rPr>
                  <w:t>委托理财类型</w:t>
                </w:r>
              </w:p>
            </w:tc>
          </w:sdtContent>
        </w:sdt>
        <w:sdt>
          <w:sdtPr>
            <w:rPr>
              <w:sz w:val="18"/>
              <w:szCs w:val="18"/>
            </w:rPr>
            <w:tag w:val="_PLD_e7134c1583a94d2fa0e160ddf15b5b4c"/>
            <w:id w:val="-341397663"/>
          </w:sdtPr>
          <w:sdtEndPr/>
          <w:sdtContent>
            <w:tc>
              <w:tcPr>
                <w:tcW w:w="992" w:type="dxa"/>
                <w:vAlign w:val="center"/>
              </w:tcPr>
              <w:p w:rsidR="00580AEE" w:rsidRDefault="000B3E59">
                <w:pPr>
                  <w:jc w:val="center"/>
                  <w:rPr>
                    <w:sz w:val="18"/>
                    <w:szCs w:val="18"/>
                  </w:rPr>
                </w:pPr>
                <w:r>
                  <w:rPr>
                    <w:rFonts w:hint="eastAsia"/>
                    <w:sz w:val="18"/>
                    <w:szCs w:val="18"/>
                  </w:rPr>
                  <w:t>委托理财金额</w:t>
                </w:r>
              </w:p>
            </w:tc>
          </w:sdtContent>
        </w:sdt>
        <w:sdt>
          <w:sdtPr>
            <w:rPr>
              <w:sz w:val="18"/>
              <w:szCs w:val="18"/>
            </w:rPr>
            <w:tag w:val="_PLD_ad477dfc35a8435789115ccc442a9117"/>
            <w:id w:val="-1936284682"/>
          </w:sdtPr>
          <w:sdtEndPr/>
          <w:sdtContent>
            <w:tc>
              <w:tcPr>
                <w:tcW w:w="992" w:type="dxa"/>
                <w:vAlign w:val="center"/>
              </w:tcPr>
              <w:p w:rsidR="00580AEE" w:rsidRDefault="000B3E59">
                <w:pPr>
                  <w:jc w:val="center"/>
                  <w:rPr>
                    <w:sz w:val="18"/>
                    <w:szCs w:val="18"/>
                  </w:rPr>
                </w:pPr>
                <w:r>
                  <w:rPr>
                    <w:rFonts w:hint="eastAsia"/>
                    <w:sz w:val="18"/>
                    <w:szCs w:val="18"/>
                  </w:rPr>
                  <w:t>委托理财起始日期</w:t>
                </w:r>
              </w:p>
            </w:tc>
          </w:sdtContent>
        </w:sdt>
        <w:sdt>
          <w:sdtPr>
            <w:rPr>
              <w:sz w:val="18"/>
              <w:szCs w:val="18"/>
            </w:rPr>
            <w:tag w:val="_PLD_002591ecf02b4c8481c8c7be2351809b"/>
            <w:id w:val="2123485873"/>
          </w:sdtPr>
          <w:sdtEndPr/>
          <w:sdtContent>
            <w:tc>
              <w:tcPr>
                <w:tcW w:w="1134" w:type="dxa"/>
                <w:vAlign w:val="center"/>
              </w:tcPr>
              <w:p w:rsidR="00580AEE" w:rsidRDefault="000B3E59">
                <w:pPr>
                  <w:jc w:val="center"/>
                  <w:rPr>
                    <w:sz w:val="18"/>
                    <w:szCs w:val="18"/>
                  </w:rPr>
                </w:pPr>
                <w:r>
                  <w:rPr>
                    <w:rFonts w:hint="eastAsia"/>
                    <w:sz w:val="18"/>
                    <w:szCs w:val="18"/>
                  </w:rPr>
                  <w:t>委托理财终止日期</w:t>
                </w:r>
              </w:p>
            </w:tc>
          </w:sdtContent>
        </w:sdt>
        <w:sdt>
          <w:sdtPr>
            <w:rPr>
              <w:sz w:val="18"/>
              <w:szCs w:val="18"/>
            </w:rPr>
            <w:tag w:val="_PLD_c9804a05df094dd49876b735172aba5e"/>
            <w:id w:val="989221254"/>
          </w:sdtPr>
          <w:sdtEndPr/>
          <w:sdtContent>
            <w:tc>
              <w:tcPr>
                <w:tcW w:w="709" w:type="dxa"/>
                <w:vAlign w:val="center"/>
              </w:tcPr>
              <w:p w:rsidR="00580AEE" w:rsidRDefault="000B3E59">
                <w:pPr>
                  <w:jc w:val="center"/>
                  <w:rPr>
                    <w:sz w:val="18"/>
                    <w:szCs w:val="18"/>
                  </w:rPr>
                </w:pPr>
                <w:r>
                  <w:rPr>
                    <w:rFonts w:hint="eastAsia"/>
                    <w:sz w:val="18"/>
                    <w:szCs w:val="18"/>
                  </w:rPr>
                  <w:t>资金</w:t>
                </w:r>
              </w:p>
              <w:p w:rsidR="00580AEE" w:rsidRDefault="000B3E59">
                <w:pPr>
                  <w:jc w:val="center"/>
                  <w:rPr>
                    <w:sz w:val="18"/>
                    <w:szCs w:val="18"/>
                  </w:rPr>
                </w:pPr>
                <w:r>
                  <w:rPr>
                    <w:rFonts w:hint="eastAsia"/>
                    <w:sz w:val="18"/>
                    <w:szCs w:val="18"/>
                  </w:rPr>
                  <w:t>来源</w:t>
                </w:r>
              </w:p>
            </w:tc>
          </w:sdtContent>
        </w:sdt>
        <w:sdt>
          <w:sdtPr>
            <w:rPr>
              <w:sz w:val="18"/>
              <w:szCs w:val="18"/>
            </w:rPr>
            <w:tag w:val="_PLD_b4c9fbf87c1d4eb6829045d600520814"/>
            <w:id w:val="-904908091"/>
          </w:sdtPr>
          <w:sdtEndPr/>
          <w:sdtContent>
            <w:tc>
              <w:tcPr>
                <w:tcW w:w="709" w:type="dxa"/>
                <w:vAlign w:val="center"/>
              </w:tcPr>
              <w:p w:rsidR="00580AEE" w:rsidRDefault="000B3E59">
                <w:pPr>
                  <w:jc w:val="center"/>
                  <w:rPr>
                    <w:sz w:val="18"/>
                    <w:szCs w:val="18"/>
                  </w:rPr>
                </w:pPr>
                <w:r>
                  <w:rPr>
                    <w:rFonts w:hint="eastAsia"/>
                    <w:sz w:val="18"/>
                    <w:szCs w:val="18"/>
                  </w:rPr>
                  <w:t>资金</w:t>
                </w:r>
              </w:p>
              <w:p w:rsidR="00580AEE" w:rsidRDefault="000B3E59">
                <w:pPr>
                  <w:jc w:val="center"/>
                  <w:rPr>
                    <w:sz w:val="18"/>
                    <w:szCs w:val="18"/>
                  </w:rPr>
                </w:pPr>
                <w:r>
                  <w:rPr>
                    <w:rFonts w:hint="eastAsia"/>
                    <w:sz w:val="18"/>
                    <w:szCs w:val="18"/>
                  </w:rPr>
                  <w:t>投向</w:t>
                </w:r>
              </w:p>
            </w:tc>
          </w:sdtContent>
        </w:sdt>
        <w:tc>
          <w:tcPr>
            <w:tcW w:w="709" w:type="dxa"/>
            <w:vAlign w:val="center"/>
          </w:tcPr>
          <w:sdt>
            <w:sdtPr>
              <w:rPr>
                <w:sz w:val="18"/>
                <w:szCs w:val="18"/>
              </w:rPr>
              <w:tag w:val="_PLD_c7b61a92374140dda06ad723cf62d0c3"/>
              <w:id w:val="323790415"/>
            </w:sdtPr>
            <w:sdtEndPr/>
            <w:sdtContent>
              <w:p w:rsidR="00580AEE" w:rsidRDefault="000B3E59">
                <w:pPr>
                  <w:jc w:val="center"/>
                  <w:rPr>
                    <w:sz w:val="18"/>
                    <w:szCs w:val="18"/>
                  </w:rPr>
                </w:pPr>
                <w:r>
                  <w:rPr>
                    <w:rFonts w:hint="eastAsia"/>
                    <w:sz w:val="18"/>
                    <w:szCs w:val="18"/>
                  </w:rPr>
                  <w:t>是否存在受限情形</w:t>
                </w:r>
              </w:p>
            </w:sdtContent>
          </w:sdt>
        </w:tc>
        <w:sdt>
          <w:sdtPr>
            <w:rPr>
              <w:sz w:val="18"/>
              <w:szCs w:val="18"/>
            </w:rPr>
            <w:tag w:val="_PLD_f35c00ec6d5a43dfa043c6f4b30ad337"/>
            <w:id w:val="1962841158"/>
          </w:sdtPr>
          <w:sdtEndPr/>
          <w:sdtContent>
            <w:tc>
              <w:tcPr>
                <w:tcW w:w="850" w:type="dxa"/>
                <w:vAlign w:val="center"/>
              </w:tcPr>
              <w:p w:rsidR="00580AEE" w:rsidRDefault="000B3E59">
                <w:pPr>
                  <w:jc w:val="center"/>
                  <w:rPr>
                    <w:sz w:val="18"/>
                    <w:szCs w:val="18"/>
                  </w:rPr>
                </w:pPr>
                <w:r>
                  <w:rPr>
                    <w:rFonts w:hint="eastAsia"/>
                    <w:sz w:val="18"/>
                    <w:szCs w:val="18"/>
                  </w:rPr>
                  <w:t>报酬确定方式</w:t>
                </w:r>
              </w:p>
            </w:tc>
          </w:sdtContent>
        </w:sdt>
        <w:sdt>
          <w:sdtPr>
            <w:rPr>
              <w:sz w:val="18"/>
              <w:szCs w:val="18"/>
            </w:rPr>
            <w:tag w:val="_PLD_2779da11c35d456cae577bebcd53f5dc"/>
            <w:id w:val="294801743"/>
          </w:sdtPr>
          <w:sdtEndPr/>
          <w:sdtContent>
            <w:tc>
              <w:tcPr>
                <w:tcW w:w="851" w:type="dxa"/>
                <w:vAlign w:val="center"/>
              </w:tcPr>
              <w:p w:rsidR="00580AEE" w:rsidRDefault="000B3E59">
                <w:pPr>
                  <w:jc w:val="center"/>
                  <w:rPr>
                    <w:sz w:val="18"/>
                    <w:szCs w:val="18"/>
                  </w:rPr>
                </w:pPr>
                <w:r>
                  <w:rPr>
                    <w:rFonts w:hint="eastAsia"/>
                    <w:sz w:val="18"/>
                    <w:szCs w:val="18"/>
                  </w:rPr>
                  <w:t>年化</w:t>
                </w:r>
              </w:p>
              <w:p w:rsidR="00580AEE" w:rsidRDefault="000B3E59">
                <w:pPr>
                  <w:jc w:val="center"/>
                  <w:rPr>
                    <w:sz w:val="18"/>
                    <w:szCs w:val="18"/>
                  </w:rPr>
                </w:pPr>
                <w:r>
                  <w:rPr>
                    <w:rFonts w:hint="eastAsia"/>
                    <w:sz w:val="18"/>
                    <w:szCs w:val="18"/>
                  </w:rPr>
                  <w:t>收益率</w:t>
                </w:r>
              </w:p>
            </w:tc>
          </w:sdtContent>
        </w:sdt>
        <w:sdt>
          <w:sdtPr>
            <w:rPr>
              <w:sz w:val="18"/>
              <w:szCs w:val="18"/>
            </w:rPr>
            <w:tag w:val="_PLD_b46ac6ad312c45f699af34e0319e2387"/>
            <w:id w:val="-1721509474"/>
          </w:sdtPr>
          <w:sdtEndPr/>
          <w:sdtContent>
            <w:tc>
              <w:tcPr>
                <w:tcW w:w="850" w:type="dxa"/>
                <w:vAlign w:val="center"/>
              </w:tcPr>
              <w:p w:rsidR="00580AEE" w:rsidRDefault="000B3E59">
                <w:pPr>
                  <w:jc w:val="center"/>
                  <w:rPr>
                    <w:sz w:val="18"/>
                    <w:szCs w:val="18"/>
                  </w:rPr>
                </w:pPr>
                <w:r>
                  <w:rPr>
                    <w:rFonts w:hint="eastAsia"/>
                    <w:sz w:val="18"/>
                    <w:szCs w:val="18"/>
                  </w:rPr>
                  <w:t>预期收益</w:t>
                </w:r>
              </w:p>
              <w:p w:rsidR="00580AEE" w:rsidRDefault="000B3E59">
                <w:pPr>
                  <w:jc w:val="center"/>
                  <w:rPr>
                    <w:sz w:val="18"/>
                    <w:szCs w:val="18"/>
                  </w:rPr>
                </w:pPr>
                <w:r>
                  <w:rPr>
                    <w:rFonts w:hint="eastAsia"/>
                    <w:sz w:val="18"/>
                    <w:szCs w:val="18"/>
                  </w:rPr>
                  <w:t>(</w:t>
                </w:r>
                <w:r>
                  <w:rPr>
                    <w:rFonts w:hint="eastAsia"/>
                    <w:sz w:val="18"/>
                    <w:szCs w:val="18"/>
                  </w:rPr>
                  <w:t>如有</w:t>
                </w:r>
                <w:r>
                  <w:rPr>
                    <w:rFonts w:hint="eastAsia"/>
                    <w:sz w:val="18"/>
                    <w:szCs w:val="18"/>
                  </w:rPr>
                  <w:t>)</w:t>
                </w:r>
              </w:p>
            </w:tc>
          </w:sdtContent>
        </w:sdt>
        <w:sdt>
          <w:sdtPr>
            <w:rPr>
              <w:sz w:val="18"/>
              <w:szCs w:val="18"/>
            </w:rPr>
            <w:tag w:val="_PLD_03c2dacc44f14a9a9d90e7574bfa5bf5"/>
            <w:id w:val="-212886888"/>
          </w:sdtPr>
          <w:sdtEndPr/>
          <w:sdtContent>
            <w:tc>
              <w:tcPr>
                <w:tcW w:w="709" w:type="dxa"/>
                <w:vAlign w:val="center"/>
              </w:tcPr>
              <w:p w:rsidR="00580AEE" w:rsidRDefault="000B3E59">
                <w:pPr>
                  <w:jc w:val="center"/>
                  <w:rPr>
                    <w:sz w:val="18"/>
                    <w:szCs w:val="18"/>
                  </w:rPr>
                </w:pPr>
                <w:r>
                  <w:rPr>
                    <w:rFonts w:hint="eastAsia"/>
                    <w:sz w:val="18"/>
                    <w:szCs w:val="18"/>
                  </w:rPr>
                  <w:t>实际</w:t>
                </w:r>
              </w:p>
              <w:p w:rsidR="00580AEE" w:rsidRDefault="000B3E59">
                <w:pPr>
                  <w:jc w:val="center"/>
                  <w:rPr>
                    <w:sz w:val="18"/>
                    <w:szCs w:val="18"/>
                  </w:rPr>
                </w:pPr>
                <w:r>
                  <w:rPr>
                    <w:rFonts w:hint="eastAsia"/>
                    <w:sz w:val="18"/>
                    <w:szCs w:val="18"/>
                  </w:rPr>
                  <w:t>收益或损失</w:t>
                </w:r>
              </w:p>
            </w:tc>
          </w:sdtContent>
        </w:sdt>
        <w:sdt>
          <w:sdtPr>
            <w:rPr>
              <w:sz w:val="18"/>
              <w:szCs w:val="18"/>
            </w:rPr>
            <w:tag w:val="_PLD_bffac5bce91c4fd69354fa386ed0bcff"/>
            <w:id w:val="319466576"/>
          </w:sdtPr>
          <w:sdtEndPr/>
          <w:sdtContent>
            <w:tc>
              <w:tcPr>
                <w:tcW w:w="992" w:type="dxa"/>
                <w:vAlign w:val="center"/>
              </w:tcPr>
              <w:p w:rsidR="00580AEE" w:rsidRDefault="000B3E59">
                <w:pPr>
                  <w:jc w:val="center"/>
                  <w:rPr>
                    <w:sz w:val="18"/>
                    <w:szCs w:val="18"/>
                  </w:rPr>
                </w:pPr>
                <w:r>
                  <w:rPr>
                    <w:rFonts w:hint="eastAsia"/>
                    <w:sz w:val="18"/>
                    <w:szCs w:val="18"/>
                  </w:rPr>
                  <w:t>未到期金额</w:t>
                </w:r>
              </w:p>
            </w:tc>
          </w:sdtContent>
        </w:sdt>
        <w:sdt>
          <w:sdtPr>
            <w:rPr>
              <w:sz w:val="18"/>
              <w:szCs w:val="18"/>
            </w:rPr>
            <w:tag w:val="_PLD_0d3346d0655948cda53e1af967a327f9"/>
            <w:id w:val="-697466642"/>
          </w:sdtPr>
          <w:sdtEndPr/>
          <w:sdtContent>
            <w:tc>
              <w:tcPr>
                <w:tcW w:w="502" w:type="dxa"/>
                <w:vAlign w:val="center"/>
              </w:tcPr>
              <w:p w:rsidR="00580AEE" w:rsidRDefault="000B3E59">
                <w:pPr>
                  <w:jc w:val="center"/>
                  <w:rPr>
                    <w:sz w:val="18"/>
                    <w:szCs w:val="18"/>
                  </w:rPr>
                </w:pPr>
                <w:r>
                  <w:rPr>
                    <w:rFonts w:hint="eastAsia"/>
                    <w:sz w:val="18"/>
                    <w:szCs w:val="18"/>
                  </w:rPr>
                  <w:t>逾期未收回金额</w:t>
                </w:r>
              </w:p>
            </w:tc>
          </w:sdtContent>
        </w:sdt>
        <w:sdt>
          <w:sdtPr>
            <w:rPr>
              <w:sz w:val="18"/>
              <w:szCs w:val="18"/>
            </w:rPr>
            <w:tag w:val="_PLD_8dbaffa3692a47b3bf730833b1de0954"/>
            <w:id w:val="-1862816184"/>
          </w:sdtPr>
          <w:sdtEndPr/>
          <w:sdtContent>
            <w:tc>
              <w:tcPr>
                <w:tcW w:w="815" w:type="dxa"/>
                <w:shd w:val="clear" w:color="auto" w:fill="auto"/>
                <w:vAlign w:val="center"/>
              </w:tcPr>
              <w:p w:rsidR="00580AEE" w:rsidRDefault="000B3E59">
                <w:pPr>
                  <w:jc w:val="center"/>
                  <w:rPr>
                    <w:sz w:val="18"/>
                    <w:szCs w:val="18"/>
                  </w:rPr>
                </w:pPr>
                <w:r>
                  <w:rPr>
                    <w:rFonts w:hint="eastAsia"/>
                    <w:sz w:val="18"/>
                    <w:szCs w:val="18"/>
                  </w:rPr>
                  <w:t>是否经过法定程序</w:t>
                </w:r>
              </w:p>
            </w:tc>
          </w:sdtContent>
        </w:sdt>
        <w:sdt>
          <w:sdtPr>
            <w:rPr>
              <w:sz w:val="18"/>
              <w:szCs w:val="18"/>
            </w:rPr>
            <w:tag w:val="_PLD_f458c0cb5fa446a0ba74ad130e8a616e"/>
            <w:id w:val="1410888763"/>
          </w:sdtPr>
          <w:sdtEndPr/>
          <w:sdtContent>
            <w:tc>
              <w:tcPr>
                <w:tcW w:w="815" w:type="dxa"/>
                <w:shd w:val="clear" w:color="auto" w:fill="auto"/>
                <w:vAlign w:val="center"/>
              </w:tcPr>
              <w:p w:rsidR="00580AEE" w:rsidRDefault="000B3E59">
                <w:pPr>
                  <w:jc w:val="center"/>
                  <w:rPr>
                    <w:sz w:val="18"/>
                    <w:szCs w:val="18"/>
                  </w:rPr>
                </w:pPr>
                <w:r>
                  <w:rPr>
                    <w:rFonts w:hint="eastAsia"/>
                    <w:sz w:val="18"/>
                    <w:szCs w:val="18"/>
                  </w:rPr>
                  <w:t>未来是否有委托理财计划</w:t>
                </w:r>
              </w:p>
            </w:tc>
          </w:sdtContent>
        </w:sdt>
        <w:sdt>
          <w:sdtPr>
            <w:rPr>
              <w:sz w:val="18"/>
              <w:szCs w:val="18"/>
            </w:rPr>
            <w:tag w:val="_PLD_19a161ee5fe54116b9305f04220f50cb"/>
            <w:id w:val="1519887219"/>
          </w:sdtPr>
          <w:sdtEndPr/>
          <w:sdtContent>
            <w:tc>
              <w:tcPr>
                <w:tcW w:w="815" w:type="dxa"/>
                <w:vAlign w:val="center"/>
              </w:tcPr>
              <w:p w:rsidR="00580AEE" w:rsidRDefault="000B3E59">
                <w:pPr>
                  <w:jc w:val="center"/>
                  <w:rPr>
                    <w:sz w:val="18"/>
                    <w:szCs w:val="18"/>
                  </w:rPr>
                </w:pPr>
                <w:r>
                  <w:rPr>
                    <w:rFonts w:hint="eastAsia"/>
                    <w:sz w:val="18"/>
                    <w:szCs w:val="18"/>
                  </w:rPr>
                  <w:t>减值准备计提金额</w:t>
                </w:r>
                <w:r>
                  <w:rPr>
                    <w:rFonts w:hint="eastAsia"/>
                    <w:sz w:val="18"/>
                    <w:szCs w:val="18"/>
                  </w:rPr>
                  <w:t>(</w:t>
                </w:r>
                <w:r>
                  <w:rPr>
                    <w:rFonts w:hint="eastAsia"/>
                    <w:sz w:val="18"/>
                    <w:szCs w:val="18"/>
                  </w:rPr>
                  <w:t>如有</w:t>
                </w:r>
                <w:r>
                  <w:rPr>
                    <w:rFonts w:hint="eastAsia"/>
                    <w:sz w:val="18"/>
                    <w:szCs w:val="18"/>
                  </w:rPr>
                  <w:t>)</w:t>
                </w:r>
              </w:p>
            </w:tc>
          </w:sdtContent>
        </w:sdt>
      </w:tr>
      <w:tr w:rsidR="00580AEE">
        <w:tc>
          <w:tcPr>
            <w:tcW w:w="814" w:type="dxa"/>
            <w:vMerge w:val="restart"/>
            <w:shd w:val="clear" w:color="auto" w:fill="auto"/>
            <w:vAlign w:val="center"/>
          </w:tcPr>
          <w:p w:rsidR="00580AEE" w:rsidRDefault="000B3E59">
            <w:pPr>
              <w:jc w:val="center"/>
              <w:rPr>
                <w:sz w:val="18"/>
                <w:szCs w:val="18"/>
              </w:rPr>
            </w:pPr>
            <w:r>
              <w:rPr>
                <w:rFonts w:hint="eastAsia"/>
                <w:sz w:val="18"/>
                <w:szCs w:val="18"/>
              </w:rPr>
              <w:t>上海浦东发展银行股</w:t>
            </w:r>
            <w:r>
              <w:rPr>
                <w:rFonts w:hint="eastAsia"/>
                <w:sz w:val="18"/>
                <w:szCs w:val="18"/>
              </w:rPr>
              <w:lastRenderedPageBreak/>
              <w:t>份有限公司重庆分行</w:t>
            </w:r>
          </w:p>
        </w:tc>
        <w:tc>
          <w:tcPr>
            <w:tcW w:w="599" w:type="dxa"/>
            <w:vMerge w:val="restart"/>
            <w:shd w:val="clear" w:color="auto" w:fill="auto"/>
            <w:vAlign w:val="center"/>
          </w:tcPr>
          <w:bookmarkStart w:id="181" w:name="OLE_LINK77" w:displacedByCustomXml="next"/>
          <w:sdt>
            <w:sdtPr>
              <w:rPr>
                <w:rFonts w:hint="eastAsia"/>
                <w:sz w:val="18"/>
                <w:szCs w:val="18"/>
              </w:rPr>
              <w:alias w:val="委托理财类型"/>
              <w:tag w:val="_GBC_ad14e046fd7f4ad58bdaa5fba1e90aab"/>
              <w:id w:val="-932042880"/>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EndPr/>
            <w:sdtContent>
              <w:p w:rsidR="00580AEE" w:rsidRDefault="000B3E59">
                <w:pPr>
                  <w:jc w:val="both"/>
                  <w:rPr>
                    <w:sz w:val="18"/>
                    <w:szCs w:val="18"/>
                  </w:rPr>
                </w:pPr>
                <w:r>
                  <w:rPr>
                    <w:rFonts w:hint="eastAsia"/>
                    <w:sz w:val="18"/>
                    <w:szCs w:val="18"/>
                  </w:rPr>
                  <w:t>银行理财产品</w:t>
                </w:r>
              </w:p>
            </w:sdtContent>
          </w:sdt>
        </w:tc>
        <w:bookmarkEnd w:id="181"/>
        <w:tc>
          <w:tcPr>
            <w:tcW w:w="992" w:type="dxa"/>
            <w:vAlign w:val="center"/>
          </w:tcPr>
          <w:p w:rsidR="00580AEE" w:rsidRDefault="000B3E59">
            <w:pPr>
              <w:jc w:val="right"/>
              <w:rPr>
                <w:sz w:val="18"/>
                <w:szCs w:val="18"/>
              </w:rPr>
            </w:pPr>
            <w:r>
              <w:rPr>
                <w:rFonts w:hint="eastAsia"/>
                <w:sz w:val="18"/>
                <w:szCs w:val="18"/>
              </w:rPr>
              <w:t xml:space="preserve">2,500.00 </w:t>
            </w:r>
          </w:p>
        </w:tc>
        <w:tc>
          <w:tcPr>
            <w:tcW w:w="992" w:type="dxa"/>
            <w:vAlign w:val="center"/>
          </w:tcPr>
          <w:p w:rsidR="00580AEE" w:rsidRDefault="000B3E59">
            <w:pPr>
              <w:jc w:val="both"/>
              <w:rPr>
                <w:sz w:val="18"/>
                <w:szCs w:val="18"/>
              </w:rPr>
            </w:pPr>
            <w:r>
              <w:rPr>
                <w:rFonts w:hint="eastAsia"/>
                <w:sz w:val="18"/>
                <w:szCs w:val="18"/>
              </w:rPr>
              <w:t>2024/7/1</w:t>
            </w:r>
          </w:p>
        </w:tc>
        <w:tc>
          <w:tcPr>
            <w:tcW w:w="1134" w:type="dxa"/>
            <w:vAlign w:val="center"/>
          </w:tcPr>
          <w:p w:rsidR="00580AEE" w:rsidRDefault="000B3E59">
            <w:pPr>
              <w:jc w:val="both"/>
              <w:rPr>
                <w:sz w:val="18"/>
                <w:szCs w:val="18"/>
              </w:rPr>
            </w:pPr>
            <w:r>
              <w:rPr>
                <w:rFonts w:hint="eastAsia"/>
                <w:sz w:val="18"/>
                <w:szCs w:val="18"/>
              </w:rPr>
              <w:t>2024/7/31</w:t>
            </w:r>
          </w:p>
        </w:tc>
        <w:tc>
          <w:tcPr>
            <w:tcW w:w="709" w:type="dxa"/>
            <w:vAlign w:val="center"/>
          </w:tcPr>
          <w:p w:rsidR="00580AEE" w:rsidRDefault="000B3E59">
            <w:pPr>
              <w:jc w:val="center"/>
              <w:rPr>
                <w:sz w:val="18"/>
                <w:szCs w:val="18"/>
              </w:rPr>
            </w:pPr>
            <w:r>
              <w:rPr>
                <w:rFonts w:hint="eastAsia"/>
                <w:sz w:val="18"/>
                <w:szCs w:val="18"/>
              </w:rPr>
              <w:t>闲置募集资金</w:t>
            </w:r>
          </w:p>
        </w:tc>
        <w:tc>
          <w:tcPr>
            <w:tcW w:w="709" w:type="dxa"/>
            <w:vAlign w:val="center"/>
          </w:tcPr>
          <w:p w:rsidR="00580AEE" w:rsidRDefault="000B3E59">
            <w:pPr>
              <w:jc w:val="center"/>
              <w:rPr>
                <w:sz w:val="18"/>
                <w:szCs w:val="18"/>
              </w:rPr>
            </w:pPr>
            <w:r>
              <w:rPr>
                <w:rFonts w:hint="eastAsia"/>
                <w:sz w:val="18"/>
                <w:szCs w:val="18"/>
              </w:rPr>
              <w:t>银行</w:t>
            </w:r>
          </w:p>
        </w:tc>
        <w:tc>
          <w:tcPr>
            <w:tcW w:w="709" w:type="dxa"/>
            <w:vAlign w:val="center"/>
          </w:tcPr>
          <w:p w:rsidR="00580AEE" w:rsidRDefault="000B3E59">
            <w:pPr>
              <w:jc w:val="center"/>
              <w:rPr>
                <w:sz w:val="18"/>
                <w:szCs w:val="18"/>
              </w:rPr>
            </w:pPr>
            <w:r>
              <w:rPr>
                <w:rFonts w:hint="eastAsia"/>
                <w:sz w:val="18"/>
                <w:szCs w:val="18"/>
              </w:rPr>
              <w:t>是</w:t>
            </w:r>
          </w:p>
        </w:tc>
        <w:tc>
          <w:tcPr>
            <w:tcW w:w="850" w:type="dxa"/>
            <w:vAlign w:val="center"/>
          </w:tcPr>
          <w:p w:rsidR="00580AEE" w:rsidRDefault="000B3E59">
            <w:pPr>
              <w:jc w:val="center"/>
              <w:rPr>
                <w:sz w:val="18"/>
                <w:szCs w:val="18"/>
              </w:rPr>
            </w:pPr>
            <w:r>
              <w:rPr>
                <w:rFonts w:hint="eastAsia"/>
                <w:sz w:val="18"/>
                <w:szCs w:val="18"/>
              </w:rPr>
              <w:t>保本浮动收益率</w:t>
            </w:r>
          </w:p>
        </w:tc>
        <w:tc>
          <w:tcPr>
            <w:tcW w:w="851" w:type="dxa"/>
            <w:vAlign w:val="center"/>
          </w:tcPr>
          <w:p w:rsidR="00580AEE" w:rsidRDefault="000B3E59">
            <w:pPr>
              <w:jc w:val="both"/>
              <w:rPr>
                <w:rFonts w:ascii="Times New Roman" w:hAnsi="Times New Roman"/>
                <w:sz w:val="18"/>
                <w:szCs w:val="18"/>
              </w:rPr>
            </w:pPr>
            <w:r>
              <w:rPr>
                <w:rFonts w:hint="eastAsia"/>
                <w:sz w:val="18"/>
                <w:szCs w:val="18"/>
              </w:rPr>
              <w:t>1.2/2.55/2.75</w:t>
            </w:r>
          </w:p>
        </w:tc>
        <w:tc>
          <w:tcPr>
            <w:tcW w:w="850" w:type="dxa"/>
            <w:vAlign w:val="center"/>
          </w:tcPr>
          <w:p w:rsidR="00580AEE" w:rsidRDefault="000B3E59">
            <w:pPr>
              <w:jc w:val="right"/>
              <w:rPr>
                <w:rFonts w:ascii="Times New Roman" w:hAnsi="Times New Roman"/>
                <w:sz w:val="18"/>
                <w:szCs w:val="18"/>
              </w:rPr>
            </w:pPr>
            <w:r>
              <w:rPr>
                <w:rFonts w:hint="eastAsia"/>
                <w:sz w:val="18"/>
                <w:szCs w:val="18"/>
              </w:rPr>
              <w:t xml:space="preserve"> 2.50 </w:t>
            </w:r>
          </w:p>
        </w:tc>
        <w:tc>
          <w:tcPr>
            <w:tcW w:w="709" w:type="dxa"/>
            <w:vAlign w:val="center"/>
          </w:tcPr>
          <w:p w:rsidR="00580AEE" w:rsidRDefault="000B3E59">
            <w:pPr>
              <w:jc w:val="right"/>
              <w:rPr>
                <w:rFonts w:ascii="Times New Roman" w:hAnsi="Times New Roman"/>
                <w:sz w:val="18"/>
                <w:szCs w:val="18"/>
              </w:rPr>
            </w:pPr>
            <w:r>
              <w:rPr>
                <w:rFonts w:hint="eastAsia"/>
                <w:sz w:val="18"/>
                <w:szCs w:val="18"/>
              </w:rPr>
              <w:t xml:space="preserve"> 5.31 </w:t>
            </w:r>
          </w:p>
        </w:tc>
        <w:tc>
          <w:tcPr>
            <w:tcW w:w="992" w:type="dxa"/>
            <w:vAlign w:val="center"/>
          </w:tcPr>
          <w:p w:rsidR="00580AEE" w:rsidRDefault="00580AEE">
            <w:pPr>
              <w:jc w:val="right"/>
              <w:rPr>
                <w:rFonts w:ascii="Times New Roman" w:hAnsi="Times New Roman"/>
                <w:sz w:val="18"/>
                <w:szCs w:val="18"/>
              </w:rPr>
            </w:pPr>
          </w:p>
        </w:tc>
        <w:tc>
          <w:tcPr>
            <w:tcW w:w="502" w:type="dxa"/>
            <w:vAlign w:val="center"/>
          </w:tcPr>
          <w:p w:rsidR="00580AEE" w:rsidRDefault="00580AEE">
            <w:pPr>
              <w:jc w:val="right"/>
              <w:rPr>
                <w:rFonts w:ascii="Times New Roman" w:hAnsi="Times New Roman"/>
                <w:sz w:val="18"/>
                <w:szCs w:val="18"/>
              </w:rPr>
            </w:pPr>
          </w:p>
        </w:tc>
        <w:tc>
          <w:tcPr>
            <w:tcW w:w="815" w:type="dxa"/>
            <w:shd w:val="clear" w:color="auto" w:fill="auto"/>
            <w:vAlign w:val="center"/>
          </w:tcPr>
          <w:p w:rsidR="00580AEE" w:rsidRDefault="000B3E59">
            <w:pPr>
              <w:jc w:val="both"/>
              <w:rPr>
                <w:sz w:val="18"/>
                <w:szCs w:val="18"/>
              </w:rPr>
            </w:pPr>
            <w:r>
              <w:rPr>
                <w:rFonts w:hint="eastAsia"/>
                <w:sz w:val="18"/>
                <w:szCs w:val="18"/>
              </w:rPr>
              <w:t>是</w:t>
            </w:r>
          </w:p>
        </w:tc>
        <w:sdt>
          <w:sdtPr>
            <w:rPr>
              <w:rFonts w:hint="eastAsia"/>
              <w:sz w:val="18"/>
              <w:szCs w:val="18"/>
            </w:rPr>
            <w:alias w:val="单项委托未来是否有委托理财计划"/>
            <w:tag w:val="_GBC_9a14eb4662974f5a8a8b67ae1aa70521"/>
            <w:id w:val="-1487547844"/>
            <w:comboBox>
              <w:listItem w:displayText="是" w:value="true"/>
              <w:listItem w:displayText="否" w:value="false"/>
            </w:comboBox>
          </w:sdtPr>
          <w:sdtEndPr/>
          <w:sdtContent>
            <w:tc>
              <w:tcPr>
                <w:tcW w:w="815" w:type="dxa"/>
                <w:shd w:val="clear" w:color="auto" w:fill="auto"/>
                <w:vAlign w:val="center"/>
              </w:tcPr>
              <w:p w:rsidR="00580AEE" w:rsidRDefault="000B3E59">
                <w:pPr>
                  <w:jc w:val="both"/>
                  <w:rPr>
                    <w:sz w:val="18"/>
                    <w:szCs w:val="18"/>
                  </w:rPr>
                </w:pPr>
                <w:r>
                  <w:rPr>
                    <w:rFonts w:hint="eastAsia"/>
                    <w:sz w:val="18"/>
                    <w:szCs w:val="18"/>
                  </w:rPr>
                  <w:t>否</w:t>
                </w:r>
              </w:p>
            </w:tc>
          </w:sdtContent>
        </w:sdt>
        <w:tc>
          <w:tcPr>
            <w:tcW w:w="815" w:type="dxa"/>
            <w:vAlign w:val="center"/>
          </w:tcPr>
          <w:p w:rsidR="00580AEE" w:rsidRDefault="00580AEE">
            <w:pPr>
              <w:jc w:val="right"/>
              <w:rPr>
                <w:rFonts w:ascii="Times New Roman" w:hAnsi="Times New Roman"/>
                <w:sz w:val="18"/>
                <w:szCs w:val="18"/>
              </w:rPr>
            </w:pPr>
          </w:p>
        </w:tc>
      </w:tr>
      <w:tr w:rsidR="00580AEE">
        <w:tc>
          <w:tcPr>
            <w:tcW w:w="814" w:type="dxa"/>
            <w:vMerge/>
            <w:shd w:val="clear" w:color="auto" w:fill="auto"/>
            <w:vAlign w:val="center"/>
          </w:tcPr>
          <w:p w:rsidR="00580AEE" w:rsidRDefault="00580AEE">
            <w:pPr>
              <w:jc w:val="both"/>
              <w:rPr>
                <w:sz w:val="18"/>
                <w:szCs w:val="18"/>
              </w:rPr>
            </w:pPr>
          </w:p>
        </w:tc>
        <w:tc>
          <w:tcPr>
            <w:tcW w:w="599" w:type="dxa"/>
            <w:vMerge/>
            <w:shd w:val="clear" w:color="auto" w:fill="auto"/>
            <w:vAlign w:val="center"/>
          </w:tcPr>
          <w:p w:rsidR="00580AEE" w:rsidRDefault="00580AEE">
            <w:pPr>
              <w:jc w:val="both"/>
              <w:rPr>
                <w:sz w:val="18"/>
                <w:szCs w:val="18"/>
              </w:rPr>
            </w:pPr>
          </w:p>
        </w:tc>
        <w:tc>
          <w:tcPr>
            <w:tcW w:w="992" w:type="dxa"/>
            <w:vAlign w:val="center"/>
          </w:tcPr>
          <w:p w:rsidR="00580AEE" w:rsidRDefault="000B3E59">
            <w:pPr>
              <w:jc w:val="right"/>
              <w:rPr>
                <w:sz w:val="18"/>
                <w:szCs w:val="18"/>
              </w:rPr>
            </w:pPr>
            <w:r>
              <w:rPr>
                <w:rFonts w:hint="eastAsia"/>
                <w:sz w:val="18"/>
                <w:szCs w:val="18"/>
              </w:rPr>
              <w:t>2,500.00</w:t>
            </w:r>
          </w:p>
        </w:tc>
        <w:tc>
          <w:tcPr>
            <w:tcW w:w="992" w:type="dxa"/>
            <w:vAlign w:val="center"/>
          </w:tcPr>
          <w:p w:rsidR="00580AEE" w:rsidRDefault="000B3E59">
            <w:pPr>
              <w:jc w:val="both"/>
              <w:rPr>
                <w:sz w:val="18"/>
                <w:szCs w:val="18"/>
              </w:rPr>
            </w:pPr>
            <w:r>
              <w:rPr>
                <w:rFonts w:hint="eastAsia"/>
                <w:sz w:val="18"/>
                <w:szCs w:val="18"/>
              </w:rPr>
              <w:t>2024/8/2</w:t>
            </w:r>
          </w:p>
        </w:tc>
        <w:tc>
          <w:tcPr>
            <w:tcW w:w="1134" w:type="dxa"/>
            <w:vAlign w:val="center"/>
          </w:tcPr>
          <w:p w:rsidR="00580AEE" w:rsidRDefault="000B3E59">
            <w:pPr>
              <w:jc w:val="both"/>
              <w:rPr>
                <w:sz w:val="18"/>
                <w:szCs w:val="18"/>
              </w:rPr>
            </w:pPr>
            <w:r>
              <w:rPr>
                <w:rFonts w:hint="eastAsia"/>
                <w:sz w:val="18"/>
                <w:szCs w:val="18"/>
              </w:rPr>
              <w:t>2024/8/30</w:t>
            </w:r>
          </w:p>
        </w:tc>
        <w:tc>
          <w:tcPr>
            <w:tcW w:w="709" w:type="dxa"/>
            <w:vAlign w:val="center"/>
          </w:tcPr>
          <w:p w:rsidR="00580AEE" w:rsidRDefault="000B3E59">
            <w:pPr>
              <w:jc w:val="center"/>
              <w:rPr>
                <w:sz w:val="18"/>
                <w:szCs w:val="18"/>
              </w:rPr>
            </w:pPr>
            <w:r>
              <w:rPr>
                <w:rFonts w:hint="eastAsia"/>
                <w:sz w:val="18"/>
                <w:szCs w:val="18"/>
              </w:rPr>
              <w:t>闲置募集资金</w:t>
            </w:r>
          </w:p>
        </w:tc>
        <w:tc>
          <w:tcPr>
            <w:tcW w:w="709" w:type="dxa"/>
            <w:vAlign w:val="center"/>
          </w:tcPr>
          <w:p w:rsidR="00580AEE" w:rsidRDefault="000B3E59">
            <w:pPr>
              <w:jc w:val="center"/>
              <w:rPr>
                <w:sz w:val="18"/>
                <w:szCs w:val="18"/>
              </w:rPr>
            </w:pPr>
            <w:r>
              <w:rPr>
                <w:rFonts w:hint="eastAsia"/>
                <w:sz w:val="18"/>
                <w:szCs w:val="18"/>
              </w:rPr>
              <w:t>银行</w:t>
            </w:r>
          </w:p>
        </w:tc>
        <w:tc>
          <w:tcPr>
            <w:tcW w:w="709" w:type="dxa"/>
            <w:vAlign w:val="center"/>
          </w:tcPr>
          <w:p w:rsidR="00580AEE" w:rsidRDefault="000B3E59">
            <w:pPr>
              <w:jc w:val="center"/>
              <w:rPr>
                <w:sz w:val="18"/>
                <w:szCs w:val="18"/>
              </w:rPr>
            </w:pPr>
            <w:r>
              <w:rPr>
                <w:rFonts w:hint="eastAsia"/>
                <w:sz w:val="18"/>
                <w:szCs w:val="18"/>
              </w:rPr>
              <w:t>是</w:t>
            </w:r>
          </w:p>
        </w:tc>
        <w:tc>
          <w:tcPr>
            <w:tcW w:w="850" w:type="dxa"/>
            <w:vAlign w:val="center"/>
          </w:tcPr>
          <w:p w:rsidR="00580AEE" w:rsidRDefault="000B3E59">
            <w:pPr>
              <w:jc w:val="center"/>
              <w:rPr>
                <w:sz w:val="18"/>
                <w:szCs w:val="18"/>
              </w:rPr>
            </w:pPr>
            <w:r>
              <w:rPr>
                <w:rFonts w:hint="eastAsia"/>
                <w:sz w:val="18"/>
                <w:szCs w:val="18"/>
              </w:rPr>
              <w:t>保本浮动收益率</w:t>
            </w:r>
          </w:p>
        </w:tc>
        <w:tc>
          <w:tcPr>
            <w:tcW w:w="851" w:type="dxa"/>
            <w:vAlign w:val="center"/>
          </w:tcPr>
          <w:p w:rsidR="00580AEE" w:rsidRDefault="000B3E59">
            <w:pPr>
              <w:jc w:val="both"/>
              <w:rPr>
                <w:rFonts w:ascii="Times New Roman" w:hAnsi="Times New Roman"/>
                <w:sz w:val="18"/>
                <w:szCs w:val="18"/>
              </w:rPr>
            </w:pPr>
            <w:r>
              <w:rPr>
                <w:rFonts w:hint="eastAsia"/>
                <w:sz w:val="18"/>
                <w:szCs w:val="18"/>
              </w:rPr>
              <w:t>1.2/2.35/2.55</w:t>
            </w:r>
          </w:p>
        </w:tc>
        <w:tc>
          <w:tcPr>
            <w:tcW w:w="850" w:type="dxa"/>
            <w:vAlign w:val="center"/>
          </w:tcPr>
          <w:p w:rsidR="00580AEE" w:rsidRDefault="000B3E59">
            <w:pPr>
              <w:jc w:val="right"/>
              <w:rPr>
                <w:rFonts w:ascii="Times New Roman" w:hAnsi="Times New Roman"/>
                <w:sz w:val="18"/>
                <w:szCs w:val="18"/>
              </w:rPr>
            </w:pPr>
            <w:r>
              <w:rPr>
                <w:rFonts w:hint="eastAsia"/>
                <w:sz w:val="18"/>
                <w:szCs w:val="18"/>
              </w:rPr>
              <w:t xml:space="preserve"> 2.33 </w:t>
            </w:r>
          </w:p>
        </w:tc>
        <w:tc>
          <w:tcPr>
            <w:tcW w:w="709" w:type="dxa"/>
            <w:vAlign w:val="center"/>
          </w:tcPr>
          <w:p w:rsidR="00580AEE" w:rsidRDefault="000B3E59">
            <w:pPr>
              <w:jc w:val="right"/>
              <w:rPr>
                <w:rFonts w:ascii="Times New Roman" w:hAnsi="Times New Roman"/>
                <w:sz w:val="18"/>
                <w:szCs w:val="18"/>
              </w:rPr>
            </w:pPr>
            <w:r>
              <w:rPr>
                <w:rFonts w:hint="eastAsia"/>
                <w:sz w:val="18"/>
                <w:szCs w:val="18"/>
              </w:rPr>
              <w:t xml:space="preserve"> 4.57 </w:t>
            </w:r>
          </w:p>
        </w:tc>
        <w:tc>
          <w:tcPr>
            <w:tcW w:w="992" w:type="dxa"/>
            <w:vAlign w:val="center"/>
          </w:tcPr>
          <w:p w:rsidR="00580AEE" w:rsidRDefault="00580AEE">
            <w:pPr>
              <w:jc w:val="right"/>
              <w:rPr>
                <w:rFonts w:ascii="Times New Roman" w:hAnsi="Times New Roman"/>
                <w:sz w:val="18"/>
                <w:szCs w:val="18"/>
              </w:rPr>
            </w:pPr>
          </w:p>
        </w:tc>
        <w:tc>
          <w:tcPr>
            <w:tcW w:w="502" w:type="dxa"/>
            <w:vAlign w:val="center"/>
          </w:tcPr>
          <w:p w:rsidR="00580AEE" w:rsidRDefault="00580AEE">
            <w:pPr>
              <w:jc w:val="right"/>
              <w:rPr>
                <w:rFonts w:ascii="Times New Roman" w:hAnsi="Times New Roman"/>
                <w:sz w:val="18"/>
                <w:szCs w:val="18"/>
              </w:rPr>
            </w:pPr>
          </w:p>
        </w:tc>
        <w:tc>
          <w:tcPr>
            <w:tcW w:w="815" w:type="dxa"/>
            <w:shd w:val="clear" w:color="auto" w:fill="auto"/>
            <w:vAlign w:val="center"/>
          </w:tcPr>
          <w:p w:rsidR="00580AEE" w:rsidRDefault="000B3E59">
            <w:pPr>
              <w:jc w:val="both"/>
              <w:rPr>
                <w:rFonts w:cs="Times New Roman"/>
                <w:kern w:val="2"/>
                <w:sz w:val="18"/>
                <w:szCs w:val="18"/>
              </w:rPr>
            </w:pPr>
            <w:r>
              <w:rPr>
                <w:rFonts w:hint="eastAsia"/>
                <w:sz w:val="18"/>
                <w:szCs w:val="18"/>
              </w:rPr>
              <w:t>是</w:t>
            </w:r>
          </w:p>
        </w:tc>
        <w:tc>
          <w:tcPr>
            <w:tcW w:w="815" w:type="dxa"/>
            <w:shd w:val="clear" w:color="auto" w:fill="auto"/>
            <w:vAlign w:val="center"/>
          </w:tcPr>
          <w:p w:rsidR="00580AEE" w:rsidRDefault="000B3E59">
            <w:pPr>
              <w:jc w:val="both"/>
              <w:rPr>
                <w:sz w:val="18"/>
                <w:szCs w:val="18"/>
              </w:rPr>
            </w:pPr>
            <w:r>
              <w:rPr>
                <w:rFonts w:hint="eastAsia"/>
                <w:sz w:val="18"/>
                <w:szCs w:val="18"/>
              </w:rPr>
              <w:t>否</w:t>
            </w:r>
          </w:p>
        </w:tc>
        <w:tc>
          <w:tcPr>
            <w:tcW w:w="815" w:type="dxa"/>
            <w:vAlign w:val="center"/>
          </w:tcPr>
          <w:p w:rsidR="00580AEE" w:rsidRDefault="00580AEE">
            <w:pPr>
              <w:jc w:val="right"/>
              <w:rPr>
                <w:rFonts w:ascii="Times New Roman" w:hAnsi="Times New Roman"/>
                <w:sz w:val="18"/>
                <w:szCs w:val="18"/>
              </w:rPr>
            </w:pPr>
          </w:p>
        </w:tc>
      </w:tr>
      <w:tr w:rsidR="00580AEE">
        <w:tc>
          <w:tcPr>
            <w:tcW w:w="814" w:type="dxa"/>
            <w:vMerge/>
            <w:shd w:val="clear" w:color="auto" w:fill="auto"/>
            <w:vAlign w:val="center"/>
          </w:tcPr>
          <w:p w:rsidR="00580AEE" w:rsidRDefault="00580AEE">
            <w:pPr>
              <w:jc w:val="both"/>
              <w:rPr>
                <w:sz w:val="18"/>
                <w:szCs w:val="18"/>
              </w:rPr>
            </w:pPr>
          </w:p>
        </w:tc>
        <w:tc>
          <w:tcPr>
            <w:tcW w:w="599" w:type="dxa"/>
            <w:vMerge/>
            <w:shd w:val="clear" w:color="auto" w:fill="auto"/>
            <w:vAlign w:val="center"/>
          </w:tcPr>
          <w:p w:rsidR="00580AEE" w:rsidRDefault="00580AEE">
            <w:pPr>
              <w:jc w:val="both"/>
              <w:rPr>
                <w:sz w:val="18"/>
                <w:szCs w:val="18"/>
              </w:rPr>
            </w:pPr>
          </w:p>
        </w:tc>
        <w:tc>
          <w:tcPr>
            <w:tcW w:w="992" w:type="dxa"/>
            <w:vAlign w:val="center"/>
          </w:tcPr>
          <w:p w:rsidR="00580AEE" w:rsidRDefault="000B3E59">
            <w:pPr>
              <w:jc w:val="right"/>
              <w:rPr>
                <w:sz w:val="18"/>
                <w:szCs w:val="18"/>
              </w:rPr>
            </w:pPr>
            <w:r>
              <w:rPr>
                <w:rFonts w:hint="eastAsia"/>
                <w:sz w:val="18"/>
                <w:szCs w:val="18"/>
              </w:rPr>
              <w:t>2,500.00</w:t>
            </w:r>
          </w:p>
        </w:tc>
        <w:tc>
          <w:tcPr>
            <w:tcW w:w="992" w:type="dxa"/>
            <w:vAlign w:val="center"/>
          </w:tcPr>
          <w:p w:rsidR="00580AEE" w:rsidRDefault="000B3E59">
            <w:pPr>
              <w:jc w:val="both"/>
              <w:rPr>
                <w:sz w:val="18"/>
                <w:szCs w:val="18"/>
              </w:rPr>
            </w:pPr>
            <w:r>
              <w:rPr>
                <w:rFonts w:hint="eastAsia"/>
                <w:sz w:val="18"/>
                <w:szCs w:val="18"/>
              </w:rPr>
              <w:t>2024/9/6</w:t>
            </w:r>
          </w:p>
        </w:tc>
        <w:tc>
          <w:tcPr>
            <w:tcW w:w="1134" w:type="dxa"/>
            <w:vAlign w:val="center"/>
          </w:tcPr>
          <w:p w:rsidR="00580AEE" w:rsidRDefault="000B3E59">
            <w:pPr>
              <w:jc w:val="both"/>
              <w:rPr>
                <w:sz w:val="18"/>
                <w:szCs w:val="18"/>
              </w:rPr>
            </w:pPr>
            <w:r>
              <w:rPr>
                <w:rFonts w:hint="eastAsia"/>
                <w:sz w:val="18"/>
                <w:szCs w:val="18"/>
              </w:rPr>
              <w:t>2024/10/8</w:t>
            </w:r>
          </w:p>
        </w:tc>
        <w:tc>
          <w:tcPr>
            <w:tcW w:w="709" w:type="dxa"/>
            <w:vAlign w:val="center"/>
          </w:tcPr>
          <w:p w:rsidR="00580AEE" w:rsidRDefault="000B3E59">
            <w:pPr>
              <w:jc w:val="center"/>
              <w:rPr>
                <w:sz w:val="18"/>
                <w:szCs w:val="18"/>
              </w:rPr>
            </w:pPr>
            <w:r>
              <w:rPr>
                <w:rFonts w:hint="eastAsia"/>
                <w:sz w:val="18"/>
                <w:szCs w:val="18"/>
              </w:rPr>
              <w:t>闲置募集资金</w:t>
            </w:r>
          </w:p>
        </w:tc>
        <w:tc>
          <w:tcPr>
            <w:tcW w:w="709" w:type="dxa"/>
            <w:vAlign w:val="center"/>
          </w:tcPr>
          <w:p w:rsidR="00580AEE" w:rsidRDefault="000B3E59">
            <w:pPr>
              <w:jc w:val="center"/>
              <w:rPr>
                <w:sz w:val="18"/>
                <w:szCs w:val="18"/>
              </w:rPr>
            </w:pPr>
            <w:r>
              <w:rPr>
                <w:rFonts w:hint="eastAsia"/>
                <w:sz w:val="18"/>
                <w:szCs w:val="18"/>
              </w:rPr>
              <w:t>银行</w:t>
            </w:r>
          </w:p>
        </w:tc>
        <w:tc>
          <w:tcPr>
            <w:tcW w:w="709" w:type="dxa"/>
            <w:vAlign w:val="center"/>
          </w:tcPr>
          <w:p w:rsidR="00580AEE" w:rsidRDefault="000B3E59">
            <w:pPr>
              <w:jc w:val="center"/>
              <w:rPr>
                <w:sz w:val="18"/>
                <w:szCs w:val="18"/>
              </w:rPr>
            </w:pPr>
            <w:r>
              <w:rPr>
                <w:rFonts w:hint="eastAsia"/>
                <w:sz w:val="18"/>
                <w:szCs w:val="18"/>
              </w:rPr>
              <w:t>是</w:t>
            </w:r>
          </w:p>
        </w:tc>
        <w:tc>
          <w:tcPr>
            <w:tcW w:w="850" w:type="dxa"/>
            <w:vAlign w:val="center"/>
          </w:tcPr>
          <w:p w:rsidR="00580AEE" w:rsidRDefault="000B3E59">
            <w:pPr>
              <w:jc w:val="center"/>
              <w:rPr>
                <w:sz w:val="18"/>
                <w:szCs w:val="18"/>
              </w:rPr>
            </w:pPr>
            <w:r>
              <w:rPr>
                <w:rFonts w:hint="eastAsia"/>
                <w:sz w:val="18"/>
                <w:szCs w:val="18"/>
              </w:rPr>
              <w:t>保本浮动收益率</w:t>
            </w:r>
          </w:p>
        </w:tc>
        <w:tc>
          <w:tcPr>
            <w:tcW w:w="851" w:type="dxa"/>
            <w:vAlign w:val="center"/>
          </w:tcPr>
          <w:p w:rsidR="00580AEE" w:rsidRDefault="000B3E59">
            <w:pPr>
              <w:jc w:val="both"/>
              <w:rPr>
                <w:rFonts w:ascii="Times New Roman" w:hAnsi="Times New Roman"/>
                <w:sz w:val="18"/>
                <w:szCs w:val="18"/>
              </w:rPr>
            </w:pPr>
            <w:r>
              <w:rPr>
                <w:rFonts w:hint="eastAsia"/>
                <w:sz w:val="18"/>
                <w:szCs w:val="18"/>
              </w:rPr>
              <w:t>1.1/2.15/2.35</w:t>
            </w:r>
          </w:p>
        </w:tc>
        <w:tc>
          <w:tcPr>
            <w:tcW w:w="850" w:type="dxa"/>
            <w:vAlign w:val="center"/>
          </w:tcPr>
          <w:p w:rsidR="00580AEE" w:rsidRDefault="000B3E59">
            <w:pPr>
              <w:jc w:val="right"/>
              <w:rPr>
                <w:rFonts w:ascii="Times New Roman" w:hAnsi="Times New Roman"/>
                <w:sz w:val="18"/>
                <w:szCs w:val="18"/>
              </w:rPr>
            </w:pPr>
            <w:r>
              <w:rPr>
                <w:rFonts w:hint="eastAsia"/>
                <w:sz w:val="18"/>
                <w:szCs w:val="18"/>
              </w:rPr>
              <w:t xml:space="preserve"> 2.44 </w:t>
            </w:r>
          </w:p>
        </w:tc>
        <w:tc>
          <w:tcPr>
            <w:tcW w:w="709" w:type="dxa"/>
            <w:vAlign w:val="center"/>
          </w:tcPr>
          <w:p w:rsidR="00580AEE" w:rsidRDefault="000B3E59">
            <w:pPr>
              <w:jc w:val="right"/>
              <w:rPr>
                <w:rFonts w:ascii="Times New Roman" w:hAnsi="Times New Roman"/>
                <w:sz w:val="18"/>
                <w:szCs w:val="18"/>
              </w:rPr>
            </w:pPr>
            <w:r>
              <w:rPr>
                <w:rFonts w:hint="eastAsia"/>
                <w:sz w:val="18"/>
                <w:szCs w:val="18"/>
              </w:rPr>
              <w:t xml:space="preserve"> 4.78 </w:t>
            </w:r>
          </w:p>
        </w:tc>
        <w:tc>
          <w:tcPr>
            <w:tcW w:w="992" w:type="dxa"/>
            <w:vAlign w:val="center"/>
          </w:tcPr>
          <w:p w:rsidR="00580AEE" w:rsidRDefault="00580AEE">
            <w:pPr>
              <w:jc w:val="right"/>
              <w:rPr>
                <w:rFonts w:ascii="Times New Roman" w:hAnsi="Times New Roman"/>
                <w:sz w:val="18"/>
                <w:szCs w:val="18"/>
              </w:rPr>
            </w:pPr>
          </w:p>
        </w:tc>
        <w:tc>
          <w:tcPr>
            <w:tcW w:w="502" w:type="dxa"/>
            <w:vAlign w:val="center"/>
          </w:tcPr>
          <w:p w:rsidR="00580AEE" w:rsidRDefault="00580AEE">
            <w:pPr>
              <w:jc w:val="right"/>
              <w:rPr>
                <w:rFonts w:ascii="Times New Roman" w:hAnsi="Times New Roman"/>
                <w:sz w:val="18"/>
                <w:szCs w:val="18"/>
              </w:rPr>
            </w:pPr>
          </w:p>
        </w:tc>
        <w:tc>
          <w:tcPr>
            <w:tcW w:w="815" w:type="dxa"/>
            <w:shd w:val="clear" w:color="auto" w:fill="auto"/>
            <w:vAlign w:val="center"/>
          </w:tcPr>
          <w:p w:rsidR="00580AEE" w:rsidRDefault="000B3E59">
            <w:pPr>
              <w:jc w:val="both"/>
              <w:rPr>
                <w:rFonts w:cs="Times New Roman"/>
                <w:kern w:val="2"/>
                <w:sz w:val="18"/>
                <w:szCs w:val="18"/>
              </w:rPr>
            </w:pPr>
            <w:r>
              <w:rPr>
                <w:rFonts w:hint="eastAsia"/>
                <w:sz w:val="18"/>
                <w:szCs w:val="18"/>
              </w:rPr>
              <w:t>是</w:t>
            </w:r>
          </w:p>
        </w:tc>
        <w:tc>
          <w:tcPr>
            <w:tcW w:w="815" w:type="dxa"/>
            <w:shd w:val="clear" w:color="auto" w:fill="auto"/>
            <w:vAlign w:val="center"/>
          </w:tcPr>
          <w:p w:rsidR="00580AEE" w:rsidRDefault="000B3E59">
            <w:pPr>
              <w:jc w:val="both"/>
              <w:rPr>
                <w:sz w:val="18"/>
                <w:szCs w:val="18"/>
              </w:rPr>
            </w:pPr>
            <w:r>
              <w:rPr>
                <w:rFonts w:hint="eastAsia"/>
                <w:sz w:val="18"/>
                <w:szCs w:val="18"/>
              </w:rPr>
              <w:t>否</w:t>
            </w:r>
          </w:p>
        </w:tc>
        <w:tc>
          <w:tcPr>
            <w:tcW w:w="815" w:type="dxa"/>
            <w:vAlign w:val="center"/>
          </w:tcPr>
          <w:p w:rsidR="00580AEE" w:rsidRDefault="00580AEE">
            <w:pPr>
              <w:jc w:val="right"/>
              <w:rPr>
                <w:rFonts w:ascii="Times New Roman" w:hAnsi="Times New Roman"/>
                <w:sz w:val="18"/>
                <w:szCs w:val="18"/>
              </w:rPr>
            </w:pPr>
          </w:p>
        </w:tc>
      </w:tr>
      <w:tr w:rsidR="00580AEE">
        <w:tc>
          <w:tcPr>
            <w:tcW w:w="814" w:type="dxa"/>
            <w:vMerge/>
            <w:shd w:val="clear" w:color="auto" w:fill="auto"/>
            <w:vAlign w:val="center"/>
          </w:tcPr>
          <w:p w:rsidR="00580AEE" w:rsidRDefault="00580AEE">
            <w:pPr>
              <w:jc w:val="both"/>
              <w:rPr>
                <w:sz w:val="18"/>
                <w:szCs w:val="18"/>
              </w:rPr>
            </w:pPr>
          </w:p>
        </w:tc>
        <w:tc>
          <w:tcPr>
            <w:tcW w:w="599" w:type="dxa"/>
            <w:vMerge/>
            <w:shd w:val="clear" w:color="auto" w:fill="auto"/>
            <w:vAlign w:val="center"/>
          </w:tcPr>
          <w:p w:rsidR="00580AEE" w:rsidRDefault="00580AEE">
            <w:pPr>
              <w:jc w:val="both"/>
              <w:rPr>
                <w:sz w:val="18"/>
                <w:szCs w:val="18"/>
              </w:rPr>
            </w:pPr>
          </w:p>
        </w:tc>
        <w:tc>
          <w:tcPr>
            <w:tcW w:w="992" w:type="dxa"/>
            <w:vAlign w:val="center"/>
          </w:tcPr>
          <w:p w:rsidR="00580AEE" w:rsidRDefault="000B3E59">
            <w:pPr>
              <w:jc w:val="right"/>
              <w:rPr>
                <w:sz w:val="18"/>
                <w:szCs w:val="18"/>
              </w:rPr>
            </w:pPr>
            <w:r>
              <w:rPr>
                <w:rFonts w:hint="eastAsia"/>
                <w:sz w:val="18"/>
                <w:szCs w:val="18"/>
              </w:rPr>
              <w:t>2,500.00</w:t>
            </w:r>
            <w:r>
              <w:rPr>
                <w:rFonts w:hint="eastAsia"/>
                <w:sz w:val="18"/>
                <w:szCs w:val="18"/>
              </w:rPr>
              <w:t>（注）</w:t>
            </w:r>
            <w:r>
              <w:rPr>
                <w:rFonts w:hint="eastAsia"/>
                <w:sz w:val="18"/>
                <w:szCs w:val="18"/>
              </w:rPr>
              <w:t xml:space="preserve"> </w:t>
            </w:r>
          </w:p>
        </w:tc>
        <w:tc>
          <w:tcPr>
            <w:tcW w:w="992" w:type="dxa"/>
            <w:vAlign w:val="center"/>
          </w:tcPr>
          <w:p w:rsidR="00580AEE" w:rsidRDefault="000B3E59">
            <w:pPr>
              <w:jc w:val="both"/>
              <w:rPr>
                <w:sz w:val="18"/>
                <w:szCs w:val="18"/>
              </w:rPr>
            </w:pPr>
            <w:r>
              <w:rPr>
                <w:rFonts w:hint="eastAsia"/>
                <w:sz w:val="18"/>
                <w:szCs w:val="18"/>
              </w:rPr>
              <w:t>2024/10/14</w:t>
            </w:r>
          </w:p>
        </w:tc>
        <w:tc>
          <w:tcPr>
            <w:tcW w:w="1134" w:type="dxa"/>
            <w:vAlign w:val="center"/>
          </w:tcPr>
          <w:p w:rsidR="00580AEE" w:rsidRDefault="000B3E59">
            <w:pPr>
              <w:jc w:val="both"/>
              <w:rPr>
                <w:sz w:val="18"/>
                <w:szCs w:val="18"/>
              </w:rPr>
            </w:pPr>
            <w:r>
              <w:rPr>
                <w:rFonts w:hint="eastAsia"/>
                <w:sz w:val="18"/>
                <w:szCs w:val="18"/>
              </w:rPr>
              <w:t>2025/1/14</w:t>
            </w:r>
          </w:p>
        </w:tc>
        <w:tc>
          <w:tcPr>
            <w:tcW w:w="709" w:type="dxa"/>
            <w:vAlign w:val="center"/>
          </w:tcPr>
          <w:p w:rsidR="00580AEE" w:rsidRDefault="000B3E59">
            <w:pPr>
              <w:jc w:val="center"/>
              <w:rPr>
                <w:sz w:val="18"/>
                <w:szCs w:val="18"/>
              </w:rPr>
            </w:pPr>
            <w:r>
              <w:rPr>
                <w:rFonts w:hint="eastAsia"/>
                <w:sz w:val="18"/>
                <w:szCs w:val="18"/>
              </w:rPr>
              <w:t>闲置募集资金</w:t>
            </w:r>
          </w:p>
        </w:tc>
        <w:tc>
          <w:tcPr>
            <w:tcW w:w="709" w:type="dxa"/>
            <w:vAlign w:val="center"/>
          </w:tcPr>
          <w:p w:rsidR="00580AEE" w:rsidRDefault="000B3E59">
            <w:pPr>
              <w:jc w:val="center"/>
              <w:rPr>
                <w:sz w:val="18"/>
                <w:szCs w:val="18"/>
              </w:rPr>
            </w:pPr>
            <w:r>
              <w:rPr>
                <w:rFonts w:hint="eastAsia"/>
                <w:sz w:val="18"/>
                <w:szCs w:val="18"/>
              </w:rPr>
              <w:t>银行</w:t>
            </w:r>
          </w:p>
        </w:tc>
        <w:tc>
          <w:tcPr>
            <w:tcW w:w="709" w:type="dxa"/>
            <w:vAlign w:val="center"/>
          </w:tcPr>
          <w:p w:rsidR="00580AEE" w:rsidRDefault="000B3E59">
            <w:pPr>
              <w:jc w:val="center"/>
              <w:rPr>
                <w:sz w:val="18"/>
                <w:szCs w:val="18"/>
              </w:rPr>
            </w:pPr>
            <w:r>
              <w:rPr>
                <w:rFonts w:hint="eastAsia"/>
                <w:sz w:val="18"/>
                <w:szCs w:val="18"/>
              </w:rPr>
              <w:t>是</w:t>
            </w:r>
          </w:p>
        </w:tc>
        <w:tc>
          <w:tcPr>
            <w:tcW w:w="850" w:type="dxa"/>
            <w:vAlign w:val="center"/>
          </w:tcPr>
          <w:p w:rsidR="00580AEE" w:rsidRDefault="000B3E59">
            <w:pPr>
              <w:jc w:val="center"/>
              <w:rPr>
                <w:sz w:val="18"/>
                <w:szCs w:val="18"/>
              </w:rPr>
            </w:pPr>
            <w:r>
              <w:rPr>
                <w:rFonts w:hint="eastAsia"/>
                <w:sz w:val="18"/>
                <w:szCs w:val="18"/>
              </w:rPr>
              <w:t>保本浮动收益率</w:t>
            </w:r>
          </w:p>
        </w:tc>
        <w:tc>
          <w:tcPr>
            <w:tcW w:w="851" w:type="dxa"/>
            <w:vAlign w:val="center"/>
          </w:tcPr>
          <w:p w:rsidR="00580AEE" w:rsidRDefault="000B3E59">
            <w:pPr>
              <w:jc w:val="both"/>
              <w:rPr>
                <w:rFonts w:ascii="Times New Roman" w:hAnsi="Times New Roman"/>
                <w:sz w:val="18"/>
                <w:szCs w:val="18"/>
              </w:rPr>
            </w:pPr>
            <w:r>
              <w:rPr>
                <w:rFonts w:hint="eastAsia"/>
                <w:sz w:val="18"/>
                <w:szCs w:val="18"/>
              </w:rPr>
              <w:t>1.1/2.2/2.4</w:t>
            </w:r>
          </w:p>
        </w:tc>
        <w:tc>
          <w:tcPr>
            <w:tcW w:w="850" w:type="dxa"/>
            <w:vAlign w:val="center"/>
          </w:tcPr>
          <w:p w:rsidR="00580AEE" w:rsidRDefault="000B3E59">
            <w:pPr>
              <w:jc w:val="right"/>
              <w:rPr>
                <w:rFonts w:ascii="Times New Roman" w:hAnsi="Times New Roman"/>
                <w:sz w:val="18"/>
                <w:szCs w:val="18"/>
              </w:rPr>
            </w:pPr>
            <w:r>
              <w:rPr>
                <w:rFonts w:hint="eastAsia"/>
                <w:sz w:val="18"/>
                <w:szCs w:val="18"/>
              </w:rPr>
              <w:t xml:space="preserve"> 6.88 </w:t>
            </w:r>
          </w:p>
        </w:tc>
        <w:tc>
          <w:tcPr>
            <w:tcW w:w="709" w:type="dxa"/>
            <w:vAlign w:val="center"/>
          </w:tcPr>
          <w:p w:rsidR="00580AEE" w:rsidRDefault="000B3E59">
            <w:pPr>
              <w:jc w:val="right"/>
              <w:rPr>
                <w:rFonts w:ascii="Times New Roman" w:hAnsi="Times New Roman"/>
                <w:sz w:val="18"/>
                <w:szCs w:val="18"/>
              </w:rPr>
            </w:pPr>
            <w:r>
              <w:rPr>
                <w:rFonts w:hint="eastAsia"/>
                <w:sz w:val="18"/>
                <w:szCs w:val="18"/>
              </w:rPr>
              <w:t xml:space="preserve">13.75 </w:t>
            </w:r>
          </w:p>
        </w:tc>
        <w:tc>
          <w:tcPr>
            <w:tcW w:w="992" w:type="dxa"/>
            <w:vAlign w:val="center"/>
          </w:tcPr>
          <w:p w:rsidR="00580AEE" w:rsidRDefault="000B3E59">
            <w:pPr>
              <w:jc w:val="right"/>
              <w:rPr>
                <w:sz w:val="18"/>
                <w:szCs w:val="18"/>
              </w:rPr>
            </w:pPr>
            <w:r>
              <w:rPr>
                <w:rFonts w:hint="eastAsia"/>
                <w:sz w:val="18"/>
                <w:szCs w:val="18"/>
              </w:rPr>
              <w:t>2,500.00</w:t>
            </w:r>
          </w:p>
        </w:tc>
        <w:tc>
          <w:tcPr>
            <w:tcW w:w="502" w:type="dxa"/>
            <w:vAlign w:val="center"/>
          </w:tcPr>
          <w:p w:rsidR="00580AEE" w:rsidRDefault="00580AEE">
            <w:pPr>
              <w:jc w:val="right"/>
              <w:rPr>
                <w:rFonts w:ascii="Times New Roman" w:hAnsi="Times New Roman"/>
                <w:sz w:val="18"/>
                <w:szCs w:val="18"/>
              </w:rPr>
            </w:pPr>
          </w:p>
        </w:tc>
        <w:tc>
          <w:tcPr>
            <w:tcW w:w="815" w:type="dxa"/>
            <w:shd w:val="clear" w:color="auto" w:fill="auto"/>
            <w:vAlign w:val="center"/>
          </w:tcPr>
          <w:p w:rsidR="00580AEE" w:rsidRDefault="000B3E59">
            <w:pPr>
              <w:jc w:val="both"/>
              <w:rPr>
                <w:sz w:val="18"/>
                <w:szCs w:val="18"/>
              </w:rPr>
            </w:pPr>
            <w:r>
              <w:rPr>
                <w:rFonts w:hint="eastAsia"/>
                <w:sz w:val="18"/>
                <w:szCs w:val="18"/>
              </w:rPr>
              <w:t>是</w:t>
            </w:r>
          </w:p>
        </w:tc>
        <w:tc>
          <w:tcPr>
            <w:tcW w:w="815" w:type="dxa"/>
            <w:shd w:val="clear" w:color="auto" w:fill="auto"/>
            <w:vAlign w:val="center"/>
          </w:tcPr>
          <w:p w:rsidR="00580AEE" w:rsidRDefault="000B3E59">
            <w:pPr>
              <w:jc w:val="both"/>
              <w:rPr>
                <w:sz w:val="18"/>
                <w:szCs w:val="18"/>
              </w:rPr>
            </w:pPr>
            <w:r>
              <w:rPr>
                <w:rFonts w:hint="eastAsia"/>
                <w:sz w:val="18"/>
                <w:szCs w:val="18"/>
              </w:rPr>
              <w:t>否</w:t>
            </w:r>
          </w:p>
        </w:tc>
        <w:tc>
          <w:tcPr>
            <w:tcW w:w="815" w:type="dxa"/>
            <w:vAlign w:val="center"/>
          </w:tcPr>
          <w:p w:rsidR="00580AEE" w:rsidRDefault="00580AEE">
            <w:pPr>
              <w:jc w:val="right"/>
              <w:rPr>
                <w:rFonts w:ascii="Times New Roman" w:hAnsi="Times New Roman"/>
                <w:sz w:val="18"/>
                <w:szCs w:val="18"/>
              </w:rPr>
            </w:pPr>
          </w:p>
        </w:tc>
      </w:tr>
    </w:tbl>
    <w:p w:rsidR="00580AEE" w:rsidRDefault="000B3E59">
      <w:pPr>
        <w:rPr>
          <w:bCs w:val="0"/>
        </w:rPr>
      </w:pPr>
      <w:r>
        <w:rPr>
          <w:rFonts w:hint="eastAsia"/>
          <w:bCs w:val="0"/>
        </w:rPr>
        <w:t>其他情况</w:t>
      </w:r>
    </w:p>
    <w:sdt>
      <w:sdtPr>
        <w:rPr>
          <w:rFonts w:hint="eastAsia"/>
        </w:rPr>
        <w:alias w:val="是否适用：单项委托理财其他情况[双击切换]"/>
        <w:tag w:val="_GBC_627c77e5ab674442a3b768741f653602"/>
        <w:id w:val="-1247570105"/>
        <w:placeholder>
          <w:docPart w:val="GBC22222222222222222222222222222"/>
        </w:placeholder>
      </w:sdtPr>
      <w:sdtEndPr/>
      <w:sdtContent>
        <w:p w:rsidR="00580AEE" w:rsidRDefault="000B3E59">
          <w:pPr>
            <w:pStyle w:val="Style46"/>
            <w:jc w:val="both"/>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单项委托理财其他情况"/>
        <w:tag w:val="_GBC_fae10a8271a64d6cadcc1bd7c340761f"/>
        <w:id w:val="-1783569802"/>
        <w:placeholder>
          <w:docPart w:val="8F55D579C8F341A4B2F81D8892C550D2"/>
        </w:placeholder>
      </w:sdtPr>
      <w:sdtEndPr/>
      <w:sdtContent>
        <w:p w:rsidR="00580AEE" w:rsidRDefault="000B3E59">
          <w:pPr>
            <w:spacing w:line="360" w:lineRule="exact"/>
            <w:ind w:firstLineChars="200" w:firstLine="420"/>
            <w:jc w:val="both"/>
          </w:pPr>
          <w:r>
            <w:rPr>
              <w:rFonts w:hint="eastAsia"/>
            </w:rPr>
            <w:t>公司于</w:t>
          </w:r>
          <w:r>
            <w:t>2024</w:t>
          </w:r>
          <w:r>
            <w:t>年</w:t>
          </w:r>
          <w:r>
            <w:t>5</w:t>
          </w:r>
          <w:r>
            <w:t>月</w:t>
          </w:r>
          <w:r>
            <w:t>23</w:t>
          </w:r>
          <w:r>
            <w:t>日召开了第四届董事会第六次会议和第四届监事会第五次会议，审议通过了《关于使用部分闲置自有资金进行现金管理的议案》，同意公司任一时点使用闲置自有资金进行现金管理总额不超过</w:t>
          </w:r>
          <w:r>
            <w:t>11</w:t>
          </w:r>
          <w:r>
            <w:t>亿元（含本数），该额度的有效期自董事会审议通过之日起</w:t>
          </w:r>
          <w:r>
            <w:t>12</w:t>
          </w:r>
          <w:r>
            <w:t>个月内有效，在上述额度及有效期限内，公司可循环滚动使用。报告期内公司最高自有资金进行现金管理的金额未超过</w:t>
          </w:r>
          <w:r>
            <w:t>11</w:t>
          </w:r>
          <w:r>
            <w:t>亿元。</w:t>
          </w:r>
        </w:p>
      </w:sdtContent>
    </w:sdt>
    <w:p w:rsidR="00580AEE" w:rsidRDefault="000B3E59">
      <w:pPr>
        <w:pStyle w:val="5"/>
        <w:numPr>
          <w:ilvl w:val="0"/>
          <w:numId w:val="46"/>
        </w:numPr>
        <w:ind w:leftChars="0" w:left="357" w:hanging="357"/>
      </w:pPr>
      <w:r>
        <w:t>委托理财减值准备</w:t>
      </w:r>
    </w:p>
    <w:sdt>
      <w:sdtPr>
        <w:rPr>
          <w:rFonts w:hint="eastAsia"/>
        </w:rPr>
        <w:alias w:val="是否适用：委托理财减值准备[双击切换]"/>
        <w:tag w:val="_GBC_8db4f6600a6746739610ffaaa34abeac"/>
        <w:id w:val="-484159994"/>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w:instrText>
          </w:r>
          <w:r>
            <w:rPr>
              <w:rFonts w:hint="eastAsia"/>
            </w:rPr>
            <w:instrText xml:space="preserve">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45"/>
        </w:numPr>
      </w:pPr>
      <w:r>
        <w:rPr>
          <w:rFonts w:hint="eastAsia"/>
        </w:rPr>
        <w:t>委托贷款情况</w:t>
      </w:r>
    </w:p>
    <w:p w:rsidR="00580AEE" w:rsidRDefault="000B3E59">
      <w:pPr>
        <w:pStyle w:val="5"/>
        <w:numPr>
          <w:ilvl w:val="0"/>
          <w:numId w:val="47"/>
        </w:numPr>
        <w:ind w:leftChars="0" w:left="357" w:hanging="357"/>
      </w:pPr>
      <w:r>
        <w:t>委托贷款总体情况</w:t>
      </w:r>
    </w:p>
    <w:sdt>
      <w:sdtPr>
        <w:rPr>
          <w:rFonts w:hint="eastAsia"/>
        </w:rPr>
        <w:alias w:val="是否适用：委托贷款总体情况[双击切换]"/>
        <w:tag w:val="_GBC_6f663504a9e74d5c978e23554b4b84e4"/>
        <w:id w:val="-207217572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bCs w:val="0"/>
        </w:rPr>
      </w:pPr>
      <w:r>
        <w:rPr>
          <w:rFonts w:hint="eastAsia"/>
          <w:bCs w:val="0"/>
        </w:rPr>
        <w:t>其他情况</w:t>
      </w:r>
    </w:p>
    <w:sdt>
      <w:sdtPr>
        <w:rPr>
          <w:rFonts w:hint="eastAsia"/>
        </w:rPr>
        <w:alias w:val="是否适用：委托贷款总体其他情况[双击切换]"/>
        <w:tag w:val="_GBC_a071e3ce40374c6bb1b2f2dc2158413e"/>
        <w:id w:val="80775465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47"/>
        </w:numPr>
        <w:ind w:leftChars="0" w:left="357" w:hanging="357"/>
      </w:pPr>
      <w:r>
        <w:t>单项委托贷款情况</w:t>
      </w:r>
    </w:p>
    <w:sdt>
      <w:sdtPr>
        <w:rPr>
          <w:rFonts w:hint="eastAsia"/>
        </w:rPr>
        <w:alias w:val="是否适用：单项委托贷款情况[双击切换]"/>
        <w:tag w:val="_GBC_30b7c4837f704dff80c05190f23d6f3e"/>
        <w:id w:val="96500855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w:instrText>
          </w:r>
          <w:r>
            <w:rPr>
              <w:rFonts w:hint="eastAsia"/>
            </w:rPr>
            <w:instrText xml:space="preserve">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bCs w:val="0"/>
        </w:rPr>
      </w:pPr>
      <w:r>
        <w:rPr>
          <w:rFonts w:hint="eastAsia"/>
          <w:bCs w:val="0"/>
        </w:rPr>
        <w:lastRenderedPageBreak/>
        <w:t>其他情况</w:t>
      </w:r>
    </w:p>
    <w:sdt>
      <w:sdtPr>
        <w:rPr>
          <w:rFonts w:hint="eastAsia"/>
        </w:rPr>
        <w:alias w:val="是否适用：单项委托贷款其他情况[双击切换]"/>
        <w:tag w:val="_GBC_7fbd63dcaf8a4899bcd830951796a261"/>
        <w:id w:val="738829753"/>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47"/>
        </w:numPr>
        <w:ind w:leftChars="0" w:left="357" w:hanging="357"/>
      </w:pPr>
      <w:r>
        <w:t>委托贷款减值</w:t>
      </w:r>
      <w:r>
        <w:rPr>
          <w:rFonts w:hint="eastAsia"/>
        </w:rPr>
        <w:t>准备</w:t>
      </w:r>
    </w:p>
    <w:sdt>
      <w:sdtPr>
        <w:rPr>
          <w:rFonts w:hint="eastAsia"/>
        </w:rPr>
        <w:alias w:val="是否适用：委托贷款减值准备[双击切换]"/>
        <w:tag w:val="_GBC_72dc10eff44f4851bd80447a1199a033"/>
        <w:id w:val="-3003519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45"/>
        </w:numPr>
      </w:pPr>
      <w:r>
        <w:rPr>
          <w:rFonts w:hint="eastAsia"/>
        </w:rPr>
        <w:t>其他情况</w:t>
      </w:r>
    </w:p>
    <w:sdt>
      <w:sdtPr>
        <w:rPr>
          <w:rFonts w:hint="eastAsia"/>
        </w:rPr>
        <w:alias w:val="是否适用：委托他人进行现金资产管理的其他情况[双击切换]"/>
        <w:tag w:val="_GBC_c408f1ecbaff4ed08e4dcfbbac8e0ccd"/>
        <w:id w:val="-4523557"/>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3"/>
        <w:numPr>
          <w:ilvl w:val="0"/>
          <w:numId w:val="43"/>
        </w:numPr>
        <w:rPr>
          <w:szCs w:val="21"/>
        </w:rPr>
      </w:pPr>
      <w:r>
        <w:rPr>
          <w:szCs w:val="21"/>
        </w:rPr>
        <w:t>其他重大合同</w:t>
      </w:r>
    </w:p>
    <w:sdt>
      <w:sdtPr>
        <w:rPr>
          <w:rFonts w:hint="eastAsia"/>
        </w:rPr>
        <w:alias w:val="是否适用：其他重大合同[双击切换]"/>
        <w:tag w:val="_GBC_541dd80939ae4bafb641675f942c4c14"/>
        <w:id w:val="-136543067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
        <w:numPr>
          <w:ilvl w:val="0"/>
          <w:numId w:val="34"/>
        </w:numPr>
      </w:pPr>
      <w:bookmarkStart w:id="182" w:name="_Hlk72846301"/>
      <w:bookmarkStart w:id="183" w:name="_Hlk170206295"/>
      <w:bookmarkStart w:id="184" w:name="_Hlk182989663"/>
      <w:bookmarkStart w:id="185" w:name="_Hlk170215658"/>
      <w:r>
        <w:rPr>
          <w:rFonts w:hint="eastAsia"/>
        </w:rPr>
        <w:t>募集资金使用进展说明</w:t>
      </w:r>
    </w:p>
    <w:sdt>
      <w:sdtPr>
        <w:rPr>
          <w:color w:val="000000" w:themeColor="text1"/>
        </w:rPr>
        <w:alias w:val="是否适用：募集资金使用进展说明[双击切换]"/>
        <w:tag w:val="_GBC_4a9b3f05f0c443b28b4863d3686af0a7"/>
        <w:id w:val="1037391806"/>
        <w:lock w:val="contentLocked"/>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pStyle w:val="3"/>
        <w:numPr>
          <w:ilvl w:val="0"/>
          <w:numId w:val="48"/>
        </w:numPr>
        <w:tabs>
          <w:tab w:val="left" w:pos="360"/>
        </w:tabs>
        <w:ind w:left="450" w:hanging="450"/>
        <w:rPr>
          <w:rFonts w:ascii="宋体" w:hAnsi="宋体"/>
          <w:color w:val="000000" w:themeColor="text1"/>
        </w:rPr>
      </w:pPr>
      <w:bookmarkStart w:id="186" w:name="_Hlk90391863"/>
      <w:bookmarkStart w:id="187" w:name="_Hlk151129531"/>
      <w:bookmarkStart w:id="188" w:name="_Hlk168575638"/>
      <w:bookmarkStart w:id="189" w:name="_Hlk106290436"/>
      <w:r>
        <w:rPr>
          <w:rFonts w:ascii="宋体" w:hAnsi="宋体" w:hint="eastAsia"/>
          <w:color w:val="000000" w:themeColor="text1"/>
        </w:rPr>
        <w:t>募集资金整体使用情况</w:t>
      </w:r>
    </w:p>
    <w:sdt>
      <w:sdtPr>
        <w:rPr>
          <w:color w:val="000000" w:themeColor="text1"/>
        </w:rPr>
        <w:alias w:val="是否适用：募集资金整体使用情况[双击切换]"/>
        <w:tag w:val="_GBC_f7ce1753f5bd4373adb2e16c333fbcf8"/>
        <w:id w:val="2042547589"/>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总体使用情况"/>
          <w:tag w:val="_GBC_ad688d771b5e424385610c20e582648e"/>
          <w:id w:val="-70124645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color w:val="000000" w:themeColor="text1"/>
            </w:rPr>
            <w:t>万元</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76"/>
        <w:gridCol w:w="1162"/>
        <w:gridCol w:w="1162"/>
        <w:gridCol w:w="1162"/>
        <w:gridCol w:w="973"/>
        <w:gridCol w:w="1162"/>
        <w:gridCol w:w="970"/>
        <w:gridCol w:w="970"/>
        <w:gridCol w:w="970"/>
        <w:gridCol w:w="1162"/>
        <w:gridCol w:w="1056"/>
        <w:gridCol w:w="1162"/>
      </w:tblGrid>
      <w:tr w:rsidR="00580AEE">
        <w:trPr>
          <w:trHeight w:val="996"/>
          <w:jc w:val="center"/>
        </w:trPr>
        <w:sdt>
          <w:sdtPr>
            <w:tag w:val="_PLD_f6f1d998ccd247978de3bf98d3ec7d14"/>
            <w:id w:val="-1832060147"/>
          </w:sdtPr>
          <w:sdtEndPr/>
          <w:sdtContent>
            <w:tc>
              <w:tcPr>
                <w:tcW w:w="352" w:type="pct"/>
                <w:shd w:val="clear" w:color="auto" w:fill="auto"/>
                <w:vAlign w:val="center"/>
              </w:tcPr>
              <w:p w:rsidR="00580AEE" w:rsidRDefault="000B3E59">
                <w:pPr>
                  <w:jc w:val="center"/>
                  <w:rPr>
                    <w:bCs w:val="0"/>
                    <w:color w:val="000000" w:themeColor="text1"/>
                  </w:rPr>
                </w:pPr>
                <w:r>
                  <w:rPr>
                    <w:rFonts w:hint="eastAsia"/>
                    <w:color w:val="000000" w:themeColor="text1"/>
                  </w:rPr>
                  <w:t>募集资金</w:t>
                </w:r>
                <w:r>
                  <w:rPr>
                    <w:color w:val="000000" w:themeColor="text1"/>
                  </w:rPr>
                  <w:t>来源</w:t>
                </w:r>
              </w:p>
            </w:tc>
          </w:sdtContent>
        </w:sdt>
        <w:tc>
          <w:tcPr>
            <w:tcW w:w="352" w:type="pct"/>
            <w:vAlign w:val="center"/>
          </w:tcPr>
          <w:sdt>
            <w:sdtPr>
              <w:tag w:val="_PLD_d475cde67d434322b3926f8ee6cb6efe"/>
              <w:id w:val="-2107486004"/>
            </w:sdtPr>
            <w:sdtEndPr/>
            <w:sdtContent>
              <w:p w:rsidR="00580AEE" w:rsidRDefault="000B3E59">
                <w:pPr>
                  <w:jc w:val="center"/>
                  <w:rPr>
                    <w:bCs w:val="0"/>
                    <w:color w:val="000000" w:themeColor="text1"/>
                  </w:rPr>
                </w:pPr>
                <w:r>
                  <w:rPr>
                    <w:rFonts w:hint="eastAsia"/>
                    <w:color w:val="000000" w:themeColor="text1"/>
                  </w:rPr>
                  <w:t>募集资金到位时间</w:t>
                </w:r>
              </w:p>
            </w:sdtContent>
          </w:sdt>
        </w:tc>
        <w:sdt>
          <w:sdtPr>
            <w:tag w:val="_PLD_252fbd39a9aa4efb883074d613e0a1e1"/>
            <w:id w:val="-153619446"/>
          </w:sdtPr>
          <w:sdtEndPr/>
          <w:sdtContent>
            <w:tc>
              <w:tcPr>
                <w:tcW w:w="419" w:type="pct"/>
                <w:vAlign w:val="center"/>
              </w:tcPr>
              <w:p w:rsidR="00580AEE" w:rsidRDefault="000B3E59">
                <w:pPr>
                  <w:jc w:val="center"/>
                  <w:rPr>
                    <w:bCs w:val="0"/>
                    <w:color w:val="000000" w:themeColor="text1"/>
                  </w:rPr>
                </w:pPr>
                <w:r>
                  <w:rPr>
                    <w:rFonts w:hint="eastAsia"/>
                    <w:color w:val="000000" w:themeColor="text1"/>
                  </w:rPr>
                  <w:t>募集资金总额</w:t>
                </w:r>
              </w:p>
            </w:tc>
          </w:sdtContent>
        </w:sdt>
        <w:sdt>
          <w:sdtPr>
            <w:tag w:val="_PLD_a851d7026a994562b874effec1349b64"/>
            <w:id w:val="-1724894686"/>
          </w:sdtPr>
          <w:sdtEndPr/>
          <w:sdtContent>
            <w:tc>
              <w:tcPr>
                <w:tcW w:w="419" w:type="pct"/>
                <w:shd w:val="clear" w:color="auto" w:fill="auto"/>
                <w:vAlign w:val="center"/>
              </w:tcPr>
              <w:p w:rsidR="00580AEE" w:rsidRDefault="000B3E59">
                <w:pPr>
                  <w:jc w:val="center"/>
                  <w:rPr>
                    <w:bCs w:val="0"/>
                    <w:color w:val="000000" w:themeColor="text1"/>
                  </w:rPr>
                </w:pPr>
                <w:r>
                  <w:rPr>
                    <w:rFonts w:hint="eastAsia"/>
                    <w:color w:val="000000" w:themeColor="text1"/>
                  </w:rPr>
                  <w:t>募集资金净额（</w:t>
                </w:r>
                <w:r>
                  <w:rPr>
                    <w:rFonts w:hint="eastAsia"/>
                    <w:color w:val="000000" w:themeColor="text1"/>
                  </w:rPr>
                  <w:t>1</w:t>
                </w:r>
                <w:r>
                  <w:rPr>
                    <w:rFonts w:hint="eastAsia"/>
                    <w:color w:val="000000" w:themeColor="text1"/>
                  </w:rPr>
                  <w:t>）</w:t>
                </w:r>
              </w:p>
            </w:tc>
          </w:sdtContent>
        </w:sdt>
        <w:sdt>
          <w:sdtPr>
            <w:tag w:val="_PLD_6daf672bf88347618659de27fe421de3"/>
            <w:id w:val="-1793279387"/>
          </w:sdtPr>
          <w:sdtEndPr/>
          <w:sdtContent>
            <w:tc>
              <w:tcPr>
                <w:tcW w:w="419" w:type="pct"/>
                <w:shd w:val="clear" w:color="auto" w:fill="auto"/>
                <w:vAlign w:val="center"/>
              </w:tcPr>
              <w:p w:rsidR="00580AEE" w:rsidRDefault="000B3E59">
                <w:pPr>
                  <w:jc w:val="center"/>
                  <w:rPr>
                    <w:bCs w:val="0"/>
                    <w:color w:val="000000" w:themeColor="text1"/>
                  </w:rPr>
                </w:pPr>
                <w:r>
                  <w:rPr>
                    <w:rFonts w:hint="eastAsia"/>
                    <w:color w:val="000000" w:themeColor="text1"/>
                  </w:rPr>
                  <w:t>招股书或募集说明书中募集资金承诺投资总额（</w:t>
                </w:r>
                <w:r>
                  <w:rPr>
                    <w:rFonts w:hint="eastAsia"/>
                    <w:color w:val="000000" w:themeColor="text1"/>
                  </w:rPr>
                  <w:t>2</w:t>
                </w:r>
                <w:r>
                  <w:rPr>
                    <w:color w:val="000000" w:themeColor="text1"/>
                  </w:rPr>
                  <w:t>）</w:t>
                </w:r>
              </w:p>
            </w:tc>
          </w:sdtContent>
        </w:sdt>
        <w:sdt>
          <w:sdtPr>
            <w:tag w:val="_PLD_4457c04ac0cd4c058c1d86573213f47c"/>
            <w:id w:val="522057536"/>
          </w:sdtPr>
          <w:sdtEndPr/>
          <w:sdtContent>
            <w:tc>
              <w:tcPr>
                <w:tcW w:w="351" w:type="pct"/>
                <w:vAlign w:val="center"/>
              </w:tcPr>
              <w:p w:rsidR="00580AEE" w:rsidRDefault="000B3E59">
                <w:pPr>
                  <w:jc w:val="center"/>
                  <w:rPr>
                    <w:bCs w:val="0"/>
                    <w:color w:val="000000" w:themeColor="text1"/>
                  </w:rPr>
                </w:pPr>
                <w:r>
                  <w:rPr>
                    <w:rFonts w:hint="eastAsia"/>
                    <w:color w:val="000000" w:themeColor="text1"/>
                  </w:rPr>
                  <w:t>超募资金总额（</w:t>
                </w:r>
                <w:r>
                  <w:rPr>
                    <w:color w:val="000000" w:themeColor="text1"/>
                  </w:rPr>
                  <w:t>3</w:t>
                </w:r>
                <w:r>
                  <w:rPr>
                    <w:color w:val="000000" w:themeColor="text1"/>
                  </w:rPr>
                  <w:t>）</w:t>
                </w:r>
                <w:r>
                  <w:rPr>
                    <w:color w:val="000000" w:themeColor="text1"/>
                  </w:rPr>
                  <w:t>=</w:t>
                </w:r>
                <w:r>
                  <w:rPr>
                    <w:color w:val="000000" w:themeColor="text1"/>
                  </w:rPr>
                  <w:t>（</w:t>
                </w:r>
                <w:r>
                  <w:rPr>
                    <w:color w:val="000000" w:themeColor="text1"/>
                  </w:rPr>
                  <w:t>1</w:t>
                </w:r>
                <w:r>
                  <w:rPr>
                    <w:color w:val="000000" w:themeColor="text1"/>
                  </w:rPr>
                  <w:t>）</w:t>
                </w:r>
                <w:r>
                  <w:rPr>
                    <w:color w:val="000000" w:themeColor="text1"/>
                  </w:rPr>
                  <w:t>-</w:t>
                </w:r>
                <w:r>
                  <w:rPr>
                    <w:color w:val="000000" w:themeColor="text1"/>
                  </w:rPr>
                  <w:t>（</w:t>
                </w:r>
                <w:r>
                  <w:rPr>
                    <w:color w:val="000000" w:themeColor="text1"/>
                  </w:rPr>
                  <w:t>2</w:t>
                </w:r>
                <w:r>
                  <w:rPr>
                    <w:color w:val="000000" w:themeColor="text1"/>
                  </w:rPr>
                  <w:t>）</w:t>
                </w:r>
              </w:p>
            </w:tc>
          </w:sdtContent>
        </w:sdt>
        <w:sdt>
          <w:sdtPr>
            <w:tag w:val="_PLD_2001aaa3bce24644967289df40b3ceb9"/>
            <w:id w:val="-1169399744"/>
          </w:sdtPr>
          <w:sdtEndPr/>
          <w:sdtContent>
            <w:tc>
              <w:tcPr>
                <w:tcW w:w="419" w:type="pct"/>
                <w:shd w:val="clear" w:color="auto" w:fill="auto"/>
                <w:vAlign w:val="center"/>
              </w:tcPr>
              <w:p w:rsidR="00580AEE" w:rsidRDefault="000B3E59">
                <w:pPr>
                  <w:jc w:val="center"/>
                  <w:rPr>
                    <w:bCs w:val="0"/>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w:t>
                </w:r>
                <w:r>
                  <w:rPr>
                    <w:rFonts w:hint="eastAsia"/>
                    <w:color w:val="000000" w:themeColor="text1"/>
                  </w:rPr>
                  <w:t>4</w:t>
                </w:r>
                <w:r>
                  <w:rPr>
                    <w:rFonts w:hint="eastAsia"/>
                    <w:color w:val="000000" w:themeColor="text1"/>
                  </w:rPr>
                  <w:t>）</w:t>
                </w:r>
              </w:p>
            </w:tc>
          </w:sdtContent>
        </w:sdt>
        <w:sdt>
          <w:sdtPr>
            <w:tag w:val="_PLD_287b63bde2f94d56bd75a4879a66d85a"/>
            <w:id w:val="-1041049915"/>
          </w:sdtPr>
          <w:sdtEndPr/>
          <w:sdtContent>
            <w:tc>
              <w:tcPr>
                <w:tcW w:w="350" w:type="pct"/>
                <w:vAlign w:val="center"/>
              </w:tcPr>
              <w:p w:rsidR="00580AEE" w:rsidRDefault="000B3E59">
                <w:pPr>
                  <w:jc w:val="center"/>
                  <w:rPr>
                    <w:bCs w:val="0"/>
                    <w:color w:val="000000" w:themeColor="text1"/>
                  </w:rPr>
                </w:pPr>
                <w:r>
                  <w:rPr>
                    <w:rFonts w:hint="eastAsia"/>
                    <w:color w:val="000000" w:themeColor="text1"/>
                  </w:rPr>
                  <w:t>其中：截至报告期末超募资金累计投入总额</w:t>
                </w:r>
                <w:r>
                  <w:rPr>
                    <w:color w:val="000000" w:themeColor="text1"/>
                  </w:rPr>
                  <w:t>（</w:t>
                </w:r>
                <w:r>
                  <w:rPr>
                    <w:color w:val="000000" w:themeColor="text1"/>
                  </w:rPr>
                  <w:t>5</w:t>
                </w:r>
                <w:r>
                  <w:rPr>
                    <w:color w:val="000000" w:themeColor="text1"/>
                  </w:rPr>
                  <w:t>）</w:t>
                </w:r>
              </w:p>
            </w:tc>
          </w:sdtContent>
        </w:sdt>
        <w:sdt>
          <w:sdtPr>
            <w:tag w:val="_PLD_893378377fcf4f1b98058ddbe54894ac"/>
            <w:id w:val="-1507136439"/>
          </w:sdtPr>
          <w:sdtEndPr/>
          <w:sdtContent>
            <w:tc>
              <w:tcPr>
                <w:tcW w:w="350" w:type="pct"/>
                <w:shd w:val="clear" w:color="auto" w:fill="auto"/>
                <w:vAlign w:val="center"/>
              </w:tcPr>
              <w:p w:rsidR="00580AEE" w:rsidRDefault="000B3E59">
                <w:pPr>
                  <w:jc w:val="center"/>
                  <w:rPr>
                    <w:bCs w:val="0"/>
                    <w:color w:val="000000" w:themeColor="text1"/>
                  </w:rPr>
                </w:pPr>
                <w:r>
                  <w:rPr>
                    <w:rFonts w:hint="eastAsia"/>
                    <w:color w:val="000000" w:themeColor="text1"/>
                  </w:rPr>
                  <w:t>截至报告期末募集资金累计投入进度（</w:t>
                </w:r>
                <w:r>
                  <w:rPr>
                    <w:color w:val="000000" w:themeColor="text1"/>
                  </w:rPr>
                  <w:t>%</w:t>
                </w:r>
                <w:r>
                  <w:rPr>
                    <w:color w:val="000000" w:themeColor="text1"/>
                  </w:rPr>
                  <w:t>）</w:t>
                </w:r>
                <w:r>
                  <w:rPr>
                    <w:color w:val="000000" w:themeColor="text1"/>
                  </w:rPr>
                  <w:t>(6)</w:t>
                </w:r>
                <w:r>
                  <w:rPr>
                    <w:color w:val="000000" w:themeColor="text1"/>
                  </w:rPr>
                  <w:t>＝</w:t>
                </w:r>
                <w:r>
                  <w:rPr>
                    <w:color w:val="000000" w:themeColor="text1"/>
                  </w:rPr>
                  <w:t>(4)/(1)</w:t>
                </w:r>
              </w:p>
            </w:tc>
          </w:sdtContent>
        </w:sdt>
        <w:sdt>
          <w:sdtPr>
            <w:tag w:val="_PLD_18e3fddd7206486287c3bd864b934e3a"/>
            <w:id w:val="705145774"/>
          </w:sdtPr>
          <w:sdtEndPr/>
          <w:sdtContent>
            <w:tc>
              <w:tcPr>
                <w:tcW w:w="350" w:type="pct"/>
                <w:vAlign w:val="center"/>
              </w:tcPr>
              <w:p w:rsidR="00580AEE" w:rsidRDefault="000B3E59">
                <w:pPr>
                  <w:jc w:val="center"/>
                  <w:rPr>
                    <w:bCs w:val="0"/>
                    <w:color w:val="000000" w:themeColor="text1"/>
                  </w:rPr>
                </w:pPr>
                <w:r>
                  <w:rPr>
                    <w:rFonts w:hint="eastAsia"/>
                    <w:color w:val="000000" w:themeColor="text1"/>
                  </w:rPr>
                  <w:t>截至报告期末超募资金累计投入进度（</w:t>
                </w:r>
                <w:r>
                  <w:rPr>
                    <w:color w:val="000000" w:themeColor="text1"/>
                  </w:rPr>
                  <w:t>%</w:t>
                </w:r>
                <w:r>
                  <w:rPr>
                    <w:color w:val="000000" w:themeColor="text1"/>
                  </w:rPr>
                  <w:t>）</w:t>
                </w:r>
                <w:r>
                  <w:rPr>
                    <w:color w:val="000000" w:themeColor="text1"/>
                  </w:rPr>
                  <w:t>(7)</w:t>
                </w:r>
                <w:r>
                  <w:rPr>
                    <w:color w:val="000000" w:themeColor="text1"/>
                  </w:rPr>
                  <w:t>＝</w:t>
                </w:r>
                <w:r>
                  <w:rPr>
                    <w:color w:val="000000" w:themeColor="text1"/>
                  </w:rPr>
                  <w:t>(5)/(3)</w:t>
                </w:r>
              </w:p>
            </w:tc>
          </w:sdtContent>
        </w:sdt>
        <w:sdt>
          <w:sdtPr>
            <w:tag w:val="_PLD_5a5a62f015214297bbf828465bfbc8f4"/>
            <w:id w:val="-1562641076"/>
          </w:sdtPr>
          <w:sdtEndPr/>
          <w:sdtContent>
            <w:tc>
              <w:tcPr>
                <w:tcW w:w="419" w:type="pct"/>
                <w:shd w:val="clear" w:color="auto" w:fill="auto"/>
                <w:vAlign w:val="center"/>
              </w:tcPr>
              <w:p w:rsidR="00580AEE" w:rsidRDefault="000B3E59">
                <w:pPr>
                  <w:jc w:val="center"/>
                  <w:rPr>
                    <w:bCs w:val="0"/>
                    <w:color w:val="000000" w:themeColor="text1"/>
                  </w:rPr>
                </w:pPr>
                <w:r>
                  <w:rPr>
                    <w:rFonts w:hint="eastAsia"/>
                    <w:color w:val="000000" w:themeColor="text1"/>
                  </w:rPr>
                  <w:t>本年度投入金额（</w:t>
                </w:r>
                <w:r>
                  <w:rPr>
                    <w:rFonts w:hint="eastAsia"/>
                    <w:color w:val="000000" w:themeColor="text1"/>
                  </w:rPr>
                  <w:t>8</w:t>
                </w:r>
                <w:r>
                  <w:rPr>
                    <w:rFonts w:hint="eastAsia"/>
                    <w:color w:val="000000" w:themeColor="text1"/>
                  </w:rPr>
                  <w:t>）</w:t>
                </w:r>
              </w:p>
            </w:tc>
          </w:sdtContent>
        </w:sdt>
        <w:sdt>
          <w:sdtPr>
            <w:tag w:val="_PLD_36978a8c17d4468c9ed997ff6b3b41b7"/>
            <w:id w:val="-981928765"/>
          </w:sdtPr>
          <w:sdtEndPr/>
          <w:sdtContent>
            <w:tc>
              <w:tcPr>
                <w:tcW w:w="381" w:type="pct"/>
                <w:shd w:val="clear" w:color="auto" w:fill="auto"/>
                <w:vAlign w:val="center"/>
              </w:tcPr>
              <w:p w:rsidR="00580AEE" w:rsidRDefault="000B3E59">
                <w:pPr>
                  <w:jc w:val="center"/>
                  <w:rPr>
                    <w:bCs w:val="0"/>
                    <w:color w:val="000000" w:themeColor="text1"/>
                  </w:rPr>
                </w:pPr>
                <w:r>
                  <w:rPr>
                    <w:rFonts w:hint="eastAsia"/>
                    <w:color w:val="000000" w:themeColor="text1"/>
                  </w:rPr>
                  <w:t>本年度投入金额占比（</w:t>
                </w:r>
                <w:r>
                  <w:rPr>
                    <w:rFonts w:hint="eastAsia"/>
                    <w:color w:val="000000" w:themeColor="text1"/>
                  </w:rPr>
                  <w:t>%</w:t>
                </w:r>
                <w:r>
                  <w:rPr>
                    <w:rFonts w:hint="eastAsia"/>
                    <w:color w:val="000000" w:themeColor="text1"/>
                  </w:rPr>
                  <w:t>）（</w:t>
                </w:r>
                <w:r>
                  <w:rPr>
                    <w:color w:val="000000" w:themeColor="text1"/>
                  </w:rPr>
                  <w:t>9</w:t>
                </w:r>
                <w:r>
                  <w:rPr>
                    <w:color w:val="000000" w:themeColor="text1"/>
                  </w:rPr>
                  <w:t>）</w:t>
                </w:r>
                <w:r>
                  <w:rPr>
                    <w:color w:val="000000" w:themeColor="text1"/>
                  </w:rPr>
                  <w:t>=(</w:t>
                </w:r>
                <w:r>
                  <w:rPr>
                    <w:rFonts w:hint="eastAsia"/>
                    <w:color w:val="000000" w:themeColor="text1"/>
                  </w:rPr>
                  <w:t>8</w:t>
                </w:r>
                <w:r>
                  <w:rPr>
                    <w:color w:val="000000" w:themeColor="text1"/>
                  </w:rPr>
                  <w:t>)/(1)</w:t>
                </w:r>
              </w:p>
            </w:tc>
          </w:sdtContent>
        </w:sdt>
        <w:tc>
          <w:tcPr>
            <w:tcW w:w="419" w:type="pct"/>
            <w:vAlign w:val="center"/>
          </w:tcPr>
          <w:sdt>
            <w:sdtPr>
              <w:tag w:val="_PLD_387eaf1380e44b8ab68c14cd62262945"/>
              <w:id w:val="1259411714"/>
            </w:sdtPr>
            <w:sdtEndPr/>
            <w:sdtContent>
              <w:p w:rsidR="00580AEE" w:rsidRDefault="000B3E59">
                <w:pPr>
                  <w:jc w:val="center"/>
                  <w:rPr>
                    <w:bCs w:val="0"/>
                    <w:color w:val="000000" w:themeColor="text1"/>
                  </w:rPr>
                </w:pPr>
                <w:r>
                  <w:rPr>
                    <w:rFonts w:hint="eastAsia"/>
                    <w:color w:val="000000" w:themeColor="text1"/>
                  </w:rPr>
                  <w:t>变更用途的募集资金总额</w:t>
                </w:r>
              </w:p>
            </w:sdtContent>
          </w:sdt>
        </w:tc>
      </w:tr>
      <w:tr w:rsidR="00580AEE">
        <w:trPr>
          <w:trHeight w:val="194"/>
          <w:jc w:val="center"/>
        </w:trPr>
        <w:bookmarkStart w:id="190" w:name="_Hlk169881517" w:displacedByCustomXml="next"/>
        <w:sdt>
          <w:sdtPr>
            <w:rPr>
              <w:bCs w:val="0"/>
              <w:color w:val="000000" w:themeColor="text1"/>
            </w:rPr>
            <w:alias w:val="募集资金整体使用情况_募集资金来源"/>
            <w:tag w:val="_GBC_c7eb32810fc5438a8c61d8f1cff9aaf5"/>
            <w:id w:val="-154914373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52" w:type="pct"/>
                <w:shd w:val="clear" w:color="auto" w:fill="auto"/>
                <w:vAlign w:val="center"/>
              </w:tcPr>
              <w:p w:rsidR="00580AEE" w:rsidRDefault="000B3E59">
                <w:pPr>
                  <w:rPr>
                    <w:bCs w:val="0"/>
                    <w:color w:val="000000" w:themeColor="text1"/>
                  </w:rPr>
                </w:pPr>
                <w:r>
                  <w:rPr>
                    <w:rFonts w:hint="eastAsia"/>
                    <w:bCs w:val="0"/>
                    <w:color w:val="000000" w:themeColor="text1"/>
                  </w:rPr>
                  <w:t>首次公开发行股票</w:t>
                </w:r>
              </w:p>
            </w:tc>
          </w:sdtContent>
        </w:sdt>
        <w:tc>
          <w:tcPr>
            <w:tcW w:w="352" w:type="pct"/>
            <w:vAlign w:val="center"/>
          </w:tcPr>
          <w:p w:rsidR="00580AEE" w:rsidRDefault="000B3E59">
            <w:pPr>
              <w:jc w:val="both"/>
              <w:rPr>
                <w:bCs w:val="0"/>
                <w:color w:val="000000" w:themeColor="text1"/>
              </w:rPr>
            </w:pPr>
            <w:r>
              <w:rPr>
                <w:rFonts w:hint="eastAsia"/>
              </w:rPr>
              <w:t>2022</w:t>
            </w:r>
            <w:r>
              <w:rPr>
                <w:rFonts w:hint="eastAsia"/>
              </w:rPr>
              <w:t>年</w:t>
            </w:r>
            <w:r>
              <w:rPr>
                <w:rFonts w:hint="eastAsia"/>
              </w:rPr>
              <w:t>4</w:t>
            </w:r>
            <w:r>
              <w:rPr>
                <w:rFonts w:hint="eastAsia"/>
              </w:rPr>
              <w:t>月</w:t>
            </w:r>
            <w:r>
              <w:rPr>
                <w:rFonts w:hint="eastAsia"/>
              </w:rPr>
              <w:t>18</w:t>
            </w:r>
            <w:r>
              <w:rPr>
                <w:rFonts w:hint="eastAsia"/>
              </w:rPr>
              <w:t>日</w:t>
            </w:r>
          </w:p>
        </w:tc>
        <w:tc>
          <w:tcPr>
            <w:tcW w:w="419" w:type="pct"/>
            <w:vAlign w:val="center"/>
          </w:tcPr>
          <w:p w:rsidR="00580AEE" w:rsidRDefault="000B3E59">
            <w:pPr>
              <w:jc w:val="right"/>
              <w:rPr>
                <w:bCs w:val="0"/>
              </w:rPr>
            </w:pPr>
            <w:r>
              <w:rPr>
                <w:rFonts w:hint="eastAsia"/>
              </w:rPr>
              <w:t xml:space="preserve">98,784.14 </w:t>
            </w:r>
          </w:p>
        </w:tc>
        <w:tc>
          <w:tcPr>
            <w:tcW w:w="419" w:type="pct"/>
            <w:shd w:val="clear" w:color="auto" w:fill="auto"/>
            <w:vAlign w:val="center"/>
          </w:tcPr>
          <w:p w:rsidR="00580AEE" w:rsidRDefault="000B3E59">
            <w:pPr>
              <w:jc w:val="right"/>
              <w:rPr>
                <w:bCs w:val="0"/>
              </w:rPr>
            </w:pPr>
            <w:r>
              <w:rPr>
                <w:rFonts w:hint="eastAsia"/>
              </w:rPr>
              <w:t xml:space="preserve">85,456.18 </w:t>
            </w:r>
          </w:p>
        </w:tc>
        <w:tc>
          <w:tcPr>
            <w:tcW w:w="419" w:type="pct"/>
            <w:shd w:val="clear" w:color="auto" w:fill="auto"/>
            <w:vAlign w:val="center"/>
          </w:tcPr>
          <w:p w:rsidR="00580AEE" w:rsidRDefault="000B3E59">
            <w:pPr>
              <w:jc w:val="right"/>
              <w:rPr>
                <w:bCs w:val="0"/>
              </w:rPr>
            </w:pPr>
            <w:r>
              <w:rPr>
                <w:rFonts w:hint="eastAsia"/>
              </w:rPr>
              <w:t xml:space="preserve">85,456.18 </w:t>
            </w:r>
          </w:p>
        </w:tc>
        <w:tc>
          <w:tcPr>
            <w:tcW w:w="351" w:type="pct"/>
            <w:vAlign w:val="center"/>
          </w:tcPr>
          <w:p w:rsidR="00580AEE" w:rsidRDefault="00580AEE">
            <w:pPr>
              <w:jc w:val="right"/>
              <w:rPr>
                <w:bCs w:val="0"/>
              </w:rPr>
            </w:pPr>
          </w:p>
        </w:tc>
        <w:tc>
          <w:tcPr>
            <w:tcW w:w="419" w:type="pct"/>
            <w:shd w:val="clear" w:color="auto" w:fill="auto"/>
            <w:vAlign w:val="center"/>
          </w:tcPr>
          <w:p w:rsidR="00580AEE" w:rsidRDefault="000B3E59">
            <w:pPr>
              <w:jc w:val="right"/>
              <w:rPr>
                <w:bCs w:val="0"/>
              </w:rPr>
            </w:pPr>
            <w:r>
              <w:rPr>
                <w:rFonts w:hint="eastAsia"/>
              </w:rPr>
              <w:t xml:space="preserve">80,290.19  </w:t>
            </w:r>
          </w:p>
        </w:tc>
        <w:tc>
          <w:tcPr>
            <w:tcW w:w="350" w:type="pct"/>
            <w:vAlign w:val="center"/>
          </w:tcPr>
          <w:p w:rsidR="00580AEE" w:rsidRDefault="00580AEE">
            <w:pPr>
              <w:jc w:val="right"/>
              <w:rPr>
                <w:bCs w:val="0"/>
              </w:rPr>
            </w:pPr>
          </w:p>
        </w:tc>
        <w:tc>
          <w:tcPr>
            <w:tcW w:w="350" w:type="pct"/>
            <w:shd w:val="clear" w:color="auto" w:fill="auto"/>
            <w:vAlign w:val="center"/>
          </w:tcPr>
          <w:p w:rsidR="00580AEE" w:rsidRDefault="000B3E59">
            <w:pPr>
              <w:jc w:val="right"/>
              <w:rPr>
                <w:bCs w:val="0"/>
              </w:rPr>
            </w:pPr>
            <w:r>
              <w:rPr>
                <w:rFonts w:hint="eastAsia"/>
              </w:rPr>
              <w:t xml:space="preserve"> 93.95 </w:t>
            </w:r>
          </w:p>
        </w:tc>
        <w:tc>
          <w:tcPr>
            <w:tcW w:w="350" w:type="pct"/>
            <w:vAlign w:val="center"/>
          </w:tcPr>
          <w:p w:rsidR="00580AEE" w:rsidRDefault="00580AEE">
            <w:pPr>
              <w:jc w:val="right"/>
              <w:rPr>
                <w:bCs w:val="0"/>
              </w:rPr>
            </w:pPr>
          </w:p>
        </w:tc>
        <w:tc>
          <w:tcPr>
            <w:tcW w:w="419" w:type="pct"/>
            <w:shd w:val="clear" w:color="auto" w:fill="auto"/>
            <w:vAlign w:val="center"/>
          </w:tcPr>
          <w:p w:rsidR="00580AEE" w:rsidRDefault="000B3E59">
            <w:pPr>
              <w:jc w:val="right"/>
              <w:rPr>
                <w:bCs w:val="0"/>
              </w:rPr>
            </w:pPr>
            <w:r>
              <w:rPr>
                <w:rFonts w:hint="eastAsia"/>
              </w:rPr>
              <w:t>22,185.10</w:t>
            </w:r>
          </w:p>
        </w:tc>
        <w:tc>
          <w:tcPr>
            <w:tcW w:w="381" w:type="pct"/>
            <w:shd w:val="clear" w:color="auto" w:fill="auto"/>
            <w:vAlign w:val="center"/>
          </w:tcPr>
          <w:p w:rsidR="00580AEE" w:rsidRDefault="000B3E59">
            <w:pPr>
              <w:jc w:val="right"/>
              <w:rPr>
                <w:bCs w:val="0"/>
              </w:rPr>
            </w:pPr>
            <w:r>
              <w:rPr>
                <w:rFonts w:hint="eastAsia"/>
              </w:rPr>
              <w:t xml:space="preserve"> 25.96</w:t>
            </w:r>
          </w:p>
        </w:tc>
        <w:tc>
          <w:tcPr>
            <w:tcW w:w="419" w:type="pct"/>
            <w:vAlign w:val="center"/>
          </w:tcPr>
          <w:p w:rsidR="00580AEE" w:rsidRDefault="000B3E59">
            <w:pPr>
              <w:jc w:val="right"/>
              <w:rPr>
                <w:bCs w:val="0"/>
              </w:rPr>
            </w:pPr>
            <w:r>
              <w:rPr>
                <w:rFonts w:hint="eastAsia"/>
              </w:rPr>
              <w:t>14,774.44</w:t>
            </w:r>
          </w:p>
        </w:tc>
      </w:tr>
      <w:bookmarkEnd w:id="190"/>
      <w:tr w:rsidR="00580AEE">
        <w:trPr>
          <w:trHeight w:val="572"/>
          <w:jc w:val="center"/>
        </w:trPr>
        <w:tc>
          <w:tcPr>
            <w:tcW w:w="352" w:type="pct"/>
            <w:shd w:val="clear" w:color="auto" w:fill="auto"/>
            <w:vAlign w:val="center"/>
          </w:tcPr>
          <w:p w:rsidR="00580AEE" w:rsidRDefault="000B3E59">
            <w:pPr>
              <w:jc w:val="center"/>
              <w:rPr>
                <w:bCs w:val="0"/>
                <w:color w:val="000000" w:themeColor="text1"/>
              </w:rPr>
            </w:pPr>
            <w:r>
              <w:rPr>
                <w:rFonts w:hint="eastAsia"/>
                <w:color w:val="000000" w:themeColor="text1"/>
              </w:rPr>
              <w:t>合计</w:t>
            </w:r>
          </w:p>
        </w:tc>
        <w:tc>
          <w:tcPr>
            <w:tcW w:w="352" w:type="pct"/>
          </w:tcPr>
          <w:p w:rsidR="00580AEE" w:rsidRDefault="000B3E59">
            <w:pPr>
              <w:jc w:val="right"/>
              <w:rPr>
                <w:bCs w:val="0"/>
                <w:color w:val="000000" w:themeColor="text1"/>
              </w:rPr>
            </w:pPr>
            <w:r>
              <w:rPr>
                <w:rFonts w:hint="eastAsia"/>
              </w:rPr>
              <w:t>/</w:t>
            </w:r>
          </w:p>
        </w:tc>
        <w:tc>
          <w:tcPr>
            <w:tcW w:w="419" w:type="pct"/>
            <w:vAlign w:val="center"/>
          </w:tcPr>
          <w:p w:rsidR="00580AEE" w:rsidRDefault="000B3E59">
            <w:pPr>
              <w:jc w:val="right"/>
              <w:rPr>
                <w:bCs w:val="0"/>
              </w:rPr>
            </w:pPr>
            <w:r>
              <w:rPr>
                <w:rFonts w:hint="eastAsia"/>
              </w:rPr>
              <w:t xml:space="preserve">98,784.14 </w:t>
            </w:r>
          </w:p>
        </w:tc>
        <w:tc>
          <w:tcPr>
            <w:tcW w:w="419" w:type="pct"/>
            <w:shd w:val="clear" w:color="auto" w:fill="auto"/>
            <w:vAlign w:val="center"/>
          </w:tcPr>
          <w:p w:rsidR="00580AEE" w:rsidRDefault="000B3E59">
            <w:pPr>
              <w:jc w:val="right"/>
              <w:rPr>
                <w:bCs w:val="0"/>
              </w:rPr>
            </w:pPr>
            <w:r>
              <w:rPr>
                <w:rFonts w:hint="eastAsia"/>
              </w:rPr>
              <w:t xml:space="preserve">85,456.18 </w:t>
            </w:r>
          </w:p>
        </w:tc>
        <w:tc>
          <w:tcPr>
            <w:tcW w:w="419" w:type="pct"/>
            <w:shd w:val="clear" w:color="auto" w:fill="auto"/>
            <w:vAlign w:val="center"/>
          </w:tcPr>
          <w:p w:rsidR="00580AEE" w:rsidRDefault="000B3E59">
            <w:pPr>
              <w:jc w:val="right"/>
              <w:rPr>
                <w:bCs w:val="0"/>
              </w:rPr>
            </w:pPr>
            <w:r>
              <w:rPr>
                <w:rFonts w:hint="eastAsia"/>
              </w:rPr>
              <w:t xml:space="preserve">85,456.18 </w:t>
            </w:r>
          </w:p>
        </w:tc>
        <w:tc>
          <w:tcPr>
            <w:tcW w:w="351" w:type="pct"/>
            <w:vAlign w:val="center"/>
          </w:tcPr>
          <w:p w:rsidR="00580AEE" w:rsidRDefault="00580AEE">
            <w:pPr>
              <w:jc w:val="right"/>
              <w:rPr>
                <w:bCs w:val="0"/>
              </w:rPr>
            </w:pPr>
          </w:p>
        </w:tc>
        <w:tc>
          <w:tcPr>
            <w:tcW w:w="419" w:type="pct"/>
            <w:shd w:val="clear" w:color="auto" w:fill="auto"/>
            <w:vAlign w:val="center"/>
          </w:tcPr>
          <w:p w:rsidR="00580AEE" w:rsidRDefault="000B3E59">
            <w:pPr>
              <w:jc w:val="right"/>
              <w:rPr>
                <w:bCs w:val="0"/>
              </w:rPr>
            </w:pPr>
            <w:r>
              <w:rPr>
                <w:rFonts w:hint="eastAsia"/>
                <w:bCs w:val="0"/>
              </w:rPr>
              <w:t>80,290.19</w:t>
            </w:r>
          </w:p>
        </w:tc>
        <w:tc>
          <w:tcPr>
            <w:tcW w:w="350" w:type="pct"/>
            <w:vAlign w:val="center"/>
          </w:tcPr>
          <w:p w:rsidR="00580AEE" w:rsidRDefault="00580AEE">
            <w:pPr>
              <w:jc w:val="right"/>
              <w:rPr>
                <w:bCs w:val="0"/>
              </w:rPr>
            </w:pPr>
          </w:p>
        </w:tc>
        <w:tc>
          <w:tcPr>
            <w:tcW w:w="350" w:type="pct"/>
            <w:shd w:val="clear" w:color="auto" w:fill="auto"/>
            <w:vAlign w:val="center"/>
          </w:tcPr>
          <w:p w:rsidR="00580AEE" w:rsidRDefault="000B3E59">
            <w:pPr>
              <w:jc w:val="right"/>
              <w:rPr>
                <w:bCs w:val="0"/>
                <w:color w:val="000000" w:themeColor="text1"/>
              </w:rPr>
            </w:pPr>
            <w:r>
              <w:rPr>
                <w:rFonts w:hint="eastAsia"/>
              </w:rPr>
              <w:t xml:space="preserve"> 93.95 </w:t>
            </w:r>
          </w:p>
        </w:tc>
        <w:tc>
          <w:tcPr>
            <w:tcW w:w="350" w:type="pct"/>
            <w:vAlign w:val="center"/>
          </w:tcPr>
          <w:p w:rsidR="00580AEE" w:rsidRDefault="00580AEE">
            <w:pPr>
              <w:jc w:val="right"/>
              <w:rPr>
                <w:bCs w:val="0"/>
                <w:color w:val="000000" w:themeColor="text1"/>
              </w:rPr>
            </w:pPr>
          </w:p>
        </w:tc>
        <w:tc>
          <w:tcPr>
            <w:tcW w:w="419" w:type="pct"/>
            <w:shd w:val="clear" w:color="auto" w:fill="auto"/>
            <w:vAlign w:val="center"/>
          </w:tcPr>
          <w:p w:rsidR="00580AEE" w:rsidRDefault="000B3E59">
            <w:pPr>
              <w:jc w:val="right"/>
              <w:rPr>
                <w:bCs w:val="0"/>
              </w:rPr>
            </w:pPr>
            <w:r>
              <w:rPr>
                <w:rFonts w:hint="eastAsia"/>
              </w:rPr>
              <w:t>22,185.10</w:t>
            </w:r>
          </w:p>
        </w:tc>
        <w:tc>
          <w:tcPr>
            <w:tcW w:w="381" w:type="pct"/>
            <w:shd w:val="clear" w:color="auto" w:fill="auto"/>
            <w:vAlign w:val="center"/>
          </w:tcPr>
          <w:p w:rsidR="00580AEE" w:rsidRDefault="000B3E59">
            <w:pPr>
              <w:jc w:val="right"/>
              <w:rPr>
                <w:bCs w:val="0"/>
                <w:color w:val="000000" w:themeColor="text1"/>
              </w:rPr>
            </w:pPr>
            <w:r>
              <w:rPr>
                <w:rFonts w:hint="eastAsia"/>
              </w:rPr>
              <w:t xml:space="preserve"> 25.96</w:t>
            </w:r>
          </w:p>
        </w:tc>
        <w:tc>
          <w:tcPr>
            <w:tcW w:w="419" w:type="pct"/>
            <w:vAlign w:val="center"/>
          </w:tcPr>
          <w:p w:rsidR="00580AEE" w:rsidRDefault="000B3E59">
            <w:pPr>
              <w:jc w:val="right"/>
              <w:rPr>
                <w:bCs w:val="0"/>
              </w:rPr>
            </w:pPr>
            <w:r>
              <w:rPr>
                <w:rFonts w:hint="eastAsia"/>
              </w:rPr>
              <w:t>14,774.44</w:t>
            </w:r>
          </w:p>
        </w:tc>
      </w:tr>
    </w:tbl>
    <w:p w:rsidR="00580AEE" w:rsidRDefault="000B3E59">
      <w:pPr>
        <w:pStyle w:val="Style46"/>
      </w:pPr>
      <w:bookmarkStart w:id="191" w:name="_Hlk184400120"/>
      <w:bookmarkEnd w:id="186"/>
      <w:r>
        <w:rPr>
          <w:rFonts w:hint="eastAsia"/>
        </w:rPr>
        <w:t>其他说明</w:t>
      </w:r>
    </w:p>
    <w:sdt>
      <w:sdtPr>
        <w:rPr>
          <w:rFonts w:hint="eastAsia"/>
        </w:rPr>
        <w:alias w:val="是否适用：募集资金整体使用情况的其他说明[双击切换]"/>
        <w:tag w:val="_GBC_43d5b01093724b4eaae8b06c3d8b68ca"/>
        <w:id w:val="-1769990515"/>
        <w:placeholder>
          <w:docPart w:val="GBC22222222222222222222222222222"/>
        </w:placeholder>
      </w:sdtPr>
      <w:sdtEndPr/>
      <w:sdtContent>
        <w:p w:rsidR="00580AEE" w:rsidRDefault="000B3E59">
          <w:pPr>
            <w:pStyle w:val="Style46"/>
          </w:pPr>
          <w:r>
            <w:rPr>
              <w:rFonts w:hint="eastAsia"/>
            </w:rPr>
            <w:fldChar w:fldCharType="begin"/>
          </w:r>
          <w:r>
            <w:instrText xml:space="preserve"> MACROBUTTON  SnrToggleCheckbox √</w:instrText>
          </w:r>
          <w:r>
            <w:instrText>适用</w:instrText>
          </w:r>
          <w:r>
            <w:instrText xml:space="preserve"> </w:instrText>
          </w:r>
          <w:r>
            <w:rPr>
              <w:rFonts w:hint="eastAsia"/>
            </w:rPr>
            <w:fldChar w:fldCharType="end"/>
          </w:r>
          <w:r>
            <w:rPr>
              <w:rFonts w:hint="eastAsia"/>
            </w:rPr>
            <w:fldChar w:fldCharType="begin"/>
          </w:r>
          <w:r>
            <w:instrText xml:space="preserve"> MACROBUTTON  SnrToggleCheckbox □</w:instrText>
          </w:r>
          <w:r>
            <w:instrText>不适用</w:instrText>
          </w:r>
          <w:r>
            <w:instrText xml:space="preserve"> </w:instrText>
          </w:r>
          <w:r>
            <w:rPr>
              <w:rFonts w:hint="eastAsia"/>
            </w:rPr>
            <w:fldChar w:fldCharType="end"/>
          </w:r>
        </w:p>
      </w:sdtContent>
    </w:sdt>
    <w:bookmarkEnd w:id="191" w:displacedByCustomXml="next"/>
    <w:bookmarkStart w:id="192" w:name="_Hlk170305543" w:displacedByCustomXml="next"/>
    <w:sdt>
      <w:sdtPr>
        <w:rPr>
          <w:rFonts w:hint="eastAsia"/>
        </w:rPr>
        <w:alias w:val="募集资金整体使用情况的其他说明"/>
        <w:tag w:val="_GBC_aaa1ea5727b048a788e51caab5e4e137"/>
        <w:id w:val="-1873138508"/>
        <w:placeholder>
          <w:docPart w:val="A1AD0F8D811D401CBDC340356C5555EA"/>
        </w:placeholder>
      </w:sdtPr>
      <w:sdtEndPr/>
      <w:sdtContent>
        <w:p w:rsidR="00580AEE" w:rsidRDefault="000B3E59">
          <w:r>
            <w:rPr>
              <w:rFonts w:hint="eastAsia"/>
            </w:rPr>
            <w:t>无</w:t>
          </w:r>
        </w:p>
      </w:sdtContent>
    </w:sdt>
    <w:p w:rsidR="00580AEE" w:rsidRDefault="000B3E59">
      <w:pPr>
        <w:pStyle w:val="3"/>
        <w:numPr>
          <w:ilvl w:val="0"/>
          <w:numId w:val="48"/>
        </w:numPr>
        <w:tabs>
          <w:tab w:val="left" w:pos="360"/>
        </w:tabs>
        <w:ind w:left="450" w:hanging="450"/>
        <w:rPr>
          <w:rFonts w:ascii="宋体" w:hAnsi="宋体"/>
          <w:color w:val="000000" w:themeColor="text1"/>
        </w:rPr>
      </w:pPr>
      <w:r>
        <w:rPr>
          <w:rFonts w:ascii="宋体" w:hAnsi="宋体" w:hint="eastAsia"/>
          <w:color w:val="000000" w:themeColor="text1"/>
        </w:rPr>
        <w:t>募投项目明细</w:t>
      </w:r>
    </w:p>
    <w:sdt>
      <w:sdtPr>
        <w:rPr>
          <w:color w:val="000000" w:themeColor="text1"/>
        </w:rPr>
        <w:alias w:val="是否适用：募投项目明细[双击切换]"/>
        <w:tag w:val="_GBC_abbead06593244249f87dc857fe5bf23"/>
        <w:id w:val="1564522675"/>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pStyle w:val="af9"/>
        <w:numPr>
          <w:ilvl w:val="0"/>
          <w:numId w:val="49"/>
        </w:numPr>
        <w:ind w:firstLineChars="0"/>
        <w:rPr>
          <w:rFonts w:ascii="宋体" w:hAnsi="宋体" w:cs="宋体"/>
          <w:color w:val="000000" w:themeColor="text1"/>
          <w:kern w:val="0"/>
          <w:szCs w:val="21"/>
        </w:rPr>
      </w:pPr>
      <w:bookmarkStart w:id="193" w:name="_Hlk90391869"/>
      <w:bookmarkEnd w:id="192"/>
      <w:r>
        <w:rPr>
          <w:rFonts w:ascii="宋体" w:hAnsi="宋体" w:cs="宋体" w:hint="eastAsia"/>
          <w:color w:val="000000" w:themeColor="text1"/>
          <w:kern w:val="0"/>
          <w:szCs w:val="21"/>
        </w:rPr>
        <w:t>募集资金明细使用情况</w:t>
      </w:r>
    </w:p>
    <w:sdt>
      <w:sdtPr>
        <w:rPr>
          <w:color w:val="000000" w:themeColor="text1"/>
        </w:rPr>
        <w:alias w:val="是否适用：募集资金明细使用情况[双击切换]"/>
        <w:tag w:val="_GBC_839f16b9626e4da581dbceef0e7a9f03"/>
        <w:id w:val="108392751"/>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承诺项目情况"/>
          <w:tag w:val="_GBC_3e32cc36abc7448ab307b3c31209b85f"/>
          <w:id w:val="3922477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color w:val="000000" w:themeColor="text1"/>
            </w:rPr>
            <w:t>万元</w:t>
          </w:r>
        </w:sdtContent>
      </w:sdt>
    </w:p>
    <w:tbl>
      <w:tblPr>
        <w:tblW w:w="5000" w:type="pct"/>
        <w:jc w:val="center"/>
        <w:tblLook w:val="04A0" w:firstRow="1" w:lastRow="0" w:firstColumn="1" w:lastColumn="0" w:noHBand="0" w:noVBand="1"/>
      </w:tblPr>
      <w:tblGrid>
        <w:gridCol w:w="670"/>
        <w:gridCol w:w="731"/>
        <w:gridCol w:w="540"/>
        <w:gridCol w:w="676"/>
        <w:gridCol w:w="554"/>
        <w:gridCol w:w="1153"/>
        <w:gridCol w:w="1153"/>
        <w:gridCol w:w="1153"/>
        <w:gridCol w:w="1258"/>
        <w:gridCol w:w="626"/>
        <w:gridCol w:w="440"/>
        <w:gridCol w:w="595"/>
        <w:gridCol w:w="1042"/>
        <w:gridCol w:w="1047"/>
        <w:gridCol w:w="732"/>
        <w:gridCol w:w="677"/>
        <w:gridCol w:w="816"/>
      </w:tblGrid>
      <w:tr w:rsidR="00580AEE">
        <w:trPr>
          <w:trHeight w:val="800"/>
          <w:jc w:val="center"/>
        </w:trPr>
        <w:sdt>
          <w:sdtPr>
            <w:rPr>
              <w:sz w:val="15"/>
              <w:szCs w:val="15"/>
            </w:rPr>
            <w:tag w:val="_PLD_9b7af6ea34414343987ed059a3cec563"/>
            <w:id w:val="738531832"/>
          </w:sdtPr>
          <w:sdtEndPr/>
          <w:sdtContent>
            <w:tc>
              <w:tcPr>
                <w:tcW w:w="24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募集资金来源</w:t>
                </w:r>
              </w:p>
            </w:tc>
          </w:sdtContent>
        </w:sdt>
        <w:sdt>
          <w:sdtPr>
            <w:rPr>
              <w:sz w:val="15"/>
              <w:szCs w:val="15"/>
            </w:rPr>
            <w:tag w:val="_PLD_ecf366bee20d4650acb64a3a8375f8df"/>
            <w:id w:val="-1710493166"/>
          </w:sdtPr>
          <w:sdtEndPr/>
          <w:sdtContent>
            <w:tc>
              <w:tcPr>
                <w:tcW w:w="26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项目</w:t>
                </w:r>
                <w:r>
                  <w:rPr>
                    <w:color w:val="000000" w:themeColor="text1"/>
                    <w:sz w:val="15"/>
                    <w:szCs w:val="15"/>
                  </w:rPr>
                  <w:t>名称</w:t>
                </w:r>
              </w:p>
            </w:tc>
          </w:sdtContent>
        </w:sdt>
        <w:tc>
          <w:tcPr>
            <w:tcW w:w="198" w:type="pct"/>
            <w:tcBorders>
              <w:top w:val="single" w:sz="4" w:space="0" w:color="auto"/>
              <w:left w:val="single" w:sz="4" w:space="0" w:color="auto"/>
              <w:bottom w:val="single" w:sz="4" w:space="0" w:color="auto"/>
              <w:right w:val="single" w:sz="4" w:space="0" w:color="auto"/>
            </w:tcBorders>
            <w:vAlign w:val="center"/>
          </w:tcPr>
          <w:sdt>
            <w:sdtPr>
              <w:rPr>
                <w:sz w:val="15"/>
                <w:szCs w:val="15"/>
              </w:rPr>
              <w:tag w:val="_PLD_f98cac7bcf78466c85ecb218f09ac39c"/>
              <w:id w:val="232283087"/>
            </w:sdtPr>
            <w:sdtEndPr/>
            <w:sdtContent>
              <w:p w:rsidR="00580AEE" w:rsidRDefault="000B3E59">
                <w:pPr>
                  <w:jc w:val="center"/>
                  <w:rPr>
                    <w:bCs w:val="0"/>
                    <w:color w:val="000000" w:themeColor="text1"/>
                    <w:sz w:val="15"/>
                    <w:szCs w:val="15"/>
                  </w:rPr>
                </w:pPr>
                <w:r>
                  <w:rPr>
                    <w:rFonts w:hint="eastAsia"/>
                    <w:color w:val="000000" w:themeColor="text1"/>
                    <w:sz w:val="15"/>
                    <w:szCs w:val="15"/>
                  </w:rPr>
                  <w:t>项目性质</w:t>
                </w:r>
              </w:p>
            </w:sdtContent>
          </w:sdt>
        </w:tc>
        <w:tc>
          <w:tcPr>
            <w:tcW w:w="247" w:type="pct"/>
            <w:tcBorders>
              <w:top w:val="single" w:sz="4" w:space="0" w:color="auto"/>
              <w:left w:val="single" w:sz="4" w:space="0" w:color="auto"/>
              <w:bottom w:val="single" w:sz="4" w:space="0" w:color="auto"/>
              <w:right w:val="single" w:sz="4" w:space="0" w:color="auto"/>
            </w:tcBorders>
            <w:vAlign w:val="center"/>
          </w:tcPr>
          <w:sdt>
            <w:sdtPr>
              <w:rPr>
                <w:sz w:val="15"/>
                <w:szCs w:val="15"/>
              </w:rPr>
              <w:tag w:val="_PLD_e944350c269141a09d74509d4f1092a5"/>
              <w:id w:val="1986665602"/>
            </w:sdtPr>
            <w:sdtEndPr/>
            <w:sdtContent>
              <w:p w:rsidR="00580AEE" w:rsidRDefault="000B3E59">
                <w:pPr>
                  <w:jc w:val="center"/>
                  <w:rPr>
                    <w:bCs w:val="0"/>
                    <w:color w:val="000000" w:themeColor="text1"/>
                    <w:sz w:val="15"/>
                    <w:szCs w:val="15"/>
                  </w:rPr>
                </w:pPr>
                <w:r>
                  <w:rPr>
                    <w:rFonts w:hint="eastAsia"/>
                    <w:color w:val="000000" w:themeColor="text1"/>
                    <w:sz w:val="15"/>
                    <w:szCs w:val="15"/>
                  </w:rPr>
                  <w:t>是否为招股书或者募集说明书中的承诺投资项目</w:t>
                </w:r>
              </w:p>
            </w:sdtContent>
          </w:sdt>
        </w:tc>
        <w:sdt>
          <w:sdtPr>
            <w:rPr>
              <w:sz w:val="15"/>
              <w:szCs w:val="15"/>
            </w:rPr>
            <w:tag w:val="_PLD_3ee434ecffb542048a232e9d2b4d6b3b"/>
            <w:id w:val="129824128"/>
          </w:sdtPr>
          <w:sdtEndPr/>
          <w:sdtContent>
            <w:tc>
              <w:tcPr>
                <w:tcW w:w="203"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是否涉及变更投向</w:t>
                </w:r>
              </w:p>
            </w:tc>
          </w:sdtContent>
        </w:sdt>
        <w:tc>
          <w:tcPr>
            <w:tcW w:w="419" w:type="pct"/>
            <w:tcBorders>
              <w:top w:val="single" w:sz="4" w:space="0" w:color="auto"/>
              <w:left w:val="nil"/>
              <w:bottom w:val="single" w:sz="4" w:space="0" w:color="auto"/>
              <w:right w:val="single" w:sz="4" w:space="0" w:color="auto"/>
            </w:tcBorders>
            <w:vAlign w:val="center"/>
          </w:tcPr>
          <w:sdt>
            <w:sdtPr>
              <w:rPr>
                <w:sz w:val="15"/>
                <w:szCs w:val="15"/>
              </w:rPr>
              <w:tag w:val="_PLD_c79d561be6464936b713d5683391a4c8"/>
              <w:id w:val="-1814246431"/>
            </w:sdtPr>
            <w:sdtEndPr/>
            <w:sdtContent>
              <w:p w:rsidR="00580AEE" w:rsidRDefault="000B3E59">
                <w:pPr>
                  <w:jc w:val="center"/>
                  <w:rPr>
                    <w:bCs w:val="0"/>
                    <w:color w:val="000000" w:themeColor="text1"/>
                    <w:sz w:val="15"/>
                    <w:szCs w:val="15"/>
                  </w:rPr>
                </w:pPr>
                <w:r>
                  <w:rPr>
                    <w:rFonts w:hint="eastAsia"/>
                    <w:color w:val="000000" w:themeColor="text1"/>
                    <w:sz w:val="15"/>
                    <w:szCs w:val="15"/>
                  </w:rPr>
                  <w:t>募集资金计划投资总额</w:t>
                </w:r>
                <w:r>
                  <w:rPr>
                    <w:color w:val="000000" w:themeColor="text1"/>
                    <w:sz w:val="15"/>
                    <w:szCs w:val="15"/>
                  </w:rPr>
                  <w:t>(1)</w:t>
                </w:r>
              </w:p>
            </w:sdtContent>
          </w:sdt>
        </w:tc>
        <w:sdt>
          <w:sdtPr>
            <w:rPr>
              <w:sz w:val="15"/>
              <w:szCs w:val="15"/>
            </w:rPr>
            <w:tag w:val="_PLD_8dc6ececb3c7439c897a8b394096aa2f"/>
            <w:id w:val="-254671533"/>
          </w:sdtPr>
          <w:sdtEndPr/>
          <w:sdtContent>
            <w:tc>
              <w:tcPr>
                <w:tcW w:w="419"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本年投入金额</w:t>
                </w:r>
              </w:p>
            </w:tc>
          </w:sdtContent>
        </w:sdt>
        <w:sdt>
          <w:sdtPr>
            <w:rPr>
              <w:sz w:val="15"/>
              <w:szCs w:val="15"/>
            </w:rPr>
            <w:tag w:val="_PLD_f16e87a767cc4d1f9a4b73758a01d1c7"/>
            <w:id w:val="2147166623"/>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color w:val="000000" w:themeColor="text1"/>
                    <w:sz w:val="15"/>
                    <w:szCs w:val="15"/>
                  </w:rPr>
                  <w:t>截至</w:t>
                </w:r>
                <w:r>
                  <w:rPr>
                    <w:color w:val="000000" w:themeColor="text1"/>
                    <w:sz w:val="15"/>
                    <w:szCs w:val="15"/>
                  </w:rPr>
                  <w:t>报告期末</w:t>
                </w:r>
                <w:r>
                  <w:rPr>
                    <w:rFonts w:hint="eastAsia"/>
                    <w:color w:val="000000" w:themeColor="text1"/>
                    <w:sz w:val="15"/>
                    <w:szCs w:val="15"/>
                  </w:rPr>
                  <w:t>累计投入募集资金总额（</w:t>
                </w:r>
                <w:r>
                  <w:rPr>
                    <w:rFonts w:hint="eastAsia"/>
                    <w:color w:val="000000" w:themeColor="text1"/>
                    <w:sz w:val="15"/>
                    <w:szCs w:val="15"/>
                  </w:rPr>
                  <w:t>2</w:t>
                </w:r>
                <w:r>
                  <w:rPr>
                    <w:rFonts w:hint="eastAsia"/>
                    <w:color w:val="000000" w:themeColor="text1"/>
                    <w:sz w:val="15"/>
                    <w:szCs w:val="15"/>
                  </w:rPr>
                  <w:t>）</w:t>
                </w:r>
              </w:p>
            </w:tc>
          </w:sdtContent>
        </w:sdt>
        <w:sdt>
          <w:sdtPr>
            <w:rPr>
              <w:sz w:val="15"/>
              <w:szCs w:val="15"/>
            </w:rPr>
            <w:tag w:val="_PLD_b986d7b889874c9dbd5510b848cca604"/>
            <w:id w:val="61686063"/>
          </w:sdtPr>
          <w:sdtEndPr/>
          <w:sdtContent>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color w:val="000000" w:themeColor="text1"/>
                    <w:sz w:val="15"/>
                    <w:szCs w:val="15"/>
                  </w:rPr>
                  <w:t>截至报告期末累计投入进度（</w:t>
                </w:r>
                <w:r>
                  <w:rPr>
                    <w:rFonts w:hint="eastAsia"/>
                    <w:color w:val="000000" w:themeColor="text1"/>
                    <w:sz w:val="15"/>
                    <w:szCs w:val="15"/>
                  </w:rPr>
                  <w:t>%</w:t>
                </w:r>
                <w:r>
                  <w:rPr>
                    <w:rFonts w:hint="eastAsia"/>
                    <w:color w:val="000000" w:themeColor="text1"/>
                    <w:sz w:val="15"/>
                    <w:szCs w:val="15"/>
                  </w:rPr>
                  <w:t>）</w:t>
                </w:r>
              </w:p>
              <w:p w:rsidR="00580AEE" w:rsidRDefault="000B3E59">
                <w:pPr>
                  <w:jc w:val="center"/>
                  <w:rPr>
                    <w:color w:val="000000" w:themeColor="text1"/>
                    <w:sz w:val="15"/>
                    <w:szCs w:val="15"/>
                  </w:rPr>
                </w:pPr>
                <w:r>
                  <w:rPr>
                    <w:rFonts w:hint="eastAsia"/>
                    <w:color w:val="000000" w:themeColor="text1"/>
                    <w:sz w:val="15"/>
                    <w:szCs w:val="15"/>
                  </w:rPr>
                  <w:t>(3)</w:t>
                </w:r>
                <w:r>
                  <w:rPr>
                    <w:rFonts w:hint="eastAsia"/>
                    <w:color w:val="000000" w:themeColor="text1"/>
                    <w:sz w:val="15"/>
                    <w:szCs w:val="15"/>
                  </w:rPr>
                  <w:t>＝</w:t>
                </w:r>
                <w:r>
                  <w:rPr>
                    <w:rFonts w:hint="eastAsia"/>
                    <w:color w:val="000000" w:themeColor="text1"/>
                    <w:sz w:val="15"/>
                    <w:szCs w:val="15"/>
                  </w:rPr>
                  <w:t>(2)/(1)</w:t>
                </w:r>
              </w:p>
            </w:tc>
          </w:sdtContent>
        </w:sdt>
        <w:sdt>
          <w:sdtPr>
            <w:rPr>
              <w:sz w:val="15"/>
              <w:szCs w:val="15"/>
            </w:rPr>
            <w:tag w:val="_PLD_39fcb47f6a914e0ab943c799f14760aa"/>
            <w:id w:val="106472054"/>
          </w:sdtPr>
          <w:sdtEndPr/>
          <w:sdtContent>
            <w:tc>
              <w:tcPr>
                <w:tcW w:w="22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color w:val="000000" w:themeColor="text1"/>
                    <w:sz w:val="15"/>
                    <w:szCs w:val="15"/>
                  </w:rPr>
                  <w:t>项目达到预定可使用状态日期</w:t>
                </w:r>
              </w:p>
            </w:tc>
          </w:sdtContent>
        </w:sdt>
        <w:sdt>
          <w:sdtPr>
            <w:rPr>
              <w:sz w:val="15"/>
              <w:szCs w:val="15"/>
            </w:rPr>
            <w:tag w:val="_PLD_9381d6c6fe2941a49b34cec3bd1be56f"/>
            <w:id w:val="-384338855"/>
          </w:sdtPr>
          <w:sdtEndPr/>
          <w:sdtContent>
            <w:tc>
              <w:tcPr>
                <w:tcW w:w="162"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color w:val="000000" w:themeColor="text1"/>
                    <w:sz w:val="15"/>
                    <w:szCs w:val="15"/>
                  </w:rPr>
                  <w:t>是否已结项</w:t>
                </w:r>
              </w:p>
            </w:tc>
          </w:sdtContent>
        </w:sdt>
        <w:sdt>
          <w:sdtPr>
            <w:rPr>
              <w:sz w:val="15"/>
              <w:szCs w:val="15"/>
            </w:rPr>
            <w:tag w:val="_PLD_d4208a32e2114142a41d010c92fb7a18"/>
            <w:id w:val="-853349643"/>
          </w:sdtPr>
          <w:sdtEndPr/>
          <w:sdtContent>
            <w:tc>
              <w:tcPr>
                <w:tcW w:w="21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color w:val="000000" w:themeColor="text1"/>
                    <w:sz w:val="15"/>
                    <w:szCs w:val="15"/>
                  </w:rPr>
                  <w:t>投入进度是否符合计划的进度</w:t>
                </w:r>
              </w:p>
            </w:tc>
          </w:sdtContent>
        </w:sdt>
        <w:sdt>
          <w:sdtPr>
            <w:rPr>
              <w:sz w:val="15"/>
              <w:szCs w:val="15"/>
            </w:rPr>
            <w:tag w:val="_PLD_5e06c0a807df4cb9b107804b798d4796"/>
            <w:id w:val="836810498"/>
          </w:sdtPr>
          <w:sdtEndPr/>
          <w:sdtContent>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color w:val="000000" w:themeColor="text1"/>
                    <w:sz w:val="15"/>
                    <w:szCs w:val="15"/>
                  </w:rPr>
                  <w:t>投入进度未达计划的具体原因</w:t>
                </w:r>
              </w:p>
            </w:tc>
          </w:sdtContent>
        </w:sdt>
        <w:sdt>
          <w:sdtPr>
            <w:rPr>
              <w:sz w:val="15"/>
              <w:szCs w:val="15"/>
            </w:rPr>
            <w:tag w:val="_PLD_42c857d45f4a4ca4bcae54e05ead4c08"/>
            <w:id w:val="436417657"/>
          </w:sdtPr>
          <w:sdtEndPr/>
          <w:sdtContent>
            <w:tc>
              <w:tcPr>
                <w:tcW w:w="381"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本年实现的效益</w:t>
                </w:r>
              </w:p>
            </w:tc>
          </w:sdtContent>
        </w:sdt>
        <w:sdt>
          <w:sdtPr>
            <w:rPr>
              <w:sz w:val="15"/>
              <w:szCs w:val="15"/>
            </w:rPr>
            <w:tag w:val="_PLD_025d24d144c44f1ba8da65ef3c2fb31a"/>
            <w:id w:val="1510879370"/>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color w:val="000000" w:themeColor="text1"/>
                    <w:sz w:val="15"/>
                    <w:szCs w:val="15"/>
                  </w:rPr>
                  <w:t>本项目已实现的效益或者研发成果</w:t>
                </w:r>
              </w:p>
            </w:tc>
          </w:sdtContent>
        </w:sdt>
        <w:sdt>
          <w:sdtPr>
            <w:rPr>
              <w:sz w:val="15"/>
              <w:szCs w:val="15"/>
            </w:rPr>
            <w:tag w:val="_PLD_9a999714f8c54bac844f2b200cd4ffa1"/>
            <w:id w:val="1688245855"/>
          </w:sdtPr>
          <w:sdtEndPr/>
          <w:sdtContent>
            <w:tc>
              <w:tcPr>
                <w:tcW w:w="247" w:type="pct"/>
                <w:tcBorders>
                  <w:top w:val="single" w:sz="4" w:space="0" w:color="auto"/>
                  <w:left w:val="nil"/>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项目可行性是否发生重大变化，</w:t>
                </w:r>
                <w:r>
                  <w:rPr>
                    <w:color w:val="000000" w:themeColor="text1"/>
                    <w:sz w:val="15"/>
                    <w:szCs w:val="15"/>
                  </w:rPr>
                  <w:t>如是，请说明具体情况</w:t>
                </w:r>
              </w:p>
            </w:tc>
          </w:sdtContent>
        </w:sdt>
        <w:sdt>
          <w:sdtPr>
            <w:rPr>
              <w:sz w:val="15"/>
              <w:szCs w:val="15"/>
            </w:rPr>
            <w:tag w:val="_PLD_f97802568f6e40899f68486ce6661a46"/>
            <w:id w:val="310142604"/>
          </w:sdtPr>
          <w:sdtEndPr/>
          <w:sdtContent>
            <w:tc>
              <w:tcPr>
                <w:tcW w:w="245" w:type="pct"/>
                <w:tcBorders>
                  <w:top w:val="single" w:sz="4" w:space="0" w:color="auto"/>
                  <w:left w:val="nil"/>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节余金额</w:t>
                </w:r>
              </w:p>
            </w:tc>
          </w:sdtContent>
        </w:sdt>
      </w:tr>
      <w:tr w:rsidR="00580AEE">
        <w:trPr>
          <w:trHeight w:val="160"/>
          <w:jc w:val="center"/>
        </w:trPr>
        <w:bookmarkStart w:id="194" w:name="_Hlk169882430" w:displacedByCustomXml="next"/>
        <w:sdt>
          <w:sdtPr>
            <w:rPr>
              <w:bCs w:val="0"/>
              <w:color w:val="000000" w:themeColor="text1"/>
              <w:sz w:val="15"/>
              <w:szCs w:val="15"/>
            </w:rPr>
            <w:alias w:val="募集资金使用进展明细_募集资金来源"/>
            <w:tag w:val="_GBC_951af72cf70147edb2fff54b7abd30b3"/>
            <w:id w:val="1434405512"/>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4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bCs w:val="0"/>
                    <w:color w:val="000000" w:themeColor="text1"/>
                    <w:sz w:val="15"/>
                    <w:szCs w:val="15"/>
                  </w:rPr>
                  <w:t>首次公开发行股票</w:t>
                </w:r>
              </w:p>
            </w:tc>
          </w:sdtContent>
        </w:sdt>
        <w:tc>
          <w:tcPr>
            <w:tcW w:w="267" w:type="pct"/>
            <w:tcBorders>
              <w:top w:val="single" w:sz="4" w:space="0" w:color="auto"/>
              <w:left w:val="single" w:sz="4" w:space="0" w:color="auto"/>
              <w:bottom w:val="single" w:sz="4" w:space="0" w:color="auto"/>
              <w:right w:val="single" w:sz="4" w:space="0" w:color="auto"/>
            </w:tcBorders>
          </w:tcPr>
          <w:p w:rsidR="00580AEE" w:rsidRDefault="000B3E59">
            <w:pPr>
              <w:rPr>
                <w:bCs w:val="0"/>
                <w:sz w:val="15"/>
                <w:szCs w:val="15"/>
              </w:rPr>
            </w:pPr>
            <w:r>
              <w:rPr>
                <w:rFonts w:hint="eastAsia"/>
                <w:sz w:val="15"/>
                <w:szCs w:val="15"/>
              </w:rPr>
              <w:t>智能成套电气设备产业基地项目</w:t>
            </w:r>
          </w:p>
        </w:tc>
        <w:tc>
          <w:tcPr>
            <w:tcW w:w="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bCs w:val="0"/>
                <w:color w:val="000000" w:themeColor="text1"/>
                <w:sz w:val="15"/>
                <w:szCs w:val="15"/>
              </w:rPr>
            </w:pPr>
            <w:r>
              <w:rPr>
                <w:rFonts w:hint="eastAsia"/>
                <w:sz w:val="15"/>
                <w:szCs w:val="15"/>
              </w:rPr>
              <w:t>生产建设</w:t>
            </w:r>
          </w:p>
        </w:tc>
        <w:tc>
          <w:tcPr>
            <w:tcW w:w="247"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bCs w:val="0"/>
                <w:color w:val="000000" w:themeColor="text1"/>
                <w:sz w:val="15"/>
                <w:szCs w:val="15"/>
              </w:rPr>
            </w:pPr>
            <w:r>
              <w:rPr>
                <w:rFonts w:hint="eastAsia"/>
                <w:sz w:val="15"/>
                <w:szCs w:val="15"/>
              </w:rPr>
              <w:t>是</w:t>
            </w:r>
          </w:p>
        </w:tc>
        <w:tc>
          <w:tcPr>
            <w:tcW w:w="203"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bCs w:val="0"/>
                <w:color w:val="000000" w:themeColor="text1"/>
                <w:sz w:val="15"/>
                <w:szCs w:val="15"/>
              </w:rPr>
            </w:pPr>
            <w:r>
              <w:rPr>
                <w:rFonts w:hint="eastAsia"/>
                <w:sz w:val="15"/>
                <w:szCs w:val="15"/>
              </w:rPr>
              <w:t>是</w:t>
            </w:r>
          </w:p>
        </w:tc>
        <w:tc>
          <w:tcPr>
            <w:tcW w:w="419"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sz w:val="15"/>
                <w:szCs w:val="15"/>
              </w:rPr>
              <w:t>24,268.47</w:t>
            </w:r>
            <w:r>
              <w:rPr>
                <w:rFonts w:hint="eastAsia"/>
                <w:sz w:val="15"/>
                <w:szCs w:val="15"/>
              </w:rPr>
              <w:t xml:space="preserve"> </w:t>
            </w:r>
          </w:p>
        </w:tc>
        <w:tc>
          <w:tcPr>
            <w:tcW w:w="4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2,214.13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21,020.72 </w:t>
            </w:r>
          </w:p>
        </w:tc>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sz w:val="15"/>
                <w:szCs w:val="15"/>
              </w:rPr>
            </w:pPr>
            <w:r>
              <w:rPr>
                <w:sz w:val="15"/>
                <w:szCs w:val="15"/>
              </w:rPr>
              <w:t xml:space="preserve"> 86.62</w:t>
            </w:r>
            <w:r>
              <w:rPr>
                <w:rFonts w:hint="eastAsia"/>
                <w:sz w:val="15"/>
                <w:szCs w:val="15"/>
              </w:rPr>
              <w:t xml:space="preserve"> </w:t>
            </w:r>
          </w:p>
        </w:tc>
        <w:tc>
          <w:tcPr>
            <w:tcW w:w="22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both"/>
              <w:rPr>
                <w:bCs w:val="0"/>
                <w:sz w:val="15"/>
                <w:szCs w:val="15"/>
              </w:rPr>
            </w:pPr>
            <w:r>
              <w:rPr>
                <w:rFonts w:hint="eastAsia"/>
                <w:sz w:val="15"/>
                <w:szCs w:val="15"/>
              </w:rPr>
              <w:t>2024</w:t>
            </w:r>
            <w:r>
              <w:rPr>
                <w:rFonts w:hint="eastAsia"/>
                <w:sz w:val="15"/>
                <w:szCs w:val="15"/>
              </w:rPr>
              <w:t>年</w:t>
            </w:r>
            <w:r>
              <w:rPr>
                <w:rFonts w:hint="eastAsia"/>
                <w:sz w:val="15"/>
                <w:szCs w:val="15"/>
              </w:rPr>
              <w:t>4</w:t>
            </w:r>
            <w:r>
              <w:rPr>
                <w:rFonts w:hint="eastAsia"/>
                <w:sz w:val="15"/>
                <w:szCs w:val="15"/>
              </w:rPr>
              <w:t>月</w:t>
            </w:r>
          </w:p>
        </w:tc>
        <w:tc>
          <w:tcPr>
            <w:tcW w:w="162"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sz w:val="15"/>
                <w:szCs w:val="15"/>
              </w:rPr>
              <w:t>是</w:t>
            </w:r>
          </w:p>
        </w:tc>
        <w:tc>
          <w:tcPr>
            <w:tcW w:w="21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sz w:val="15"/>
                <w:szCs w:val="15"/>
              </w:rPr>
              <w:t>是</w:t>
            </w:r>
          </w:p>
        </w:tc>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38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-753.00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247" w:type="pct"/>
            <w:tcBorders>
              <w:top w:val="single" w:sz="4" w:space="0" w:color="auto"/>
              <w:left w:val="nil"/>
              <w:bottom w:val="single" w:sz="4" w:space="0" w:color="auto"/>
              <w:right w:val="single" w:sz="4" w:space="0" w:color="auto"/>
            </w:tcBorders>
            <w:vAlign w:val="center"/>
          </w:tcPr>
          <w:p w:rsidR="00580AEE" w:rsidRDefault="000B3E59">
            <w:pPr>
              <w:jc w:val="center"/>
              <w:rPr>
                <w:bCs w:val="0"/>
                <w:sz w:val="15"/>
                <w:szCs w:val="15"/>
              </w:rPr>
            </w:pPr>
            <w:r>
              <w:rPr>
                <w:rFonts w:hint="eastAsia"/>
                <w:sz w:val="15"/>
                <w:szCs w:val="15"/>
              </w:rPr>
              <w:t>否</w:t>
            </w:r>
          </w:p>
        </w:tc>
        <w:tc>
          <w:tcPr>
            <w:tcW w:w="245"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bCs w:val="0"/>
                <w:sz w:val="15"/>
                <w:szCs w:val="15"/>
              </w:rPr>
              <w:t>不适用</w:t>
            </w:r>
          </w:p>
        </w:tc>
      </w:tr>
      <w:tr w:rsidR="00580AEE">
        <w:trPr>
          <w:trHeight w:val="160"/>
          <w:jc w:val="center"/>
        </w:trPr>
        <w:tc>
          <w:tcPr>
            <w:tcW w:w="24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sz w:val="15"/>
                <w:szCs w:val="15"/>
              </w:rPr>
              <w:t>首次公开发行股票</w:t>
            </w:r>
          </w:p>
        </w:tc>
        <w:tc>
          <w:tcPr>
            <w:tcW w:w="267" w:type="pct"/>
            <w:tcBorders>
              <w:top w:val="single" w:sz="4" w:space="0" w:color="auto"/>
              <w:left w:val="single" w:sz="4" w:space="0" w:color="auto"/>
              <w:bottom w:val="single" w:sz="4" w:space="0" w:color="auto"/>
              <w:right w:val="single" w:sz="4" w:space="0" w:color="auto"/>
            </w:tcBorders>
          </w:tcPr>
          <w:p w:rsidR="00580AEE" w:rsidRDefault="000B3E59">
            <w:pPr>
              <w:rPr>
                <w:bCs w:val="0"/>
                <w:sz w:val="15"/>
                <w:szCs w:val="15"/>
              </w:rPr>
            </w:pPr>
            <w:r>
              <w:rPr>
                <w:rFonts w:hint="eastAsia"/>
                <w:sz w:val="15"/>
                <w:szCs w:val="15"/>
              </w:rPr>
              <w:t>110kV</w:t>
            </w:r>
            <w:r>
              <w:rPr>
                <w:rFonts w:hint="eastAsia"/>
                <w:sz w:val="15"/>
                <w:szCs w:val="15"/>
              </w:rPr>
              <w:t>及以下节能型变压器智能化工厂技改项目</w:t>
            </w:r>
          </w:p>
        </w:tc>
        <w:tc>
          <w:tcPr>
            <w:tcW w:w="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bCs w:val="0"/>
                <w:color w:val="000000" w:themeColor="text1"/>
                <w:sz w:val="15"/>
                <w:szCs w:val="15"/>
              </w:rPr>
            </w:pPr>
            <w:r>
              <w:rPr>
                <w:rFonts w:hint="eastAsia"/>
                <w:sz w:val="15"/>
                <w:szCs w:val="15"/>
              </w:rPr>
              <w:t>生产建设</w:t>
            </w:r>
          </w:p>
        </w:tc>
        <w:tc>
          <w:tcPr>
            <w:tcW w:w="247"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bCs w:val="0"/>
                <w:color w:val="000000" w:themeColor="text1"/>
                <w:sz w:val="15"/>
                <w:szCs w:val="15"/>
              </w:rPr>
            </w:pPr>
            <w:r>
              <w:rPr>
                <w:rFonts w:hint="eastAsia"/>
                <w:sz w:val="15"/>
                <w:szCs w:val="15"/>
              </w:rPr>
              <w:t>是</w:t>
            </w:r>
          </w:p>
        </w:tc>
        <w:tc>
          <w:tcPr>
            <w:tcW w:w="203"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bCs w:val="0"/>
                <w:color w:val="000000" w:themeColor="text1"/>
                <w:sz w:val="15"/>
                <w:szCs w:val="15"/>
              </w:rPr>
            </w:pPr>
            <w:r>
              <w:rPr>
                <w:rFonts w:hint="eastAsia"/>
                <w:sz w:val="15"/>
                <w:szCs w:val="15"/>
              </w:rPr>
              <w:t>否</w:t>
            </w:r>
          </w:p>
        </w:tc>
        <w:tc>
          <w:tcPr>
            <w:tcW w:w="419"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sz w:val="15"/>
                <w:szCs w:val="15"/>
              </w:rPr>
              <w:t>7,330.59</w:t>
            </w:r>
            <w:r>
              <w:rPr>
                <w:rFonts w:hint="eastAsia"/>
                <w:sz w:val="15"/>
                <w:szCs w:val="15"/>
              </w:rPr>
              <w:t xml:space="preserve"> </w:t>
            </w:r>
          </w:p>
        </w:tc>
        <w:tc>
          <w:tcPr>
            <w:tcW w:w="4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2,825.77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 6,062.70 </w:t>
            </w:r>
          </w:p>
        </w:tc>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sz w:val="15"/>
                <w:szCs w:val="15"/>
              </w:rPr>
            </w:pPr>
            <w:r>
              <w:rPr>
                <w:sz w:val="15"/>
                <w:szCs w:val="15"/>
              </w:rPr>
              <w:t>82.70</w:t>
            </w:r>
            <w:r>
              <w:rPr>
                <w:rFonts w:hint="eastAsia"/>
                <w:sz w:val="15"/>
                <w:szCs w:val="15"/>
              </w:rPr>
              <w:t xml:space="preserve"> </w:t>
            </w:r>
          </w:p>
        </w:tc>
        <w:tc>
          <w:tcPr>
            <w:tcW w:w="22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both"/>
              <w:rPr>
                <w:bCs w:val="0"/>
                <w:sz w:val="15"/>
                <w:szCs w:val="15"/>
              </w:rPr>
            </w:pPr>
            <w:r>
              <w:rPr>
                <w:rFonts w:hint="eastAsia"/>
                <w:sz w:val="15"/>
                <w:szCs w:val="15"/>
              </w:rPr>
              <w:t>2024</w:t>
            </w:r>
            <w:r>
              <w:rPr>
                <w:rFonts w:hint="eastAsia"/>
                <w:sz w:val="15"/>
                <w:szCs w:val="15"/>
              </w:rPr>
              <w:t>年</w:t>
            </w:r>
            <w:r>
              <w:rPr>
                <w:rFonts w:hint="eastAsia"/>
                <w:sz w:val="15"/>
                <w:szCs w:val="15"/>
              </w:rPr>
              <w:t>4</w:t>
            </w:r>
            <w:r>
              <w:rPr>
                <w:rFonts w:hint="eastAsia"/>
                <w:sz w:val="15"/>
                <w:szCs w:val="15"/>
              </w:rPr>
              <w:t>月</w:t>
            </w:r>
          </w:p>
        </w:tc>
        <w:tc>
          <w:tcPr>
            <w:tcW w:w="162"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sz w:val="15"/>
                <w:szCs w:val="15"/>
              </w:rPr>
              <w:t>是</w:t>
            </w:r>
          </w:p>
        </w:tc>
        <w:tc>
          <w:tcPr>
            <w:tcW w:w="21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bCs w:val="0"/>
                <w:color w:val="000000" w:themeColor="text1"/>
                <w:sz w:val="15"/>
                <w:szCs w:val="15"/>
              </w:rPr>
            </w:pPr>
            <w:r>
              <w:rPr>
                <w:rFonts w:hint="eastAsia"/>
                <w:sz w:val="15"/>
                <w:szCs w:val="15"/>
              </w:rPr>
              <w:t>是</w:t>
            </w:r>
          </w:p>
        </w:tc>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38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515.00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247" w:type="pct"/>
            <w:tcBorders>
              <w:top w:val="single" w:sz="4" w:space="0" w:color="auto"/>
              <w:left w:val="nil"/>
              <w:bottom w:val="single" w:sz="4" w:space="0" w:color="auto"/>
              <w:right w:val="single" w:sz="4" w:space="0" w:color="auto"/>
            </w:tcBorders>
            <w:vAlign w:val="center"/>
          </w:tcPr>
          <w:p w:rsidR="00580AEE" w:rsidRDefault="000B3E59">
            <w:pPr>
              <w:jc w:val="center"/>
              <w:rPr>
                <w:bCs w:val="0"/>
                <w:sz w:val="15"/>
                <w:szCs w:val="15"/>
              </w:rPr>
            </w:pPr>
            <w:r>
              <w:rPr>
                <w:rFonts w:hint="eastAsia"/>
                <w:sz w:val="15"/>
                <w:szCs w:val="15"/>
              </w:rPr>
              <w:t>否</w:t>
            </w:r>
          </w:p>
        </w:tc>
        <w:tc>
          <w:tcPr>
            <w:tcW w:w="245"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bCs w:val="0"/>
                <w:sz w:val="15"/>
                <w:szCs w:val="15"/>
              </w:rPr>
              <w:t>不适用</w:t>
            </w:r>
          </w:p>
        </w:tc>
      </w:tr>
      <w:tr w:rsidR="00580AEE">
        <w:trPr>
          <w:trHeight w:val="160"/>
          <w:jc w:val="center"/>
        </w:trPr>
        <w:tc>
          <w:tcPr>
            <w:tcW w:w="24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color w:val="000000" w:themeColor="text1"/>
                <w:sz w:val="15"/>
                <w:szCs w:val="15"/>
              </w:rPr>
            </w:pPr>
            <w:r>
              <w:rPr>
                <w:rFonts w:hint="eastAsia"/>
                <w:sz w:val="15"/>
                <w:szCs w:val="15"/>
              </w:rPr>
              <w:t>首次公开发行股票</w:t>
            </w:r>
          </w:p>
        </w:tc>
        <w:tc>
          <w:tcPr>
            <w:tcW w:w="267" w:type="pct"/>
            <w:tcBorders>
              <w:top w:val="single" w:sz="4" w:space="0" w:color="auto"/>
              <w:left w:val="single" w:sz="4" w:space="0" w:color="auto"/>
              <w:bottom w:val="single" w:sz="4" w:space="0" w:color="auto"/>
              <w:right w:val="single" w:sz="4" w:space="0" w:color="auto"/>
            </w:tcBorders>
          </w:tcPr>
          <w:p w:rsidR="00580AEE" w:rsidRDefault="000B3E59">
            <w:pPr>
              <w:rPr>
                <w:bCs w:val="0"/>
                <w:sz w:val="15"/>
                <w:szCs w:val="15"/>
              </w:rPr>
            </w:pPr>
            <w:r>
              <w:rPr>
                <w:rFonts w:hint="eastAsia"/>
                <w:sz w:val="15"/>
                <w:szCs w:val="15"/>
              </w:rPr>
              <w:t>低铁损高磁感硅钢铁心智能制造项目</w:t>
            </w:r>
          </w:p>
        </w:tc>
        <w:tc>
          <w:tcPr>
            <w:tcW w:w="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生产建设</w:t>
            </w:r>
          </w:p>
        </w:tc>
        <w:tc>
          <w:tcPr>
            <w:tcW w:w="247"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是</w:t>
            </w:r>
          </w:p>
        </w:tc>
        <w:tc>
          <w:tcPr>
            <w:tcW w:w="203"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否</w:t>
            </w:r>
          </w:p>
        </w:tc>
        <w:tc>
          <w:tcPr>
            <w:tcW w:w="419"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12,832.68 </w:t>
            </w:r>
          </w:p>
        </w:tc>
        <w:tc>
          <w:tcPr>
            <w:tcW w:w="4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 13,007.87 </w:t>
            </w:r>
          </w:p>
        </w:tc>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101.37</w:t>
            </w:r>
            <w:r>
              <w:rPr>
                <w:rFonts w:hint="eastAsia"/>
                <w:sz w:val="15"/>
                <w:szCs w:val="15"/>
              </w:rPr>
              <w:t>（注</w:t>
            </w:r>
            <w:r>
              <w:rPr>
                <w:rFonts w:hint="eastAsia"/>
                <w:sz w:val="15"/>
                <w:szCs w:val="15"/>
              </w:rPr>
              <w:t>1</w:t>
            </w:r>
            <w:r>
              <w:rPr>
                <w:rFonts w:hint="eastAsia"/>
                <w:sz w:val="15"/>
                <w:szCs w:val="15"/>
              </w:rPr>
              <w:t>）</w:t>
            </w:r>
            <w:r>
              <w:rPr>
                <w:rFonts w:hint="eastAsia"/>
                <w:sz w:val="15"/>
                <w:szCs w:val="15"/>
              </w:rPr>
              <w:t xml:space="preserve"> </w:t>
            </w:r>
          </w:p>
        </w:tc>
        <w:tc>
          <w:tcPr>
            <w:tcW w:w="22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both"/>
              <w:rPr>
                <w:bCs w:val="0"/>
                <w:sz w:val="15"/>
                <w:szCs w:val="15"/>
              </w:rPr>
            </w:pPr>
            <w:r>
              <w:rPr>
                <w:rFonts w:hint="eastAsia"/>
                <w:sz w:val="15"/>
                <w:szCs w:val="15"/>
              </w:rPr>
              <w:t>2023</w:t>
            </w:r>
            <w:r>
              <w:rPr>
                <w:rFonts w:hint="eastAsia"/>
                <w:sz w:val="15"/>
                <w:szCs w:val="15"/>
              </w:rPr>
              <w:t>年</w:t>
            </w:r>
            <w:r>
              <w:rPr>
                <w:rFonts w:hint="eastAsia"/>
                <w:sz w:val="15"/>
                <w:szCs w:val="15"/>
              </w:rPr>
              <w:t>6</w:t>
            </w:r>
            <w:r>
              <w:rPr>
                <w:rFonts w:hint="eastAsia"/>
                <w:sz w:val="15"/>
                <w:szCs w:val="15"/>
              </w:rPr>
              <w:t>月</w:t>
            </w:r>
          </w:p>
        </w:tc>
        <w:tc>
          <w:tcPr>
            <w:tcW w:w="162"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sz w:val="15"/>
                <w:szCs w:val="15"/>
              </w:rPr>
              <w:t>是</w:t>
            </w:r>
          </w:p>
        </w:tc>
        <w:tc>
          <w:tcPr>
            <w:tcW w:w="21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sz w:val="15"/>
                <w:szCs w:val="15"/>
              </w:rPr>
              <w:t>是</w:t>
            </w:r>
          </w:p>
        </w:tc>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38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1,202.00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247" w:type="pct"/>
            <w:tcBorders>
              <w:top w:val="single" w:sz="4" w:space="0" w:color="auto"/>
              <w:left w:val="nil"/>
              <w:bottom w:val="single" w:sz="4" w:space="0" w:color="auto"/>
              <w:right w:val="single" w:sz="4" w:space="0" w:color="auto"/>
            </w:tcBorders>
            <w:vAlign w:val="center"/>
          </w:tcPr>
          <w:p w:rsidR="00580AEE" w:rsidRDefault="000B3E59">
            <w:pPr>
              <w:jc w:val="center"/>
              <w:rPr>
                <w:bCs w:val="0"/>
                <w:sz w:val="15"/>
                <w:szCs w:val="15"/>
              </w:rPr>
            </w:pPr>
            <w:r>
              <w:rPr>
                <w:rFonts w:hint="eastAsia"/>
                <w:sz w:val="15"/>
                <w:szCs w:val="15"/>
              </w:rPr>
              <w:t>否</w:t>
            </w:r>
          </w:p>
        </w:tc>
        <w:tc>
          <w:tcPr>
            <w:tcW w:w="245"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bCs w:val="0"/>
                <w:sz w:val="15"/>
                <w:szCs w:val="15"/>
              </w:rPr>
              <w:t>不适用</w:t>
            </w:r>
          </w:p>
        </w:tc>
      </w:tr>
      <w:tr w:rsidR="00580AEE">
        <w:trPr>
          <w:trHeight w:val="160"/>
          <w:jc w:val="center"/>
        </w:trPr>
        <w:tc>
          <w:tcPr>
            <w:tcW w:w="24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color w:val="000000" w:themeColor="text1"/>
                <w:sz w:val="15"/>
                <w:szCs w:val="15"/>
              </w:rPr>
            </w:pPr>
            <w:r>
              <w:rPr>
                <w:rFonts w:hint="eastAsia"/>
                <w:sz w:val="15"/>
                <w:szCs w:val="15"/>
              </w:rPr>
              <w:t>首次公开发行股票</w:t>
            </w:r>
          </w:p>
        </w:tc>
        <w:tc>
          <w:tcPr>
            <w:tcW w:w="267" w:type="pct"/>
            <w:tcBorders>
              <w:top w:val="single" w:sz="4" w:space="0" w:color="auto"/>
              <w:left w:val="single" w:sz="4" w:space="0" w:color="auto"/>
              <w:bottom w:val="single" w:sz="4" w:space="0" w:color="auto"/>
              <w:right w:val="single" w:sz="4" w:space="0" w:color="auto"/>
            </w:tcBorders>
          </w:tcPr>
          <w:p w:rsidR="00580AEE" w:rsidRDefault="000B3E59">
            <w:pPr>
              <w:rPr>
                <w:bCs w:val="0"/>
                <w:sz w:val="15"/>
                <w:szCs w:val="15"/>
              </w:rPr>
            </w:pPr>
            <w:r>
              <w:rPr>
                <w:rFonts w:hint="eastAsia"/>
                <w:sz w:val="15"/>
                <w:szCs w:val="15"/>
              </w:rPr>
              <w:t>研发中心及信息化建设项目</w:t>
            </w:r>
          </w:p>
        </w:tc>
        <w:tc>
          <w:tcPr>
            <w:tcW w:w="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生产建设</w:t>
            </w:r>
          </w:p>
        </w:tc>
        <w:tc>
          <w:tcPr>
            <w:tcW w:w="247"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是</w:t>
            </w:r>
          </w:p>
        </w:tc>
        <w:tc>
          <w:tcPr>
            <w:tcW w:w="203"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color w:val="000000" w:themeColor="text1"/>
                <w:sz w:val="15"/>
                <w:szCs w:val="15"/>
              </w:rPr>
              <w:t>否</w:t>
            </w:r>
          </w:p>
        </w:tc>
        <w:tc>
          <w:tcPr>
            <w:tcW w:w="419"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sz w:val="15"/>
                <w:szCs w:val="15"/>
              </w:rPr>
              <w:t xml:space="preserve"> 6,250.00</w:t>
            </w:r>
            <w:r>
              <w:rPr>
                <w:rFonts w:hint="eastAsia"/>
                <w:sz w:val="15"/>
                <w:szCs w:val="15"/>
              </w:rPr>
              <w:t xml:space="preserve"> </w:t>
            </w:r>
          </w:p>
        </w:tc>
        <w:tc>
          <w:tcPr>
            <w:tcW w:w="4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771.95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 3,684.33 </w:t>
            </w:r>
          </w:p>
        </w:tc>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sz w:val="15"/>
                <w:szCs w:val="15"/>
              </w:rPr>
            </w:pPr>
            <w:r>
              <w:rPr>
                <w:sz w:val="15"/>
                <w:szCs w:val="15"/>
              </w:rPr>
              <w:t xml:space="preserve"> 58.95</w:t>
            </w:r>
            <w:r>
              <w:rPr>
                <w:rFonts w:hint="eastAsia"/>
                <w:sz w:val="15"/>
                <w:szCs w:val="15"/>
              </w:rPr>
              <w:t xml:space="preserve"> </w:t>
            </w:r>
          </w:p>
        </w:tc>
        <w:tc>
          <w:tcPr>
            <w:tcW w:w="22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both"/>
              <w:rPr>
                <w:bCs w:val="0"/>
                <w:sz w:val="15"/>
                <w:szCs w:val="15"/>
              </w:rPr>
            </w:pPr>
            <w:r>
              <w:rPr>
                <w:rFonts w:hint="eastAsia"/>
                <w:sz w:val="15"/>
                <w:szCs w:val="15"/>
              </w:rPr>
              <w:t>2024</w:t>
            </w:r>
            <w:r>
              <w:rPr>
                <w:rFonts w:hint="eastAsia"/>
                <w:sz w:val="15"/>
                <w:szCs w:val="15"/>
              </w:rPr>
              <w:t>年</w:t>
            </w:r>
            <w:r>
              <w:rPr>
                <w:rFonts w:hint="eastAsia"/>
                <w:sz w:val="15"/>
                <w:szCs w:val="15"/>
              </w:rPr>
              <w:t>4</w:t>
            </w:r>
            <w:r>
              <w:rPr>
                <w:rFonts w:hint="eastAsia"/>
                <w:sz w:val="15"/>
                <w:szCs w:val="15"/>
              </w:rPr>
              <w:t>月</w:t>
            </w:r>
          </w:p>
        </w:tc>
        <w:tc>
          <w:tcPr>
            <w:tcW w:w="162"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sz w:val="15"/>
                <w:szCs w:val="15"/>
              </w:rPr>
              <w:t>是</w:t>
            </w:r>
          </w:p>
        </w:tc>
        <w:tc>
          <w:tcPr>
            <w:tcW w:w="21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sz w:val="15"/>
                <w:szCs w:val="15"/>
              </w:rPr>
              <w:t>是</w:t>
            </w:r>
          </w:p>
        </w:tc>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38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不适用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247" w:type="pct"/>
            <w:tcBorders>
              <w:top w:val="single" w:sz="4" w:space="0" w:color="auto"/>
              <w:left w:val="nil"/>
              <w:bottom w:val="single" w:sz="4" w:space="0" w:color="auto"/>
              <w:right w:val="single" w:sz="4" w:space="0" w:color="auto"/>
            </w:tcBorders>
            <w:vAlign w:val="center"/>
          </w:tcPr>
          <w:p w:rsidR="00580AEE" w:rsidRDefault="000B3E59">
            <w:pPr>
              <w:jc w:val="center"/>
              <w:rPr>
                <w:bCs w:val="0"/>
                <w:sz w:val="15"/>
                <w:szCs w:val="15"/>
              </w:rPr>
            </w:pPr>
            <w:r>
              <w:rPr>
                <w:rFonts w:hint="eastAsia"/>
                <w:sz w:val="15"/>
                <w:szCs w:val="15"/>
              </w:rPr>
              <w:t>否</w:t>
            </w:r>
          </w:p>
        </w:tc>
        <w:tc>
          <w:tcPr>
            <w:tcW w:w="245"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bCs w:val="0"/>
                <w:sz w:val="15"/>
                <w:szCs w:val="15"/>
              </w:rPr>
              <w:t>2,808.15</w:t>
            </w:r>
            <w:r>
              <w:rPr>
                <w:rFonts w:hint="eastAsia"/>
                <w:bCs w:val="0"/>
                <w:sz w:val="15"/>
                <w:szCs w:val="15"/>
              </w:rPr>
              <w:t>（注</w:t>
            </w:r>
            <w:r>
              <w:rPr>
                <w:rFonts w:hint="eastAsia"/>
                <w:bCs w:val="0"/>
                <w:sz w:val="15"/>
                <w:szCs w:val="15"/>
              </w:rPr>
              <w:t>3</w:t>
            </w:r>
            <w:r>
              <w:rPr>
                <w:rFonts w:hint="eastAsia"/>
                <w:bCs w:val="0"/>
                <w:sz w:val="15"/>
                <w:szCs w:val="15"/>
              </w:rPr>
              <w:t>）</w:t>
            </w:r>
          </w:p>
        </w:tc>
      </w:tr>
      <w:tr w:rsidR="00580AEE">
        <w:trPr>
          <w:trHeight w:val="160"/>
          <w:jc w:val="center"/>
        </w:trPr>
        <w:tc>
          <w:tcPr>
            <w:tcW w:w="24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color w:val="000000" w:themeColor="text1"/>
                <w:sz w:val="15"/>
                <w:szCs w:val="15"/>
              </w:rPr>
            </w:pPr>
            <w:r>
              <w:rPr>
                <w:rFonts w:hint="eastAsia"/>
                <w:sz w:val="15"/>
                <w:szCs w:val="15"/>
              </w:rPr>
              <w:t>首次公开发行股票</w:t>
            </w:r>
          </w:p>
        </w:tc>
        <w:tc>
          <w:tcPr>
            <w:tcW w:w="267" w:type="pct"/>
            <w:tcBorders>
              <w:top w:val="single" w:sz="4" w:space="0" w:color="auto"/>
              <w:left w:val="single" w:sz="4" w:space="0" w:color="auto"/>
              <w:bottom w:val="single" w:sz="4" w:space="0" w:color="auto"/>
              <w:right w:val="single" w:sz="4" w:space="0" w:color="auto"/>
            </w:tcBorders>
          </w:tcPr>
          <w:p w:rsidR="00580AEE" w:rsidRDefault="000B3E59">
            <w:pPr>
              <w:rPr>
                <w:bCs w:val="0"/>
                <w:sz w:val="15"/>
                <w:szCs w:val="15"/>
              </w:rPr>
            </w:pPr>
            <w:r>
              <w:rPr>
                <w:rFonts w:hint="eastAsia"/>
                <w:sz w:val="15"/>
                <w:szCs w:val="15"/>
              </w:rPr>
              <w:t>智控设备及金属制品智能工厂建设</w:t>
            </w:r>
            <w:r>
              <w:rPr>
                <w:rFonts w:hint="eastAsia"/>
                <w:sz w:val="15"/>
                <w:szCs w:val="15"/>
              </w:rPr>
              <w:lastRenderedPageBreak/>
              <w:t>项目（一期）</w:t>
            </w:r>
          </w:p>
        </w:tc>
        <w:tc>
          <w:tcPr>
            <w:tcW w:w="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lastRenderedPageBreak/>
              <w:t>生产建设</w:t>
            </w:r>
          </w:p>
        </w:tc>
        <w:tc>
          <w:tcPr>
            <w:tcW w:w="247"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是</w:t>
            </w:r>
          </w:p>
        </w:tc>
        <w:tc>
          <w:tcPr>
            <w:tcW w:w="203"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color w:val="000000" w:themeColor="text1"/>
                <w:sz w:val="15"/>
                <w:szCs w:val="15"/>
              </w:rPr>
              <w:t>是</w:t>
            </w:r>
          </w:p>
        </w:tc>
        <w:tc>
          <w:tcPr>
            <w:tcW w:w="419"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sz w:val="15"/>
                <w:szCs w:val="15"/>
              </w:rPr>
              <w:t>14,774.44</w:t>
            </w:r>
          </w:p>
        </w:tc>
        <w:tc>
          <w:tcPr>
            <w:tcW w:w="4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16,373.24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16,514.57 </w:t>
            </w:r>
          </w:p>
        </w:tc>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sz w:val="15"/>
                <w:szCs w:val="15"/>
              </w:rPr>
            </w:pPr>
            <w:r>
              <w:rPr>
                <w:sz w:val="15"/>
                <w:szCs w:val="15"/>
              </w:rPr>
              <w:t>111.78[</w:t>
            </w:r>
            <w:r>
              <w:rPr>
                <w:sz w:val="15"/>
                <w:szCs w:val="15"/>
              </w:rPr>
              <w:t>注</w:t>
            </w:r>
            <w:r>
              <w:rPr>
                <w:sz w:val="15"/>
                <w:szCs w:val="15"/>
              </w:rPr>
              <w:t>2]</w:t>
            </w:r>
            <w:r>
              <w:rPr>
                <w:rFonts w:hint="eastAsia"/>
                <w:sz w:val="15"/>
                <w:szCs w:val="15"/>
              </w:rPr>
              <w:t xml:space="preserve"> </w:t>
            </w:r>
          </w:p>
        </w:tc>
        <w:tc>
          <w:tcPr>
            <w:tcW w:w="22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both"/>
              <w:rPr>
                <w:bCs w:val="0"/>
                <w:sz w:val="15"/>
                <w:szCs w:val="15"/>
              </w:rPr>
            </w:pPr>
            <w:r>
              <w:rPr>
                <w:rFonts w:hint="eastAsia"/>
                <w:sz w:val="15"/>
                <w:szCs w:val="15"/>
              </w:rPr>
              <w:t>2025</w:t>
            </w:r>
            <w:r>
              <w:rPr>
                <w:rFonts w:hint="eastAsia"/>
                <w:sz w:val="15"/>
                <w:szCs w:val="15"/>
              </w:rPr>
              <w:t>年</w:t>
            </w:r>
            <w:r>
              <w:rPr>
                <w:rFonts w:hint="eastAsia"/>
                <w:sz w:val="15"/>
                <w:szCs w:val="15"/>
              </w:rPr>
              <w:t>6</w:t>
            </w:r>
            <w:r>
              <w:rPr>
                <w:rFonts w:hint="eastAsia"/>
                <w:sz w:val="15"/>
                <w:szCs w:val="15"/>
              </w:rPr>
              <w:t>月</w:t>
            </w:r>
          </w:p>
        </w:tc>
        <w:tc>
          <w:tcPr>
            <w:tcW w:w="162"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sz w:val="15"/>
                <w:szCs w:val="15"/>
              </w:rPr>
              <w:t>否</w:t>
            </w:r>
          </w:p>
        </w:tc>
        <w:tc>
          <w:tcPr>
            <w:tcW w:w="21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sz w:val="15"/>
                <w:szCs w:val="15"/>
              </w:rPr>
              <w:t>是</w:t>
            </w:r>
          </w:p>
        </w:tc>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38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不适用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247" w:type="pct"/>
            <w:tcBorders>
              <w:top w:val="single" w:sz="4" w:space="0" w:color="auto"/>
              <w:left w:val="nil"/>
              <w:bottom w:val="single" w:sz="4" w:space="0" w:color="auto"/>
              <w:right w:val="single" w:sz="4" w:space="0" w:color="auto"/>
            </w:tcBorders>
            <w:vAlign w:val="center"/>
          </w:tcPr>
          <w:p w:rsidR="00580AEE" w:rsidRDefault="000B3E59">
            <w:pPr>
              <w:jc w:val="center"/>
              <w:rPr>
                <w:bCs w:val="0"/>
                <w:sz w:val="15"/>
                <w:szCs w:val="15"/>
              </w:rPr>
            </w:pPr>
            <w:r>
              <w:rPr>
                <w:rFonts w:hint="eastAsia"/>
                <w:sz w:val="15"/>
                <w:szCs w:val="15"/>
              </w:rPr>
              <w:t>否</w:t>
            </w:r>
          </w:p>
        </w:tc>
        <w:tc>
          <w:tcPr>
            <w:tcW w:w="245"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bCs w:val="0"/>
                <w:sz w:val="15"/>
                <w:szCs w:val="15"/>
              </w:rPr>
              <w:t>不适用</w:t>
            </w:r>
          </w:p>
        </w:tc>
      </w:tr>
      <w:tr w:rsidR="00580AEE">
        <w:trPr>
          <w:trHeight w:val="160"/>
          <w:jc w:val="center"/>
        </w:trPr>
        <w:tc>
          <w:tcPr>
            <w:tcW w:w="245" w:type="pct"/>
            <w:tcBorders>
              <w:top w:val="single" w:sz="4" w:space="0" w:color="auto"/>
              <w:left w:val="single" w:sz="4" w:space="0" w:color="auto"/>
              <w:bottom w:val="single" w:sz="4" w:space="0" w:color="auto"/>
              <w:right w:val="single" w:sz="4" w:space="0" w:color="auto"/>
            </w:tcBorders>
          </w:tcPr>
          <w:p w:rsidR="00580AEE" w:rsidRDefault="000B3E59">
            <w:pPr>
              <w:rPr>
                <w:color w:val="000000" w:themeColor="text1"/>
                <w:sz w:val="15"/>
                <w:szCs w:val="15"/>
              </w:rPr>
            </w:pPr>
            <w:r>
              <w:rPr>
                <w:rFonts w:hint="eastAsia"/>
                <w:sz w:val="15"/>
                <w:szCs w:val="15"/>
              </w:rPr>
              <w:t>首次公开发行股票</w:t>
            </w:r>
          </w:p>
        </w:tc>
        <w:tc>
          <w:tcPr>
            <w:tcW w:w="26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sz w:val="15"/>
                <w:szCs w:val="15"/>
              </w:rPr>
            </w:pPr>
            <w:r>
              <w:rPr>
                <w:rFonts w:hint="eastAsia"/>
                <w:sz w:val="15"/>
                <w:szCs w:val="15"/>
              </w:rPr>
              <w:t>补充流动资金</w:t>
            </w:r>
          </w:p>
        </w:tc>
        <w:tc>
          <w:tcPr>
            <w:tcW w:w="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补流还贷</w:t>
            </w:r>
          </w:p>
        </w:tc>
        <w:tc>
          <w:tcPr>
            <w:tcW w:w="247"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是</w:t>
            </w:r>
          </w:p>
        </w:tc>
        <w:tc>
          <w:tcPr>
            <w:tcW w:w="203"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000000" w:themeColor="text1"/>
                <w:sz w:val="15"/>
                <w:szCs w:val="15"/>
              </w:rPr>
            </w:pPr>
            <w:r>
              <w:rPr>
                <w:rFonts w:hint="eastAsia"/>
                <w:sz w:val="15"/>
                <w:szCs w:val="15"/>
              </w:rPr>
              <w:t>否</w:t>
            </w:r>
          </w:p>
        </w:tc>
        <w:tc>
          <w:tcPr>
            <w:tcW w:w="419"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20,000.00 </w:t>
            </w:r>
          </w:p>
        </w:tc>
        <w:tc>
          <w:tcPr>
            <w:tcW w:w="4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 xml:space="preserve">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20,000.00 </w:t>
            </w:r>
          </w:p>
        </w:tc>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 100.00 </w:t>
            </w:r>
          </w:p>
        </w:tc>
        <w:tc>
          <w:tcPr>
            <w:tcW w:w="22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both"/>
              <w:rPr>
                <w:bCs w:val="0"/>
                <w:sz w:val="15"/>
                <w:szCs w:val="15"/>
              </w:rPr>
            </w:pPr>
            <w:r>
              <w:rPr>
                <w:rFonts w:hint="eastAsia"/>
                <w:sz w:val="15"/>
                <w:szCs w:val="15"/>
              </w:rPr>
              <w:t>不适用</w:t>
            </w:r>
          </w:p>
        </w:tc>
        <w:tc>
          <w:tcPr>
            <w:tcW w:w="162"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sz w:val="15"/>
                <w:szCs w:val="15"/>
              </w:rPr>
              <w:t>不适用</w:t>
            </w:r>
          </w:p>
        </w:tc>
        <w:tc>
          <w:tcPr>
            <w:tcW w:w="21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themeColor="text1"/>
                <w:sz w:val="15"/>
                <w:szCs w:val="15"/>
              </w:rPr>
            </w:pPr>
            <w:r>
              <w:rPr>
                <w:rFonts w:hint="eastAsia"/>
                <w:color w:val="000000" w:themeColor="text1"/>
                <w:sz w:val="15"/>
                <w:szCs w:val="15"/>
              </w:rPr>
              <w:t>不适用</w:t>
            </w:r>
          </w:p>
        </w:tc>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381" w:type="pct"/>
            <w:tcBorders>
              <w:top w:val="single" w:sz="4" w:space="0" w:color="auto"/>
              <w:left w:val="single" w:sz="4" w:space="0" w:color="auto"/>
              <w:bottom w:val="single" w:sz="4" w:space="0" w:color="auto"/>
              <w:right w:val="single" w:sz="4" w:space="0" w:color="auto"/>
            </w:tcBorders>
            <w:vAlign w:val="center"/>
          </w:tcPr>
          <w:p w:rsidR="00580AEE" w:rsidRDefault="000B3E59">
            <w:pPr>
              <w:ind w:right="210"/>
              <w:jc w:val="right"/>
              <w:rPr>
                <w:bCs w:val="0"/>
                <w:sz w:val="15"/>
                <w:szCs w:val="15"/>
              </w:rPr>
            </w:pPr>
            <w:r>
              <w:rPr>
                <w:rFonts w:hint="eastAsia"/>
                <w:sz w:val="15"/>
                <w:szCs w:val="15"/>
              </w:rPr>
              <w:t>不适用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bCs w:val="0"/>
                <w:sz w:val="15"/>
                <w:szCs w:val="15"/>
              </w:rPr>
            </w:pPr>
          </w:p>
        </w:tc>
        <w:tc>
          <w:tcPr>
            <w:tcW w:w="247" w:type="pct"/>
            <w:tcBorders>
              <w:top w:val="single" w:sz="4" w:space="0" w:color="auto"/>
              <w:left w:val="nil"/>
              <w:bottom w:val="single" w:sz="4" w:space="0" w:color="auto"/>
              <w:right w:val="single" w:sz="4" w:space="0" w:color="auto"/>
            </w:tcBorders>
            <w:vAlign w:val="center"/>
          </w:tcPr>
          <w:p w:rsidR="00580AEE" w:rsidRDefault="000B3E59">
            <w:pPr>
              <w:jc w:val="center"/>
              <w:rPr>
                <w:bCs w:val="0"/>
                <w:sz w:val="15"/>
                <w:szCs w:val="15"/>
              </w:rPr>
            </w:pPr>
            <w:r>
              <w:rPr>
                <w:rFonts w:hint="eastAsia"/>
                <w:sz w:val="15"/>
                <w:szCs w:val="15"/>
              </w:rPr>
              <w:t>否</w:t>
            </w:r>
          </w:p>
        </w:tc>
        <w:tc>
          <w:tcPr>
            <w:tcW w:w="245"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bCs w:val="0"/>
                <w:sz w:val="15"/>
                <w:szCs w:val="15"/>
              </w:rPr>
              <w:t>不适用</w:t>
            </w:r>
          </w:p>
        </w:tc>
      </w:tr>
      <w:bookmarkEnd w:id="194"/>
      <w:tr w:rsidR="00580AEE">
        <w:trPr>
          <w:trHeight w:val="90"/>
          <w:jc w:val="center"/>
        </w:trPr>
        <w:tc>
          <w:tcPr>
            <w:tcW w:w="24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bCs w:val="0"/>
                <w:color w:val="000000" w:themeColor="text1"/>
                <w:sz w:val="15"/>
                <w:szCs w:val="15"/>
              </w:rPr>
            </w:pPr>
            <w:r>
              <w:rPr>
                <w:rFonts w:hint="eastAsia"/>
                <w:color w:val="000000" w:themeColor="text1"/>
                <w:sz w:val="15"/>
                <w:szCs w:val="15"/>
              </w:rPr>
              <w:t>合计</w:t>
            </w:r>
          </w:p>
        </w:tc>
        <w:tc>
          <w:tcPr>
            <w:tcW w:w="267" w:type="pct"/>
            <w:tcBorders>
              <w:top w:val="single" w:sz="4" w:space="0" w:color="auto"/>
              <w:left w:val="single" w:sz="4" w:space="0" w:color="auto"/>
              <w:bottom w:val="single" w:sz="4" w:space="0" w:color="auto"/>
              <w:right w:val="single" w:sz="4" w:space="0" w:color="auto"/>
            </w:tcBorders>
          </w:tcPr>
          <w:p w:rsidR="00580AEE" w:rsidRDefault="000B3E59">
            <w:pPr>
              <w:rPr>
                <w:bCs w:val="0"/>
                <w:color w:val="000000" w:themeColor="text1"/>
                <w:sz w:val="15"/>
                <w:szCs w:val="15"/>
              </w:rPr>
            </w:pPr>
            <w:r>
              <w:rPr>
                <w:rFonts w:hint="eastAsia"/>
                <w:sz w:val="15"/>
                <w:szCs w:val="15"/>
              </w:rPr>
              <w:t>/</w:t>
            </w:r>
          </w:p>
        </w:tc>
        <w:tc>
          <w:tcPr>
            <w:tcW w:w="198" w:type="pct"/>
            <w:tcBorders>
              <w:top w:val="single" w:sz="4" w:space="0" w:color="auto"/>
              <w:left w:val="single" w:sz="4" w:space="0" w:color="auto"/>
              <w:bottom w:val="single" w:sz="4" w:space="0" w:color="auto"/>
              <w:right w:val="single" w:sz="4" w:space="0" w:color="auto"/>
            </w:tcBorders>
          </w:tcPr>
          <w:p w:rsidR="00580AEE" w:rsidRDefault="000B3E59">
            <w:pPr>
              <w:rPr>
                <w:bCs w:val="0"/>
                <w:color w:val="000000" w:themeColor="text1"/>
                <w:sz w:val="15"/>
                <w:szCs w:val="15"/>
              </w:rPr>
            </w:pPr>
            <w:r>
              <w:rPr>
                <w:rFonts w:hint="eastAsia"/>
                <w:sz w:val="15"/>
                <w:szCs w:val="15"/>
              </w:rPr>
              <w:t>/</w:t>
            </w:r>
          </w:p>
        </w:tc>
        <w:tc>
          <w:tcPr>
            <w:tcW w:w="247" w:type="pct"/>
            <w:tcBorders>
              <w:top w:val="single" w:sz="4" w:space="0" w:color="auto"/>
              <w:left w:val="single" w:sz="4" w:space="0" w:color="auto"/>
              <w:bottom w:val="single" w:sz="4" w:space="0" w:color="auto"/>
              <w:right w:val="single" w:sz="4" w:space="0" w:color="auto"/>
            </w:tcBorders>
          </w:tcPr>
          <w:p w:rsidR="00580AEE" w:rsidRDefault="000B3E59">
            <w:pPr>
              <w:rPr>
                <w:bCs w:val="0"/>
                <w:color w:val="000000" w:themeColor="text1"/>
                <w:sz w:val="15"/>
                <w:szCs w:val="15"/>
              </w:rPr>
            </w:pPr>
            <w:r>
              <w:rPr>
                <w:rFonts w:hint="eastAsia"/>
                <w:sz w:val="15"/>
                <w:szCs w:val="15"/>
              </w:rPr>
              <w:t>/</w:t>
            </w:r>
          </w:p>
        </w:tc>
        <w:tc>
          <w:tcPr>
            <w:tcW w:w="203" w:type="pct"/>
            <w:tcBorders>
              <w:top w:val="single" w:sz="4" w:space="0" w:color="auto"/>
              <w:left w:val="single" w:sz="4" w:space="0" w:color="auto"/>
              <w:bottom w:val="single" w:sz="4" w:space="0" w:color="auto"/>
              <w:right w:val="single" w:sz="4" w:space="0" w:color="auto"/>
            </w:tcBorders>
          </w:tcPr>
          <w:p w:rsidR="00580AEE" w:rsidRDefault="000B3E59">
            <w:pPr>
              <w:rPr>
                <w:bCs w:val="0"/>
                <w:color w:val="000000" w:themeColor="text1"/>
                <w:sz w:val="15"/>
                <w:szCs w:val="15"/>
              </w:rPr>
            </w:pPr>
            <w:r>
              <w:rPr>
                <w:rFonts w:hint="eastAsia"/>
                <w:sz w:val="15"/>
                <w:szCs w:val="15"/>
              </w:rPr>
              <w:t>/</w:t>
            </w:r>
          </w:p>
        </w:tc>
        <w:tc>
          <w:tcPr>
            <w:tcW w:w="419" w:type="pct"/>
            <w:tcBorders>
              <w:top w:val="single" w:sz="4" w:space="0" w:color="auto"/>
              <w:left w:val="nil"/>
              <w:bottom w:val="single" w:sz="4" w:space="0" w:color="auto"/>
              <w:right w:val="single" w:sz="4" w:space="0" w:color="auto"/>
            </w:tcBorders>
            <w:vAlign w:val="center"/>
          </w:tcPr>
          <w:p w:rsidR="00580AEE" w:rsidRDefault="000B3E59">
            <w:pPr>
              <w:jc w:val="right"/>
              <w:rPr>
                <w:bCs w:val="0"/>
                <w:sz w:val="15"/>
                <w:szCs w:val="15"/>
              </w:rPr>
            </w:pPr>
            <w:r>
              <w:rPr>
                <w:rFonts w:hint="eastAsia"/>
                <w:sz w:val="15"/>
                <w:szCs w:val="15"/>
              </w:rPr>
              <w:t>85,456.18</w:t>
            </w:r>
          </w:p>
        </w:tc>
        <w:tc>
          <w:tcPr>
            <w:tcW w:w="419" w:type="pct"/>
            <w:tcBorders>
              <w:top w:val="single" w:sz="4" w:space="0" w:color="auto"/>
              <w:left w:val="single" w:sz="4" w:space="0" w:color="auto"/>
              <w:bottom w:val="single" w:sz="4" w:space="0" w:color="auto"/>
              <w:right w:val="single" w:sz="4" w:space="0" w:color="auto"/>
            </w:tcBorders>
          </w:tcPr>
          <w:p w:rsidR="00580AEE" w:rsidRDefault="000B3E59">
            <w:pPr>
              <w:jc w:val="right"/>
              <w:rPr>
                <w:bCs w:val="0"/>
                <w:sz w:val="15"/>
                <w:szCs w:val="15"/>
              </w:rPr>
            </w:pPr>
            <w:r>
              <w:rPr>
                <w:rFonts w:hint="eastAsia"/>
                <w:sz w:val="15"/>
                <w:szCs w:val="15"/>
              </w:rPr>
              <w:t xml:space="preserve">22,185.10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sz w:val="15"/>
                <w:szCs w:val="15"/>
              </w:rPr>
            </w:pPr>
            <w:r>
              <w:rPr>
                <w:rFonts w:hint="eastAsia"/>
                <w:sz w:val="15"/>
                <w:szCs w:val="15"/>
              </w:rPr>
              <w:t xml:space="preserve">80,290.19 </w:t>
            </w:r>
          </w:p>
        </w:tc>
        <w:tc>
          <w:tcPr>
            <w:tcW w:w="457"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color w:val="000000" w:themeColor="text1"/>
                <w:sz w:val="15"/>
                <w:szCs w:val="15"/>
              </w:rPr>
            </w:pPr>
            <w:r>
              <w:rPr>
                <w:rFonts w:hint="eastAsia"/>
                <w:sz w:val="15"/>
                <w:szCs w:val="15"/>
              </w:rPr>
              <w:t>/</w:t>
            </w:r>
          </w:p>
        </w:tc>
        <w:tc>
          <w:tcPr>
            <w:tcW w:w="229" w:type="pct"/>
            <w:tcBorders>
              <w:top w:val="single" w:sz="4" w:space="0" w:color="auto"/>
              <w:left w:val="nil"/>
              <w:bottom w:val="single" w:sz="4" w:space="0" w:color="auto"/>
              <w:right w:val="single" w:sz="4" w:space="0" w:color="auto"/>
            </w:tcBorders>
            <w:shd w:val="clear" w:color="auto" w:fill="auto"/>
          </w:tcPr>
          <w:p w:rsidR="00580AEE" w:rsidRDefault="000B3E59">
            <w:pPr>
              <w:rPr>
                <w:bCs w:val="0"/>
                <w:color w:val="000000" w:themeColor="text1"/>
                <w:sz w:val="15"/>
                <w:szCs w:val="15"/>
              </w:rPr>
            </w:pPr>
            <w:r>
              <w:rPr>
                <w:rFonts w:hint="eastAsia"/>
                <w:sz w:val="15"/>
                <w:szCs w:val="15"/>
              </w:rPr>
              <w:t>/</w:t>
            </w:r>
          </w:p>
        </w:tc>
        <w:tc>
          <w:tcPr>
            <w:tcW w:w="162" w:type="pct"/>
            <w:tcBorders>
              <w:top w:val="single" w:sz="4" w:space="0" w:color="auto"/>
              <w:left w:val="nil"/>
              <w:bottom w:val="single" w:sz="4" w:space="0" w:color="auto"/>
              <w:right w:val="single" w:sz="4" w:space="0" w:color="auto"/>
            </w:tcBorders>
            <w:shd w:val="clear" w:color="auto" w:fill="auto"/>
          </w:tcPr>
          <w:p w:rsidR="00580AEE" w:rsidRDefault="000B3E59">
            <w:pPr>
              <w:rPr>
                <w:bCs w:val="0"/>
                <w:color w:val="000000" w:themeColor="text1"/>
                <w:sz w:val="15"/>
                <w:szCs w:val="15"/>
              </w:rPr>
            </w:pPr>
            <w:r>
              <w:rPr>
                <w:rFonts w:hint="eastAsia"/>
                <w:sz w:val="15"/>
                <w:szCs w:val="15"/>
              </w:rPr>
              <w:t>/</w:t>
            </w:r>
          </w:p>
        </w:tc>
        <w:tc>
          <w:tcPr>
            <w:tcW w:w="218" w:type="pct"/>
            <w:tcBorders>
              <w:top w:val="single" w:sz="4" w:space="0" w:color="auto"/>
              <w:left w:val="nil"/>
              <w:bottom w:val="single" w:sz="4" w:space="0" w:color="auto"/>
              <w:right w:val="single" w:sz="4" w:space="0" w:color="auto"/>
            </w:tcBorders>
            <w:shd w:val="clear" w:color="auto" w:fill="auto"/>
          </w:tcPr>
          <w:p w:rsidR="00580AEE" w:rsidRDefault="000B3E59">
            <w:pPr>
              <w:rPr>
                <w:bCs w:val="0"/>
                <w:color w:val="000000" w:themeColor="text1"/>
                <w:sz w:val="15"/>
                <w:szCs w:val="15"/>
              </w:rPr>
            </w:pPr>
            <w:r>
              <w:rPr>
                <w:rFonts w:hint="eastAsia"/>
                <w:sz w:val="15"/>
                <w:szCs w:val="15"/>
              </w:rPr>
              <w:t>/</w:t>
            </w:r>
          </w:p>
        </w:tc>
        <w:tc>
          <w:tcPr>
            <w:tcW w:w="379"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right"/>
              <w:rPr>
                <w:bCs w:val="0"/>
                <w:color w:val="000000" w:themeColor="text1"/>
                <w:sz w:val="15"/>
                <w:szCs w:val="15"/>
              </w:rPr>
            </w:pPr>
            <w:r>
              <w:rPr>
                <w:rFonts w:hint="eastAsia"/>
                <w:sz w:val="15"/>
                <w:szCs w:val="15"/>
              </w:rPr>
              <w:t>/</w:t>
            </w:r>
          </w:p>
        </w:tc>
        <w:tc>
          <w:tcPr>
            <w:tcW w:w="38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rPr>
                <w:bCs w:val="0"/>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bCs w:val="0"/>
                <w:color w:val="000000" w:themeColor="text1"/>
                <w:sz w:val="15"/>
                <w:szCs w:val="15"/>
              </w:rPr>
            </w:pPr>
            <w:r>
              <w:rPr>
                <w:rFonts w:hint="eastAsia"/>
                <w:sz w:val="15"/>
                <w:szCs w:val="15"/>
              </w:rPr>
              <w:t>/</w:t>
            </w:r>
          </w:p>
        </w:tc>
        <w:tc>
          <w:tcPr>
            <w:tcW w:w="247" w:type="pct"/>
            <w:tcBorders>
              <w:top w:val="single" w:sz="4" w:space="0" w:color="auto"/>
              <w:left w:val="nil"/>
              <w:bottom w:val="single" w:sz="4" w:space="0" w:color="auto"/>
              <w:right w:val="single" w:sz="4" w:space="0" w:color="auto"/>
            </w:tcBorders>
            <w:vAlign w:val="center"/>
          </w:tcPr>
          <w:p w:rsidR="00580AEE" w:rsidRDefault="000B3E59">
            <w:pPr>
              <w:jc w:val="right"/>
              <w:rPr>
                <w:bCs w:val="0"/>
                <w:color w:val="000000" w:themeColor="text1"/>
                <w:sz w:val="15"/>
                <w:szCs w:val="15"/>
              </w:rPr>
            </w:pPr>
            <w:r>
              <w:rPr>
                <w:rFonts w:hint="eastAsia"/>
                <w:sz w:val="15"/>
                <w:szCs w:val="15"/>
              </w:rPr>
              <w:t>/</w:t>
            </w:r>
          </w:p>
        </w:tc>
        <w:tc>
          <w:tcPr>
            <w:tcW w:w="245" w:type="pct"/>
            <w:tcBorders>
              <w:top w:val="single" w:sz="4" w:space="0" w:color="auto"/>
              <w:left w:val="nil"/>
              <w:bottom w:val="single" w:sz="4" w:space="0" w:color="auto"/>
              <w:right w:val="single" w:sz="4" w:space="0" w:color="auto"/>
            </w:tcBorders>
            <w:vAlign w:val="center"/>
          </w:tcPr>
          <w:p w:rsidR="00580AEE" w:rsidRDefault="00580AEE">
            <w:pPr>
              <w:jc w:val="right"/>
              <w:rPr>
                <w:bCs w:val="0"/>
                <w:sz w:val="15"/>
                <w:szCs w:val="15"/>
              </w:rPr>
            </w:pPr>
          </w:p>
        </w:tc>
      </w:tr>
    </w:tbl>
    <w:p w:rsidR="00580AEE" w:rsidRDefault="000B3E59">
      <w:pPr>
        <w:spacing w:line="360" w:lineRule="exact"/>
        <w:rPr>
          <w:bCs w:val="0"/>
          <w:sz w:val="20"/>
          <w:szCs w:val="24"/>
        </w:rPr>
      </w:pPr>
      <w:r>
        <w:rPr>
          <w:rFonts w:hint="eastAsia"/>
          <w:bCs w:val="0"/>
          <w:sz w:val="20"/>
          <w:szCs w:val="24"/>
        </w:rPr>
        <w:t>注</w:t>
      </w:r>
      <w:r>
        <w:rPr>
          <w:rFonts w:hint="eastAsia"/>
          <w:bCs w:val="0"/>
          <w:sz w:val="20"/>
          <w:szCs w:val="24"/>
        </w:rPr>
        <w:t>1</w:t>
      </w:r>
      <w:r>
        <w:rPr>
          <w:rFonts w:hint="eastAsia"/>
          <w:bCs w:val="0"/>
          <w:sz w:val="20"/>
          <w:szCs w:val="24"/>
        </w:rPr>
        <w:t>：低铁损高磁感硅钢铁心智能制造项目的实际累计投入金额大于承诺投入金额，系募集资金账户存续期间产生的利息收入及现金管理收益</w:t>
      </w:r>
    </w:p>
    <w:p w:rsidR="00580AEE" w:rsidRDefault="000B3E59">
      <w:pPr>
        <w:spacing w:line="360" w:lineRule="exact"/>
      </w:pPr>
      <w:r>
        <w:rPr>
          <w:rFonts w:hint="eastAsia"/>
          <w:bCs w:val="0"/>
          <w:sz w:val="20"/>
          <w:szCs w:val="24"/>
        </w:rPr>
        <w:t>注</w:t>
      </w:r>
      <w:r>
        <w:rPr>
          <w:rFonts w:hint="eastAsia"/>
          <w:bCs w:val="0"/>
          <w:sz w:val="20"/>
          <w:szCs w:val="24"/>
        </w:rPr>
        <w:t>2</w:t>
      </w:r>
      <w:r>
        <w:rPr>
          <w:rFonts w:hint="eastAsia"/>
          <w:bCs w:val="0"/>
          <w:sz w:val="20"/>
          <w:szCs w:val="24"/>
        </w:rPr>
        <w:t>：</w:t>
      </w:r>
      <w:r>
        <w:rPr>
          <w:rFonts w:hint="eastAsia"/>
        </w:rPr>
        <w:t>智控设备及金属制品智能工厂建设项目（一期）的实际累计投入金额大于承诺投入金额，系从智能成套电气设备产业基地建设项目、</w:t>
      </w:r>
      <w:r>
        <w:rPr>
          <w:rFonts w:hint="eastAsia"/>
        </w:rPr>
        <w:t>110kV</w:t>
      </w:r>
      <w:r>
        <w:rPr>
          <w:rFonts w:hint="eastAsia"/>
        </w:rPr>
        <w:t>及以下节能型变压器智能化工厂技改项目和研发中心及信息化建设项目转入节余募集资金</w:t>
      </w:r>
      <w:r>
        <w:rPr>
          <w:rFonts w:hint="eastAsia"/>
        </w:rPr>
        <w:t>9,281.94</w:t>
      </w:r>
      <w:r>
        <w:rPr>
          <w:rFonts w:hint="eastAsia"/>
        </w:rPr>
        <w:t>万元</w:t>
      </w:r>
    </w:p>
    <w:p w:rsidR="00580AEE" w:rsidRDefault="000B3E59">
      <w:pPr>
        <w:spacing w:line="360" w:lineRule="exact"/>
      </w:pPr>
      <w:r>
        <w:rPr>
          <w:rFonts w:hint="eastAsia"/>
        </w:rPr>
        <w:t>注</w:t>
      </w:r>
      <w:r>
        <w:rPr>
          <w:rFonts w:hint="eastAsia"/>
        </w:rPr>
        <w:t>3</w:t>
      </w:r>
      <w:r>
        <w:rPr>
          <w:rFonts w:hint="eastAsia"/>
        </w:rPr>
        <w:t>：截至</w:t>
      </w:r>
      <w:r>
        <w:rPr>
          <w:rFonts w:hint="eastAsia"/>
        </w:rPr>
        <w:t>2024</w:t>
      </w:r>
      <w:r>
        <w:rPr>
          <w:rFonts w:hint="eastAsia"/>
        </w:rPr>
        <w:t>年</w:t>
      </w:r>
      <w:r>
        <w:rPr>
          <w:rFonts w:hint="eastAsia"/>
        </w:rPr>
        <w:t>12</w:t>
      </w:r>
      <w:r>
        <w:rPr>
          <w:rFonts w:hint="eastAsia"/>
        </w:rPr>
        <w:t>月</w:t>
      </w:r>
      <w:r>
        <w:rPr>
          <w:rFonts w:hint="eastAsia"/>
        </w:rPr>
        <w:t>31</w:t>
      </w:r>
      <w:r>
        <w:rPr>
          <w:rFonts w:hint="eastAsia"/>
        </w:rPr>
        <w:t>日，研发中</w:t>
      </w:r>
      <w:r>
        <w:rPr>
          <w:rFonts w:hint="eastAsia"/>
        </w:rPr>
        <w:t>心及信息化建设项目实际募集资金余额</w:t>
      </w:r>
      <w:r>
        <w:rPr>
          <w:rFonts w:hint="eastAsia"/>
        </w:rPr>
        <w:t>2,808.15</w:t>
      </w:r>
      <w:r>
        <w:rPr>
          <w:rFonts w:hint="eastAsia"/>
        </w:rPr>
        <w:t>万元，其中：募集资金专户余额</w:t>
      </w:r>
      <w:r>
        <w:rPr>
          <w:rFonts w:hint="eastAsia"/>
        </w:rPr>
        <w:t>308.15</w:t>
      </w:r>
      <w:r>
        <w:rPr>
          <w:rFonts w:hint="eastAsia"/>
        </w:rPr>
        <w:t>万元，使用募集资金购买结构性存款余额为</w:t>
      </w:r>
      <w:r>
        <w:rPr>
          <w:rFonts w:hint="eastAsia"/>
        </w:rPr>
        <w:t>2,500</w:t>
      </w:r>
      <w:r>
        <w:rPr>
          <w:rFonts w:hint="eastAsia"/>
        </w:rPr>
        <w:t>万元</w:t>
      </w:r>
      <w:r>
        <w:t xml:space="preserve"> </w:t>
      </w:r>
    </w:p>
    <w:p w:rsidR="00580AEE" w:rsidRDefault="000B3E59">
      <w:pPr>
        <w:pStyle w:val="af9"/>
        <w:numPr>
          <w:ilvl w:val="0"/>
          <w:numId w:val="49"/>
        </w:numPr>
        <w:ind w:firstLineChars="0"/>
        <w:rPr>
          <w:rFonts w:ascii="宋体" w:hAnsi="宋体" w:cs="宋体"/>
          <w:color w:val="000000" w:themeColor="text1"/>
          <w:kern w:val="0"/>
          <w:szCs w:val="21"/>
        </w:rPr>
      </w:pPr>
      <w:bookmarkStart w:id="195" w:name="_Hlk169882642"/>
      <w:bookmarkEnd w:id="187"/>
      <w:bookmarkEnd w:id="193"/>
      <w:r>
        <w:rPr>
          <w:rFonts w:ascii="宋体" w:hAnsi="宋体" w:cs="宋体" w:hint="eastAsia"/>
          <w:color w:val="000000" w:themeColor="text1"/>
          <w:kern w:val="0"/>
          <w:szCs w:val="21"/>
        </w:rPr>
        <w:t>超募资金明细使用情况</w:t>
      </w:r>
    </w:p>
    <w:sdt>
      <w:sdtPr>
        <w:rPr>
          <w:rFonts w:hint="eastAsia"/>
          <w:color w:val="000000" w:themeColor="text1"/>
          <w:szCs w:val="22"/>
        </w:rPr>
        <w:alias w:val="是否适用：超募资金明细使用情况[双击切换]"/>
        <w:tag w:val="_GBC_d4d5528e8ab14707b1f96f506968e488"/>
        <w:id w:val="-1766687779"/>
        <w:placeholder>
          <w:docPart w:val="GBC22222222222222222222222222222"/>
        </w:placeholder>
      </w:sdtPr>
      <w:sdtEndPr/>
      <w:sdtContent>
        <w:p w:rsidR="00580AEE" w:rsidRDefault="000B3E59">
          <w:pPr>
            <w:rPr>
              <w:color w:val="000000" w:themeColor="text1"/>
              <w:szCs w:val="22"/>
            </w:rPr>
          </w:pPr>
          <w:r>
            <w:rPr>
              <w:color w:val="000000" w:themeColor="text1"/>
              <w:szCs w:val="22"/>
            </w:rPr>
            <w:fldChar w:fldCharType="begin"/>
          </w:r>
          <w:r>
            <w:rPr>
              <w:rFonts w:hint="eastAsia"/>
              <w:color w:val="000000" w:themeColor="text1"/>
              <w:szCs w:val="22"/>
            </w:rPr>
            <w:instrText xml:space="preserve"> MACROBUTTON  SnrToggleCheckbox </w:instrText>
          </w:r>
          <w:r>
            <w:rPr>
              <w:rFonts w:hint="eastAsia"/>
              <w:color w:val="000000" w:themeColor="text1"/>
              <w:szCs w:val="22"/>
            </w:rPr>
            <w:instrText>□适用</w:instrText>
          </w:r>
          <w:r>
            <w:rPr>
              <w:rFonts w:hint="eastAsia"/>
              <w:color w:val="000000" w:themeColor="text1"/>
              <w:szCs w:val="22"/>
            </w:rPr>
            <w:instrText xml:space="preserve"> </w:instrText>
          </w:r>
          <w:r>
            <w:rPr>
              <w:color w:val="000000" w:themeColor="text1"/>
              <w:szCs w:val="22"/>
            </w:rPr>
            <w:fldChar w:fldCharType="end"/>
          </w:r>
          <w:r>
            <w:rPr>
              <w:color w:val="000000" w:themeColor="text1"/>
              <w:szCs w:val="22"/>
            </w:rPr>
            <w:fldChar w:fldCharType="begin"/>
          </w:r>
          <w:r>
            <w:rPr>
              <w:rFonts w:hint="eastAsia"/>
              <w:color w:val="000000" w:themeColor="text1"/>
              <w:szCs w:val="22"/>
            </w:rPr>
            <w:instrText xml:space="preserve"> MACROBUTTON  SnrToggleCheckbox </w:instrText>
          </w:r>
          <w:r>
            <w:rPr>
              <w:rFonts w:hint="eastAsia"/>
              <w:color w:val="000000" w:themeColor="text1"/>
              <w:szCs w:val="22"/>
            </w:rPr>
            <w:instrText>√不适用</w:instrText>
          </w:r>
          <w:r>
            <w:rPr>
              <w:rFonts w:hint="eastAsia"/>
              <w:color w:val="000000" w:themeColor="text1"/>
              <w:szCs w:val="22"/>
            </w:rPr>
            <w:instrText xml:space="preserve"> </w:instrText>
          </w:r>
          <w:r>
            <w:rPr>
              <w:color w:val="000000" w:themeColor="text1"/>
              <w:szCs w:val="22"/>
            </w:rPr>
            <w:fldChar w:fldCharType="end"/>
          </w:r>
        </w:p>
      </w:sdtContent>
    </w:sdt>
    <w:p w:rsidR="00580AEE" w:rsidRDefault="000B3E59">
      <w:pPr>
        <w:pStyle w:val="3"/>
        <w:numPr>
          <w:ilvl w:val="0"/>
          <w:numId w:val="48"/>
        </w:numPr>
        <w:tabs>
          <w:tab w:val="left" w:pos="360"/>
        </w:tabs>
        <w:ind w:left="450" w:hanging="450"/>
        <w:rPr>
          <w:rFonts w:ascii="宋体" w:hAnsi="宋体"/>
          <w:color w:val="000000" w:themeColor="text1"/>
        </w:rPr>
      </w:pPr>
      <w:bookmarkStart w:id="196" w:name="_Hlk90391874"/>
      <w:bookmarkEnd w:id="195"/>
      <w:r>
        <w:rPr>
          <w:rFonts w:ascii="宋体" w:hAnsi="宋体" w:hint="eastAsia"/>
          <w:color w:val="000000" w:themeColor="text1"/>
        </w:rPr>
        <w:t>报告期内募投变更或终止情况</w:t>
      </w:r>
    </w:p>
    <w:sdt>
      <w:sdtPr>
        <w:rPr>
          <w:color w:val="000000" w:themeColor="text1"/>
        </w:rPr>
        <w:alias w:val="是否适用：报告期内募投变更情况  [双击切换]"/>
        <w:tag w:val="_GBC_61c6bb17977047c182c97c4ccdd9b239"/>
        <w:id w:val="455601573"/>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88"/>
    <w:bookmarkEnd w:id="196"/>
    <w:p w:rsidR="00580AEE" w:rsidRDefault="000B3E59">
      <w:pPr>
        <w:jc w:val="right"/>
        <w:rPr>
          <w:color w:val="000000" w:themeColor="text1"/>
        </w:rPr>
      </w:pPr>
      <w:r>
        <w:rPr>
          <w:rFonts w:hint="eastAsia"/>
          <w:color w:val="000000" w:themeColor="text1"/>
        </w:rPr>
        <w:t>单位：</w:t>
      </w:r>
      <w:sdt>
        <w:sdtPr>
          <w:rPr>
            <w:rFonts w:hint="eastAsia"/>
            <w:color w:val="000000" w:themeColor="text1"/>
          </w:rPr>
          <w:alias w:val="单位：报告期内募投变更或终止情况"/>
          <w:tag w:val="_GBC_40118869d2f246b7a5d41b444a7633f8"/>
          <w:id w:val="977722884"/>
          <w:placeholder>
            <w:docPart w:val="79C3E5C144D54E5B8E4EAA03AC4BE340"/>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850"/>
        <w:gridCol w:w="851"/>
        <w:gridCol w:w="992"/>
        <w:gridCol w:w="709"/>
        <w:gridCol w:w="5812"/>
        <w:gridCol w:w="1134"/>
        <w:gridCol w:w="1535"/>
      </w:tblGrid>
      <w:tr w:rsidR="00580AEE">
        <w:trPr>
          <w:trHeight w:val="42"/>
          <w:jc w:val="center"/>
        </w:trPr>
        <w:sdt>
          <w:sdtPr>
            <w:tag w:val="_PLD_87410f24df404d039f90f12af3e8d228"/>
            <w:id w:val="-1256824094"/>
          </w:sdtPr>
          <w:sdtEndPr/>
          <w:sdtContent>
            <w:tc>
              <w:tcPr>
                <w:tcW w:w="846" w:type="dxa"/>
                <w:shd w:val="clear" w:color="auto" w:fill="auto"/>
                <w:vAlign w:val="center"/>
              </w:tcPr>
              <w:p w:rsidR="00580AEE" w:rsidRDefault="000B3E59">
                <w:pPr>
                  <w:jc w:val="center"/>
                  <w:rPr>
                    <w:bCs w:val="0"/>
                    <w:color w:val="000000" w:themeColor="text1"/>
                  </w:rPr>
                </w:pPr>
                <w:r>
                  <w:rPr>
                    <w:rFonts w:hint="eastAsia"/>
                    <w:color w:val="000000" w:themeColor="text1"/>
                  </w:rPr>
                  <w:t>变更前项目名称</w:t>
                </w:r>
              </w:p>
            </w:tc>
          </w:sdtContent>
        </w:sdt>
        <w:sdt>
          <w:sdtPr>
            <w:tag w:val="_PLD_15057cc7546e4c3a9b34def0a80432a7"/>
            <w:id w:val="-1077050668"/>
          </w:sdtPr>
          <w:sdtEndPr/>
          <w:sdtContent>
            <w:tc>
              <w:tcPr>
                <w:tcW w:w="1134" w:type="dxa"/>
                <w:vAlign w:val="center"/>
              </w:tcPr>
              <w:p w:rsidR="00580AEE" w:rsidRDefault="000B3E59">
                <w:pPr>
                  <w:jc w:val="center"/>
                  <w:rPr>
                    <w:bCs w:val="0"/>
                    <w:color w:val="000000" w:themeColor="text1"/>
                  </w:rPr>
                </w:pPr>
                <w:r>
                  <w:rPr>
                    <w:rFonts w:hint="eastAsia"/>
                    <w:color w:val="000000" w:themeColor="text1"/>
                  </w:rPr>
                  <w:t>变更时间（首次公告披露时间）</w:t>
                </w:r>
              </w:p>
            </w:tc>
          </w:sdtContent>
        </w:sdt>
        <w:sdt>
          <w:sdtPr>
            <w:tag w:val="_PLD_37faf8891e2b470686b809cf53a40698"/>
            <w:id w:val="1310049783"/>
          </w:sdtPr>
          <w:sdtEndPr/>
          <w:sdtContent>
            <w:tc>
              <w:tcPr>
                <w:tcW w:w="850" w:type="dxa"/>
                <w:vAlign w:val="center"/>
              </w:tcPr>
              <w:p w:rsidR="00580AEE" w:rsidRDefault="000B3E59">
                <w:pPr>
                  <w:jc w:val="center"/>
                  <w:rPr>
                    <w:bCs w:val="0"/>
                    <w:color w:val="000000" w:themeColor="text1"/>
                  </w:rPr>
                </w:pPr>
                <w:r>
                  <w:rPr>
                    <w:rFonts w:hint="eastAsia"/>
                    <w:color w:val="000000" w:themeColor="text1"/>
                  </w:rPr>
                  <w:t>变更类型</w:t>
                </w:r>
              </w:p>
            </w:tc>
          </w:sdtContent>
        </w:sdt>
        <w:sdt>
          <w:sdtPr>
            <w:tag w:val="_PLD_b91b77fb07264b6eba4e699cde42498f"/>
            <w:id w:val="-100958246"/>
          </w:sdtPr>
          <w:sdtEndPr/>
          <w:sdtContent>
            <w:tc>
              <w:tcPr>
                <w:tcW w:w="851" w:type="dxa"/>
                <w:vAlign w:val="center"/>
              </w:tcPr>
              <w:p w:rsidR="00580AEE" w:rsidRDefault="000B3E59">
                <w:pPr>
                  <w:jc w:val="center"/>
                  <w:rPr>
                    <w:bCs w:val="0"/>
                    <w:color w:val="000000" w:themeColor="text1"/>
                  </w:rPr>
                </w:pPr>
                <w:r>
                  <w:rPr>
                    <w:rFonts w:hint="eastAsia"/>
                    <w:color w:val="000000" w:themeColor="text1"/>
                  </w:rPr>
                  <w:t>变更</w:t>
                </w:r>
                <w:r>
                  <w:rPr>
                    <w:color w:val="000000" w:themeColor="text1"/>
                  </w:rPr>
                  <w:t>/</w:t>
                </w:r>
                <w:r>
                  <w:rPr>
                    <w:color w:val="000000" w:themeColor="text1"/>
                  </w:rPr>
                  <w:t>终止前项目募集资金投资总额</w:t>
                </w:r>
              </w:p>
            </w:tc>
          </w:sdtContent>
        </w:sdt>
        <w:sdt>
          <w:sdtPr>
            <w:tag w:val="_PLD_be44b77dbd2a41c4aa7c39d5331a4145"/>
            <w:id w:val="852295594"/>
          </w:sdtPr>
          <w:sdtEndPr/>
          <w:sdtContent>
            <w:tc>
              <w:tcPr>
                <w:tcW w:w="992" w:type="dxa"/>
                <w:vAlign w:val="center"/>
              </w:tcPr>
              <w:p w:rsidR="00580AEE" w:rsidRDefault="000B3E59">
                <w:pPr>
                  <w:jc w:val="center"/>
                  <w:rPr>
                    <w:bCs w:val="0"/>
                    <w:color w:val="000000" w:themeColor="text1"/>
                  </w:rPr>
                </w:pPr>
                <w:r>
                  <w:rPr>
                    <w:rFonts w:hint="eastAsia"/>
                    <w:color w:val="000000" w:themeColor="text1"/>
                  </w:rPr>
                  <w:t>变更</w:t>
                </w:r>
                <w:r>
                  <w:rPr>
                    <w:color w:val="000000" w:themeColor="text1"/>
                  </w:rPr>
                  <w:t>/</w:t>
                </w:r>
                <w:r>
                  <w:rPr>
                    <w:color w:val="000000" w:themeColor="text1"/>
                  </w:rPr>
                  <w:t>终止前项目已投入募资资金总额</w:t>
                </w:r>
              </w:p>
            </w:tc>
          </w:sdtContent>
        </w:sdt>
        <w:sdt>
          <w:sdtPr>
            <w:tag w:val="_PLD_25125e0e687f44dcb8ec98faeb2e7e4d"/>
            <w:id w:val="-1700004205"/>
          </w:sdtPr>
          <w:sdtEndPr/>
          <w:sdtContent>
            <w:tc>
              <w:tcPr>
                <w:tcW w:w="709" w:type="dxa"/>
                <w:shd w:val="clear" w:color="auto" w:fill="auto"/>
                <w:vAlign w:val="center"/>
              </w:tcPr>
              <w:p w:rsidR="00580AEE" w:rsidRDefault="000B3E59">
                <w:pPr>
                  <w:jc w:val="center"/>
                  <w:rPr>
                    <w:bCs w:val="0"/>
                    <w:color w:val="000000" w:themeColor="text1"/>
                  </w:rPr>
                </w:pPr>
                <w:r>
                  <w:rPr>
                    <w:rFonts w:hint="eastAsia"/>
                    <w:color w:val="000000" w:themeColor="text1"/>
                  </w:rPr>
                  <w:t>变更后</w:t>
                </w:r>
                <w:r>
                  <w:rPr>
                    <w:color w:val="000000" w:themeColor="text1"/>
                  </w:rPr>
                  <w:t>项目名称</w:t>
                </w:r>
              </w:p>
            </w:tc>
          </w:sdtContent>
        </w:sdt>
        <w:sdt>
          <w:sdtPr>
            <w:tag w:val="_PLD_f83aed8278f64175815461f01f8a74f4"/>
            <w:id w:val="-924563841"/>
          </w:sdtPr>
          <w:sdtEndPr/>
          <w:sdtContent>
            <w:tc>
              <w:tcPr>
                <w:tcW w:w="5812" w:type="dxa"/>
                <w:shd w:val="clear" w:color="auto" w:fill="auto"/>
                <w:noWrap/>
                <w:vAlign w:val="center"/>
              </w:tcPr>
              <w:p w:rsidR="00580AEE" w:rsidRDefault="000B3E59">
                <w:pPr>
                  <w:jc w:val="center"/>
                  <w:rPr>
                    <w:bCs w:val="0"/>
                    <w:color w:val="000000" w:themeColor="text1"/>
                  </w:rPr>
                </w:pPr>
                <w:r>
                  <w:rPr>
                    <w:rFonts w:hint="eastAsia"/>
                    <w:color w:val="000000" w:themeColor="text1"/>
                  </w:rPr>
                  <w:t>变更</w:t>
                </w:r>
                <w:r>
                  <w:rPr>
                    <w:rFonts w:hint="eastAsia"/>
                    <w:color w:val="000000" w:themeColor="text1"/>
                  </w:rPr>
                  <w:t>/</w:t>
                </w:r>
                <w:r>
                  <w:rPr>
                    <w:rFonts w:hint="eastAsia"/>
                    <w:color w:val="000000" w:themeColor="text1"/>
                  </w:rPr>
                  <w:t>终止原因</w:t>
                </w:r>
              </w:p>
            </w:tc>
          </w:sdtContent>
        </w:sdt>
        <w:sdt>
          <w:sdtPr>
            <w:tag w:val="_PLD_7e032d8d39b6445e885de7f77af12255"/>
            <w:id w:val="-856890535"/>
          </w:sdtPr>
          <w:sdtEndPr/>
          <w:sdtContent>
            <w:tc>
              <w:tcPr>
                <w:tcW w:w="1134" w:type="dxa"/>
                <w:vAlign w:val="center"/>
              </w:tcPr>
              <w:p w:rsidR="00580AEE" w:rsidRDefault="000B3E59">
                <w:pPr>
                  <w:jc w:val="center"/>
                  <w:rPr>
                    <w:bCs w:val="0"/>
                    <w:color w:val="000000" w:themeColor="text1"/>
                  </w:rPr>
                </w:pPr>
                <w:r>
                  <w:rPr>
                    <w:rFonts w:hint="eastAsia"/>
                    <w:color w:val="000000" w:themeColor="text1"/>
                  </w:rPr>
                  <w:t>变更</w:t>
                </w:r>
                <w:r>
                  <w:rPr>
                    <w:color w:val="000000" w:themeColor="text1"/>
                  </w:rPr>
                  <w:t>/</w:t>
                </w:r>
                <w:r>
                  <w:rPr>
                    <w:color w:val="000000" w:themeColor="text1"/>
                  </w:rPr>
                  <w:t>终止后用于补流的募集资金金额</w:t>
                </w:r>
              </w:p>
            </w:tc>
          </w:sdtContent>
        </w:sdt>
        <w:sdt>
          <w:sdtPr>
            <w:tag w:val="_PLD_b34626f6c526449e83a524953f7439ac"/>
            <w:id w:val="1187185448"/>
          </w:sdtPr>
          <w:sdtEndPr/>
          <w:sdtContent>
            <w:tc>
              <w:tcPr>
                <w:tcW w:w="1535" w:type="dxa"/>
                <w:shd w:val="clear" w:color="auto" w:fill="auto"/>
                <w:vAlign w:val="center"/>
              </w:tcPr>
              <w:p w:rsidR="00580AEE" w:rsidRDefault="000B3E59">
                <w:pPr>
                  <w:jc w:val="center"/>
                  <w:rPr>
                    <w:bCs w:val="0"/>
                    <w:color w:val="000000" w:themeColor="text1"/>
                  </w:rPr>
                </w:pPr>
                <w:r>
                  <w:rPr>
                    <w:rFonts w:hint="eastAsia"/>
                    <w:color w:val="000000" w:themeColor="text1"/>
                  </w:rPr>
                  <w:t>决策</w:t>
                </w:r>
                <w:r>
                  <w:rPr>
                    <w:color w:val="000000" w:themeColor="text1"/>
                  </w:rPr>
                  <w:t>程序及</w:t>
                </w:r>
                <w:r>
                  <w:rPr>
                    <w:rFonts w:hint="eastAsia"/>
                    <w:color w:val="000000" w:themeColor="text1"/>
                  </w:rPr>
                  <w:t>信息披露情况说明</w:t>
                </w:r>
              </w:p>
            </w:tc>
          </w:sdtContent>
        </w:sdt>
      </w:tr>
      <w:tr w:rsidR="00580AEE">
        <w:trPr>
          <w:trHeight w:val="42"/>
          <w:jc w:val="center"/>
        </w:trPr>
        <w:tc>
          <w:tcPr>
            <w:tcW w:w="846" w:type="dxa"/>
            <w:shd w:val="clear" w:color="auto" w:fill="auto"/>
            <w:vAlign w:val="center"/>
          </w:tcPr>
          <w:p w:rsidR="00580AEE" w:rsidRDefault="000B3E59">
            <w:pPr>
              <w:rPr>
                <w:bCs w:val="0"/>
              </w:rPr>
            </w:pPr>
            <w:r>
              <w:rPr>
                <w:rFonts w:hint="eastAsia"/>
              </w:rPr>
              <w:t>智能成套电气设备产业基地建设项目</w:t>
            </w:r>
          </w:p>
        </w:tc>
        <w:tc>
          <w:tcPr>
            <w:tcW w:w="1134" w:type="dxa"/>
            <w:vAlign w:val="center"/>
          </w:tcPr>
          <w:p w:rsidR="00580AEE" w:rsidRDefault="000B3E59">
            <w:pPr>
              <w:rPr>
                <w:bCs w:val="0"/>
              </w:rPr>
            </w:pPr>
            <w:bookmarkStart w:id="197" w:name="OLE_LINK118"/>
            <w:r>
              <w:rPr>
                <w:rFonts w:hint="eastAsia"/>
              </w:rPr>
              <w:t>2024</w:t>
            </w:r>
            <w:r>
              <w:rPr>
                <w:rFonts w:hint="eastAsia"/>
              </w:rPr>
              <w:t>年</w:t>
            </w:r>
            <w:r>
              <w:rPr>
                <w:rFonts w:hint="eastAsia"/>
              </w:rPr>
              <w:t>11</w:t>
            </w:r>
            <w:r>
              <w:rPr>
                <w:rFonts w:hint="eastAsia"/>
              </w:rPr>
              <w:t>月</w:t>
            </w:r>
            <w:r>
              <w:rPr>
                <w:rFonts w:hint="eastAsia"/>
              </w:rPr>
              <w:t>28</w:t>
            </w:r>
            <w:r>
              <w:rPr>
                <w:rFonts w:hint="eastAsia"/>
              </w:rPr>
              <w:t>日</w:t>
            </w:r>
            <w:bookmarkEnd w:id="197"/>
          </w:p>
        </w:tc>
        <w:tc>
          <w:tcPr>
            <w:tcW w:w="850" w:type="dxa"/>
            <w:vAlign w:val="center"/>
          </w:tcPr>
          <w:p w:rsidR="00580AEE" w:rsidRDefault="000B3E59">
            <w:pPr>
              <w:rPr>
                <w:bCs w:val="0"/>
                <w:color w:val="000000" w:themeColor="text1"/>
              </w:rPr>
            </w:pPr>
            <w:r>
              <w:rPr>
                <w:rFonts w:hint="eastAsia"/>
              </w:rPr>
              <w:t>资金使用用途变更</w:t>
            </w:r>
          </w:p>
        </w:tc>
        <w:tc>
          <w:tcPr>
            <w:tcW w:w="851" w:type="dxa"/>
            <w:vAlign w:val="center"/>
          </w:tcPr>
          <w:p w:rsidR="00580AEE" w:rsidRDefault="000B3E59">
            <w:pPr>
              <w:jc w:val="center"/>
              <w:rPr>
                <w:bCs w:val="0"/>
              </w:rPr>
            </w:pPr>
            <w:r>
              <w:t>-</w:t>
            </w:r>
          </w:p>
        </w:tc>
        <w:tc>
          <w:tcPr>
            <w:tcW w:w="992" w:type="dxa"/>
            <w:vAlign w:val="center"/>
          </w:tcPr>
          <w:p w:rsidR="00580AEE" w:rsidRDefault="000B3E59">
            <w:pPr>
              <w:jc w:val="center"/>
              <w:rPr>
                <w:bCs w:val="0"/>
              </w:rPr>
            </w:pPr>
            <w:r>
              <w:t>-</w:t>
            </w:r>
          </w:p>
        </w:tc>
        <w:tc>
          <w:tcPr>
            <w:tcW w:w="709" w:type="dxa"/>
            <w:shd w:val="clear" w:color="auto" w:fill="auto"/>
            <w:vAlign w:val="center"/>
          </w:tcPr>
          <w:p w:rsidR="00580AEE" w:rsidRDefault="000B3E59">
            <w:pPr>
              <w:jc w:val="center"/>
              <w:rPr>
                <w:bCs w:val="0"/>
              </w:rPr>
            </w:pPr>
            <w:r>
              <w:rPr>
                <w:rFonts w:hint="eastAsia"/>
              </w:rPr>
              <w:t>无</w:t>
            </w:r>
          </w:p>
        </w:tc>
        <w:tc>
          <w:tcPr>
            <w:tcW w:w="5812" w:type="dxa"/>
            <w:shd w:val="clear" w:color="auto" w:fill="auto"/>
            <w:noWrap/>
            <w:vAlign w:val="center"/>
          </w:tcPr>
          <w:p w:rsidR="00580AEE" w:rsidRDefault="000B3E59">
            <w:pPr>
              <w:rPr>
                <w:bCs w:val="0"/>
                <w:sz w:val="18"/>
                <w:szCs w:val="18"/>
              </w:rPr>
            </w:pPr>
            <w:r>
              <w:rPr>
                <w:sz w:val="18"/>
                <w:szCs w:val="18"/>
              </w:rPr>
              <w:t>2024</w:t>
            </w:r>
            <w:r>
              <w:rPr>
                <w:sz w:val="18"/>
                <w:szCs w:val="18"/>
              </w:rPr>
              <w:t>年</w:t>
            </w:r>
            <w:r>
              <w:rPr>
                <w:sz w:val="18"/>
                <w:szCs w:val="18"/>
              </w:rPr>
              <w:t>4</w:t>
            </w:r>
            <w:r>
              <w:rPr>
                <w:sz w:val="18"/>
                <w:szCs w:val="18"/>
              </w:rPr>
              <w:t>月达到预定可使用状态，预计于建设完毕后第</w:t>
            </w:r>
            <w:r>
              <w:rPr>
                <w:sz w:val="18"/>
                <w:szCs w:val="18"/>
              </w:rPr>
              <w:t>5</w:t>
            </w:r>
            <w:r>
              <w:rPr>
                <w:sz w:val="18"/>
                <w:szCs w:val="18"/>
              </w:rPr>
              <w:t>年达产。在前期试生产和调试阶段，为便于开展现场生产、技术管理工作，智能成套电气设备产业基地建设项目主要管理及技术人员的办公场所暂设置于车间现场，项目所投建办公楼未用于该募投项目相关的业务活动。随着公司业务规模持续增长，变压器事业部管理人员的原办公场地已不能使用。为提高公司资产使用效率，公司将原集团管理总部办公场地（</w:t>
            </w:r>
            <w:r>
              <w:rPr>
                <w:sz w:val="18"/>
                <w:szCs w:val="18"/>
              </w:rPr>
              <w:t>A</w:t>
            </w:r>
            <w:r>
              <w:rPr>
                <w:sz w:val="18"/>
                <w:szCs w:val="18"/>
              </w:rPr>
              <w:t>区）调整给变压器事业部使用，将智能</w:t>
            </w:r>
            <w:r>
              <w:rPr>
                <w:sz w:val="18"/>
                <w:szCs w:val="18"/>
              </w:rPr>
              <w:t xml:space="preserve"> </w:t>
            </w:r>
            <w:r>
              <w:rPr>
                <w:sz w:val="18"/>
                <w:szCs w:val="18"/>
              </w:rPr>
              <w:t>成套电气设备产业基地建设项目的办公楼临时调整给集团管理总部使用，随着集团管理总部机构及人员逐步增多，结合</w:t>
            </w:r>
            <w:r>
              <w:rPr>
                <w:rFonts w:hint="eastAsia"/>
                <w:sz w:val="18"/>
                <w:szCs w:val="18"/>
              </w:rPr>
              <w:t>公司生产场地布局，公司将智能成套项目所投建办公楼永久调整为公司集团管理总部职能人员使用。</w:t>
            </w:r>
          </w:p>
        </w:tc>
        <w:tc>
          <w:tcPr>
            <w:tcW w:w="1134" w:type="dxa"/>
            <w:vAlign w:val="center"/>
          </w:tcPr>
          <w:p w:rsidR="00580AEE" w:rsidRDefault="000B3E59">
            <w:pPr>
              <w:jc w:val="center"/>
              <w:rPr>
                <w:bCs w:val="0"/>
              </w:rPr>
            </w:pPr>
            <w:r>
              <w:rPr>
                <w:rFonts w:hint="eastAsia"/>
                <w:bCs w:val="0"/>
              </w:rPr>
              <w:t>-</w:t>
            </w:r>
          </w:p>
        </w:tc>
        <w:tc>
          <w:tcPr>
            <w:tcW w:w="1535" w:type="dxa"/>
            <w:shd w:val="clear" w:color="auto" w:fill="auto"/>
            <w:vAlign w:val="center"/>
          </w:tcPr>
          <w:p w:rsidR="00580AEE" w:rsidRDefault="000B3E59">
            <w:pPr>
              <w:rPr>
                <w:bCs w:val="0"/>
              </w:rPr>
            </w:pPr>
            <w:r>
              <w:rPr>
                <w:rFonts w:hint="eastAsia"/>
              </w:rPr>
              <w:t>公司第四届董事会第九次会议和第四届监事会第八次会议审议通过。具体披露情况详</w:t>
            </w:r>
            <w:r>
              <w:rPr>
                <w:rFonts w:hint="eastAsia"/>
              </w:rPr>
              <w:t>2024-07</w:t>
            </w:r>
            <w:r>
              <w:t>2</w:t>
            </w:r>
            <w:r>
              <w:rPr>
                <w:rFonts w:hint="eastAsia"/>
              </w:rPr>
              <w:t>号公告。</w:t>
            </w:r>
          </w:p>
        </w:tc>
      </w:tr>
    </w:tbl>
    <w:p w:rsidR="00580AEE" w:rsidRDefault="000B3E59">
      <w:pPr>
        <w:pStyle w:val="3"/>
        <w:numPr>
          <w:ilvl w:val="0"/>
          <w:numId w:val="48"/>
        </w:numPr>
        <w:tabs>
          <w:tab w:val="left" w:pos="360"/>
        </w:tabs>
        <w:ind w:left="450" w:hanging="450"/>
        <w:rPr>
          <w:rFonts w:ascii="宋体" w:hAnsi="宋体"/>
          <w:color w:val="000000" w:themeColor="text1"/>
        </w:rPr>
      </w:pPr>
      <w:bookmarkStart w:id="198" w:name="_Hlk106701941"/>
      <w:bookmarkEnd w:id="182"/>
      <w:bookmarkEnd w:id="189"/>
      <w:r>
        <w:rPr>
          <w:rFonts w:ascii="宋体" w:hAnsi="宋体" w:hint="eastAsia"/>
          <w:color w:val="000000" w:themeColor="text1"/>
        </w:rPr>
        <w:lastRenderedPageBreak/>
        <w:t>报告期内募集资金使用的其他情况</w:t>
      </w:r>
    </w:p>
    <w:p w:rsidR="00580AEE" w:rsidRDefault="000B3E59">
      <w:pPr>
        <w:pStyle w:val="4"/>
        <w:numPr>
          <w:ilvl w:val="0"/>
          <w:numId w:val="50"/>
        </w:numPr>
        <w:tabs>
          <w:tab w:val="left" w:pos="360"/>
        </w:tabs>
        <w:ind w:left="0" w:firstLine="0"/>
        <w:rPr>
          <w:b w:val="0"/>
          <w:color w:val="000000" w:themeColor="text1"/>
        </w:rPr>
      </w:pPr>
      <w:bookmarkStart w:id="199" w:name="_Hlk90391881"/>
      <w:r>
        <w:rPr>
          <w:rFonts w:hint="eastAsia"/>
          <w:b w:val="0"/>
          <w:color w:val="000000" w:themeColor="text1"/>
        </w:rPr>
        <w:t>募集资金投资项目先期投入及置换情况</w:t>
      </w:r>
    </w:p>
    <w:sdt>
      <w:sdtPr>
        <w:rPr>
          <w:color w:val="000000" w:themeColor="text1"/>
        </w:rPr>
        <w:alias w:val="是否适用：募集资金投资项目先期投入及置换情况[双击切换]"/>
        <w:tag w:val="_GBC_b06d44c662884677b070104fc12a6377"/>
        <w:id w:val="1913191593"/>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pStyle w:val="4"/>
        <w:numPr>
          <w:ilvl w:val="0"/>
          <w:numId w:val="50"/>
        </w:numPr>
        <w:tabs>
          <w:tab w:val="left" w:pos="360"/>
        </w:tabs>
        <w:ind w:left="0" w:firstLine="0"/>
        <w:rPr>
          <w:b w:val="0"/>
          <w:color w:val="000000" w:themeColor="text1"/>
        </w:rPr>
      </w:pPr>
      <w:bookmarkStart w:id="200" w:name="_Hlk90391885"/>
      <w:bookmarkEnd w:id="199"/>
      <w:r>
        <w:rPr>
          <w:rFonts w:hint="eastAsia"/>
          <w:b w:val="0"/>
          <w:color w:val="000000" w:themeColor="text1"/>
        </w:rPr>
        <w:t>用闲置募集资金暂时补充流动资金情况</w:t>
      </w:r>
    </w:p>
    <w:sdt>
      <w:sdtPr>
        <w:rPr>
          <w:color w:val="000000" w:themeColor="text1"/>
        </w:rPr>
        <w:alias w:val="是否适用：用闲置募集资金暂时补充流动资金情况[双击切换]"/>
        <w:tag w:val="_GBC_ff43f380569e44b3a8133e22e550808e"/>
        <w:id w:val="1047804032"/>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pStyle w:val="4"/>
        <w:numPr>
          <w:ilvl w:val="0"/>
          <w:numId w:val="50"/>
        </w:numPr>
        <w:tabs>
          <w:tab w:val="left" w:pos="360"/>
        </w:tabs>
        <w:ind w:left="0" w:firstLine="0"/>
        <w:rPr>
          <w:b w:val="0"/>
          <w:color w:val="000000" w:themeColor="text1"/>
        </w:rPr>
      </w:pPr>
      <w:bookmarkStart w:id="201" w:name="_Hlk168577344"/>
      <w:bookmarkStart w:id="202" w:name="_Hlk90391888"/>
      <w:bookmarkEnd w:id="200"/>
      <w:r>
        <w:rPr>
          <w:rFonts w:hint="eastAsia"/>
          <w:b w:val="0"/>
          <w:color w:val="000000" w:themeColor="text1"/>
        </w:rPr>
        <w:t>对闲置募集资金进行现金管理，投资相关产品情况</w:t>
      </w:r>
    </w:p>
    <w:sdt>
      <w:sdtPr>
        <w:rPr>
          <w:color w:val="000000" w:themeColor="text1"/>
        </w:rPr>
        <w:alias w:val="是否适用：对闲置募集资金进行现金管理，投资相关产品情况[双击切换]"/>
        <w:tag w:val="_GBC_92cbbe7d67804f08b5eee0f9fcfc832c"/>
        <w:id w:val="-819267716"/>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jc w:val="right"/>
        <w:rPr>
          <w:color w:val="000000" w:themeColor="text1"/>
        </w:rPr>
      </w:pPr>
      <w:r>
        <w:rPr>
          <w:rFonts w:hint="eastAsia"/>
          <w:color w:val="000000" w:themeColor="text1"/>
        </w:rPr>
        <w:t>单位：</w:t>
      </w:r>
      <w:sdt>
        <w:sdtPr>
          <w:rPr>
            <w:rFonts w:hint="eastAsia"/>
            <w:color w:val="000000" w:themeColor="text1"/>
          </w:rPr>
          <w:alias w:val="单位：对闲置募集资金进行管理的情况"/>
          <w:tag w:val="_GBC_0fe75dde345340829535cbc3da108f68"/>
          <w:id w:val="-13840952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币种：</w:t>
      </w:r>
      <w:sdt>
        <w:sdtPr>
          <w:rPr>
            <w:rFonts w:hint="eastAsia"/>
            <w:color w:val="000000" w:themeColor="text1"/>
          </w:rPr>
          <w:alias w:val="币种：对闲置募集资金进行管理的情况"/>
          <w:tag w:val="_GBC_4e4d7a5fc38840d5800fdeff4e26227c"/>
          <w:id w:val="139550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af5"/>
        <w:tblW w:w="5000" w:type="pct"/>
        <w:tblLook w:val="04A0" w:firstRow="1" w:lastRow="0" w:firstColumn="1" w:lastColumn="0" w:noHBand="0" w:noVBand="1"/>
      </w:tblPr>
      <w:tblGrid>
        <w:gridCol w:w="2892"/>
        <w:gridCol w:w="1824"/>
        <w:gridCol w:w="2836"/>
        <w:gridCol w:w="2942"/>
        <w:gridCol w:w="1658"/>
        <w:gridCol w:w="1711"/>
      </w:tblGrid>
      <w:tr w:rsidR="00580AEE">
        <w:sdt>
          <w:sdtPr>
            <w:tag w:val="_PLD_518d69363f3240a6aea17af633dbb9f8"/>
            <w:id w:val="-1190610436"/>
          </w:sdtPr>
          <w:sdtEndPr/>
          <w:sdtContent>
            <w:tc>
              <w:tcPr>
                <w:tcW w:w="1043" w:type="pct"/>
                <w:vAlign w:val="center"/>
              </w:tcPr>
              <w:p w:rsidR="00580AEE" w:rsidRDefault="000B3E59">
                <w:pPr>
                  <w:jc w:val="center"/>
                  <w:rPr>
                    <w:color w:val="000000" w:themeColor="text1"/>
                  </w:rPr>
                </w:pPr>
                <w:r>
                  <w:rPr>
                    <w:color w:val="000000" w:themeColor="text1"/>
                  </w:rPr>
                  <w:t>董事会审议日期</w:t>
                </w:r>
              </w:p>
            </w:tc>
          </w:sdtContent>
        </w:sdt>
        <w:sdt>
          <w:sdtPr>
            <w:tag w:val="_PLD_130bc477cc0a4e93b77986d95628e563"/>
            <w:id w:val="1530446354"/>
          </w:sdtPr>
          <w:sdtEndPr/>
          <w:sdtContent>
            <w:tc>
              <w:tcPr>
                <w:tcW w:w="658" w:type="pct"/>
                <w:vAlign w:val="center"/>
              </w:tcPr>
              <w:p w:rsidR="00580AEE" w:rsidRDefault="000B3E59">
                <w:pPr>
                  <w:jc w:val="center"/>
                  <w:rPr>
                    <w:color w:val="000000" w:themeColor="text1"/>
                  </w:rPr>
                </w:pPr>
                <w:r>
                  <w:rPr>
                    <w:color w:val="000000" w:themeColor="text1"/>
                  </w:rPr>
                  <w:t>募集资金用于现金管理的有效审议额度</w:t>
                </w:r>
              </w:p>
            </w:tc>
          </w:sdtContent>
        </w:sdt>
        <w:sdt>
          <w:sdtPr>
            <w:tag w:val="_PLD_1676b50e1c264d72b58c7ba14fd0824d"/>
            <w:id w:val="2144841087"/>
          </w:sdtPr>
          <w:sdtEndPr/>
          <w:sdtContent>
            <w:tc>
              <w:tcPr>
                <w:tcW w:w="1023" w:type="pct"/>
                <w:vAlign w:val="center"/>
              </w:tcPr>
              <w:p w:rsidR="00580AEE" w:rsidRDefault="000B3E59">
                <w:pPr>
                  <w:jc w:val="center"/>
                  <w:rPr>
                    <w:color w:val="000000" w:themeColor="text1"/>
                  </w:rPr>
                </w:pPr>
                <w:r>
                  <w:rPr>
                    <w:color w:val="000000" w:themeColor="text1"/>
                  </w:rPr>
                  <w:t>起始日期</w:t>
                </w:r>
              </w:p>
            </w:tc>
          </w:sdtContent>
        </w:sdt>
        <w:sdt>
          <w:sdtPr>
            <w:tag w:val="_PLD_098aee80880e4509ad2bc8df07bd9f2c"/>
            <w:id w:val="961312364"/>
          </w:sdtPr>
          <w:sdtEndPr/>
          <w:sdtContent>
            <w:tc>
              <w:tcPr>
                <w:tcW w:w="1061" w:type="pct"/>
                <w:vAlign w:val="center"/>
              </w:tcPr>
              <w:p w:rsidR="00580AEE" w:rsidRDefault="000B3E59">
                <w:pPr>
                  <w:jc w:val="center"/>
                  <w:rPr>
                    <w:color w:val="000000" w:themeColor="text1"/>
                  </w:rPr>
                </w:pPr>
                <w:r>
                  <w:rPr>
                    <w:color w:val="000000" w:themeColor="text1"/>
                  </w:rPr>
                  <w:t>结束日期</w:t>
                </w:r>
              </w:p>
            </w:tc>
          </w:sdtContent>
        </w:sdt>
        <w:sdt>
          <w:sdtPr>
            <w:tag w:val="_PLD_8c3032f5f9c346af8791c81b08fe7945"/>
            <w:id w:val="1603302217"/>
          </w:sdtPr>
          <w:sdtEndPr/>
          <w:sdtContent>
            <w:tc>
              <w:tcPr>
                <w:tcW w:w="598" w:type="pct"/>
                <w:vAlign w:val="center"/>
              </w:tcPr>
              <w:p w:rsidR="00580AEE" w:rsidRDefault="000B3E59">
                <w:pPr>
                  <w:jc w:val="center"/>
                  <w:rPr>
                    <w:color w:val="000000" w:themeColor="text1"/>
                  </w:rPr>
                </w:pPr>
                <w:r>
                  <w:rPr>
                    <w:color w:val="000000" w:themeColor="text1"/>
                  </w:rPr>
                  <w:t>报告期末现金管理余额</w:t>
                </w:r>
              </w:p>
            </w:tc>
          </w:sdtContent>
        </w:sdt>
        <w:sdt>
          <w:sdtPr>
            <w:tag w:val="_PLD_c7e2858795bb426297d2ec448bc030d6"/>
            <w:id w:val="483048881"/>
          </w:sdtPr>
          <w:sdtEndPr/>
          <w:sdtContent>
            <w:tc>
              <w:tcPr>
                <w:tcW w:w="617" w:type="pct"/>
                <w:vAlign w:val="center"/>
              </w:tcPr>
              <w:p w:rsidR="00580AEE" w:rsidRDefault="000B3E59">
                <w:pPr>
                  <w:jc w:val="center"/>
                  <w:rPr>
                    <w:color w:val="000000" w:themeColor="text1"/>
                  </w:rPr>
                </w:pPr>
                <w:r>
                  <w:rPr>
                    <w:color w:val="000000" w:themeColor="text1"/>
                  </w:rPr>
                  <w:t>期间最高余额是否超出授权额度</w:t>
                </w:r>
              </w:p>
            </w:tc>
          </w:sdtContent>
        </w:sdt>
      </w:tr>
      <w:tr w:rsidR="00580AEE">
        <w:tc>
          <w:tcPr>
            <w:tcW w:w="1043" w:type="pct"/>
            <w:vAlign w:val="center"/>
          </w:tcPr>
          <w:p w:rsidR="00580AEE" w:rsidRDefault="000B3E59">
            <w:pPr>
              <w:rPr>
                <w:color w:val="000000" w:themeColor="text1"/>
              </w:rPr>
            </w:pPr>
            <w:r>
              <w:rPr>
                <w:rFonts w:hint="eastAsia"/>
              </w:rPr>
              <w:t>2024</w:t>
            </w:r>
            <w:r>
              <w:rPr>
                <w:rFonts w:hint="eastAsia"/>
              </w:rPr>
              <w:t>年</w:t>
            </w:r>
            <w:r>
              <w:rPr>
                <w:rFonts w:hint="eastAsia"/>
              </w:rPr>
              <w:t>4</w:t>
            </w:r>
            <w:r>
              <w:rPr>
                <w:rFonts w:hint="eastAsia"/>
              </w:rPr>
              <w:t>月</w:t>
            </w:r>
            <w:r>
              <w:rPr>
                <w:rFonts w:hint="eastAsia"/>
              </w:rPr>
              <w:t>24</w:t>
            </w:r>
            <w:r>
              <w:rPr>
                <w:rFonts w:hint="eastAsia"/>
              </w:rPr>
              <w:t>日</w:t>
            </w:r>
          </w:p>
        </w:tc>
        <w:tc>
          <w:tcPr>
            <w:tcW w:w="658" w:type="pct"/>
            <w:vAlign w:val="center"/>
          </w:tcPr>
          <w:p w:rsidR="00580AEE" w:rsidRDefault="000B3E59">
            <w:pPr>
              <w:jc w:val="right"/>
            </w:pPr>
            <w:r>
              <w:rPr>
                <w:rFonts w:hint="eastAsia"/>
              </w:rPr>
              <w:t>29,000.00</w:t>
            </w:r>
          </w:p>
        </w:tc>
        <w:tc>
          <w:tcPr>
            <w:tcW w:w="1023" w:type="pct"/>
            <w:vAlign w:val="center"/>
          </w:tcPr>
          <w:p w:rsidR="00580AEE" w:rsidRDefault="000B3E59">
            <w:pPr>
              <w:rPr>
                <w:color w:val="000000" w:themeColor="text1"/>
              </w:rPr>
            </w:pPr>
            <w:r>
              <w:rPr>
                <w:rFonts w:hint="eastAsia"/>
              </w:rPr>
              <w:t>2024</w:t>
            </w:r>
            <w:r>
              <w:rPr>
                <w:rFonts w:hint="eastAsia"/>
              </w:rPr>
              <w:t>年</w:t>
            </w:r>
            <w:r>
              <w:rPr>
                <w:rFonts w:hint="eastAsia"/>
              </w:rPr>
              <w:t>4</w:t>
            </w:r>
            <w:r>
              <w:rPr>
                <w:rFonts w:hint="eastAsia"/>
              </w:rPr>
              <w:t>月</w:t>
            </w:r>
            <w:r>
              <w:rPr>
                <w:rFonts w:hint="eastAsia"/>
              </w:rPr>
              <w:t>24</w:t>
            </w:r>
            <w:r>
              <w:rPr>
                <w:rFonts w:hint="eastAsia"/>
              </w:rPr>
              <w:t>日</w:t>
            </w:r>
          </w:p>
        </w:tc>
        <w:tc>
          <w:tcPr>
            <w:tcW w:w="1061" w:type="pct"/>
            <w:vAlign w:val="center"/>
          </w:tcPr>
          <w:p w:rsidR="00580AEE" w:rsidRDefault="000B3E59">
            <w:pPr>
              <w:rPr>
                <w:color w:val="000000" w:themeColor="text1"/>
              </w:rPr>
            </w:pPr>
            <w:r>
              <w:rPr>
                <w:rFonts w:hint="eastAsia"/>
              </w:rPr>
              <w:t>2024</w:t>
            </w:r>
            <w:r>
              <w:rPr>
                <w:rFonts w:hint="eastAsia"/>
              </w:rPr>
              <w:t>年</w:t>
            </w:r>
            <w:r>
              <w:rPr>
                <w:rFonts w:hint="eastAsia"/>
              </w:rPr>
              <w:t>12</w:t>
            </w:r>
            <w:r>
              <w:rPr>
                <w:rFonts w:hint="eastAsia"/>
              </w:rPr>
              <w:t>月</w:t>
            </w:r>
            <w:r>
              <w:rPr>
                <w:rFonts w:hint="eastAsia"/>
              </w:rPr>
              <w:t>31</w:t>
            </w:r>
            <w:r>
              <w:rPr>
                <w:rFonts w:hint="eastAsia"/>
              </w:rPr>
              <w:t>日</w:t>
            </w:r>
          </w:p>
        </w:tc>
        <w:tc>
          <w:tcPr>
            <w:tcW w:w="598" w:type="pct"/>
            <w:vAlign w:val="center"/>
          </w:tcPr>
          <w:p w:rsidR="00580AEE" w:rsidRDefault="000B3E59">
            <w:pPr>
              <w:jc w:val="right"/>
            </w:pPr>
            <w:r>
              <w:rPr>
                <w:rFonts w:hint="eastAsia"/>
              </w:rPr>
              <w:t>7,869.28</w:t>
            </w:r>
          </w:p>
        </w:tc>
        <w:sdt>
          <w:sdtPr>
            <w:rPr>
              <w:rFonts w:ascii="Times New Roman" w:hAnsi="Times New Roman"/>
              <w:color w:val="000000" w:themeColor="text1"/>
            </w:rPr>
            <w:alias w:val="对闲置募集资金进行管理的情况明细_期间最高余额是否超出授权额度"/>
            <w:tag w:val="_GBC_2ccbe04cd819469f912a49b53e32b2e4"/>
            <w:id w:val="-1896657827"/>
            <w:comboBox>
              <w:listItem w:displayText="是" w:value="是"/>
              <w:listItem w:displayText="否" w:value="否"/>
            </w:comboBox>
          </w:sdtPr>
          <w:sdtEndPr/>
          <w:sdtContent>
            <w:tc>
              <w:tcPr>
                <w:tcW w:w="617" w:type="pct"/>
                <w:vAlign w:val="center"/>
              </w:tcPr>
              <w:p w:rsidR="00580AEE" w:rsidRDefault="000B3E59">
                <w:pPr>
                  <w:jc w:val="center"/>
                  <w:rPr>
                    <w:color w:val="000000" w:themeColor="text1"/>
                  </w:rPr>
                </w:pPr>
                <w:r>
                  <w:rPr>
                    <w:rFonts w:ascii="Times New Roman" w:hAnsi="Times New Roman" w:hint="eastAsia"/>
                    <w:color w:val="000000" w:themeColor="text1"/>
                  </w:rPr>
                  <w:t>否</w:t>
                </w:r>
              </w:p>
            </w:tc>
          </w:sdtContent>
        </w:sdt>
      </w:tr>
    </w:tbl>
    <w:p w:rsidR="00580AEE" w:rsidRDefault="000B3E59">
      <w:pPr>
        <w:rPr>
          <w:color w:val="000000" w:themeColor="text1"/>
        </w:rPr>
      </w:pPr>
      <w:r>
        <w:rPr>
          <w:rFonts w:hint="eastAsia"/>
          <w:color w:val="000000" w:themeColor="text1"/>
        </w:rPr>
        <w:t>其他说明</w:t>
      </w:r>
    </w:p>
    <w:sdt>
      <w:sdtPr>
        <w:rPr>
          <w:color w:val="000000" w:themeColor="text1"/>
        </w:rPr>
        <w:alias w:val="对闲置募集资金进行现金管理投资相关产品情况"/>
        <w:tag w:val="_GBC_bd5e72e81f974828981a286f4728b554"/>
        <w:id w:val="-848721371"/>
        <w:placeholder>
          <w:docPart w:val="GBC22222222222222222222222222222"/>
        </w:placeholder>
      </w:sdtPr>
      <w:sdtEndPr/>
      <w:sdtContent>
        <w:p w:rsidR="00580AEE" w:rsidRDefault="000B3E59">
          <w:pPr>
            <w:spacing w:line="360" w:lineRule="exact"/>
            <w:ind w:firstLineChars="200" w:firstLine="420"/>
            <w:rPr>
              <w:color w:val="000000" w:themeColor="text1"/>
            </w:rPr>
          </w:pPr>
          <w:r>
            <w:rPr>
              <w:rFonts w:hint="eastAsia"/>
              <w:color w:val="000000" w:themeColor="text1"/>
            </w:rPr>
            <w:t>截至</w:t>
          </w:r>
          <w:r>
            <w:rPr>
              <w:rFonts w:hint="eastAsia"/>
              <w:color w:val="000000" w:themeColor="text1"/>
            </w:rPr>
            <w:t>2024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日，公司使用募集资金购买结构性存款余额为</w:t>
          </w:r>
          <w:r>
            <w:rPr>
              <w:rFonts w:hint="eastAsia"/>
              <w:color w:val="000000" w:themeColor="text1"/>
            </w:rPr>
            <w:t>2,500</w:t>
          </w:r>
          <w:r>
            <w:rPr>
              <w:rFonts w:hint="eastAsia"/>
              <w:color w:val="000000" w:themeColor="text1"/>
            </w:rPr>
            <w:t>万元，协议存款的余额为</w:t>
          </w:r>
          <w:r>
            <w:rPr>
              <w:rFonts w:hint="eastAsia"/>
              <w:color w:val="000000" w:themeColor="text1"/>
            </w:rPr>
            <w:t>5,369.28</w:t>
          </w:r>
          <w:r>
            <w:rPr>
              <w:rFonts w:hint="eastAsia"/>
              <w:color w:val="000000" w:themeColor="text1"/>
            </w:rPr>
            <w:t>万元，合计</w:t>
          </w:r>
          <w:r>
            <w:rPr>
              <w:rFonts w:hint="eastAsia"/>
              <w:color w:val="000000" w:themeColor="text1"/>
            </w:rPr>
            <w:t>7,869.28</w:t>
          </w:r>
          <w:r>
            <w:rPr>
              <w:rFonts w:hint="eastAsia"/>
              <w:color w:val="000000" w:themeColor="text1"/>
            </w:rPr>
            <w:t>万元；结构性存款</w:t>
          </w:r>
          <w:r>
            <w:rPr>
              <w:rFonts w:hint="eastAsia"/>
              <w:color w:val="000000" w:themeColor="text1"/>
            </w:rPr>
            <w:t>2,500</w:t>
          </w:r>
          <w:r>
            <w:rPr>
              <w:rFonts w:hint="eastAsia"/>
              <w:color w:val="000000" w:themeColor="text1"/>
            </w:rPr>
            <w:t>万元的结束日期为</w:t>
          </w:r>
          <w:r>
            <w:rPr>
              <w:rFonts w:hint="eastAsia"/>
              <w:color w:val="000000" w:themeColor="text1"/>
            </w:rPr>
            <w:t>2025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14</w:t>
          </w:r>
          <w:r>
            <w:rPr>
              <w:rFonts w:hint="eastAsia"/>
              <w:color w:val="000000" w:themeColor="text1"/>
            </w:rPr>
            <w:t>日。</w:t>
          </w:r>
        </w:p>
        <w:p w:rsidR="00580AEE" w:rsidRDefault="000B3E59">
          <w:pPr>
            <w:spacing w:line="360" w:lineRule="exact"/>
            <w:ind w:firstLineChars="200" w:firstLine="420"/>
            <w:rPr>
              <w:color w:val="000000" w:themeColor="text1"/>
            </w:rPr>
          </w:pPr>
          <w:r>
            <w:rPr>
              <w:rFonts w:hint="eastAsia"/>
              <w:color w:val="000000" w:themeColor="text1"/>
            </w:rPr>
            <w:t>公司于</w:t>
          </w:r>
          <w:r>
            <w:rPr>
              <w:rFonts w:hint="eastAsia"/>
              <w:color w:val="000000" w:themeColor="text1"/>
            </w:rPr>
            <w:t>2024</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26</w:t>
          </w:r>
          <w:r>
            <w:rPr>
              <w:rFonts w:hint="eastAsia"/>
              <w:color w:val="000000" w:themeColor="text1"/>
            </w:rPr>
            <w:t>日召开了第四届董事会第九次会议和第四届监事会第八次会议，审议通过了《关于使用暂时闲置募集资金进行现金管理的议案》，同意公司</w:t>
          </w:r>
          <w:r>
            <w:rPr>
              <w:rFonts w:hint="eastAsia"/>
              <w:color w:val="000000" w:themeColor="text1"/>
            </w:rPr>
            <w:t>2025</w:t>
          </w:r>
          <w:r>
            <w:rPr>
              <w:rFonts w:hint="eastAsia"/>
              <w:color w:val="000000" w:themeColor="text1"/>
            </w:rPr>
            <w:t>年度使用不超过</w:t>
          </w:r>
          <w:r>
            <w:rPr>
              <w:rFonts w:hint="eastAsia"/>
              <w:color w:val="000000" w:themeColor="text1"/>
            </w:rPr>
            <w:t>10,000</w:t>
          </w:r>
          <w:r>
            <w:rPr>
              <w:rFonts w:hint="eastAsia"/>
              <w:color w:val="000000" w:themeColor="text1"/>
            </w:rPr>
            <w:t>万元的暂时闲置募集资金进行现金管理，该额度的有效期自</w:t>
          </w:r>
          <w:r>
            <w:rPr>
              <w:rFonts w:hint="eastAsia"/>
              <w:color w:val="000000" w:themeColor="text1"/>
            </w:rPr>
            <w:t>2025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2025</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日止，在上述额度及有效期限内，公司可循环滚动使用。</w:t>
          </w:r>
        </w:p>
      </w:sdtContent>
    </w:sdt>
    <w:bookmarkEnd w:id="201"/>
    <w:bookmarkEnd w:id="202"/>
    <w:p w:rsidR="00580AEE" w:rsidRDefault="000B3E59">
      <w:pPr>
        <w:pStyle w:val="4"/>
        <w:numPr>
          <w:ilvl w:val="0"/>
          <w:numId w:val="50"/>
        </w:numPr>
        <w:tabs>
          <w:tab w:val="left" w:pos="360"/>
        </w:tabs>
        <w:ind w:left="0" w:firstLine="0"/>
        <w:rPr>
          <w:b w:val="0"/>
          <w:color w:val="000000" w:themeColor="text1"/>
        </w:rPr>
      </w:pPr>
      <w:r>
        <w:rPr>
          <w:rFonts w:hint="eastAsia"/>
          <w:b w:val="0"/>
          <w:color w:val="000000" w:themeColor="text1"/>
        </w:rPr>
        <w:t>其他</w:t>
      </w:r>
    </w:p>
    <w:sdt>
      <w:sdtPr>
        <w:rPr>
          <w:color w:val="000000" w:themeColor="text1"/>
        </w:rPr>
        <w:alias w:val="是否适用：募集资金使用的其他情况?[双击切换]"/>
        <w:tag w:val="_GBC_9e056ad2df86481f90515884d4d4be4c"/>
        <w:id w:val="423152084"/>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183"/>
    <w:bookmarkEnd w:id="184"/>
    <w:bookmarkEnd w:id="185"/>
    <w:bookmarkEnd w:id="198"/>
    <w:p w:rsidR="00580AEE" w:rsidRDefault="000B3E59">
      <w:pPr>
        <w:pStyle w:val="2"/>
        <w:numPr>
          <w:ilvl w:val="0"/>
          <w:numId w:val="34"/>
        </w:numPr>
      </w:pPr>
      <w:r>
        <w:rPr>
          <w:rFonts w:hint="eastAsia"/>
        </w:rPr>
        <w:t>其他对投资者作出</w:t>
      </w:r>
      <w:r>
        <w:rPr>
          <w:rFonts w:hint="eastAsia"/>
        </w:rPr>
        <w:t>价值判断和投资决策有重大影响的重大事项的说明</w:t>
      </w:r>
    </w:p>
    <w:sdt>
      <w:sdtPr>
        <w:alias w:val="是否适用：其他对投资者作出价值判断和投资决策有重大影响的重大事项的说明[双击切换]"/>
        <w:tag w:val="_GBC_a560f17fa4c7429db7d87dca59f4df08"/>
        <w:id w:val="669608304"/>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Style46"/>
      </w:pPr>
    </w:p>
    <w:p w:rsidR="00580AEE" w:rsidRDefault="00580AEE">
      <w:pPr>
        <w:sectPr w:rsidR="00580AEE">
          <w:pgSz w:w="16838" w:h="11906" w:orient="landscape"/>
          <w:pgMar w:top="1276" w:right="1440" w:bottom="1797" w:left="1525" w:header="855" w:footer="992" w:gutter="0"/>
          <w:cols w:space="425"/>
          <w:docGrid w:linePitch="312"/>
        </w:sectPr>
      </w:pPr>
    </w:p>
    <w:bookmarkEnd w:id="152"/>
    <w:p w:rsidR="00580AEE" w:rsidRDefault="00580AEE">
      <w:pPr>
        <w:pStyle w:val="Style46"/>
      </w:pPr>
    </w:p>
    <w:p w:rsidR="00580AEE" w:rsidRDefault="000B3E59">
      <w:pPr>
        <w:pStyle w:val="Style57"/>
        <w:numPr>
          <w:ilvl w:val="0"/>
          <w:numId w:val="2"/>
        </w:numPr>
      </w:pPr>
      <w:bookmarkStart w:id="203" w:name="_Toc184741580"/>
      <w:bookmarkStart w:id="204" w:name="_Toc437440713"/>
      <w:bookmarkStart w:id="205" w:name="_Toc409437607"/>
      <w:r>
        <w:rPr>
          <w:rFonts w:hint="eastAsia"/>
        </w:rPr>
        <w:t>股份变动及股东情况</w:t>
      </w:r>
    </w:p>
    <w:bookmarkEnd w:id="203"/>
    <w:bookmarkEnd w:id="204"/>
    <w:bookmarkEnd w:id="205"/>
    <w:p w:rsidR="00580AEE" w:rsidRDefault="00580AEE">
      <w:pPr>
        <w:pStyle w:val="Style46"/>
      </w:pPr>
    </w:p>
    <w:p w:rsidR="00580AEE" w:rsidRDefault="000B3E59">
      <w:pPr>
        <w:pStyle w:val="2"/>
        <w:numPr>
          <w:ilvl w:val="0"/>
          <w:numId w:val="51"/>
        </w:numPr>
      </w:pPr>
      <w:bookmarkStart w:id="206" w:name="_Toc342059476"/>
      <w:bookmarkStart w:id="207" w:name="_Toc342565989"/>
      <w:r>
        <w:t>股</w:t>
      </w:r>
      <w:r>
        <w:rPr>
          <w:rFonts w:hint="eastAsia"/>
        </w:rPr>
        <w:t>本变动情况</w:t>
      </w:r>
      <w:bookmarkEnd w:id="206"/>
      <w:bookmarkEnd w:id="207"/>
    </w:p>
    <w:p w:rsidR="00580AEE" w:rsidRDefault="000B3E59">
      <w:pPr>
        <w:pStyle w:val="3"/>
        <w:numPr>
          <w:ilvl w:val="1"/>
          <w:numId w:val="52"/>
        </w:numPr>
        <w:rPr>
          <w:szCs w:val="21"/>
        </w:rPr>
      </w:pPr>
      <w:bookmarkStart w:id="208" w:name="_Toc342565990"/>
      <w:bookmarkStart w:id="209" w:name="_Toc342059477"/>
      <w:r>
        <w:rPr>
          <w:rFonts w:hint="eastAsia"/>
          <w:szCs w:val="21"/>
        </w:rPr>
        <w:t>股份变动情况表</w:t>
      </w:r>
      <w:bookmarkEnd w:id="208"/>
      <w:bookmarkEnd w:id="209"/>
    </w:p>
    <w:p w:rsidR="00580AEE" w:rsidRDefault="000B3E59">
      <w:pPr>
        <w:pStyle w:val="4"/>
        <w:numPr>
          <w:ilvl w:val="2"/>
          <w:numId w:val="53"/>
        </w:numPr>
      </w:pPr>
      <w:r>
        <w:rPr>
          <w:rFonts w:hint="eastAsia"/>
        </w:rPr>
        <w:t>股份变动情况表</w:t>
      </w:r>
    </w:p>
    <w:p w:rsidR="00580AEE" w:rsidRDefault="000B3E59">
      <w:pPr>
        <w:jc w:val="right"/>
      </w:pPr>
      <w:r>
        <w:t>单位：</w:t>
      </w:r>
      <w:sdt>
        <w:sdtPr>
          <w:rPr>
            <w:rFonts w:hint="eastAsia"/>
          </w:rPr>
          <w:alias w:val="单位：股份变动情况表"/>
          <w:tag w:val="_GBC_852d31b746dd490d9366194fca5e9598"/>
          <w:id w:val="-55508377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341"/>
        <w:gridCol w:w="756"/>
        <w:gridCol w:w="426"/>
        <w:gridCol w:w="426"/>
        <w:gridCol w:w="426"/>
        <w:gridCol w:w="1177"/>
        <w:gridCol w:w="1182"/>
        <w:gridCol w:w="1279"/>
        <w:gridCol w:w="756"/>
      </w:tblGrid>
      <w:tr w:rsidR="00580AEE">
        <w:tc>
          <w:tcPr>
            <w:tcW w:w="598" w:type="pct"/>
            <w:vMerge w:val="restart"/>
            <w:shd w:val="clear" w:color="auto" w:fill="auto"/>
            <w:vAlign w:val="center"/>
          </w:tcPr>
          <w:p w:rsidR="00580AEE" w:rsidRDefault="00580AEE">
            <w:pPr>
              <w:jc w:val="center"/>
            </w:pPr>
          </w:p>
        </w:tc>
        <w:sdt>
          <w:sdtPr>
            <w:tag w:val="_PLD_b9527a064e50418b9212da4d2a1d0df3"/>
            <w:id w:val="-1626460268"/>
          </w:sdtPr>
          <w:sdtEndPr/>
          <w:sdtContent>
            <w:tc>
              <w:tcPr>
                <w:tcW w:w="1188" w:type="pct"/>
                <w:gridSpan w:val="2"/>
                <w:shd w:val="clear" w:color="auto" w:fill="auto"/>
                <w:vAlign w:val="center"/>
              </w:tcPr>
              <w:p w:rsidR="00580AEE" w:rsidRDefault="000B3E59">
                <w:pPr>
                  <w:pStyle w:val="aa"/>
                  <w:jc w:val="center"/>
                  <w:rPr>
                    <w:rFonts w:hAnsi="宋体"/>
                    <w:szCs w:val="21"/>
                  </w:rPr>
                </w:pPr>
                <w:r>
                  <w:rPr>
                    <w:rFonts w:hAnsi="宋体"/>
                    <w:szCs w:val="21"/>
                  </w:rPr>
                  <w:t>本次变动前</w:t>
                </w:r>
              </w:p>
            </w:tc>
          </w:sdtContent>
        </w:sdt>
        <w:sdt>
          <w:sdtPr>
            <w:tag w:val="_PLD_ca58bf210de644a080d50250f302f3c8"/>
            <w:id w:val="-2097556132"/>
          </w:sdtPr>
          <w:sdtEndPr/>
          <w:sdtContent>
            <w:tc>
              <w:tcPr>
                <w:tcW w:w="2060" w:type="pct"/>
                <w:gridSpan w:val="5"/>
                <w:shd w:val="clear" w:color="auto" w:fill="auto"/>
                <w:vAlign w:val="center"/>
              </w:tcPr>
              <w:p w:rsidR="00580AEE" w:rsidRDefault="000B3E59">
                <w:pPr>
                  <w:jc w:val="center"/>
                </w:pPr>
                <w:r>
                  <w:t>本次变动增减（</w:t>
                </w:r>
                <w:r>
                  <w:rPr>
                    <w:rFonts w:hint="eastAsia"/>
                  </w:rPr>
                  <w:t>+</w:t>
                </w:r>
                <w:r>
                  <w:rPr>
                    <w:rFonts w:hint="eastAsia"/>
                  </w:rPr>
                  <w:t>，</w:t>
                </w:r>
                <w:r>
                  <w:rPr>
                    <w:rFonts w:hint="eastAsia"/>
                  </w:rPr>
                  <w:t>-</w:t>
                </w:r>
                <w:r>
                  <w:t>）</w:t>
                </w:r>
              </w:p>
            </w:tc>
          </w:sdtContent>
        </w:sdt>
        <w:sdt>
          <w:sdtPr>
            <w:tag w:val="_PLD_257b6e7d34b34e838617d3ec2e88c450"/>
            <w:id w:val="-2076880182"/>
          </w:sdtPr>
          <w:sdtEndPr/>
          <w:sdtContent>
            <w:tc>
              <w:tcPr>
                <w:tcW w:w="1153" w:type="pct"/>
                <w:gridSpan w:val="2"/>
                <w:shd w:val="clear" w:color="auto" w:fill="auto"/>
                <w:vAlign w:val="center"/>
              </w:tcPr>
              <w:p w:rsidR="00580AEE" w:rsidRDefault="000B3E59">
                <w:pPr>
                  <w:jc w:val="center"/>
                </w:pPr>
                <w:r>
                  <w:t>本次变动后</w:t>
                </w:r>
              </w:p>
            </w:tc>
          </w:sdtContent>
        </w:sdt>
      </w:tr>
      <w:tr w:rsidR="00580AEE">
        <w:trPr>
          <w:trHeight w:val="273"/>
        </w:trPr>
        <w:tc>
          <w:tcPr>
            <w:tcW w:w="598" w:type="pct"/>
            <w:vMerge/>
            <w:shd w:val="clear" w:color="auto" w:fill="auto"/>
          </w:tcPr>
          <w:p w:rsidR="00580AEE" w:rsidRDefault="00580AEE">
            <w:pPr>
              <w:jc w:val="center"/>
            </w:pPr>
          </w:p>
        </w:tc>
        <w:sdt>
          <w:sdtPr>
            <w:tag w:val="_PLD_795b6515b9ff4e1db17e1116ff60e13f"/>
            <w:id w:val="1657793192"/>
          </w:sdtPr>
          <w:sdtEndPr/>
          <w:sdtContent>
            <w:tc>
              <w:tcPr>
                <w:tcW w:w="760" w:type="pct"/>
                <w:shd w:val="clear" w:color="auto" w:fill="auto"/>
                <w:vAlign w:val="center"/>
              </w:tcPr>
              <w:p w:rsidR="00580AEE" w:rsidRDefault="000B3E59">
                <w:pPr>
                  <w:pStyle w:val="aa"/>
                  <w:jc w:val="center"/>
                  <w:rPr>
                    <w:rFonts w:hAnsi="宋体"/>
                    <w:szCs w:val="21"/>
                  </w:rPr>
                </w:pPr>
                <w:r>
                  <w:rPr>
                    <w:rFonts w:hAnsi="宋体"/>
                    <w:szCs w:val="21"/>
                  </w:rPr>
                  <w:t>数量</w:t>
                </w:r>
              </w:p>
            </w:tc>
          </w:sdtContent>
        </w:sdt>
        <w:sdt>
          <w:sdtPr>
            <w:tag w:val="_PLD_73d5343b919442adb141c63d11c2cfe3"/>
            <w:id w:val="-1492633049"/>
          </w:sdtPr>
          <w:sdtEndPr/>
          <w:sdtContent>
            <w:tc>
              <w:tcPr>
                <w:tcW w:w="428" w:type="pct"/>
                <w:shd w:val="clear" w:color="auto" w:fill="auto"/>
                <w:vAlign w:val="center"/>
              </w:tcPr>
              <w:p w:rsidR="00580AEE" w:rsidRDefault="000B3E59">
                <w:pPr>
                  <w:pStyle w:val="aa"/>
                  <w:jc w:val="center"/>
                  <w:rPr>
                    <w:rFonts w:hAnsi="宋体"/>
                    <w:szCs w:val="21"/>
                  </w:rPr>
                </w:pPr>
                <w:r>
                  <w:rPr>
                    <w:rFonts w:hAnsi="宋体"/>
                    <w:szCs w:val="21"/>
                  </w:rPr>
                  <w:t>比例</w:t>
                </w:r>
                <w:r>
                  <w:rPr>
                    <w:rFonts w:hAnsi="宋体"/>
                    <w:szCs w:val="21"/>
                  </w:rPr>
                  <w:t>(%)</w:t>
                </w:r>
              </w:p>
            </w:tc>
          </w:sdtContent>
        </w:sdt>
        <w:sdt>
          <w:sdtPr>
            <w:tag w:val="_PLD_ed98679a849f41f4aed274ab444cfaf5"/>
            <w:id w:val="1165059207"/>
          </w:sdtPr>
          <w:sdtEndPr/>
          <w:sdtContent>
            <w:tc>
              <w:tcPr>
                <w:tcW w:w="241" w:type="pct"/>
                <w:shd w:val="clear" w:color="auto" w:fill="auto"/>
                <w:vAlign w:val="center"/>
              </w:tcPr>
              <w:p w:rsidR="00580AEE" w:rsidRDefault="000B3E59">
                <w:pPr>
                  <w:pStyle w:val="aa"/>
                  <w:jc w:val="center"/>
                  <w:rPr>
                    <w:rFonts w:hAnsi="宋体"/>
                    <w:szCs w:val="21"/>
                  </w:rPr>
                </w:pPr>
                <w:r>
                  <w:rPr>
                    <w:rFonts w:hAnsi="宋体"/>
                    <w:szCs w:val="21"/>
                  </w:rPr>
                  <w:t>发行新股</w:t>
                </w:r>
              </w:p>
            </w:tc>
          </w:sdtContent>
        </w:sdt>
        <w:sdt>
          <w:sdtPr>
            <w:tag w:val="_PLD_9a9769412f3c455c9ccdd17bf518a278"/>
            <w:id w:val="-461120133"/>
          </w:sdtPr>
          <w:sdtEndPr/>
          <w:sdtContent>
            <w:tc>
              <w:tcPr>
                <w:tcW w:w="241" w:type="pct"/>
                <w:shd w:val="clear" w:color="auto" w:fill="auto"/>
                <w:vAlign w:val="center"/>
              </w:tcPr>
              <w:p w:rsidR="00580AEE" w:rsidRDefault="000B3E59">
                <w:pPr>
                  <w:jc w:val="center"/>
                </w:pPr>
                <w:r>
                  <w:t>送股</w:t>
                </w:r>
              </w:p>
            </w:tc>
          </w:sdtContent>
        </w:sdt>
        <w:sdt>
          <w:sdtPr>
            <w:tag w:val="_PLD_a08a8657c2504fb0907fe95adcc9b83a"/>
            <w:id w:val="333586595"/>
          </w:sdtPr>
          <w:sdtEndPr/>
          <w:sdtContent>
            <w:tc>
              <w:tcPr>
                <w:tcW w:w="241" w:type="pct"/>
                <w:shd w:val="clear" w:color="auto" w:fill="auto"/>
                <w:vAlign w:val="center"/>
              </w:tcPr>
              <w:p w:rsidR="00580AEE" w:rsidRDefault="000B3E59">
                <w:pPr>
                  <w:jc w:val="center"/>
                </w:pPr>
                <w:r>
                  <w:t>公积金转股</w:t>
                </w:r>
              </w:p>
            </w:tc>
          </w:sdtContent>
        </w:sdt>
        <w:sdt>
          <w:sdtPr>
            <w:tag w:val="_PLD_8ec878ba584746ca9ce366f5c50b97db"/>
            <w:id w:val="1714918158"/>
          </w:sdtPr>
          <w:sdtEndPr/>
          <w:sdtContent>
            <w:tc>
              <w:tcPr>
                <w:tcW w:w="667" w:type="pct"/>
                <w:shd w:val="clear" w:color="auto" w:fill="auto"/>
                <w:vAlign w:val="center"/>
              </w:tcPr>
              <w:p w:rsidR="00580AEE" w:rsidRDefault="000B3E59">
                <w:pPr>
                  <w:pStyle w:val="aa"/>
                  <w:jc w:val="center"/>
                  <w:rPr>
                    <w:rFonts w:hAnsi="宋体"/>
                    <w:szCs w:val="21"/>
                  </w:rPr>
                </w:pPr>
                <w:r>
                  <w:rPr>
                    <w:rFonts w:hAnsi="宋体"/>
                    <w:szCs w:val="21"/>
                  </w:rPr>
                  <w:t>其他</w:t>
                </w:r>
              </w:p>
            </w:tc>
          </w:sdtContent>
        </w:sdt>
        <w:sdt>
          <w:sdtPr>
            <w:tag w:val="_PLD_0597d73f82274779afc0a06c1888e731"/>
            <w:id w:val="-807243223"/>
          </w:sdtPr>
          <w:sdtEndPr/>
          <w:sdtContent>
            <w:tc>
              <w:tcPr>
                <w:tcW w:w="669" w:type="pct"/>
                <w:shd w:val="clear" w:color="auto" w:fill="auto"/>
                <w:vAlign w:val="center"/>
              </w:tcPr>
              <w:p w:rsidR="00580AEE" w:rsidRDefault="000B3E59">
                <w:pPr>
                  <w:pStyle w:val="aa"/>
                  <w:jc w:val="center"/>
                  <w:rPr>
                    <w:rFonts w:hAnsi="宋体"/>
                    <w:szCs w:val="21"/>
                  </w:rPr>
                </w:pPr>
                <w:r>
                  <w:rPr>
                    <w:rFonts w:hAnsi="宋体"/>
                    <w:szCs w:val="21"/>
                  </w:rPr>
                  <w:t>小计</w:t>
                </w:r>
              </w:p>
            </w:tc>
          </w:sdtContent>
        </w:sdt>
        <w:sdt>
          <w:sdtPr>
            <w:tag w:val="_PLD_95f452be51ff468b8cac4a86637d7617"/>
            <w:id w:val="-59553518"/>
          </w:sdtPr>
          <w:sdtEndPr/>
          <w:sdtContent>
            <w:tc>
              <w:tcPr>
                <w:tcW w:w="725" w:type="pct"/>
                <w:shd w:val="clear" w:color="auto" w:fill="auto"/>
                <w:vAlign w:val="center"/>
              </w:tcPr>
              <w:p w:rsidR="00580AEE" w:rsidRDefault="000B3E59">
                <w:pPr>
                  <w:pStyle w:val="aa"/>
                  <w:jc w:val="center"/>
                  <w:rPr>
                    <w:rFonts w:hAnsi="宋体"/>
                    <w:szCs w:val="21"/>
                  </w:rPr>
                </w:pPr>
                <w:r>
                  <w:rPr>
                    <w:rFonts w:hAnsi="宋体"/>
                    <w:szCs w:val="21"/>
                  </w:rPr>
                  <w:t>数量</w:t>
                </w:r>
              </w:p>
            </w:tc>
          </w:sdtContent>
        </w:sdt>
        <w:sdt>
          <w:sdtPr>
            <w:tag w:val="_PLD_27544b89219e425da5c77cd21408a3b6"/>
            <w:id w:val="-1899967127"/>
          </w:sdtPr>
          <w:sdtEndPr/>
          <w:sdtContent>
            <w:tc>
              <w:tcPr>
                <w:tcW w:w="428" w:type="pct"/>
                <w:shd w:val="clear" w:color="auto" w:fill="auto"/>
                <w:vAlign w:val="center"/>
              </w:tcPr>
              <w:p w:rsidR="00580AEE" w:rsidRDefault="000B3E59">
                <w:pPr>
                  <w:pStyle w:val="aa"/>
                  <w:jc w:val="center"/>
                  <w:rPr>
                    <w:rFonts w:hAnsi="宋体"/>
                    <w:szCs w:val="21"/>
                  </w:rPr>
                </w:pPr>
                <w:r>
                  <w:rPr>
                    <w:rFonts w:hAnsi="宋体"/>
                    <w:szCs w:val="21"/>
                  </w:rPr>
                  <w:t>比例</w:t>
                </w:r>
                <w:r>
                  <w:rPr>
                    <w:rFonts w:hAnsi="宋体"/>
                    <w:szCs w:val="21"/>
                  </w:rPr>
                  <w:t>(%)</w:t>
                </w:r>
              </w:p>
            </w:tc>
          </w:sdtContent>
        </w:sdt>
      </w:tr>
      <w:tr w:rsidR="00580AEE">
        <w:tc>
          <w:tcPr>
            <w:tcW w:w="598" w:type="pct"/>
            <w:shd w:val="clear" w:color="auto" w:fill="auto"/>
          </w:tcPr>
          <w:p w:rsidR="00580AEE" w:rsidRDefault="000B3E59">
            <w:pPr>
              <w:pStyle w:val="Style46"/>
            </w:pPr>
            <w:r>
              <w:t>一、有限售条件股份</w:t>
            </w:r>
          </w:p>
        </w:tc>
        <w:tc>
          <w:tcPr>
            <w:tcW w:w="760" w:type="pct"/>
            <w:shd w:val="clear" w:color="auto" w:fill="auto"/>
            <w:vAlign w:val="center"/>
          </w:tcPr>
          <w:p w:rsidR="00580AEE" w:rsidRDefault="000B3E59">
            <w:pPr>
              <w:jc w:val="right"/>
              <w:rPr>
                <w:sz w:val="18"/>
                <w:szCs w:val="18"/>
              </w:rPr>
            </w:pPr>
            <w:r>
              <w:rPr>
                <w:sz w:val="18"/>
                <w:szCs w:val="18"/>
              </w:rPr>
              <w:t>143,911,541</w:t>
            </w:r>
          </w:p>
        </w:tc>
        <w:tc>
          <w:tcPr>
            <w:tcW w:w="428" w:type="pct"/>
            <w:shd w:val="clear" w:color="auto" w:fill="auto"/>
            <w:vAlign w:val="center"/>
          </w:tcPr>
          <w:p w:rsidR="00580AEE" w:rsidRDefault="000B3E59">
            <w:pPr>
              <w:jc w:val="right"/>
              <w:rPr>
                <w:sz w:val="18"/>
                <w:szCs w:val="18"/>
              </w:rPr>
            </w:pPr>
            <w:r>
              <w:rPr>
                <w:rFonts w:hint="eastAsia"/>
                <w:sz w:val="18"/>
                <w:szCs w:val="18"/>
              </w:rPr>
              <w:t>43.19</w:t>
            </w: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667" w:type="pct"/>
            <w:shd w:val="clear" w:color="auto" w:fill="auto"/>
            <w:vAlign w:val="center"/>
          </w:tcPr>
          <w:p w:rsidR="00580AEE" w:rsidRDefault="000B3E59">
            <w:pPr>
              <w:jc w:val="right"/>
              <w:rPr>
                <w:rFonts w:ascii="Calibri" w:hAnsi="Calibri" w:cs="Times New Roman"/>
                <w:bCs w:val="0"/>
                <w:sz w:val="18"/>
                <w:szCs w:val="18"/>
              </w:rPr>
            </w:pPr>
            <w:r>
              <w:rPr>
                <w:rFonts w:hint="eastAsia"/>
                <w:sz w:val="18"/>
                <w:szCs w:val="18"/>
              </w:rPr>
              <w:t>+2,550,000</w:t>
            </w:r>
          </w:p>
        </w:tc>
        <w:tc>
          <w:tcPr>
            <w:tcW w:w="669" w:type="pct"/>
            <w:shd w:val="clear" w:color="auto" w:fill="auto"/>
            <w:vAlign w:val="center"/>
          </w:tcPr>
          <w:p w:rsidR="00580AEE" w:rsidRDefault="000B3E59">
            <w:pPr>
              <w:jc w:val="right"/>
              <w:rPr>
                <w:rFonts w:ascii="Calibri" w:hAnsi="Calibri" w:cs="Times New Roman"/>
                <w:bCs w:val="0"/>
                <w:sz w:val="18"/>
                <w:szCs w:val="18"/>
              </w:rPr>
            </w:pPr>
            <w:r>
              <w:rPr>
                <w:rFonts w:hint="eastAsia"/>
                <w:sz w:val="18"/>
                <w:szCs w:val="18"/>
              </w:rPr>
              <w:t>+2,550,000</w:t>
            </w:r>
          </w:p>
        </w:tc>
        <w:tc>
          <w:tcPr>
            <w:tcW w:w="725" w:type="pct"/>
            <w:shd w:val="clear" w:color="auto" w:fill="auto"/>
            <w:vAlign w:val="center"/>
          </w:tcPr>
          <w:p w:rsidR="00580AEE" w:rsidRDefault="000B3E59">
            <w:pPr>
              <w:jc w:val="right"/>
              <w:rPr>
                <w:sz w:val="18"/>
                <w:szCs w:val="18"/>
              </w:rPr>
            </w:pPr>
            <w:r>
              <w:rPr>
                <w:rFonts w:hint="eastAsia"/>
                <w:sz w:val="18"/>
                <w:szCs w:val="18"/>
              </w:rPr>
              <w:t>146,461,541</w:t>
            </w:r>
          </w:p>
        </w:tc>
        <w:tc>
          <w:tcPr>
            <w:tcW w:w="428" w:type="pct"/>
            <w:shd w:val="clear" w:color="auto" w:fill="auto"/>
            <w:vAlign w:val="center"/>
          </w:tcPr>
          <w:p w:rsidR="00580AEE" w:rsidRDefault="000B3E59">
            <w:pPr>
              <w:jc w:val="right"/>
              <w:rPr>
                <w:sz w:val="18"/>
                <w:szCs w:val="18"/>
              </w:rPr>
            </w:pPr>
            <w:r>
              <w:rPr>
                <w:rFonts w:hint="eastAsia"/>
                <w:sz w:val="18"/>
                <w:szCs w:val="18"/>
              </w:rPr>
              <w:t>43.96</w:t>
            </w:r>
          </w:p>
        </w:tc>
      </w:tr>
      <w:tr w:rsidR="00580AEE">
        <w:tc>
          <w:tcPr>
            <w:tcW w:w="598" w:type="pct"/>
            <w:shd w:val="clear" w:color="auto" w:fill="auto"/>
          </w:tcPr>
          <w:p w:rsidR="00580AEE" w:rsidRDefault="000B3E59">
            <w:pPr>
              <w:pStyle w:val="Style46"/>
            </w:pPr>
            <w:r>
              <w:t>1</w:t>
            </w:r>
            <w:r>
              <w:t>、国家持股</w:t>
            </w:r>
          </w:p>
        </w:tc>
        <w:tc>
          <w:tcPr>
            <w:tcW w:w="760" w:type="pct"/>
            <w:shd w:val="clear" w:color="auto" w:fill="auto"/>
            <w:vAlign w:val="center"/>
          </w:tcPr>
          <w:p w:rsidR="00580AEE" w:rsidRDefault="00580AEE">
            <w:pPr>
              <w:jc w:val="right"/>
              <w:rPr>
                <w:sz w:val="18"/>
                <w:szCs w:val="18"/>
              </w:rPr>
            </w:pPr>
          </w:p>
        </w:tc>
        <w:tc>
          <w:tcPr>
            <w:tcW w:w="428"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667" w:type="pct"/>
            <w:shd w:val="clear" w:color="auto" w:fill="auto"/>
            <w:vAlign w:val="center"/>
          </w:tcPr>
          <w:p w:rsidR="00580AEE" w:rsidRDefault="00580AEE">
            <w:pPr>
              <w:jc w:val="right"/>
              <w:rPr>
                <w:sz w:val="18"/>
                <w:szCs w:val="18"/>
              </w:rPr>
            </w:pPr>
          </w:p>
        </w:tc>
        <w:tc>
          <w:tcPr>
            <w:tcW w:w="669" w:type="pct"/>
            <w:shd w:val="clear" w:color="auto" w:fill="auto"/>
            <w:vAlign w:val="center"/>
          </w:tcPr>
          <w:p w:rsidR="00580AEE" w:rsidRDefault="00580AEE">
            <w:pPr>
              <w:jc w:val="right"/>
              <w:rPr>
                <w:sz w:val="18"/>
                <w:szCs w:val="18"/>
              </w:rPr>
            </w:pPr>
          </w:p>
        </w:tc>
        <w:tc>
          <w:tcPr>
            <w:tcW w:w="725" w:type="pct"/>
            <w:shd w:val="clear" w:color="auto" w:fill="auto"/>
            <w:vAlign w:val="center"/>
          </w:tcPr>
          <w:p w:rsidR="00580AEE" w:rsidRDefault="00580AEE">
            <w:pPr>
              <w:jc w:val="right"/>
              <w:rPr>
                <w:sz w:val="18"/>
                <w:szCs w:val="18"/>
              </w:rPr>
            </w:pPr>
          </w:p>
        </w:tc>
        <w:tc>
          <w:tcPr>
            <w:tcW w:w="428" w:type="pct"/>
            <w:shd w:val="clear" w:color="auto" w:fill="auto"/>
            <w:vAlign w:val="center"/>
          </w:tcPr>
          <w:p w:rsidR="00580AEE" w:rsidRDefault="00580AEE">
            <w:pPr>
              <w:jc w:val="right"/>
              <w:rPr>
                <w:sz w:val="18"/>
                <w:szCs w:val="18"/>
              </w:rPr>
            </w:pPr>
          </w:p>
        </w:tc>
      </w:tr>
      <w:tr w:rsidR="00580AEE">
        <w:tc>
          <w:tcPr>
            <w:tcW w:w="598" w:type="pct"/>
            <w:shd w:val="clear" w:color="auto" w:fill="auto"/>
          </w:tcPr>
          <w:p w:rsidR="00580AEE" w:rsidRDefault="000B3E59">
            <w:pPr>
              <w:pStyle w:val="Style46"/>
            </w:pPr>
            <w:r>
              <w:t>2</w:t>
            </w:r>
            <w:r>
              <w:t>、国有法人持股</w:t>
            </w:r>
          </w:p>
        </w:tc>
        <w:tc>
          <w:tcPr>
            <w:tcW w:w="760" w:type="pct"/>
            <w:shd w:val="clear" w:color="auto" w:fill="auto"/>
            <w:vAlign w:val="center"/>
          </w:tcPr>
          <w:p w:rsidR="00580AEE" w:rsidRDefault="00580AEE">
            <w:pPr>
              <w:jc w:val="right"/>
              <w:rPr>
                <w:sz w:val="18"/>
                <w:szCs w:val="18"/>
              </w:rPr>
            </w:pPr>
          </w:p>
        </w:tc>
        <w:tc>
          <w:tcPr>
            <w:tcW w:w="428"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667" w:type="pct"/>
            <w:shd w:val="clear" w:color="auto" w:fill="auto"/>
            <w:vAlign w:val="center"/>
          </w:tcPr>
          <w:p w:rsidR="00580AEE" w:rsidRDefault="00580AEE">
            <w:pPr>
              <w:jc w:val="right"/>
              <w:rPr>
                <w:sz w:val="18"/>
                <w:szCs w:val="18"/>
              </w:rPr>
            </w:pPr>
          </w:p>
        </w:tc>
        <w:tc>
          <w:tcPr>
            <w:tcW w:w="669" w:type="pct"/>
            <w:shd w:val="clear" w:color="auto" w:fill="auto"/>
            <w:vAlign w:val="center"/>
          </w:tcPr>
          <w:p w:rsidR="00580AEE" w:rsidRDefault="00580AEE">
            <w:pPr>
              <w:jc w:val="right"/>
              <w:rPr>
                <w:sz w:val="18"/>
                <w:szCs w:val="18"/>
              </w:rPr>
            </w:pPr>
          </w:p>
        </w:tc>
        <w:tc>
          <w:tcPr>
            <w:tcW w:w="725" w:type="pct"/>
            <w:shd w:val="clear" w:color="auto" w:fill="auto"/>
            <w:vAlign w:val="center"/>
          </w:tcPr>
          <w:p w:rsidR="00580AEE" w:rsidRDefault="00580AEE">
            <w:pPr>
              <w:jc w:val="right"/>
              <w:rPr>
                <w:sz w:val="18"/>
                <w:szCs w:val="18"/>
              </w:rPr>
            </w:pPr>
          </w:p>
        </w:tc>
        <w:tc>
          <w:tcPr>
            <w:tcW w:w="428" w:type="pct"/>
            <w:shd w:val="clear" w:color="auto" w:fill="auto"/>
            <w:vAlign w:val="center"/>
          </w:tcPr>
          <w:p w:rsidR="00580AEE" w:rsidRDefault="00580AEE">
            <w:pPr>
              <w:jc w:val="right"/>
              <w:rPr>
                <w:sz w:val="18"/>
                <w:szCs w:val="18"/>
              </w:rPr>
            </w:pPr>
          </w:p>
        </w:tc>
      </w:tr>
      <w:tr w:rsidR="00580AEE">
        <w:tc>
          <w:tcPr>
            <w:tcW w:w="598" w:type="pct"/>
            <w:shd w:val="clear" w:color="auto" w:fill="auto"/>
          </w:tcPr>
          <w:p w:rsidR="00580AEE" w:rsidRDefault="000B3E59">
            <w:pPr>
              <w:pStyle w:val="Style46"/>
            </w:pPr>
            <w:r>
              <w:t>3</w:t>
            </w:r>
            <w:r>
              <w:t>、其他内资持股</w:t>
            </w:r>
          </w:p>
        </w:tc>
        <w:tc>
          <w:tcPr>
            <w:tcW w:w="760" w:type="pct"/>
            <w:shd w:val="clear" w:color="auto" w:fill="auto"/>
            <w:vAlign w:val="center"/>
          </w:tcPr>
          <w:p w:rsidR="00580AEE" w:rsidRDefault="000B3E59">
            <w:pPr>
              <w:jc w:val="right"/>
              <w:rPr>
                <w:sz w:val="18"/>
                <w:szCs w:val="18"/>
              </w:rPr>
            </w:pPr>
            <w:r>
              <w:rPr>
                <w:sz w:val="18"/>
                <w:szCs w:val="18"/>
              </w:rPr>
              <w:t>143,911,541</w:t>
            </w:r>
          </w:p>
        </w:tc>
        <w:tc>
          <w:tcPr>
            <w:tcW w:w="428" w:type="pct"/>
            <w:shd w:val="clear" w:color="auto" w:fill="auto"/>
            <w:vAlign w:val="center"/>
          </w:tcPr>
          <w:p w:rsidR="00580AEE" w:rsidRDefault="000B3E59">
            <w:pPr>
              <w:jc w:val="right"/>
              <w:rPr>
                <w:sz w:val="18"/>
                <w:szCs w:val="18"/>
              </w:rPr>
            </w:pPr>
            <w:r>
              <w:rPr>
                <w:rFonts w:hint="eastAsia"/>
                <w:sz w:val="18"/>
                <w:szCs w:val="18"/>
              </w:rPr>
              <w:t>43.19</w:t>
            </w: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667" w:type="pct"/>
            <w:shd w:val="clear" w:color="auto" w:fill="auto"/>
            <w:vAlign w:val="center"/>
          </w:tcPr>
          <w:p w:rsidR="00580AEE" w:rsidRDefault="000B3E59">
            <w:pPr>
              <w:jc w:val="right"/>
              <w:rPr>
                <w:sz w:val="18"/>
                <w:szCs w:val="18"/>
              </w:rPr>
            </w:pPr>
            <w:r>
              <w:rPr>
                <w:rFonts w:hint="eastAsia"/>
                <w:sz w:val="18"/>
                <w:szCs w:val="18"/>
              </w:rPr>
              <w:t>+2,550,00</w:t>
            </w:r>
            <w:r>
              <w:rPr>
                <w:sz w:val="18"/>
                <w:szCs w:val="18"/>
              </w:rPr>
              <w:t>0</w:t>
            </w:r>
          </w:p>
        </w:tc>
        <w:tc>
          <w:tcPr>
            <w:tcW w:w="669" w:type="pct"/>
            <w:shd w:val="clear" w:color="auto" w:fill="auto"/>
            <w:vAlign w:val="center"/>
          </w:tcPr>
          <w:p w:rsidR="00580AEE" w:rsidRDefault="000B3E59">
            <w:pPr>
              <w:jc w:val="right"/>
              <w:rPr>
                <w:sz w:val="18"/>
                <w:szCs w:val="18"/>
              </w:rPr>
            </w:pPr>
            <w:r>
              <w:rPr>
                <w:rFonts w:hint="eastAsia"/>
                <w:sz w:val="18"/>
                <w:szCs w:val="18"/>
              </w:rPr>
              <w:t>+2,550,00</w:t>
            </w:r>
            <w:r>
              <w:rPr>
                <w:sz w:val="18"/>
                <w:szCs w:val="18"/>
              </w:rPr>
              <w:t>0</w:t>
            </w:r>
          </w:p>
        </w:tc>
        <w:tc>
          <w:tcPr>
            <w:tcW w:w="725" w:type="pct"/>
            <w:shd w:val="clear" w:color="auto" w:fill="auto"/>
            <w:vAlign w:val="center"/>
          </w:tcPr>
          <w:p w:rsidR="00580AEE" w:rsidRDefault="000B3E59">
            <w:pPr>
              <w:jc w:val="right"/>
              <w:rPr>
                <w:sz w:val="18"/>
                <w:szCs w:val="18"/>
              </w:rPr>
            </w:pPr>
            <w:r>
              <w:rPr>
                <w:sz w:val="18"/>
                <w:szCs w:val="18"/>
              </w:rPr>
              <w:t>146,461,541</w:t>
            </w:r>
          </w:p>
        </w:tc>
        <w:tc>
          <w:tcPr>
            <w:tcW w:w="428" w:type="pct"/>
            <w:shd w:val="clear" w:color="auto" w:fill="auto"/>
            <w:vAlign w:val="center"/>
          </w:tcPr>
          <w:p w:rsidR="00580AEE" w:rsidRDefault="000B3E59">
            <w:pPr>
              <w:jc w:val="right"/>
              <w:rPr>
                <w:sz w:val="18"/>
                <w:szCs w:val="18"/>
              </w:rPr>
            </w:pPr>
            <w:r>
              <w:rPr>
                <w:rFonts w:hint="eastAsia"/>
                <w:sz w:val="18"/>
                <w:szCs w:val="18"/>
              </w:rPr>
              <w:t>43.96</w:t>
            </w:r>
          </w:p>
        </w:tc>
      </w:tr>
      <w:tr w:rsidR="00580AEE">
        <w:tc>
          <w:tcPr>
            <w:tcW w:w="598" w:type="pct"/>
            <w:shd w:val="clear" w:color="auto" w:fill="auto"/>
          </w:tcPr>
          <w:p w:rsidR="00580AEE" w:rsidRDefault="000B3E59">
            <w:pPr>
              <w:pStyle w:val="Style46"/>
            </w:pPr>
            <w:r>
              <w:t>其中：境内非国有法人持股</w:t>
            </w:r>
          </w:p>
        </w:tc>
        <w:tc>
          <w:tcPr>
            <w:tcW w:w="760" w:type="pct"/>
            <w:shd w:val="clear" w:color="auto" w:fill="auto"/>
            <w:vAlign w:val="center"/>
          </w:tcPr>
          <w:p w:rsidR="00580AEE" w:rsidRDefault="00580AEE">
            <w:pPr>
              <w:jc w:val="right"/>
              <w:rPr>
                <w:sz w:val="18"/>
                <w:szCs w:val="18"/>
              </w:rPr>
            </w:pPr>
          </w:p>
        </w:tc>
        <w:tc>
          <w:tcPr>
            <w:tcW w:w="428"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667" w:type="pct"/>
            <w:shd w:val="clear" w:color="auto" w:fill="auto"/>
            <w:vAlign w:val="center"/>
          </w:tcPr>
          <w:p w:rsidR="00580AEE" w:rsidRDefault="00580AEE">
            <w:pPr>
              <w:jc w:val="right"/>
              <w:rPr>
                <w:sz w:val="18"/>
                <w:szCs w:val="18"/>
              </w:rPr>
            </w:pPr>
          </w:p>
        </w:tc>
        <w:tc>
          <w:tcPr>
            <w:tcW w:w="669" w:type="pct"/>
            <w:shd w:val="clear" w:color="auto" w:fill="auto"/>
            <w:vAlign w:val="center"/>
          </w:tcPr>
          <w:p w:rsidR="00580AEE" w:rsidRDefault="00580AEE">
            <w:pPr>
              <w:jc w:val="right"/>
              <w:rPr>
                <w:sz w:val="18"/>
                <w:szCs w:val="18"/>
              </w:rPr>
            </w:pPr>
          </w:p>
        </w:tc>
        <w:tc>
          <w:tcPr>
            <w:tcW w:w="725" w:type="pct"/>
            <w:shd w:val="clear" w:color="auto" w:fill="auto"/>
            <w:vAlign w:val="center"/>
          </w:tcPr>
          <w:p w:rsidR="00580AEE" w:rsidRDefault="00580AEE">
            <w:pPr>
              <w:jc w:val="right"/>
              <w:rPr>
                <w:sz w:val="18"/>
                <w:szCs w:val="18"/>
              </w:rPr>
            </w:pPr>
          </w:p>
        </w:tc>
        <w:tc>
          <w:tcPr>
            <w:tcW w:w="428" w:type="pct"/>
            <w:shd w:val="clear" w:color="auto" w:fill="auto"/>
            <w:vAlign w:val="center"/>
          </w:tcPr>
          <w:p w:rsidR="00580AEE" w:rsidRDefault="00580AEE">
            <w:pPr>
              <w:jc w:val="right"/>
              <w:rPr>
                <w:sz w:val="18"/>
                <w:szCs w:val="18"/>
              </w:rPr>
            </w:pPr>
          </w:p>
        </w:tc>
      </w:tr>
      <w:tr w:rsidR="00580AEE">
        <w:tc>
          <w:tcPr>
            <w:tcW w:w="598" w:type="pct"/>
            <w:shd w:val="clear" w:color="auto" w:fill="auto"/>
            <w:vAlign w:val="center"/>
          </w:tcPr>
          <w:p w:rsidR="00580AEE" w:rsidRDefault="000B3E59">
            <w:pPr>
              <w:pStyle w:val="Style46"/>
            </w:pPr>
            <w:r>
              <w:t>境内自然人持股</w:t>
            </w:r>
          </w:p>
        </w:tc>
        <w:tc>
          <w:tcPr>
            <w:tcW w:w="760" w:type="pct"/>
            <w:shd w:val="clear" w:color="auto" w:fill="auto"/>
            <w:vAlign w:val="center"/>
          </w:tcPr>
          <w:p w:rsidR="00580AEE" w:rsidRDefault="000B3E59">
            <w:pPr>
              <w:jc w:val="right"/>
              <w:rPr>
                <w:sz w:val="18"/>
                <w:szCs w:val="18"/>
              </w:rPr>
            </w:pPr>
            <w:r>
              <w:rPr>
                <w:rFonts w:hint="eastAsia"/>
                <w:sz w:val="18"/>
                <w:szCs w:val="18"/>
              </w:rPr>
              <w:t>143,911,541</w:t>
            </w:r>
          </w:p>
        </w:tc>
        <w:tc>
          <w:tcPr>
            <w:tcW w:w="428" w:type="pct"/>
            <w:shd w:val="clear" w:color="auto" w:fill="auto"/>
            <w:vAlign w:val="center"/>
          </w:tcPr>
          <w:p w:rsidR="00580AEE" w:rsidRDefault="000B3E59">
            <w:pPr>
              <w:jc w:val="right"/>
              <w:rPr>
                <w:sz w:val="18"/>
                <w:szCs w:val="18"/>
              </w:rPr>
            </w:pPr>
            <w:r>
              <w:rPr>
                <w:rFonts w:hint="eastAsia"/>
                <w:sz w:val="18"/>
                <w:szCs w:val="18"/>
              </w:rPr>
              <w:t>43.19</w:t>
            </w: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241" w:type="pct"/>
            <w:shd w:val="clear" w:color="auto" w:fill="auto"/>
            <w:vAlign w:val="center"/>
          </w:tcPr>
          <w:p w:rsidR="00580AEE" w:rsidRDefault="00580AEE">
            <w:pPr>
              <w:jc w:val="right"/>
              <w:rPr>
                <w:sz w:val="18"/>
                <w:szCs w:val="18"/>
              </w:rPr>
            </w:pPr>
          </w:p>
        </w:tc>
        <w:tc>
          <w:tcPr>
            <w:tcW w:w="667" w:type="pct"/>
            <w:shd w:val="clear" w:color="auto" w:fill="auto"/>
            <w:vAlign w:val="center"/>
          </w:tcPr>
          <w:p w:rsidR="00580AEE" w:rsidRDefault="000B3E59">
            <w:pPr>
              <w:jc w:val="right"/>
              <w:rPr>
                <w:rFonts w:ascii="Calibri" w:hAnsi="Calibri" w:cs="Times New Roman"/>
                <w:bCs w:val="0"/>
                <w:sz w:val="18"/>
                <w:szCs w:val="18"/>
              </w:rPr>
            </w:pPr>
            <w:r>
              <w:rPr>
                <w:rFonts w:hint="eastAsia"/>
                <w:sz w:val="18"/>
                <w:szCs w:val="18"/>
              </w:rPr>
              <w:t>+2,550,00</w:t>
            </w:r>
            <w:r>
              <w:rPr>
                <w:sz w:val="18"/>
                <w:szCs w:val="18"/>
              </w:rPr>
              <w:t>0</w:t>
            </w:r>
          </w:p>
        </w:tc>
        <w:tc>
          <w:tcPr>
            <w:tcW w:w="669" w:type="pct"/>
            <w:shd w:val="clear" w:color="auto" w:fill="auto"/>
            <w:vAlign w:val="center"/>
          </w:tcPr>
          <w:p w:rsidR="00580AEE" w:rsidRDefault="000B3E59">
            <w:pPr>
              <w:jc w:val="right"/>
              <w:rPr>
                <w:sz w:val="18"/>
                <w:szCs w:val="18"/>
              </w:rPr>
            </w:pPr>
            <w:r>
              <w:rPr>
                <w:rFonts w:hint="eastAsia"/>
                <w:sz w:val="18"/>
                <w:szCs w:val="18"/>
              </w:rPr>
              <w:t>+2,550,00</w:t>
            </w:r>
            <w:r>
              <w:rPr>
                <w:sz w:val="18"/>
                <w:szCs w:val="18"/>
              </w:rPr>
              <w:t>0</w:t>
            </w:r>
          </w:p>
        </w:tc>
        <w:tc>
          <w:tcPr>
            <w:tcW w:w="725" w:type="pct"/>
            <w:shd w:val="clear" w:color="auto" w:fill="auto"/>
            <w:vAlign w:val="center"/>
          </w:tcPr>
          <w:p w:rsidR="00580AEE" w:rsidRDefault="000B3E59">
            <w:pPr>
              <w:jc w:val="right"/>
              <w:rPr>
                <w:sz w:val="18"/>
                <w:szCs w:val="18"/>
              </w:rPr>
            </w:pPr>
            <w:r>
              <w:rPr>
                <w:sz w:val="18"/>
                <w:szCs w:val="18"/>
              </w:rPr>
              <w:t>146,461,541</w:t>
            </w:r>
          </w:p>
        </w:tc>
        <w:tc>
          <w:tcPr>
            <w:tcW w:w="428" w:type="pct"/>
            <w:shd w:val="clear" w:color="auto" w:fill="auto"/>
            <w:vAlign w:val="center"/>
          </w:tcPr>
          <w:p w:rsidR="00580AEE" w:rsidRDefault="000B3E59">
            <w:pPr>
              <w:jc w:val="right"/>
              <w:rPr>
                <w:sz w:val="18"/>
                <w:szCs w:val="18"/>
              </w:rPr>
            </w:pPr>
            <w:r>
              <w:rPr>
                <w:rFonts w:hint="eastAsia"/>
                <w:sz w:val="18"/>
                <w:szCs w:val="18"/>
              </w:rPr>
              <w:t>43.96</w:t>
            </w:r>
          </w:p>
        </w:tc>
      </w:tr>
      <w:tr w:rsidR="00580AEE">
        <w:tc>
          <w:tcPr>
            <w:tcW w:w="598" w:type="pct"/>
            <w:shd w:val="clear" w:color="auto" w:fill="auto"/>
          </w:tcPr>
          <w:p w:rsidR="00580AEE" w:rsidRDefault="000B3E59">
            <w:pPr>
              <w:pStyle w:val="Style46"/>
            </w:pPr>
            <w:r>
              <w:rPr>
                <w:rFonts w:hint="eastAsia"/>
              </w:rPr>
              <w:t>4</w:t>
            </w:r>
            <w:r>
              <w:rPr>
                <w:rFonts w:hint="eastAsia"/>
              </w:rPr>
              <w:t>、</w:t>
            </w:r>
            <w:r>
              <w:t>外资持股</w:t>
            </w:r>
          </w:p>
        </w:tc>
        <w:tc>
          <w:tcPr>
            <w:tcW w:w="760"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580AEE">
            <w:pPr>
              <w:jc w:val="right"/>
            </w:pPr>
          </w:p>
        </w:tc>
        <w:tc>
          <w:tcPr>
            <w:tcW w:w="669" w:type="pct"/>
            <w:shd w:val="clear" w:color="auto" w:fill="auto"/>
            <w:vAlign w:val="center"/>
          </w:tcPr>
          <w:p w:rsidR="00580AEE" w:rsidRDefault="00580AEE">
            <w:pPr>
              <w:jc w:val="right"/>
            </w:pPr>
          </w:p>
        </w:tc>
        <w:tc>
          <w:tcPr>
            <w:tcW w:w="725"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r>
      <w:tr w:rsidR="00580AEE">
        <w:tc>
          <w:tcPr>
            <w:tcW w:w="598" w:type="pct"/>
            <w:shd w:val="clear" w:color="auto" w:fill="auto"/>
          </w:tcPr>
          <w:p w:rsidR="00580AEE" w:rsidRDefault="000B3E59">
            <w:pPr>
              <w:pStyle w:val="Style46"/>
            </w:pPr>
            <w:r>
              <w:t>其中：境外法人持股</w:t>
            </w:r>
          </w:p>
        </w:tc>
        <w:tc>
          <w:tcPr>
            <w:tcW w:w="760"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580AEE">
            <w:pPr>
              <w:jc w:val="right"/>
            </w:pPr>
          </w:p>
        </w:tc>
        <w:tc>
          <w:tcPr>
            <w:tcW w:w="669" w:type="pct"/>
            <w:shd w:val="clear" w:color="auto" w:fill="auto"/>
            <w:vAlign w:val="center"/>
          </w:tcPr>
          <w:p w:rsidR="00580AEE" w:rsidRDefault="00580AEE">
            <w:pPr>
              <w:jc w:val="right"/>
            </w:pPr>
          </w:p>
        </w:tc>
        <w:tc>
          <w:tcPr>
            <w:tcW w:w="725"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r>
      <w:tr w:rsidR="00580AEE">
        <w:tc>
          <w:tcPr>
            <w:tcW w:w="598" w:type="pct"/>
            <w:shd w:val="clear" w:color="auto" w:fill="auto"/>
          </w:tcPr>
          <w:p w:rsidR="00580AEE" w:rsidRDefault="000B3E59">
            <w:pPr>
              <w:pStyle w:val="Style46"/>
            </w:pPr>
            <w:r>
              <w:t>境外自然人持股</w:t>
            </w:r>
          </w:p>
        </w:tc>
        <w:tc>
          <w:tcPr>
            <w:tcW w:w="760"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580AEE">
            <w:pPr>
              <w:jc w:val="right"/>
            </w:pPr>
          </w:p>
        </w:tc>
        <w:tc>
          <w:tcPr>
            <w:tcW w:w="669" w:type="pct"/>
            <w:shd w:val="clear" w:color="auto" w:fill="auto"/>
            <w:vAlign w:val="center"/>
          </w:tcPr>
          <w:p w:rsidR="00580AEE" w:rsidRDefault="00580AEE">
            <w:pPr>
              <w:jc w:val="right"/>
            </w:pPr>
          </w:p>
        </w:tc>
        <w:tc>
          <w:tcPr>
            <w:tcW w:w="725"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r>
      <w:tr w:rsidR="00580AEE">
        <w:tc>
          <w:tcPr>
            <w:tcW w:w="598" w:type="pct"/>
            <w:shd w:val="clear" w:color="auto" w:fill="auto"/>
          </w:tcPr>
          <w:p w:rsidR="00580AEE" w:rsidRDefault="000B3E59">
            <w:pPr>
              <w:pStyle w:val="Style46"/>
            </w:pPr>
            <w:r>
              <w:t>二、无限售条件流通股份</w:t>
            </w:r>
          </w:p>
        </w:tc>
        <w:tc>
          <w:tcPr>
            <w:tcW w:w="760" w:type="pct"/>
            <w:shd w:val="clear" w:color="auto" w:fill="auto"/>
            <w:vAlign w:val="center"/>
          </w:tcPr>
          <w:p w:rsidR="00580AEE" w:rsidRDefault="000B3E59">
            <w:pPr>
              <w:jc w:val="right"/>
            </w:pPr>
            <w:r>
              <w:rPr>
                <w:rFonts w:cs="Times New Roman" w:hint="eastAsia"/>
                <w:sz w:val="18"/>
                <w:szCs w:val="18"/>
              </w:rPr>
              <w:t>189,255,866</w:t>
            </w:r>
          </w:p>
        </w:tc>
        <w:tc>
          <w:tcPr>
            <w:tcW w:w="428" w:type="pct"/>
            <w:shd w:val="clear" w:color="auto" w:fill="auto"/>
            <w:vAlign w:val="center"/>
          </w:tcPr>
          <w:p w:rsidR="00580AEE" w:rsidRDefault="000B3E59">
            <w:pPr>
              <w:jc w:val="right"/>
            </w:pPr>
            <w:r>
              <w:rPr>
                <w:rFonts w:cs="Times New Roman" w:hint="eastAsia"/>
                <w:sz w:val="18"/>
                <w:szCs w:val="18"/>
              </w:rPr>
              <w:t>56.81</w:t>
            </w: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0B3E59">
            <w:pPr>
              <w:jc w:val="right"/>
            </w:pPr>
            <w:r>
              <w:rPr>
                <w:rFonts w:cs="Times New Roman" w:hint="eastAsia"/>
                <w:sz w:val="18"/>
                <w:szCs w:val="18"/>
              </w:rPr>
              <w:t>-2,550,000</w:t>
            </w:r>
          </w:p>
        </w:tc>
        <w:tc>
          <w:tcPr>
            <w:tcW w:w="669" w:type="pct"/>
            <w:shd w:val="clear" w:color="auto" w:fill="auto"/>
            <w:vAlign w:val="center"/>
          </w:tcPr>
          <w:p w:rsidR="00580AEE" w:rsidRDefault="000B3E59">
            <w:pPr>
              <w:jc w:val="right"/>
            </w:pPr>
            <w:r>
              <w:rPr>
                <w:rFonts w:cs="Times New Roman" w:hint="eastAsia"/>
                <w:sz w:val="18"/>
                <w:szCs w:val="18"/>
              </w:rPr>
              <w:t>-2,550,000</w:t>
            </w:r>
          </w:p>
        </w:tc>
        <w:tc>
          <w:tcPr>
            <w:tcW w:w="725" w:type="pct"/>
            <w:shd w:val="clear" w:color="auto" w:fill="auto"/>
            <w:vAlign w:val="center"/>
          </w:tcPr>
          <w:p w:rsidR="00580AEE" w:rsidRDefault="000B3E59">
            <w:pPr>
              <w:jc w:val="right"/>
            </w:pPr>
            <w:r>
              <w:rPr>
                <w:rFonts w:cs="Times New Roman" w:hint="eastAsia"/>
                <w:sz w:val="18"/>
                <w:szCs w:val="18"/>
              </w:rPr>
              <w:t>186,705,866</w:t>
            </w:r>
          </w:p>
        </w:tc>
        <w:tc>
          <w:tcPr>
            <w:tcW w:w="428" w:type="pct"/>
            <w:shd w:val="clear" w:color="auto" w:fill="auto"/>
            <w:vAlign w:val="center"/>
          </w:tcPr>
          <w:p w:rsidR="00580AEE" w:rsidRDefault="000B3E59">
            <w:pPr>
              <w:jc w:val="right"/>
            </w:pPr>
            <w:r>
              <w:rPr>
                <w:rFonts w:cs="Times New Roman" w:hint="eastAsia"/>
                <w:sz w:val="18"/>
                <w:szCs w:val="18"/>
              </w:rPr>
              <w:t>56.04</w:t>
            </w:r>
          </w:p>
        </w:tc>
      </w:tr>
      <w:tr w:rsidR="00580AEE">
        <w:tc>
          <w:tcPr>
            <w:tcW w:w="598" w:type="pct"/>
            <w:shd w:val="clear" w:color="auto" w:fill="auto"/>
          </w:tcPr>
          <w:p w:rsidR="00580AEE" w:rsidRDefault="000B3E59">
            <w:pPr>
              <w:pStyle w:val="Style46"/>
            </w:pPr>
            <w:r>
              <w:t>1</w:t>
            </w:r>
            <w:r>
              <w:t>、人民币普通股</w:t>
            </w:r>
          </w:p>
        </w:tc>
        <w:tc>
          <w:tcPr>
            <w:tcW w:w="760" w:type="pct"/>
            <w:shd w:val="clear" w:color="auto" w:fill="auto"/>
            <w:vAlign w:val="center"/>
          </w:tcPr>
          <w:p w:rsidR="00580AEE" w:rsidRDefault="000B3E59">
            <w:pPr>
              <w:jc w:val="right"/>
            </w:pPr>
            <w:r>
              <w:rPr>
                <w:rFonts w:cs="Times New Roman" w:hint="eastAsia"/>
                <w:sz w:val="18"/>
                <w:szCs w:val="18"/>
              </w:rPr>
              <w:t>189,255,866</w:t>
            </w:r>
          </w:p>
        </w:tc>
        <w:tc>
          <w:tcPr>
            <w:tcW w:w="428" w:type="pct"/>
            <w:shd w:val="clear" w:color="auto" w:fill="auto"/>
            <w:vAlign w:val="center"/>
          </w:tcPr>
          <w:p w:rsidR="00580AEE" w:rsidRDefault="000B3E59">
            <w:pPr>
              <w:jc w:val="right"/>
            </w:pPr>
            <w:r>
              <w:rPr>
                <w:rFonts w:cs="Times New Roman" w:hint="eastAsia"/>
                <w:sz w:val="18"/>
                <w:szCs w:val="18"/>
              </w:rPr>
              <w:t>56.81</w:t>
            </w: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0B3E59">
            <w:pPr>
              <w:jc w:val="right"/>
            </w:pPr>
            <w:r>
              <w:rPr>
                <w:rFonts w:cs="Times New Roman" w:hint="eastAsia"/>
                <w:sz w:val="18"/>
                <w:szCs w:val="18"/>
              </w:rPr>
              <w:t>-2,550,000</w:t>
            </w:r>
          </w:p>
        </w:tc>
        <w:tc>
          <w:tcPr>
            <w:tcW w:w="669" w:type="pct"/>
            <w:shd w:val="clear" w:color="auto" w:fill="auto"/>
            <w:vAlign w:val="center"/>
          </w:tcPr>
          <w:p w:rsidR="00580AEE" w:rsidRDefault="000B3E59">
            <w:pPr>
              <w:jc w:val="right"/>
            </w:pPr>
            <w:r>
              <w:rPr>
                <w:rFonts w:cs="Times New Roman" w:hint="eastAsia"/>
                <w:sz w:val="18"/>
                <w:szCs w:val="18"/>
              </w:rPr>
              <w:t>-2,550,000</w:t>
            </w:r>
          </w:p>
        </w:tc>
        <w:tc>
          <w:tcPr>
            <w:tcW w:w="725" w:type="pct"/>
            <w:shd w:val="clear" w:color="auto" w:fill="auto"/>
            <w:vAlign w:val="center"/>
          </w:tcPr>
          <w:p w:rsidR="00580AEE" w:rsidRDefault="000B3E59">
            <w:pPr>
              <w:jc w:val="right"/>
            </w:pPr>
            <w:r>
              <w:rPr>
                <w:rFonts w:cs="Times New Roman" w:hint="eastAsia"/>
                <w:sz w:val="18"/>
                <w:szCs w:val="18"/>
              </w:rPr>
              <w:t>186,705,866</w:t>
            </w:r>
          </w:p>
        </w:tc>
        <w:tc>
          <w:tcPr>
            <w:tcW w:w="428" w:type="pct"/>
            <w:shd w:val="clear" w:color="auto" w:fill="auto"/>
            <w:vAlign w:val="center"/>
          </w:tcPr>
          <w:p w:rsidR="00580AEE" w:rsidRDefault="000B3E59">
            <w:pPr>
              <w:jc w:val="right"/>
            </w:pPr>
            <w:r>
              <w:rPr>
                <w:rFonts w:cs="Times New Roman" w:hint="eastAsia"/>
                <w:sz w:val="18"/>
                <w:szCs w:val="18"/>
              </w:rPr>
              <w:t>56.04</w:t>
            </w:r>
          </w:p>
        </w:tc>
      </w:tr>
      <w:tr w:rsidR="00580AEE">
        <w:tc>
          <w:tcPr>
            <w:tcW w:w="598" w:type="pct"/>
            <w:shd w:val="clear" w:color="auto" w:fill="auto"/>
          </w:tcPr>
          <w:p w:rsidR="00580AEE" w:rsidRDefault="000B3E59">
            <w:pPr>
              <w:pStyle w:val="Style46"/>
            </w:pPr>
            <w:r>
              <w:t>2</w:t>
            </w:r>
            <w:r>
              <w:t>、境内上市的外资股</w:t>
            </w:r>
          </w:p>
        </w:tc>
        <w:tc>
          <w:tcPr>
            <w:tcW w:w="760"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580AEE">
            <w:pPr>
              <w:jc w:val="right"/>
            </w:pPr>
          </w:p>
        </w:tc>
        <w:tc>
          <w:tcPr>
            <w:tcW w:w="669" w:type="pct"/>
            <w:shd w:val="clear" w:color="auto" w:fill="auto"/>
            <w:vAlign w:val="center"/>
          </w:tcPr>
          <w:p w:rsidR="00580AEE" w:rsidRDefault="00580AEE">
            <w:pPr>
              <w:jc w:val="right"/>
            </w:pPr>
          </w:p>
        </w:tc>
        <w:tc>
          <w:tcPr>
            <w:tcW w:w="725"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r>
      <w:tr w:rsidR="00580AEE">
        <w:tc>
          <w:tcPr>
            <w:tcW w:w="598" w:type="pct"/>
            <w:shd w:val="clear" w:color="auto" w:fill="auto"/>
          </w:tcPr>
          <w:p w:rsidR="00580AEE" w:rsidRDefault="000B3E59">
            <w:pPr>
              <w:pStyle w:val="Style46"/>
            </w:pPr>
            <w:r>
              <w:t>3</w:t>
            </w:r>
            <w:r>
              <w:t>、境外上市的外资股</w:t>
            </w:r>
          </w:p>
        </w:tc>
        <w:tc>
          <w:tcPr>
            <w:tcW w:w="760"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580AEE">
            <w:pPr>
              <w:jc w:val="right"/>
            </w:pPr>
          </w:p>
        </w:tc>
        <w:tc>
          <w:tcPr>
            <w:tcW w:w="669" w:type="pct"/>
            <w:shd w:val="clear" w:color="auto" w:fill="auto"/>
            <w:vAlign w:val="center"/>
          </w:tcPr>
          <w:p w:rsidR="00580AEE" w:rsidRDefault="00580AEE">
            <w:pPr>
              <w:jc w:val="right"/>
            </w:pPr>
          </w:p>
        </w:tc>
        <w:tc>
          <w:tcPr>
            <w:tcW w:w="725"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r>
      <w:tr w:rsidR="00580AEE">
        <w:tc>
          <w:tcPr>
            <w:tcW w:w="598" w:type="pct"/>
            <w:shd w:val="clear" w:color="auto" w:fill="auto"/>
          </w:tcPr>
          <w:p w:rsidR="00580AEE" w:rsidRDefault="000B3E59">
            <w:pPr>
              <w:pStyle w:val="Style46"/>
            </w:pPr>
            <w:r>
              <w:t>4</w:t>
            </w:r>
            <w:r>
              <w:t>、其他</w:t>
            </w:r>
          </w:p>
        </w:tc>
        <w:tc>
          <w:tcPr>
            <w:tcW w:w="760"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580AEE">
            <w:pPr>
              <w:jc w:val="right"/>
            </w:pPr>
          </w:p>
        </w:tc>
        <w:tc>
          <w:tcPr>
            <w:tcW w:w="669" w:type="pct"/>
            <w:shd w:val="clear" w:color="auto" w:fill="auto"/>
            <w:vAlign w:val="center"/>
          </w:tcPr>
          <w:p w:rsidR="00580AEE" w:rsidRDefault="00580AEE">
            <w:pPr>
              <w:jc w:val="right"/>
            </w:pPr>
          </w:p>
        </w:tc>
        <w:tc>
          <w:tcPr>
            <w:tcW w:w="725" w:type="pct"/>
            <w:shd w:val="clear" w:color="auto" w:fill="auto"/>
            <w:vAlign w:val="center"/>
          </w:tcPr>
          <w:p w:rsidR="00580AEE" w:rsidRDefault="00580AEE">
            <w:pPr>
              <w:jc w:val="right"/>
            </w:pPr>
          </w:p>
        </w:tc>
        <w:tc>
          <w:tcPr>
            <w:tcW w:w="428" w:type="pct"/>
            <w:shd w:val="clear" w:color="auto" w:fill="auto"/>
            <w:vAlign w:val="center"/>
          </w:tcPr>
          <w:p w:rsidR="00580AEE" w:rsidRDefault="00580AEE">
            <w:pPr>
              <w:jc w:val="right"/>
            </w:pPr>
          </w:p>
        </w:tc>
      </w:tr>
      <w:tr w:rsidR="00580AEE">
        <w:tc>
          <w:tcPr>
            <w:tcW w:w="598" w:type="pct"/>
            <w:shd w:val="clear" w:color="auto" w:fill="auto"/>
          </w:tcPr>
          <w:p w:rsidR="00580AEE" w:rsidRDefault="000B3E59">
            <w:pPr>
              <w:pStyle w:val="Style46"/>
            </w:pPr>
            <w:r>
              <w:t>三、股份</w:t>
            </w:r>
            <w:r>
              <w:rPr>
                <w:rFonts w:hint="eastAsia"/>
              </w:rPr>
              <w:t>总数</w:t>
            </w:r>
          </w:p>
        </w:tc>
        <w:tc>
          <w:tcPr>
            <w:tcW w:w="760" w:type="pct"/>
            <w:shd w:val="clear" w:color="auto" w:fill="auto"/>
            <w:vAlign w:val="center"/>
          </w:tcPr>
          <w:p w:rsidR="00580AEE" w:rsidRDefault="000B3E59">
            <w:pPr>
              <w:jc w:val="right"/>
            </w:pPr>
            <w:r>
              <w:rPr>
                <w:rFonts w:cs="Times New Roman" w:hint="eastAsia"/>
                <w:sz w:val="18"/>
                <w:szCs w:val="18"/>
              </w:rPr>
              <w:t>333,167,407</w:t>
            </w:r>
          </w:p>
        </w:tc>
        <w:tc>
          <w:tcPr>
            <w:tcW w:w="428" w:type="pct"/>
            <w:shd w:val="clear" w:color="auto" w:fill="auto"/>
            <w:vAlign w:val="center"/>
          </w:tcPr>
          <w:p w:rsidR="00580AEE" w:rsidRDefault="000B3E59">
            <w:pPr>
              <w:jc w:val="right"/>
            </w:pPr>
            <w:r>
              <w:rPr>
                <w:rFonts w:cs="Times New Roman" w:hint="eastAsia"/>
                <w:sz w:val="18"/>
                <w:szCs w:val="18"/>
              </w:rPr>
              <w:t>100.00</w:t>
            </w: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241" w:type="pct"/>
            <w:shd w:val="clear" w:color="auto" w:fill="auto"/>
            <w:vAlign w:val="center"/>
          </w:tcPr>
          <w:p w:rsidR="00580AEE" w:rsidRDefault="00580AEE">
            <w:pPr>
              <w:jc w:val="right"/>
            </w:pPr>
          </w:p>
        </w:tc>
        <w:tc>
          <w:tcPr>
            <w:tcW w:w="667" w:type="pct"/>
            <w:shd w:val="clear" w:color="auto" w:fill="auto"/>
            <w:vAlign w:val="center"/>
          </w:tcPr>
          <w:p w:rsidR="00580AEE" w:rsidRDefault="000B3E59">
            <w:pPr>
              <w:jc w:val="right"/>
            </w:pPr>
            <w:r>
              <w:rPr>
                <w:rFonts w:cs="Times New Roman" w:hint="eastAsia"/>
                <w:sz w:val="18"/>
                <w:szCs w:val="18"/>
              </w:rPr>
              <w:t>0</w:t>
            </w:r>
          </w:p>
        </w:tc>
        <w:tc>
          <w:tcPr>
            <w:tcW w:w="669" w:type="pct"/>
            <w:shd w:val="clear" w:color="auto" w:fill="auto"/>
            <w:vAlign w:val="center"/>
          </w:tcPr>
          <w:p w:rsidR="00580AEE" w:rsidRDefault="000B3E59">
            <w:pPr>
              <w:jc w:val="right"/>
            </w:pPr>
            <w:r>
              <w:rPr>
                <w:rFonts w:cs="Times New Roman" w:hint="eastAsia"/>
                <w:sz w:val="18"/>
                <w:szCs w:val="18"/>
              </w:rPr>
              <w:t>0</w:t>
            </w:r>
          </w:p>
        </w:tc>
        <w:tc>
          <w:tcPr>
            <w:tcW w:w="725" w:type="pct"/>
            <w:shd w:val="clear" w:color="auto" w:fill="auto"/>
            <w:vAlign w:val="center"/>
          </w:tcPr>
          <w:p w:rsidR="00580AEE" w:rsidRDefault="000B3E59">
            <w:pPr>
              <w:jc w:val="right"/>
            </w:pPr>
            <w:r>
              <w:rPr>
                <w:rFonts w:cs="Times New Roman" w:hint="eastAsia"/>
                <w:sz w:val="18"/>
                <w:szCs w:val="18"/>
              </w:rPr>
              <w:t>333,167,407</w:t>
            </w:r>
          </w:p>
        </w:tc>
        <w:tc>
          <w:tcPr>
            <w:tcW w:w="428" w:type="pct"/>
            <w:shd w:val="clear" w:color="auto" w:fill="auto"/>
            <w:vAlign w:val="center"/>
          </w:tcPr>
          <w:p w:rsidR="00580AEE" w:rsidRDefault="000B3E59">
            <w:pPr>
              <w:jc w:val="right"/>
            </w:pPr>
            <w:r>
              <w:rPr>
                <w:rFonts w:cs="Times New Roman" w:hint="eastAsia"/>
                <w:sz w:val="18"/>
                <w:szCs w:val="18"/>
              </w:rPr>
              <w:t>100.00</w:t>
            </w:r>
          </w:p>
        </w:tc>
      </w:tr>
    </w:tbl>
    <w:p w:rsidR="00580AEE" w:rsidRDefault="000B3E59">
      <w:pPr>
        <w:pStyle w:val="4"/>
        <w:numPr>
          <w:ilvl w:val="2"/>
          <w:numId w:val="53"/>
        </w:numPr>
      </w:pPr>
      <w:r>
        <w:rPr>
          <w:rFonts w:hint="eastAsia"/>
        </w:rPr>
        <w:lastRenderedPageBreak/>
        <w:t>股份变动情况说明</w:t>
      </w:r>
    </w:p>
    <w:sdt>
      <w:sdtPr>
        <w:rPr>
          <w:rFonts w:hint="eastAsia"/>
        </w:rPr>
        <w:alias w:val="是否适用：普通股股份变动情况说明[双击切换]"/>
        <w:tag w:val="_GBC_b52413c1d37b456ba72aa8b8840cb9d8"/>
        <w:id w:val="-1524084587"/>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股份变动情况说明"/>
        <w:tag w:val="_GBC_0049817ff5b44e28a8751c37cab3f894"/>
        <w:id w:val="-1441753770"/>
        <w:placeholder>
          <w:docPart w:val="GBC22222222222222222222222222222"/>
        </w:placeholder>
      </w:sdtPr>
      <w:sdtEndPr/>
      <w:sdtContent>
        <w:p w:rsidR="00580AEE" w:rsidRDefault="000B3E59">
          <w:pPr>
            <w:spacing w:line="360" w:lineRule="exact"/>
            <w:ind w:firstLineChars="200" w:firstLine="420"/>
          </w:pPr>
          <w:r>
            <w:rPr>
              <w:rFonts w:hint="eastAsia"/>
            </w:rPr>
            <w:t>公司于</w:t>
          </w:r>
          <w:r>
            <w:t>2024</w:t>
          </w:r>
          <w:r>
            <w:t>年</w:t>
          </w:r>
          <w:r>
            <w:t>1</w:t>
          </w:r>
          <w:r>
            <w:t>月</w:t>
          </w:r>
          <w:r>
            <w:t>22</w:t>
          </w:r>
          <w:r>
            <w:t>日发布《</w:t>
          </w:r>
          <w:r>
            <w:t>2024</w:t>
          </w:r>
          <w:r>
            <w:t>年限制性股票激励计划草案》等相关公告，并于</w:t>
          </w:r>
          <w:r>
            <w:t>2024</w:t>
          </w:r>
          <w:r>
            <w:t>年</w:t>
          </w:r>
          <w:r>
            <w:t>4</w:t>
          </w:r>
          <w:r>
            <w:t>月</w:t>
          </w:r>
          <w:r>
            <w:t>3</w:t>
          </w:r>
          <w:r>
            <w:t>日完成</w:t>
          </w:r>
          <w:r>
            <w:t>2024</w:t>
          </w:r>
          <w:r>
            <w:t>年限制性股票激励计划首次授予登记工作。具体详见公司于</w:t>
          </w:r>
          <w:r>
            <w:t>2024</w:t>
          </w:r>
          <w:r>
            <w:t>年</w:t>
          </w:r>
          <w:r>
            <w:t>4</w:t>
          </w:r>
          <w:r>
            <w:t>月</w:t>
          </w:r>
          <w:r>
            <w:t>9</w:t>
          </w:r>
          <w:r>
            <w:t>日在上海证券交易所官网（</w:t>
          </w:r>
          <w:r>
            <w:t>www.sse.com.cn</w:t>
          </w:r>
          <w:r>
            <w:t>）披露的《关于</w:t>
          </w:r>
          <w:r>
            <w:t>2024</w:t>
          </w:r>
          <w:r>
            <w:t>年限制性股票激励计划首次授予结果公告》（公告编号：</w:t>
          </w:r>
          <w:r>
            <w:t>2024-029</w:t>
          </w:r>
          <w:r>
            <w:t>）</w:t>
          </w:r>
        </w:p>
      </w:sdtContent>
    </w:sdt>
    <w:p w:rsidR="00580AEE" w:rsidRDefault="000B3E59">
      <w:pPr>
        <w:pStyle w:val="4"/>
        <w:numPr>
          <w:ilvl w:val="2"/>
          <w:numId w:val="53"/>
        </w:numPr>
      </w:pPr>
      <w:r>
        <w:rPr>
          <w:rFonts w:hint="eastAsia"/>
        </w:rPr>
        <w:t>股份变动对最近一年和最近一期每股收益、每股净资产等财务指标的影响（如有）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1476418789"/>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w:instrText>
          </w:r>
          <w:r>
            <w:instrText>ggleCheckbox √</w:instrText>
          </w:r>
          <w:r>
            <w:instrText>不适用</w:instrText>
          </w:r>
          <w:r>
            <w:instrText xml:space="preserve"> </w:instrText>
          </w:r>
          <w:r>
            <w:fldChar w:fldCharType="end"/>
          </w:r>
        </w:p>
      </w:sdtContent>
    </w:sdt>
    <w:p w:rsidR="00580AEE" w:rsidRDefault="000B3E59">
      <w:pPr>
        <w:pStyle w:val="4"/>
        <w:numPr>
          <w:ilvl w:val="2"/>
          <w:numId w:val="53"/>
        </w:numPr>
      </w:pPr>
      <w:r>
        <w:rPr>
          <w:rFonts w:hint="eastAsia"/>
        </w:rP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21134544"/>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1"/>
          <w:numId w:val="52"/>
        </w:numPr>
        <w:rPr>
          <w:szCs w:val="21"/>
        </w:rPr>
      </w:pPr>
      <w:r>
        <w:rPr>
          <w:rFonts w:hint="eastAsia"/>
          <w:szCs w:val="21"/>
        </w:rPr>
        <w:t>限售股份变动情况</w:t>
      </w:r>
    </w:p>
    <w:sdt>
      <w:sdtPr>
        <w:alias w:val="是否适用：限售股份变动情况表[双击切换]"/>
        <w:tag w:val="_GBC_c7cc39830d364bf68db1ac8777908a9e"/>
        <w:id w:val="-1789421686"/>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限售股份变动情况表"/>
          <w:tag w:val="_GBC_78c7b80e74ad408295df799b1fb4f5cd"/>
          <w:id w:val="-49849761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f5"/>
        <w:tblW w:w="5000" w:type="pct"/>
        <w:tblLook w:val="04A0" w:firstRow="1" w:lastRow="0" w:firstColumn="1" w:lastColumn="0" w:noHBand="0" w:noVBand="1"/>
      </w:tblPr>
      <w:tblGrid>
        <w:gridCol w:w="1257"/>
        <w:gridCol w:w="1260"/>
        <w:gridCol w:w="1260"/>
        <w:gridCol w:w="1262"/>
        <w:gridCol w:w="1262"/>
        <w:gridCol w:w="1262"/>
        <w:gridCol w:w="1260"/>
      </w:tblGrid>
      <w:tr w:rsidR="00580AEE">
        <w:sdt>
          <w:sdtPr>
            <w:tag w:val="_PLD_c7a1e2914e714458adc9ffc59c440205"/>
            <w:id w:val="1364798077"/>
          </w:sdtPr>
          <w:sdtEndPr/>
          <w:sdtContent>
            <w:tc>
              <w:tcPr>
                <w:tcW w:w="712" w:type="pct"/>
                <w:vAlign w:val="center"/>
              </w:tcPr>
              <w:p w:rsidR="00580AEE" w:rsidRDefault="000B3E59">
                <w:pPr>
                  <w:jc w:val="center"/>
                </w:pPr>
                <w:r>
                  <w:t>股东名称</w:t>
                </w:r>
              </w:p>
            </w:tc>
          </w:sdtContent>
        </w:sdt>
        <w:sdt>
          <w:sdtPr>
            <w:tag w:val="_PLD_bb0180621bd444d18234e236bd4fa08b"/>
            <w:id w:val="1217628941"/>
          </w:sdtPr>
          <w:sdtEndPr/>
          <w:sdtContent>
            <w:tc>
              <w:tcPr>
                <w:tcW w:w="714" w:type="pct"/>
                <w:vAlign w:val="center"/>
              </w:tcPr>
              <w:p w:rsidR="00580AEE" w:rsidRDefault="000B3E59">
                <w:pPr>
                  <w:jc w:val="center"/>
                </w:pPr>
                <w:r>
                  <w:rPr>
                    <w:rFonts w:hint="eastAsia"/>
                  </w:rPr>
                  <w:t>年</w:t>
                </w:r>
                <w:r>
                  <w:t>初限售股数</w:t>
                </w:r>
              </w:p>
            </w:tc>
          </w:sdtContent>
        </w:sdt>
        <w:sdt>
          <w:sdtPr>
            <w:tag w:val="_PLD_7b8d307040e34fe88a61e345f5c229e7"/>
            <w:id w:val="-855342221"/>
          </w:sdtPr>
          <w:sdtEndPr/>
          <w:sdtContent>
            <w:tc>
              <w:tcPr>
                <w:tcW w:w="714" w:type="pct"/>
                <w:vAlign w:val="center"/>
              </w:tcPr>
              <w:p w:rsidR="00580AEE" w:rsidRDefault="000B3E59">
                <w:pPr>
                  <w:jc w:val="center"/>
                </w:pPr>
                <w:r>
                  <w:rPr>
                    <w:rFonts w:hint="eastAsia"/>
                  </w:rPr>
                  <w:t>本年</w:t>
                </w:r>
                <w:r>
                  <w:t>解除限售股数</w:t>
                </w:r>
              </w:p>
            </w:tc>
          </w:sdtContent>
        </w:sdt>
        <w:sdt>
          <w:sdtPr>
            <w:tag w:val="_PLD_f494b239f14f47d2818db9a79506f1ae"/>
            <w:id w:val="711845390"/>
          </w:sdtPr>
          <w:sdtEndPr/>
          <w:sdtContent>
            <w:tc>
              <w:tcPr>
                <w:tcW w:w="715" w:type="pct"/>
                <w:vAlign w:val="center"/>
              </w:tcPr>
              <w:p w:rsidR="00580AEE" w:rsidRDefault="000B3E59">
                <w:pPr>
                  <w:jc w:val="center"/>
                </w:pPr>
                <w:r>
                  <w:rPr>
                    <w:rFonts w:hint="eastAsia"/>
                  </w:rPr>
                  <w:t>本年</w:t>
                </w:r>
                <w:r>
                  <w:t>增加限售股数</w:t>
                </w:r>
              </w:p>
            </w:tc>
          </w:sdtContent>
        </w:sdt>
        <w:sdt>
          <w:sdtPr>
            <w:tag w:val="_PLD_7f6e541d006347e7a584639c7f427833"/>
            <w:id w:val="241073259"/>
          </w:sdtPr>
          <w:sdtEndPr/>
          <w:sdtContent>
            <w:tc>
              <w:tcPr>
                <w:tcW w:w="715" w:type="pct"/>
                <w:vAlign w:val="center"/>
              </w:tcPr>
              <w:p w:rsidR="00580AEE" w:rsidRDefault="000B3E59">
                <w:pPr>
                  <w:jc w:val="center"/>
                </w:pPr>
                <w:r>
                  <w:rPr>
                    <w:rFonts w:hint="eastAsia"/>
                  </w:rPr>
                  <w:t>年</w:t>
                </w:r>
                <w:r>
                  <w:t>末限售股数</w:t>
                </w:r>
              </w:p>
            </w:tc>
          </w:sdtContent>
        </w:sdt>
        <w:sdt>
          <w:sdtPr>
            <w:tag w:val="_PLD_d37fee9a3155489fbf6351ef4190eda4"/>
            <w:id w:val="2073774442"/>
          </w:sdtPr>
          <w:sdtEndPr/>
          <w:sdtContent>
            <w:tc>
              <w:tcPr>
                <w:tcW w:w="715" w:type="pct"/>
                <w:vAlign w:val="center"/>
              </w:tcPr>
              <w:p w:rsidR="00580AEE" w:rsidRDefault="000B3E59">
                <w:pPr>
                  <w:jc w:val="center"/>
                </w:pPr>
                <w:r>
                  <w:t>限售原因</w:t>
                </w:r>
              </w:p>
            </w:tc>
          </w:sdtContent>
        </w:sdt>
        <w:sdt>
          <w:sdtPr>
            <w:tag w:val="_PLD_ca5e79dfa7e44389b18b3a663f85094b"/>
            <w:id w:val="-1364825012"/>
          </w:sdtPr>
          <w:sdtEndPr/>
          <w:sdtContent>
            <w:tc>
              <w:tcPr>
                <w:tcW w:w="714" w:type="pct"/>
                <w:vAlign w:val="center"/>
              </w:tcPr>
              <w:p w:rsidR="00580AEE" w:rsidRDefault="000B3E59">
                <w:pPr>
                  <w:jc w:val="center"/>
                </w:pPr>
                <w:r>
                  <w:t>解除限售日期</w:t>
                </w:r>
              </w:p>
            </w:tc>
          </w:sdtContent>
        </w:sdt>
      </w:tr>
      <w:tr w:rsidR="00580AEE">
        <w:tc>
          <w:tcPr>
            <w:tcW w:w="712" w:type="pct"/>
            <w:vAlign w:val="bottom"/>
          </w:tcPr>
          <w:p w:rsidR="00580AEE" w:rsidRDefault="000B3E59">
            <w:bookmarkStart w:id="210" w:name="OLE_LINK74"/>
            <w:bookmarkStart w:id="211" w:name="_Hlk192772755"/>
            <w:r>
              <w:rPr>
                <w:rFonts w:cs="Times New Roman" w:hint="eastAsia"/>
                <w:color w:val="000000"/>
                <w:sz w:val="18"/>
                <w:szCs w:val="18"/>
              </w:rPr>
              <w:t>公司</w:t>
            </w:r>
            <w:r>
              <w:rPr>
                <w:rFonts w:cs="Times New Roman" w:hint="eastAsia"/>
                <w:color w:val="000000"/>
                <w:sz w:val="18"/>
                <w:szCs w:val="18"/>
              </w:rPr>
              <w:t>2024</w:t>
            </w:r>
            <w:r>
              <w:rPr>
                <w:rFonts w:cs="Times New Roman" w:hint="eastAsia"/>
                <w:color w:val="000000"/>
                <w:sz w:val="18"/>
                <w:szCs w:val="18"/>
              </w:rPr>
              <w:t>年度限制性股票激励计划首次授予</w:t>
            </w:r>
            <w:r>
              <w:rPr>
                <w:rFonts w:cs="Times New Roman" w:hint="eastAsia"/>
                <w:color w:val="000000"/>
                <w:sz w:val="18"/>
                <w:szCs w:val="18"/>
              </w:rPr>
              <w:t>57</w:t>
            </w:r>
            <w:r>
              <w:rPr>
                <w:rFonts w:cs="Times New Roman" w:hint="eastAsia"/>
                <w:color w:val="000000"/>
                <w:sz w:val="18"/>
                <w:szCs w:val="18"/>
              </w:rPr>
              <w:t>名激励对象</w:t>
            </w:r>
          </w:p>
        </w:tc>
        <w:tc>
          <w:tcPr>
            <w:tcW w:w="714" w:type="pct"/>
            <w:vAlign w:val="center"/>
          </w:tcPr>
          <w:p w:rsidR="00580AEE" w:rsidRDefault="000B3E59">
            <w:pPr>
              <w:jc w:val="right"/>
            </w:pPr>
            <w:r>
              <w:rPr>
                <w:rFonts w:cs="Times New Roman" w:hint="eastAsia"/>
                <w:sz w:val="18"/>
                <w:szCs w:val="18"/>
              </w:rPr>
              <w:t>0</w:t>
            </w:r>
          </w:p>
        </w:tc>
        <w:tc>
          <w:tcPr>
            <w:tcW w:w="714" w:type="pct"/>
            <w:vAlign w:val="center"/>
          </w:tcPr>
          <w:p w:rsidR="00580AEE" w:rsidRDefault="000B3E59">
            <w:pPr>
              <w:jc w:val="right"/>
            </w:pPr>
            <w:r>
              <w:rPr>
                <w:rFonts w:cs="Times New Roman" w:hint="eastAsia"/>
                <w:sz w:val="18"/>
                <w:szCs w:val="18"/>
              </w:rPr>
              <w:t>0</w:t>
            </w:r>
          </w:p>
        </w:tc>
        <w:tc>
          <w:tcPr>
            <w:tcW w:w="715" w:type="pct"/>
            <w:vAlign w:val="center"/>
          </w:tcPr>
          <w:p w:rsidR="00580AEE" w:rsidRDefault="000B3E59">
            <w:pPr>
              <w:jc w:val="right"/>
            </w:pPr>
            <w:r>
              <w:rPr>
                <w:rFonts w:cs="Times New Roman" w:hint="eastAsia"/>
                <w:sz w:val="18"/>
                <w:szCs w:val="18"/>
              </w:rPr>
              <w:t>2,550,000</w:t>
            </w:r>
          </w:p>
        </w:tc>
        <w:tc>
          <w:tcPr>
            <w:tcW w:w="715" w:type="pct"/>
            <w:vAlign w:val="center"/>
          </w:tcPr>
          <w:p w:rsidR="00580AEE" w:rsidRDefault="000B3E59">
            <w:pPr>
              <w:jc w:val="right"/>
            </w:pPr>
            <w:r>
              <w:rPr>
                <w:rFonts w:cs="Times New Roman" w:hint="eastAsia"/>
                <w:sz w:val="18"/>
                <w:szCs w:val="18"/>
              </w:rPr>
              <w:t>2,550,000</w:t>
            </w:r>
          </w:p>
        </w:tc>
        <w:tc>
          <w:tcPr>
            <w:tcW w:w="715" w:type="pct"/>
          </w:tcPr>
          <w:p w:rsidR="00580AEE" w:rsidRDefault="000B3E59">
            <w:r>
              <w:rPr>
                <w:rFonts w:cs="Times New Roman" w:hint="eastAsia"/>
                <w:sz w:val="18"/>
                <w:szCs w:val="18"/>
              </w:rPr>
              <w:t>2024</w:t>
            </w:r>
            <w:r>
              <w:rPr>
                <w:rFonts w:cs="Times New Roman" w:hint="eastAsia"/>
                <w:sz w:val="18"/>
                <w:szCs w:val="18"/>
              </w:rPr>
              <w:t>年限制性股票激励计划首次授予</w:t>
            </w:r>
          </w:p>
        </w:tc>
        <w:tc>
          <w:tcPr>
            <w:tcW w:w="714" w:type="pct"/>
          </w:tcPr>
          <w:p w:rsidR="00580AEE" w:rsidRDefault="000B3E59">
            <w:r>
              <w:rPr>
                <w:rFonts w:cs="Times New Roman" w:hint="eastAsia"/>
                <w:sz w:val="18"/>
                <w:szCs w:val="18"/>
              </w:rPr>
              <w:t>根据《</w:t>
            </w:r>
            <w:r>
              <w:rPr>
                <w:rFonts w:cs="Times New Roman" w:hint="eastAsia"/>
                <w:sz w:val="18"/>
                <w:szCs w:val="18"/>
              </w:rPr>
              <w:t>2024</w:t>
            </w:r>
            <w:r>
              <w:rPr>
                <w:rFonts w:cs="Times New Roman" w:hint="eastAsia"/>
                <w:sz w:val="18"/>
                <w:szCs w:val="18"/>
              </w:rPr>
              <w:t>年限制性股票激励计划》相关规定分批解除限售</w:t>
            </w:r>
          </w:p>
        </w:tc>
      </w:tr>
      <w:bookmarkEnd w:id="210"/>
      <w:bookmarkEnd w:id="211"/>
      <w:tr w:rsidR="00580AEE">
        <w:tc>
          <w:tcPr>
            <w:tcW w:w="712" w:type="pct"/>
            <w:vAlign w:val="center"/>
          </w:tcPr>
          <w:p w:rsidR="00580AEE" w:rsidRDefault="000B3E59">
            <w:pPr>
              <w:jc w:val="center"/>
            </w:pPr>
            <w:r>
              <w:t>合计</w:t>
            </w:r>
          </w:p>
        </w:tc>
        <w:tc>
          <w:tcPr>
            <w:tcW w:w="714" w:type="pct"/>
            <w:vAlign w:val="center"/>
          </w:tcPr>
          <w:p w:rsidR="00580AEE" w:rsidRDefault="000B3E59">
            <w:pPr>
              <w:jc w:val="right"/>
            </w:pPr>
            <w:r>
              <w:rPr>
                <w:rFonts w:cs="Times New Roman" w:hint="eastAsia"/>
                <w:sz w:val="18"/>
                <w:szCs w:val="18"/>
              </w:rPr>
              <w:t>0</w:t>
            </w:r>
          </w:p>
        </w:tc>
        <w:tc>
          <w:tcPr>
            <w:tcW w:w="714" w:type="pct"/>
            <w:vAlign w:val="center"/>
          </w:tcPr>
          <w:p w:rsidR="00580AEE" w:rsidRDefault="000B3E59">
            <w:pPr>
              <w:jc w:val="right"/>
            </w:pPr>
            <w:r>
              <w:rPr>
                <w:rFonts w:cs="Times New Roman" w:hint="eastAsia"/>
                <w:sz w:val="18"/>
                <w:szCs w:val="18"/>
              </w:rPr>
              <w:t>0</w:t>
            </w:r>
          </w:p>
        </w:tc>
        <w:tc>
          <w:tcPr>
            <w:tcW w:w="715" w:type="pct"/>
            <w:vAlign w:val="center"/>
          </w:tcPr>
          <w:p w:rsidR="00580AEE" w:rsidRDefault="000B3E59">
            <w:pPr>
              <w:jc w:val="right"/>
            </w:pPr>
            <w:r>
              <w:rPr>
                <w:rFonts w:cs="Times New Roman" w:hint="eastAsia"/>
                <w:sz w:val="18"/>
                <w:szCs w:val="18"/>
              </w:rPr>
              <w:t>2,550,000</w:t>
            </w:r>
          </w:p>
        </w:tc>
        <w:tc>
          <w:tcPr>
            <w:tcW w:w="715" w:type="pct"/>
            <w:vAlign w:val="center"/>
          </w:tcPr>
          <w:p w:rsidR="00580AEE" w:rsidRDefault="000B3E59">
            <w:pPr>
              <w:jc w:val="right"/>
            </w:pPr>
            <w:r>
              <w:rPr>
                <w:rFonts w:cs="Times New Roman" w:hint="eastAsia"/>
                <w:sz w:val="18"/>
                <w:szCs w:val="18"/>
              </w:rPr>
              <w:t>2,550,000</w:t>
            </w:r>
          </w:p>
        </w:tc>
        <w:tc>
          <w:tcPr>
            <w:tcW w:w="715" w:type="pct"/>
          </w:tcPr>
          <w:p w:rsidR="00580AEE" w:rsidRDefault="000B3E59">
            <w:pPr>
              <w:jc w:val="center"/>
            </w:pPr>
            <w:r>
              <w:rPr>
                <w:rFonts w:hint="eastAsia"/>
              </w:rPr>
              <w:t>/</w:t>
            </w:r>
          </w:p>
        </w:tc>
        <w:tc>
          <w:tcPr>
            <w:tcW w:w="714" w:type="pct"/>
          </w:tcPr>
          <w:p w:rsidR="00580AEE" w:rsidRDefault="000B3E59">
            <w:pPr>
              <w:jc w:val="center"/>
            </w:pPr>
            <w:r>
              <w:rPr>
                <w:rFonts w:hint="eastAsia"/>
              </w:rPr>
              <w:t>/</w:t>
            </w:r>
          </w:p>
        </w:tc>
      </w:tr>
    </w:tbl>
    <w:p w:rsidR="00580AEE" w:rsidRDefault="000B3E59">
      <w:pPr>
        <w:pStyle w:val="2"/>
        <w:numPr>
          <w:ilvl w:val="0"/>
          <w:numId w:val="51"/>
        </w:numPr>
      </w:pPr>
      <w:r>
        <w:t>证券发行与上市情况</w:t>
      </w:r>
    </w:p>
    <w:p w:rsidR="00580AEE" w:rsidRDefault="000B3E59">
      <w:pPr>
        <w:pStyle w:val="3"/>
        <w:numPr>
          <w:ilvl w:val="0"/>
          <w:numId w:val="54"/>
        </w:numPr>
      </w:pPr>
      <w:bookmarkStart w:id="212" w:name="_Hlk89954403"/>
      <w:r>
        <w:t>截至</w:t>
      </w:r>
      <w:r>
        <w:rPr>
          <w:rFonts w:hint="eastAsia"/>
        </w:rPr>
        <w:t>报告期内</w:t>
      </w:r>
      <w:r>
        <w:t>证券发行情况</w:t>
      </w:r>
    </w:p>
    <w:sdt>
      <w:sdtPr>
        <w:alias w:val="是否适用：截至报告期内证券发行情况[双击切换]"/>
        <w:tag w:val="_GBC_a9b53137ff4442baa307fbc68ebc8cbc"/>
        <w:id w:val="94528209"/>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46"/>
        <w:spacing w:line="360" w:lineRule="exact"/>
      </w:pPr>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909737108"/>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12"/>
    <w:p w:rsidR="00580AEE" w:rsidRDefault="000B3E59">
      <w:pPr>
        <w:pStyle w:val="3"/>
        <w:numPr>
          <w:ilvl w:val="0"/>
          <w:numId w:val="54"/>
        </w:num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1825889059"/>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w:instrText>
          </w:r>
          <w:r>
            <w:instrText>ox √</w:instrText>
          </w:r>
          <w:r>
            <w:instrText>不适用</w:instrText>
          </w:r>
          <w:r>
            <w:instrText xml:space="preserve"> </w:instrText>
          </w:r>
          <w:r>
            <w:fldChar w:fldCharType="end"/>
          </w:r>
        </w:p>
      </w:sdtContent>
    </w:sdt>
    <w:p w:rsidR="00580AEE" w:rsidRDefault="000B3E59">
      <w:pPr>
        <w:pStyle w:val="3"/>
        <w:numPr>
          <w:ilvl w:val="0"/>
          <w:numId w:val="54"/>
        </w:numPr>
      </w:pPr>
      <w:r>
        <w:rPr>
          <w:rFonts w:hint="eastAsia"/>
          <w:szCs w:val="21"/>
        </w:rPr>
        <w:t>现存的内部职工股情况</w:t>
      </w:r>
    </w:p>
    <w:sdt>
      <w:sdtPr>
        <w:alias w:val="是否适用：现存的内部职工股情况[双击切换]"/>
        <w:tag w:val="_GBC_fa5e90226e14408b891f1c5a9dbbf2c5"/>
        <w:id w:val="2015109118"/>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51"/>
        </w:numPr>
      </w:pPr>
      <w:r>
        <w:t>股东</w:t>
      </w:r>
      <w:r>
        <w:rPr>
          <w:rFonts w:hint="eastAsia"/>
        </w:rPr>
        <w:t>和实际控制人</w:t>
      </w:r>
      <w:r>
        <w:t>情况</w:t>
      </w:r>
    </w:p>
    <w:p w:rsidR="00580AEE" w:rsidRDefault="000B3E59">
      <w:pPr>
        <w:pStyle w:val="3"/>
        <w:numPr>
          <w:ilvl w:val="1"/>
          <w:numId w:val="55"/>
        </w:numPr>
        <w:tabs>
          <w:tab w:val="left" w:pos="851"/>
        </w:tabs>
        <w:ind w:left="426" w:hanging="426"/>
        <w:rPr>
          <w:szCs w:val="21"/>
        </w:rPr>
      </w:pPr>
      <w:r>
        <w:rPr>
          <w:rFonts w:hint="eastAsia"/>
          <w:szCs w:val="21"/>
        </w:rPr>
        <w:t>股东总数</w:t>
      </w:r>
    </w:p>
    <w:tbl>
      <w:tblPr>
        <w:tblStyle w:val="af5"/>
        <w:tblW w:w="0" w:type="auto"/>
        <w:jc w:val="center"/>
        <w:tblLook w:val="04A0" w:firstRow="1" w:lastRow="0" w:firstColumn="1" w:lastColumn="0" w:noHBand="0" w:noVBand="1"/>
      </w:tblPr>
      <w:tblGrid>
        <w:gridCol w:w="4412"/>
        <w:gridCol w:w="4411"/>
      </w:tblGrid>
      <w:tr w:rsidR="00580AEE">
        <w:trPr>
          <w:jc w:val="center"/>
        </w:trPr>
        <w:sdt>
          <w:sdtPr>
            <w:tag w:val="_PLD_34738880649c43ac9597effd663adc10"/>
            <w:id w:val="-1882326845"/>
          </w:sdtPr>
          <w:sdtEndPr/>
          <w:sdtContent>
            <w:tc>
              <w:tcPr>
                <w:tcW w:w="4524" w:type="dxa"/>
              </w:tcPr>
              <w:p w:rsidR="00580AEE" w:rsidRDefault="000B3E59">
                <w:r>
                  <w:t>截</w:t>
                </w:r>
                <w:r>
                  <w:rPr>
                    <w:rFonts w:hint="eastAsia"/>
                  </w:rPr>
                  <w:t>至</w:t>
                </w:r>
                <w:r>
                  <w:t>报告期末</w:t>
                </w:r>
                <w:r>
                  <w:rPr>
                    <w:rFonts w:hint="eastAsia"/>
                  </w:rPr>
                  <w:t>普通股</w:t>
                </w:r>
                <w:r>
                  <w:t>股东总数</w:t>
                </w:r>
                <w:r>
                  <w:t>(</w:t>
                </w:r>
                <w:r>
                  <w:t>户</w:t>
                </w:r>
                <w:r>
                  <w:t>)</w:t>
                </w:r>
              </w:p>
            </w:tc>
          </w:sdtContent>
        </w:sdt>
        <w:tc>
          <w:tcPr>
            <w:tcW w:w="4524" w:type="dxa"/>
          </w:tcPr>
          <w:p w:rsidR="00580AEE" w:rsidRDefault="000B3E59">
            <w:pPr>
              <w:jc w:val="right"/>
            </w:pPr>
            <w:r>
              <w:t>31,026</w:t>
            </w:r>
          </w:p>
        </w:tc>
      </w:tr>
      <w:tr w:rsidR="00580AEE">
        <w:trPr>
          <w:jc w:val="center"/>
        </w:trPr>
        <w:tc>
          <w:tcPr>
            <w:tcW w:w="4524" w:type="dxa"/>
          </w:tcPr>
          <w:p w:rsidR="00580AEE" w:rsidRDefault="000B3E59">
            <w:r>
              <w:rPr>
                <w:rFonts w:hint="eastAsia"/>
              </w:rPr>
              <w:t>年度报告披露日前上一月末的普通股股东总数</w:t>
            </w:r>
            <w:r>
              <w:t>(</w:t>
            </w:r>
            <w:r>
              <w:t>户</w:t>
            </w:r>
            <w:r>
              <w:t>)</w:t>
            </w:r>
          </w:p>
        </w:tc>
        <w:tc>
          <w:tcPr>
            <w:tcW w:w="4524" w:type="dxa"/>
          </w:tcPr>
          <w:p w:rsidR="00580AEE" w:rsidRDefault="000B3E59">
            <w:pPr>
              <w:jc w:val="right"/>
            </w:pPr>
            <w:r>
              <w:rPr>
                <w:rFonts w:hint="eastAsia"/>
              </w:rPr>
              <w:t>28,528</w:t>
            </w:r>
          </w:p>
        </w:tc>
      </w:tr>
      <w:tr w:rsidR="00580AEE">
        <w:trPr>
          <w:jc w:val="center"/>
        </w:trPr>
        <w:tc>
          <w:tcPr>
            <w:tcW w:w="4524" w:type="dxa"/>
          </w:tcPr>
          <w:p w:rsidR="00580AEE" w:rsidRDefault="000B3E59">
            <w:r>
              <w:rPr>
                <w:rFonts w:hint="eastAsia"/>
              </w:rPr>
              <w:t>截至报告期末表决权恢复的优先股股东总数（户）</w:t>
            </w:r>
          </w:p>
        </w:tc>
        <w:tc>
          <w:tcPr>
            <w:tcW w:w="4524" w:type="dxa"/>
          </w:tcPr>
          <w:p w:rsidR="00580AEE" w:rsidRDefault="000B3E59">
            <w:pPr>
              <w:jc w:val="right"/>
            </w:pPr>
            <w:r>
              <w:rPr>
                <w:rFonts w:hint="eastAsia"/>
              </w:rPr>
              <w:t>0</w:t>
            </w:r>
          </w:p>
        </w:tc>
      </w:tr>
      <w:tr w:rsidR="00580AEE">
        <w:trPr>
          <w:jc w:val="center"/>
        </w:trPr>
        <w:tc>
          <w:tcPr>
            <w:tcW w:w="4524" w:type="dxa"/>
          </w:tcPr>
          <w:p w:rsidR="00580AEE" w:rsidRDefault="000B3E59">
            <w:r>
              <w:rPr>
                <w:rFonts w:hint="eastAsia"/>
              </w:rPr>
              <w:t>年度报告披露日前上一月末表决权恢复的优先股股东总数（户）</w:t>
            </w:r>
          </w:p>
        </w:tc>
        <w:tc>
          <w:tcPr>
            <w:tcW w:w="4524" w:type="dxa"/>
          </w:tcPr>
          <w:p w:rsidR="00580AEE" w:rsidRDefault="000B3E59">
            <w:pPr>
              <w:jc w:val="right"/>
            </w:pPr>
            <w:r>
              <w:rPr>
                <w:rFonts w:hint="eastAsia"/>
              </w:rPr>
              <w:t>0</w:t>
            </w:r>
          </w:p>
        </w:tc>
      </w:tr>
    </w:tbl>
    <w:p w:rsidR="00580AEE" w:rsidRDefault="00580AEE">
      <w:pPr>
        <w:pStyle w:val="Style46"/>
      </w:pPr>
    </w:p>
    <w:p w:rsidR="00580AEE" w:rsidRDefault="000B3E59">
      <w:pPr>
        <w:pStyle w:val="3"/>
        <w:numPr>
          <w:ilvl w:val="1"/>
          <w:numId w:val="55"/>
        </w:numPr>
        <w:tabs>
          <w:tab w:val="left" w:pos="851"/>
        </w:tabs>
        <w:ind w:left="426" w:hanging="426"/>
        <w:rPr>
          <w:szCs w:val="21"/>
        </w:rPr>
      </w:pPr>
      <w:bookmarkStart w:id="213" w:name="_Toc342565998"/>
      <w:bookmarkStart w:id="214" w:name="_Toc342059485"/>
      <w:r>
        <w:rPr>
          <w:rFonts w:hint="eastAsia"/>
          <w:szCs w:val="21"/>
        </w:rPr>
        <w:t>截至报告期末前十名股东、前十名流通股东（或无限售条件股东）持股情况表</w:t>
      </w:r>
    </w:p>
    <w:p w:rsidR="00580AEE" w:rsidRDefault="000B3E59">
      <w:pPr>
        <w:jc w:val="right"/>
      </w:pPr>
      <w:bookmarkStart w:id="215" w:name="_Hlk27487213"/>
      <w:bookmarkEnd w:id="213"/>
      <w:bookmarkEnd w:id="214"/>
      <w:r>
        <w:rPr>
          <w:bCs w:val="0"/>
        </w:rPr>
        <w:t>单位：</w:t>
      </w:r>
      <w:sdt>
        <w:sdtPr>
          <w:rPr>
            <w:bCs w:val="0"/>
          </w:rPr>
          <w:alias w:val="单位：前十名股东持股情况"/>
          <w:tag w:val="_GBC_b59e95c09d914c83b42ae5b68d0d6987"/>
          <w:id w:val="-795367834"/>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val="0"/>
            </w:rPr>
            <w:t>股</w:t>
          </w:r>
        </w:sdtContent>
      </w:sdt>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154"/>
        <w:gridCol w:w="1134"/>
        <w:gridCol w:w="709"/>
        <w:gridCol w:w="1134"/>
        <w:gridCol w:w="992"/>
        <w:gridCol w:w="851"/>
        <w:gridCol w:w="1350"/>
      </w:tblGrid>
      <w:tr w:rsidR="00580AEE">
        <w:trPr>
          <w:cantSplit/>
        </w:trPr>
        <w:sdt>
          <w:sdtPr>
            <w:tag w:val="_PLD_12180439b5ff4b00a01ff1f87b70f1de"/>
            <w:id w:val="-237632943"/>
          </w:sdtPr>
          <w:sdtEndPr/>
          <w:sdtContent>
            <w:tc>
              <w:tcPr>
                <w:tcW w:w="9142" w:type="dxa"/>
                <w:gridSpan w:val="8"/>
                <w:shd w:val="clear" w:color="auto" w:fill="auto"/>
                <w:vAlign w:val="center"/>
              </w:tcPr>
              <w:p w:rsidR="00580AEE" w:rsidRDefault="000B3E59">
                <w:pPr>
                  <w:pStyle w:val="a8"/>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580AEE">
        <w:trPr>
          <w:cantSplit/>
        </w:trPr>
        <w:sdt>
          <w:sdtPr>
            <w:tag w:val="_PLD_4e40ad86e5ee4c0cb28f819aa3924fb2"/>
            <w:id w:val="864252145"/>
          </w:sdtPr>
          <w:sdtEndPr/>
          <w:sdtContent>
            <w:tc>
              <w:tcPr>
                <w:tcW w:w="1818" w:type="dxa"/>
                <w:vMerge w:val="restart"/>
                <w:shd w:val="clear" w:color="auto" w:fill="auto"/>
                <w:vAlign w:val="center"/>
              </w:tcPr>
              <w:p w:rsidR="00580AEE" w:rsidRDefault="000B3E59">
                <w:pPr>
                  <w:jc w:val="center"/>
                </w:pPr>
                <w:r>
                  <w:t>股东名称</w:t>
                </w:r>
              </w:p>
              <w:p w:rsidR="00580AEE" w:rsidRDefault="000B3E59">
                <w:pPr>
                  <w:jc w:val="center"/>
                </w:pPr>
                <w:r>
                  <w:rPr>
                    <w:rFonts w:hint="eastAsia"/>
                  </w:rPr>
                  <w:t>（全称）</w:t>
                </w:r>
              </w:p>
            </w:tc>
          </w:sdtContent>
        </w:sdt>
        <w:sdt>
          <w:sdtPr>
            <w:tag w:val="_PLD_587b672a54ed4481b14f0963f010aefb"/>
            <w:id w:val="675852596"/>
          </w:sdtPr>
          <w:sdtEndPr/>
          <w:sdtContent>
            <w:tc>
              <w:tcPr>
                <w:tcW w:w="1154" w:type="dxa"/>
                <w:vMerge w:val="restart"/>
                <w:shd w:val="clear" w:color="auto" w:fill="auto"/>
                <w:vAlign w:val="center"/>
              </w:tcPr>
              <w:p w:rsidR="00580AEE" w:rsidRDefault="000B3E59">
                <w:pPr>
                  <w:jc w:val="center"/>
                </w:pPr>
                <w:r>
                  <w:t>报告期内增减</w:t>
                </w:r>
              </w:p>
            </w:tc>
          </w:sdtContent>
        </w:sdt>
        <w:sdt>
          <w:sdtPr>
            <w:tag w:val="_PLD_580f25e9dfa24c1d91f3845b6a6a42e5"/>
            <w:id w:val="1855995439"/>
          </w:sdtPr>
          <w:sdtEndPr/>
          <w:sdtContent>
            <w:tc>
              <w:tcPr>
                <w:tcW w:w="1134" w:type="dxa"/>
                <w:vMerge w:val="restart"/>
                <w:shd w:val="clear" w:color="auto" w:fill="auto"/>
                <w:vAlign w:val="center"/>
              </w:tcPr>
              <w:p w:rsidR="00580AEE" w:rsidRDefault="000B3E59">
                <w:pPr>
                  <w:jc w:val="center"/>
                </w:pPr>
                <w:r>
                  <w:t>期末持股数量</w:t>
                </w:r>
              </w:p>
            </w:tc>
          </w:sdtContent>
        </w:sdt>
        <w:sdt>
          <w:sdtPr>
            <w:tag w:val="_PLD_e80658c5388c4bb0871489372e62334d"/>
            <w:id w:val="-192143863"/>
          </w:sdtPr>
          <w:sdtEndPr/>
          <w:sdtContent>
            <w:tc>
              <w:tcPr>
                <w:tcW w:w="709" w:type="dxa"/>
                <w:vMerge w:val="restart"/>
                <w:shd w:val="clear" w:color="auto" w:fill="auto"/>
                <w:vAlign w:val="center"/>
              </w:tcPr>
              <w:p w:rsidR="00580AEE" w:rsidRDefault="000B3E59">
                <w:pPr>
                  <w:jc w:val="center"/>
                </w:pPr>
                <w:r>
                  <w:t>比例</w:t>
                </w:r>
                <w:r>
                  <w:t>(%)</w:t>
                </w:r>
              </w:p>
            </w:tc>
          </w:sdtContent>
        </w:sdt>
        <w:sdt>
          <w:sdtPr>
            <w:tag w:val="_PLD_0ed52eb839784cb0ab83b1692dc8b283"/>
            <w:id w:val="-1680726599"/>
          </w:sdtPr>
          <w:sdtEndPr/>
          <w:sdtContent>
            <w:tc>
              <w:tcPr>
                <w:tcW w:w="1134" w:type="dxa"/>
                <w:vMerge w:val="restart"/>
                <w:shd w:val="clear" w:color="auto" w:fill="auto"/>
                <w:vAlign w:val="center"/>
              </w:tcPr>
              <w:p w:rsidR="00580AEE" w:rsidRDefault="000B3E59">
                <w:pPr>
                  <w:pStyle w:val="a3"/>
                  <w:rPr>
                    <w:rFonts w:ascii="宋体" w:hAnsi="宋体"/>
                    <w:bCs w:val="0"/>
                    <w:color w:val="00B050"/>
                  </w:rPr>
                </w:pPr>
                <w:r>
                  <w:rPr>
                    <w:rFonts w:ascii="宋体" w:hAnsi="宋体"/>
                    <w:bCs w:val="0"/>
                  </w:rPr>
                  <w:t>持有有限售条件股份数量</w:t>
                </w:r>
              </w:p>
            </w:tc>
          </w:sdtContent>
        </w:sdt>
        <w:sdt>
          <w:sdtPr>
            <w:tag w:val="_PLD_6d0fce9e7c914a578f4702348340f346"/>
            <w:id w:val="1898471663"/>
          </w:sdtPr>
          <w:sdtEndPr/>
          <w:sdtContent>
            <w:tc>
              <w:tcPr>
                <w:tcW w:w="1843" w:type="dxa"/>
                <w:gridSpan w:val="2"/>
                <w:shd w:val="clear" w:color="auto" w:fill="auto"/>
                <w:vAlign w:val="center"/>
              </w:tcPr>
              <w:p w:rsidR="00580AEE" w:rsidRDefault="000B3E59">
                <w:pPr>
                  <w:jc w:val="center"/>
                </w:pPr>
                <w:r>
                  <w:t>质押</w:t>
                </w:r>
                <w:r>
                  <w:rPr>
                    <w:rFonts w:hint="eastAsia"/>
                  </w:rPr>
                  <w:t>、标记</w:t>
                </w:r>
                <w:r>
                  <w:t>或冻结情况</w:t>
                </w:r>
              </w:p>
            </w:tc>
          </w:sdtContent>
        </w:sdt>
        <w:sdt>
          <w:sdtPr>
            <w:tag w:val="_PLD_57b1e0d0ab2d4113aada0c0394d1589d"/>
            <w:id w:val="287017190"/>
          </w:sdtPr>
          <w:sdtEndPr/>
          <w:sdtContent>
            <w:tc>
              <w:tcPr>
                <w:tcW w:w="1350" w:type="dxa"/>
                <w:vMerge w:val="restart"/>
                <w:shd w:val="clear" w:color="auto" w:fill="auto"/>
                <w:vAlign w:val="center"/>
              </w:tcPr>
              <w:p w:rsidR="00580AEE" w:rsidRDefault="000B3E59">
                <w:pPr>
                  <w:jc w:val="center"/>
                </w:pPr>
                <w:r>
                  <w:t>股东性质</w:t>
                </w:r>
              </w:p>
            </w:tc>
          </w:sdtContent>
        </w:sdt>
      </w:tr>
      <w:tr w:rsidR="00580AEE">
        <w:trPr>
          <w:cantSplit/>
        </w:trPr>
        <w:tc>
          <w:tcPr>
            <w:tcW w:w="1818" w:type="dxa"/>
            <w:vMerge/>
            <w:tcBorders>
              <w:bottom w:val="single" w:sz="4" w:space="0" w:color="auto"/>
            </w:tcBorders>
            <w:shd w:val="clear" w:color="auto" w:fill="auto"/>
            <w:vAlign w:val="center"/>
          </w:tcPr>
          <w:p w:rsidR="00580AEE" w:rsidRDefault="00580AEE">
            <w:pPr>
              <w:jc w:val="center"/>
            </w:pPr>
          </w:p>
        </w:tc>
        <w:tc>
          <w:tcPr>
            <w:tcW w:w="1154" w:type="dxa"/>
            <w:vMerge/>
            <w:tcBorders>
              <w:bottom w:val="single" w:sz="4" w:space="0" w:color="auto"/>
            </w:tcBorders>
            <w:shd w:val="clear" w:color="auto" w:fill="auto"/>
            <w:vAlign w:val="center"/>
          </w:tcPr>
          <w:p w:rsidR="00580AEE" w:rsidRDefault="00580AEE">
            <w:pPr>
              <w:jc w:val="center"/>
            </w:pPr>
          </w:p>
        </w:tc>
        <w:tc>
          <w:tcPr>
            <w:tcW w:w="1134" w:type="dxa"/>
            <w:vMerge/>
            <w:tcBorders>
              <w:bottom w:val="single" w:sz="4" w:space="0" w:color="auto"/>
            </w:tcBorders>
            <w:shd w:val="clear" w:color="auto" w:fill="auto"/>
            <w:vAlign w:val="center"/>
          </w:tcPr>
          <w:p w:rsidR="00580AEE" w:rsidRDefault="00580AEE">
            <w:pPr>
              <w:jc w:val="center"/>
            </w:pPr>
          </w:p>
        </w:tc>
        <w:tc>
          <w:tcPr>
            <w:tcW w:w="709" w:type="dxa"/>
            <w:vMerge/>
            <w:tcBorders>
              <w:bottom w:val="single" w:sz="4" w:space="0" w:color="auto"/>
            </w:tcBorders>
            <w:shd w:val="clear" w:color="auto" w:fill="auto"/>
            <w:vAlign w:val="center"/>
          </w:tcPr>
          <w:p w:rsidR="00580AEE" w:rsidRDefault="00580AEE">
            <w:pPr>
              <w:jc w:val="center"/>
            </w:pPr>
          </w:p>
        </w:tc>
        <w:tc>
          <w:tcPr>
            <w:tcW w:w="1134" w:type="dxa"/>
            <w:vMerge/>
            <w:tcBorders>
              <w:bottom w:val="single" w:sz="4" w:space="0" w:color="auto"/>
            </w:tcBorders>
            <w:shd w:val="clear" w:color="auto" w:fill="auto"/>
            <w:vAlign w:val="center"/>
          </w:tcPr>
          <w:p w:rsidR="00580AEE" w:rsidRDefault="00580AEE">
            <w:pPr>
              <w:jc w:val="center"/>
            </w:pPr>
          </w:p>
        </w:tc>
        <w:sdt>
          <w:sdtPr>
            <w:tag w:val="_PLD_72b090b1925c46349c7beb3ca6c0032f"/>
            <w:id w:val="851775639"/>
          </w:sdtPr>
          <w:sdtEndPr/>
          <w:sdtContent>
            <w:tc>
              <w:tcPr>
                <w:tcW w:w="992" w:type="dxa"/>
                <w:tcBorders>
                  <w:bottom w:val="single" w:sz="4" w:space="0" w:color="auto"/>
                </w:tcBorders>
                <w:shd w:val="clear" w:color="auto" w:fill="auto"/>
                <w:vAlign w:val="center"/>
              </w:tcPr>
              <w:p w:rsidR="00580AEE" w:rsidRDefault="000B3E59">
                <w:pPr>
                  <w:jc w:val="center"/>
                </w:pPr>
                <w:r>
                  <w:t>股份状态</w:t>
                </w:r>
              </w:p>
            </w:tc>
          </w:sdtContent>
        </w:sdt>
        <w:sdt>
          <w:sdtPr>
            <w:tag w:val="_PLD_76e0ca0392384ff795b7613d764041da"/>
            <w:id w:val="-881557165"/>
          </w:sdtPr>
          <w:sdtEndPr/>
          <w:sdtContent>
            <w:tc>
              <w:tcPr>
                <w:tcW w:w="851" w:type="dxa"/>
                <w:tcBorders>
                  <w:bottom w:val="single" w:sz="4" w:space="0" w:color="auto"/>
                </w:tcBorders>
                <w:shd w:val="clear" w:color="auto" w:fill="auto"/>
                <w:vAlign w:val="center"/>
              </w:tcPr>
              <w:p w:rsidR="00580AEE" w:rsidRDefault="000B3E59">
                <w:pPr>
                  <w:jc w:val="center"/>
                </w:pPr>
                <w:r>
                  <w:t>数量</w:t>
                </w:r>
              </w:p>
            </w:tc>
          </w:sdtContent>
        </w:sdt>
        <w:tc>
          <w:tcPr>
            <w:tcW w:w="1350" w:type="dxa"/>
            <w:vMerge/>
            <w:shd w:val="clear" w:color="auto" w:fill="auto"/>
            <w:vAlign w:val="center"/>
          </w:tcPr>
          <w:p w:rsidR="00580AEE" w:rsidRDefault="00580AEE">
            <w:pPr>
              <w:jc w:val="center"/>
            </w:pPr>
          </w:p>
        </w:tc>
      </w:tr>
      <w:tr w:rsidR="00580AEE">
        <w:trPr>
          <w:cantSplit/>
        </w:trPr>
        <w:tc>
          <w:tcPr>
            <w:tcW w:w="1818" w:type="dxa"/>
            <w:shd w:val="clear" w:color="auto" w:fill="auto"/>
          </w:tcPr>
          <w:p w:rsidR="00580AEE" w:rsidRDefault="000B3E59">
            <w:pPr>
              <w:jc w:val="both"/>
              <w:rPr>
                <w:sz w:val="18"/>
                <w:szCs w:val="18"/>
              </w:rPr>
            </w:pPr>
            <w:r>
              <w:rPr>
                <w:rFonts w:hint="eastAsia"/>
                <w:sz w:val="18"/>
                <w:szCs w:val="18"/>
              </w:rPr>
              <w:t>杨泽民</w:t>
            </w:r>
          </w:p>
        </w:tc>
        <w:tc>
          <w:tcPr>
            <w:tcW w:w="1154" w:type="dxa"/>
            <w:shd w:val="clear" w:color="auto" w:fill="auto"/>
            <w:vAlign w:val="center"/>
          </w:tcPr>
          <w:p w:rsidR="00580AEE" w:rsidRDefault="000B3E59">
            <w:pPr>
              <w:jc w:val="right"/>
              <w:rPr>
                <w:sz w:val="18"/>
                <w:szCs w:val="18"/>
              </w:rPr>
            </w:pPr>
            <w:r>
              <w:rPr>
                <w:rFonts w:hint="eastAsia"/>
                <w:sz w:val="18"/>
                <w:szCs w:val="18"/>
              </w:rPr>
              <w:t>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52,618,391</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15.79</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52,618,391</w:t>
            </w:r>
          </w:p>
        </w:tc>
        <w:sdt>
          <w:sdtPr>
            <w:rPr>
              <w:sz w:val="18"/>
              <w:szCs w:val="18"/>
            </w:rPr>
            <w:alias w:val="前十名股东持有股份状态"/>
            <w:tag w:val="_GBC_46a2e2b7fded452b84eec75a5e47296b"/>
            <w:id w:val="-1218892495"/>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92" w:type="dxa"/>
                <w:shd w:val="clear" w:color="auto" w:fill="auto"/>
                <w:vAlign w:val="center"/>
              </w:tcPr>
              <w:p w:rsidR="00580AEE" w:rsidRDefault="000B3E59">
                <w:pPr>
                  <w:jc w:val="center"/>
                  <w:rPr>
                    <w:color w:val="FF9900"/>
                    <w:sz w:val="18"/>
                    <w:szCs w:val="18"/>
                  </w:rPr>
                </w:pPr>
                <w:r>
                  <w:rPr>
                    <w:rFonts w:hint="eastAsia"/>
                    <w:sz w:val="18"/>
                    <w:szCs w:val="18"/>
                  </w:rPr>
                  <w:t>无</w:t>
                </w:r>
              </w:p>
            </w:tc>
          </w:sdtContent>
        </w:sdt>
        <w:tc>
          <w:tcPr>
            <w:tcW w:w="851" w:type="dxa"/>
            <w:shd w:val="clear" w:color="auto" w:fill="auto"/>
            <w:vAlign w:val="center"/>
          </w:tcPr>
          <w:p w:rsidR="00580AEE" w:rsidRDefault="000B3E59">
            <w:pPr>
              <w:jc w:val="right"/>
              <w:rPr>
                <w:sz w:val="18"/>
                <w:szCs w:val="18"/>
              </w:rPr>
            </w:pPr>
            <w:r>
              <w:rPr>
                <w:rFonts w:hint="eastAsia"/>
                <w:sz w:val="18"/>
                <w:szCs w:val="18"/>
              </w:rPr>
              <w:t>0</w:t>
            </w:r>
          </w:p>
        </w:tc>
        <w:sdt>
          <w:sdtPr>
            <w:rPr>
              <w:sz w:val="18"/>
              <w:szCs w:val="18"/>
            </w:rPr>
            <w:alias w:val="前十名股东的股东性质"/>
            <w:tag w:val="_GBC_84391eccdbd14aa7bbd07a260ff9d747"/>
            <w:id w:val="32124013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350" w:type="dxa"/>
                <w:shd w:val="clear" w:color="auto" w:fill="auto"/>
                <w:vAlign w:val="center"/>
              </w:tcPr>
              <w:p w:rsidR="00580AEE" w:rsidRDefault="000B3E59">
                <w:pPr>
                  <w:jc w:val="both"/>
                  <w:rPr>
                    <w:color w:val="FF9900"/>
                    <w:sz w:val="18"/>
                    <w:szCs w:val="18"/>
                  </w:rPr>
                </w:pPr>
                <w:r>
                  <w:rPr>
                    <w:rFonts w:hint="eastAsia"/>
                    <w:sz w:val="18"/>
                    <w:szCs w:val="18"/>
                  </w:rPr>
                  <w:t>境内自然人</w:t>
                </w:r>
              </w:p>
            </w:tc>
          </w:sdtContent>
        </w:sdt>
      </w:tr>
      <w:tr w:rsidR="00580AEE">
        <w:trPr>
          <w:cantSplit/>
        </w:trPr>
        <w:tc>
          <w:tcPr>
            <w:tcW w:w="1818" w:type="dxa"/>
            <w:shd w:val="clear" w:color="auto" w:fill="auto"/>
          </w:tcPr>
          <w:p w:rsidR="00580AEE" w:rsidRDefault="000B3E59">
            <w:pPr>
              <w:jc w:val="both"/>
              <w:rPr>
                <w:sz w:val="18"/>
                <w:szCs w:val="18"/>
              </w:rPr>
            </w:pPr>
            <w:r>
              <w:rPr>
                <w:rFonts w:hint="eastAsia"/>
                <w:sz w:val="18"/>
                <w:szCs w:val="18"/>
              </w:rPr>
              <w:t>秦惠兰</w:t>
            </w:r>
          </w:p>
        </w:tc>
        <w:tc>
          <w:tcPr>
            <w:tcW w:w="1154" w:type="dxa"/>
            <w:shd w:val="clear" w:color="auto" w:fill="auto"/>
            <w:vAlign w:val="center"/>
          </w:tcPr>
          <w:p w:rsidR="00580AEE" w:rsidRDefault="000B3E59">
            <w:pPr>
              <w:jc w:val="right"/>
              <w:rPr>
                <w:sz w:val="18"/>
                <w:szCs w:val="18"/>
              </w:rPr>
            </w:pPr>
            <w:r>
              <w:rPr>
                <w:rFonts w:hint="eastAsia"/>
                <w:sz w:val="18"/>
                <w:szCs w:val="18"/>
              </w:rPr>
              <w:t>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40,841,700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12.26</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40,841,700</w:t>
            </w:r>
          </w:p>
        </w:tc>
        <w:tc>
          <w:tcPr>
            <w:tcW w:w="992" w:type="dxa"/>
            <w:shd w:val="clear" w:color="auto" w:fill="auto"/>
            <w:vAlign w:val="center"/>
          </w:tcPr>
          <w:sdt>
            <w:sdtPr>
              <w:rPr>
                <w:sz w:val="18"/>
                <w:szCs w:val="18"/>
              </w:rPr>
              <w:alias w:val="前十名股东持有股份状态"/>
              <w:tag w:val="_GBC_46a2e2b7fded452b84eec75a5e47296b"/>
              <w:id w:val="1095830075"/>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p w:rsidR="00580AEE" w:rsidRDefault="000B3E59">
                <w:pPr>
                  <w:jc w:val="center"/>
                  <w:rPr>
                    <w:sz w:val="18"/>
                    <w:szCs w:val="18"/>
                  </w:rPr>
                </w:pPr>
                <w:r>
                  <w:rPr>
                    <w:rFonts w:hint="eastAsia"/>
                    <w:sz w:val="18"/>
                    <w:szCs w:val="18"/>
                  </w:rPr>
                  <w:t>无</w:t>
                </w:r>
              </w:p>
            </w:sdtContent>
          </w:sdt>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vAlign w:val="center"/>
          </w:tcPr>
          <w:p w:rsidR="00580AEE" w:rsidRDefault="000B3E59">
            <w:pPr>
              <w:jc w:val="both"/>
              <w:rPr>
                <w:color w:val="FF9900"/>
                <w:sz w:val="18"/>
                <w:szCs w:val="18"/>
              </w:rPr>
            </w:pPr>
            <w:r>
              <w:rPr>
                <w:rFonts w:hint="eastAsia"/>
                <w:sz w:val="18"/>
                <w:szCs w:val="18"/>
              </w:rPr>
              <w:t>境内自然人</w:t>
            </w:r>
          </w:p>
        </w:tc>
      </w:tr>
      <w:tr w:rsidR="00580AEE">
        <w:trPr>
          <w:cantSplit/>
        </w:trPr>
        <w:tc>
          <w:tcPr>
            <w:tcW w:w="1818" w:type="dxa"/>
            <w:shd w:val="clear" w:color="auto" w:fill="auto"/>
          </w:tcPr>
          <w:p w:rsidR="00580AEE" w:rsidRDefault="000B3E59">
            <w:pPr>
              <w:jc w:val="both"/>
              <w:rPr>
                <w:sz w:val="18"/>
                <w:szCs w:val="18"/>
              </w:rPr>
            </w:pPr>
            <w:r>
              <w:rPr>
                <w:rFonts w:hint="eastAsia"/>
                <w:sz w:val="18"/>
                <w:szCs w:val="18"/>
              </w:rPr>
              <w:t>杨秦</w:t>
            </w:r>
          </w:p>
        </w:tc>
        <w:tc>
          <w:tcPr>
            <w:tcW w:w="1154" w:type="dxa"/>
            <w:shd w:val="clear" w:color="auto" w:fill="auto"/>
            <w:vAlign w:val="center"/>
          </w:tcPr>
          <w:p w:rsidR="00580AEE" w:rsidRDefault="000B3E59">
            <w:pPr>
              <w:jc w:val="right"/>
              <w:rPr>
                <w:sz w:val="18"/>
                <w:szCs w:val="18"/>
              </w:rPr>
            </w:pPr>
            <w:r>
              <w:rPr>
                <w:rFonts w:hint="eastAsia"/>
                <w:sz w:val="18"/>
                <w:szCs w:val="18"/>
              </w:rPr>
              <w:t>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18,015,000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5.41</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18,015,000</w:t>
            </w:r>
          </w:p>
        </w:tc>
        <w:tc>
          <w:tcPr>
            <w:tcW w:w="992" w:type="dxa"/>
            <w:shd w:val="clear" w:color="auto" w:fill="auto"/>
            <w:vAlign w:val="center"/>
          </w:tcPr>
          <w:p w:rsidR="00580AEE" w:rsidRDefault="000B3E59">
            <w:pPr>
              <w:jc w:val="center"/>
              <w:rPr>
                <w:sz w:val="18"/>
                <w:szCs w:val="18"/>
              </w:rPr>
            </w:pPr>
            <w:sdt>
              <w:sdtPr>
                <w:rPr>
                  <w:sz w:val="18"/>
                  <w:szCs w:val="18"/>
                </w:rPr>
                <w:alias w:val="前十名股东持有股份状态"/>
                <w:tag w:val="_GBC_46a2e2b7fded452b84eec75a5e47296b"/>
                <w:id w:val="-112337964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r>
                  <w:rPr>
                    <w:rFonts w:hint="eastAsia"/>
                    <w:sz w:val="18"/>
                    <w:szCs w:val="18"/>
                  </w:rPr>
                  <w:t>无</w:t>
                </w:r>
              </w:sdtContent>
            </w:sdt>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vAlign w:val="center"/>
          </w:tcPr>
          <w:p w:rsidR="00580AEE" w:rsidRDefault="000B3E59">
            <w:pPr>
              <w:jc w:val="both"/>
              <w:rPr>
                <w:color w:val="FF9900"/>
                <w:sz w:val="18"/>
                <w:szCs w:val="18"/>
              </w:rPr>
            </w:pPr>
            <w:r>
              <w:rPr>
                <w:rFonts w:hint="eastAsia"/>
                <w:sz w:val="18"/>
                <w:szCs w:val="18"/>
              </w:rPr>
              <w:t xml:space="preserve">境内自然人　</w:t>
            </w:r>
          </w:p>
        </w:tc>
      </w:tr>
      <w:tr w:rsidR="00580AEE">
        <w:trPr>
          <w:cantSplit/>
        </w:trPr>
        <w:tc>
          <w:tcPr>
            <w:tcW w:w="1818" w:type="dxa"/>
            <w:shd w:val="clear" w:color="auto" w:fill="auto"/>
          </w:tcPr>
          <w:p w:rsidR="00580AEE" w:rsidRDefault="000B3E59">
            <w:pPr>
              <w:jc w:val="both"/>
              <w:rPr>
                <w:sz w:val="18"/>
                <w:szCs w:val="18"/>
              </w:rPr>
            </w:pPr>
            <w:r>
              <w:rPr>
                <w:rFonts w:hint="eastAsia"/>
                <w:sz w:val="18"/>
                <w:szCs w:val="18"/>
              </w:rPr>
              <w:t>杨耀</w:t>
            </w:r>
          </w:p>
        </w:tc>
        <w:tc>
          <w:tcPr>
            <w:tcW w:w="1154" w:type="dxa"/>
            <w:shd w:val="clear" w:color="auto" w:fill="auto"/>
            <w:vAlign w:val="center"/>
          </w:tcPr>
          <w:p w:rsidR="00580AEE" w:rsidRDefault="000B3E59">
            <w:pPr>
              <w:jc w:val="right"/>
              <w:rPr>
                <w:sz w:val="18"/>
                <w:szCs w:val="18"/>
              </w:rPr>
            </w:pPr>
            <w:r>
              <w:rPr>
                <w:rFonts w:hint="eastAsia"/>
                <w:sz w:val="18"/>
                <w:szCs w:val="18"/>
              </w:rPr>
              <w:t>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18,000,050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5.40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18,000,050</w:t>
            </w:r>
          </w:p>
        </w:tc>
        <w:tc>
          <w:tcPr>
            <w:tcW w:w="992" w:type="dxa"/>
            <w:shd w:val="clear" w:color="auto" w:fill="auto"/>
            <w:vAlign w:val="center"/>
          </w:tcPr>
          <w:p w:rsidR="00580AEE" w:rsidRDefault="000B3E59">
            <w:pPr>
              <w:jc w:val="center"/>
              <w:rPr>
                <w:sz w:val="18"/>
                <w:szCs w:val="18"/>
              </w:rPr>
            </w:pPr>
            <w:sdt>
              <w:sdtPr>
                <w:rPr>
                  <w:sz w:val="18"/>
                  <w:szCs w:val="18"/>
                </w:rPr>
                <w:alias w:val="前十名股东持有股份状态"/>
                <w:tag w:val="_GBC_46a2e2b7fded452b84eec75a5e47296b"/>
                <w:id w:val="16258601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r>
                  <w:rPr>
                    <w:rFonts w:hint="eastAsia"/>
                    <w:sz w:val="18"/>
                    <w:szCs w:val="18"/>
                  </w:rPr>
                  <w:t>无</w:t>
                </w:r>
              </w:sdtContent>
            </w:sdt>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vAlign w:val="center"/>
          </w:tcPr>
          <w:p w:rsidR="00580AEE" w:rsidRDefault="000B3E59">
            <w:pPr>
              <w:jc w:val="both"/>
              <w:rPr>
                <w:color w:val="FF9900"/>
                <w:sz w:val="18"/>
                <w:szCs w:val="18"/>
              </w:rPr>
            </w:pPr>
            <w:r>
              <w:rPr>
                <w:rFonts w:hint="eastAsia"/>
                <w:sz w:val="18"/>
                <w:szCs w:val="18"/>
              </w:rPr>
              <w:t xml:space="preserve">境内自然人　</w:t>
            </w:r>
          </w:p>
        </w:tc>
      </w:tr>
      <w:tr w:rsidR="00580AEE">
        <w:trPr>
          <w:cantSplit/>
        </w:trPr>
        <w:tc>
          <w:tcPr>
            <w:tcW w:w="1818" w:type="dxa"/>
            <w:shd w:val="clear" w:color="auto" w:fill="auto"/>
          </w:tcPr>
          <w:p w:rsidR="00580AEE" w:rsidRDefault="000B3E59">
            <w:pPr>
              <w:jc w:val="both"/>
              <w:rPr>
                <w:sz w:val="18"/>
                <w:szCs w:val="18"/>
              </w:rPr>
            </w:pPr>
            <w:r>
              <w:rPr>
                <w:rFonts w:hint="eastAsia"/>
                <w:sz w:val="18"/>
                <w:szCs w:val="18"/>
              </w:rPr>
              <w:t>杨厚群</w:t>
            </w:r>
          </w:p>
        </w:tc>
        <w:tc>
          <w:tcPr>
            <w:tcW w:w="1154" w:type="dxa"/>
            <w:shd w:val="clear" w:color="auto" w:fill="auto"/>
            <w:vAlign w:val="center"/>
          </w:tcPr>
          <w:p w:rsidR="00580AEE" w:rsidRDefault="000B3E59">
            <w:pPr>
              <w:jc w:val="right"/>
              <w:rPr>
                <w:sz w:val="18"/>
                <w:szCs w:val="18"/>
              </w:rPr>
            </w:pPr>
            <w:r>
              <w:rPr>
                <w:rFonts w:hint="eastAsia"/>
                <w:sz w:val="18"/>
                <w:szCs w:val="18"/>
              </w:rPr>
              <w:t>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7,500,000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2.25</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7,500,000</w:t>
            </w:r>
          </w:p>
        </w:tc>
        <w:tc>
          <w:tcPr>
            <w:tcW w:w="992" w:type="dxa"/>
            <w:shd w:val="clear" w:color="auto" w:fill="auto"/>
            <w:vAlign w:val="center"/>
          </w:tcPr>
          <w:p w:rsidR="00580AEE" w:rsidRDefault="000B3E59">
            <w:pPr>
              <w:jc w:val="center"/>
              <w:rPr>
                <w:color w:val="FF9900"/>
                <w:sz w:val="18"/>
                <w:szCs w:val="18"/>
              </w:rPr>
            </w:pPr>
            <w:r>
              <w:rPr>
                <w:rFonts w:hint="eastAsia"/>
                <w:sz w:val="18"/>
                <w:szCs w:val="18"/>
              </w:rPr>
              <w:t>无</w:t>
            </w:r>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vAlign w:val="center"/>
          </w:tcPr>
          <w:p w:rsidR="00580AEE" w:rsidRDefault="000B3E59">
            <w:pPr>
              <w:jc w:val="both"/>
              <w:rPr>
                <w:color w:val="FF9900"/>
                <w:sz w:val="18"/>
                <w:szCs w:val="18"/>
              </w:rPr>
            </w:pPr>
            <w:r>
              <w:rPr>
                <w:rFonts w:hint="eastAsia"/>
                <w:sz w:val="18"/>
                <w:szCs w:val="18"/>
              </w:rPr>
              <w:t xml:space="preserve">境内自然人　</w:t>
            </w:r>
          </w:p>
        </w:tc>
      </w:tr>
      <w:tr w:rsidR="00580AEE">
        <w:trPr>
          <w:cantSplit/>
        </w:trPr>
        <w:tc>
          <w:tcPr>
            <w:tcW w:w="1818" w:type="dxa"/>
            <w:shd w:val="clear" w:color="auto" w:fill="auto"/>
          </w:tcPr>
          <w:p w:rsidR="00580AEE" w:rsidRDefault="000B3E59">
            <w:pPr>
              <w:jc w:val="both"/>
              <w:rPr>
                <w:sz w:val="18"/>
                <w:szCs w:val="18"/>
              </w:rPr>
            </w:pPr>
            <w:r>
              <w:rPr>
                <w:rFonts w:hint="eastAsia"/>
                <w:sz w:val="18"/>
                <w:szCs w:val="18"/>
              </w:rPr>
              <w:t>秦勇</w:t>
            </w:r>
          </w:p>
        </w:tc>
        <w:tc>
          <w:tcPr>
            <w:tcW w:w="1154" w:type="dxa"/>
            <w:shd w:val="clear" w:color="auto" w:fill="auto"/>
            <w:vAlign w:val="center"/>
          </w:tcPr>
          <w:p w:rsidR="00580AEE" w:rsidRDefault="000B3E59">
            <w:pPr>
              <w:jc w:val="right"/>
              <w:rPr>
                <w:sz w:val="18"/>
                <w:szCs w:val="18"/>
              </w:rPr>
            </w:pPr>
            <w:r>
              <w:rPr>
                <w:rFonts w:hint="eastAsia"/>
                <w:sz w:val="18"/>
                <w:szCs w:val="18"/>
              </w:rPr>
              <w:t>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5,400,000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1.62</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5,400,000</w:t>
            </w:r>
          </w:p>
        </w:tc>
        <w:tc>
          <w:tcPr>
            <w:tcW w:w="992" w:type="dxa"/>
            <w:shd w:val="clear" w:color="auto" w:fill="auto"/>
            <w:vAlign w:val="center"/>
          </w:tcPr>
          <w:p w:rsidR="00580AEE" w:rsidRDefault="000B3E59">
            <w:pPr>
              <w:jc w:val="center"/>
              <w:rPr>
                <w:color w:val="FF9900"/>
                <w:sz w:val="18"/>
                <w:szCs w:val="18"/>
              </w:rPr>
            </w:pPr>
            <w:r>
              <w:rPr>
                <w:rFonts w:hint="eastAsia"/>
                <w:sz w:val="18"/>
                <w:szCs w:val="18"/>
              </w:rPr>
              <w:t>无</w:t>
            </w:r>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tcPr>
          <w:p w:rsidR="00580AEE" w:rsidRDefault="000B3E59">
            <w:pPr>
              <w:jc w:val="both"/>
              <w:rPr>
                <w:color w:val="FF9900"/>
                <w:sz w:val="18"/>
                <w:szCs w:val="18"/>
              </w:rPr>
            </w:pPr>
            <w:r>
              <w:rPr>
                <w:rFonts w:hint="eastAsia"/>
                <w:sz w:val="18"/>
                <w:szCs w:val="18"/>
              </w:rPr>
              <w:t>境内自然人</w:t>
            </w:r>
          </w:p>
        </w:tc>
      </w:tr>
      <w:tr w:rsidR="00580AEE">
        <w:trPr>
          <w:cantSplit/>
        </w:trPr>
        <w:tc>
          <w:tcPr>
            <w:tcW w:w="1818" w:type="dxa"/>
            <w:shd w:val="clear" w:color="auto" w:fill="auto"/>
          </w:tcPr>
          <w:p w:rsidR="00580AEE" w:rsidRDefault="000B3E59">
            <w:pPr>
              <w:jc w:val="both"/>
              <w:rPr>
                <w:sz w:val="18"/>
                <w:szCs w:val="18"/>
              </w:rPr>
            </w:pPr>
            <w:r>
              <w:rPr>
                <w:rFonts w:hint="eastAsia"/>
                <w:sz w:val="18"/>
                <w:szCs w:val="18"/>
              </w:rPr>
              <w:t>王育森</w:t>
            </w:r>
          </w:p>
        </w:tc>
        <w:tc>
          <w:tcPr>
            <w:tcW w:w="1154" w:type="dxa"/>
            <w:shd w:val="clear" w:color="auto" w:fill="auto"/>
            <w:vAlign w:val="center"/>
          </w:tcPr>
          <w:p w:rsidR="00580AEE" w:rsidRDefault="000B3E59">
            <w:pPr>
              <w:jc w:val="right"/>
              <w:rPr>
                <w:sz w:val="18"/>
                <w:szCs w:val="18"/>
              </w:rPr>
            </w:pPr>
            <w:r>
              <w:rPr>
                <w:sz w:val="18"/>
                <w:szCs w:val="18"/>
              </w:rPr>
              <w:t>+262,793</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3,150,000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0.95</w:t>
            </w:r>
          </w:p>
        </w:tc>
        <w:tc>
          <w:tcPr>
            <w:tcW w:w="1134" w:type="dxa"/>
            <w:shd w:val="clear" w:color="auto" w:fill="auto"/>
            <w:vAlign w:val="center"/>
          </w:tcPr>
          <w:p w:rsidR="00580AEE" w:rsidRDefault="000B3E59">
            <w:pPr>
              <w:jc w:val="right"/>
              <w:rPr>
                <w:sz w:val="18"/>
                <w:szCs w:val="18"/>
              </w:rPr>
            </w:pPr>
            <w:r>
              <w:rPr>
                <w:rFonts w:hint="eastAsia"/>
                <w:sz w:val="18"/>
                <w:szCs w:val="18"/>
              </w:rPr>
              <w:t>0</w:t>
            </w:r>
          </w:p>
        </w:tc>
        <w:tc>
          <w:tcPr>
            <w:tcW w:w="992" w:type="dxa"/>
            <w:shd w:val="clear" w:color="auto" w:fill="auto"/>
            <w:vAlign w:val="center"/>
          </w:tcPr>
          <w:p w:rsidR="00580AEE" w:rsidRDefault="000B3E59">
            <w:pPr>
              <w:jc w:val="center"/>
              <w:rPr>
                <w:color w:val="FF9900"/>
                <w:sz w:val="18"/>
                <w:szCs w:val="18"/>
              </w:rPr>
            </w:pPr>
            <w:r>
              <w:rPr>
                <w:rFonts w:hint="eastAsia"/>
                <w:sz w:val="18"/>
                <w:szCs w:val="18"/>
              </w:rPr>
              <w:t>无</w:t>
            </w:r>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tcPr>
          <w:p w:rsidR="00580AEE" w:rsidRDefault="000B3E59">
            <w:pPr>
              <w:jc w:val="both"/>
              <w:rPr>
                <w:color w:val="FF9900"/>
                <w:sz w:val="18"/>
                <w:szCs w:val="18"/>
              </w:rPr>
            </w:pPr>
            <w:r>
              <w:rPr>
                <w:rFonts w:hint="eastAsia"/>
                <w:sz w:val="18"/>
                <w:szCs w:val="18"/>
              </w:rPr>
              <w:t>境内自然人</w:t>
            </w:r>
          </w:p>
        </w:tc>
      </w:tr>
      <w:tr w:rsidR="00580AEE">
        <w:trPr>
          <w:cantSplit/>
        </w:trPr>
        <w:tc>
          <w:tcPr>
            <w:tcW w:w="1818" w:type="dxa"/>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西南证券股份有限公司约定购回式证券交易专用证券账户</w:t>
            </w:r>
          </w:p>
        </w:tc>
        <w:tc>
          <w:tcPr>
            <w:tcW w:w="1154" w:type="dxa"/>
            <w:shd w:val="clear" w:color="auto" w:fill="auto"/>
            <w:vAlign w:val="center"/>
          </w:tcPr>
          <w:p w:rsidR="00580AEE" w:rsidRDefault="000B3E59">
            <w:pPr>
              <w:jc w:val="right"/>
              <w:rPr>
                <w:sz w:val="18"/>
                <w:szCs w:val="18"/>
              </w:rPr>
            </w:pPr>
            <w:r>
              <w:rPr>
                <w:rFonts w:hint="eastAsia"/>
                <w:sz w:val="18"/>
                <w:szCs w:val="18"/>
              </w:rPr>
              <w:t>+</w:t>
            </w:r>
            <w:r>
              <w:rPr>
                <w:rFonts w:cs="等线" w:hint="eastAsia"/>
                <w:color w:val="000000"/>
                <w:sz w:val="18"/>
                <w:szCs w:val="18"/>
                <w:lang w:bidi="ar"/>
              </w:rPr>
              <w:t>3,033,200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3,033,200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0.91</w:t>
            </w:r>
          </w:p>
        </w:tc>
        <w:tc>
          <w:tcPr>
            <w:tcW w:w="1134" w:type="dxa"/>
            <w:shd w:val="clear" w:color="auto" w:fill="auto"/>
            <w:vAlign w:val="center"/>
          </w:tcPr>
          <w:p w:rsidR="00580AEE" w:rsidRDefault="000B3E59">
            <w:pPr>
              <w:jc w:val="right"/>
              <w:rPr>
                <w:sz w:val="18"/>
                <w:szCs w:val="18"/>
              </w:rPr>
            </w:pPr>
            <w:r>
              <w:rPr>
                <w:rFonts w:hint="eastAsia"/>
                <w:sz w:val="18"/>
                <w:szCs w:val="18"/>
              </w:rPr>
              <w:t>0</w:t>
            </w:r>
          </w:p>
        </w:tc>
        <w:tc>
          <w:tcPr>
            <w:tcW w:w="992" w:type="dxa"/>
            <w:shd w:val="clear" w:color="auto" w:fill="auto"/>
            <w:vAlign w:val="center"/>
          </w:tcPr>
          <w:p w:rsidR="00580AEE" w:rsidRDefault="000B3E59">
            <w:pPr>
              <w:jc w:val="center"/>
              <w:rPr>
                <w:color w:val="FF9900"/>
                <w:sz w:val="18"/>
                <w:szCs w:val="18"/>
              </w:rPr>
            </w:pPr>
            <w:r>
              <w:rPr>
                <w:rFonts w:hint="eastAsia"/>
                <w:sz w:val="18"/>
                <w:szCs w:val="18"/>
              </w:rPr>
              <w:t>无</w:t>
            </w:r>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tcPr>
          <w:p w:rsidR="00580AEE" w:rsidRDefault="000B3E59">
            <w:pPr>
              <w:jc w:val="both"/>
              <w:rPr>
                <w:color w:val="FF9900"/>
                <w:sz w:val="18"/>
                <w:szCs w:val="18"/>
              </w:rPr>
            </w:pPr>
            <w:r>
              <w:rPr>
                <w:rFonts w:hint="eastAsia"/>
                <w:sz w:val="18"/>
                <w:szCs w:val="18"/>
              </w:rPr>
              <w:t>境内非国有法人</w:t>
            </w:r>
          </w:p>
        </w:tc>
      </w:tr>
      <w:tr w:rsidR="00580AEE">
        <w:trPr>
          <w:cantSplit/>
        </w:trPr>
        <w:tc>
          <w:tcPr>
            <w:tcW w:w="1818" w:type="dxa"/>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重庆长寿经济技术开发区开发投资集团有限公司</w:t>
            </w:r>
          </w:p>
        </w:tc>
        <w:tc>
          <w:tcPr>
            <w:tcW w:w="1154" w:type="dxa"/>
            <w:shd w:val="clear" w:color="auto" w:fill="auto"/>
            <w:vAlign w:val="center"/>
          </w:tcPr>
          <w:p w:rsidR="00580AEE" w:rsidRDefault="000B3E59">
            <w:pPr>
              <w:jc w:val="right"/>
              <w:rPr>
                <w:sz w:val="18"/>
                <w:szCs w:val="18"/>
              </w:rPr>
            </w:pPr>
            <w:r>
              <w:rPr>
                <w:rFonts w:hint="eastAsia"/>
                <w:sz w:val="18"/>
                <w:szCs w:val="18"/>
              </w:rPr>
              <w:t>-</w:t>
            </w:r>
            <w:r>
              <w:rPr>
                <w:rFonts w:cs="等线" w:hint="eastAsia"/>
                <w:color w:val="000000"/>
                <w:sz w:val="18"/>
                <w:szCs w:val="18"/>
                <w:lang w:bidi="ar"/>
              </w:rPr>
              <w:t>3,033,200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2,522,356</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0.76</w:t>
            </w:r>
          </w:p>
        </w:tc>
        <w:tc>
          <w:tcPr>
            <w:tcW w:w="1134" w:type="dxa"/>
            <w:shd w:val="clear" w:color="auto" w:fill="auto"/>
            <w:vAlign w:val="center"/>
          </w:tcPr>
          <w:p w:rsidR="00580AEE" w:rsidRDefault="000B3E59">
            <w:pPr>
              <w:jc w:val="right"/>
              <w:rPr>
                <w:sz w:val="18"/>
                <w:szCs w:val="18"/>
              </w:rPr>
            </w:pPr>
            <w:r>
              <w:rPr>
                <w:rFonts w:hint="eastAsia"/>
                <w:sz w:val="18"/>
                <w:szCs w:val="18"/>
              </w:rPr>
              <w:t>0</w:t>
            </w:r>
          </w:p>
        </w:tc>
        <w:tc>
          <w:tcPr>
            <w:tcW w:w="992" w:type="dxa"/>
            <w:shd w:val="clear" w:color="auto" w:fill="auto"/>
            <w:vAlign w:val="center"/>
          </w:tcPr>
          <w:p w:rsidR="00580AEE" w:rsidRDefault="000B3E59">
            <w:pPr>
              <w:jc w:val="center"/>
              <w:rPr>
                <w:color w:val="FF9900"/>
                <w:sz w:val="18"/>
                <w:szCs w:val="18"/>
              </w:rPr>
            </w:pPr>
            <w:r>
              <w:rPr>
                <w:rFonts w:hint="eastAsia"/>
                <w:sz w:val="18"/>
                <w:szCs w:val="18"/>
              </w:rPr>
              <w:t>无</w:t>
            </w:r>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tcPr>
          <w:p w:rsidR="00580AEE" w:rsidRDefault="000B3E59">
            <w:pPr>
              <w:jc w:val="both"/>
              <w:rPr>
                <w:color w:val="FF9900"/>
                <w:sz w:val="18"/>
                <w:szCs w:val="18"/>
              </w:rPr>
            </w:pPr>
            <w:r>
              <w:rPr>
                <w:rFonts w:hint="eastAsia"/>
                <w:sz w:val="18"/>
                <w:szCs w:val="18"/>
              </w:rPr>
              <w:t>国有法人</w:t>
            </w:r>
          </w:p>
        </w:tc>
      </w:tr>
      <w:tr w:rsidR="00580AEE">
        <w:trPr>
          <w:cantSplit/>
        </w:trPr>
        <w:tc>
          <w:tcPr>
            <w:tcW w:w="1818" w:type="dxa"/>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夏强</w:t>
            </w:r>
          </w:p>
        </w:tc>
        <w:tc>
          <w:tcPr>
            <w:tcW w:w="1154" w:type="dxa"/>
            <w:shd w:val="clear" w:color="auto" w:fill="auto"/>
            <w:vAlign w:val="center"/>
          </w:tcPr>
          <w:p w:rsidR="00580AEE" w:rsidRDefault="000B3E59">
            <w:pPr>
              <w:jc w:val="right"/>
              <w:rPr>
                <w:sz w:val="18"/>
                <w:szCs w:val="18"/>
              </w:rPr>
            </w:pPr>
            <w:r>
              <w:rPr>
                <w:rFonts w:hint="eastAsia"/>
                <w:sz w:val="18"/>
                <w:szCs w:val="18"/>
              </w:rPr>
              <w:t>-350,000</w:t>
            </w:r>
          </w:p>
        </w:tc>
        <w:tc>
          <w:tcPr>
            <w:tcW w:w="1134"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2,306,000</w:t>
            </w:r>
          </w:p>
        </w:tc>
        <w:tc>
          <w:tcPr>
            <w:tcW w:w="709" w:type="dxa"/>
            <w:shd w:val="clear" w:color="auto" w:fill="auto"/>
            <w:vAlign w:val="center"/>
          </w:tcPr>
          <w:p w:rsidR="00580AEE" w:rsidRDefault="000B3E59">
            <w:pPr>
              <w:jc w:val="right"/>
              <w:textAlignment w:val="center"/>
              <w:rPr>
                <w:sz w:val="18"/>
                <w:szCs w:val="18"/>
              </w:rPr>
            </w:pPr>
            <w:r>
              <w:rPr>
                <w:rFonts w:cs="等线" w:hint="eastAsia"/>
                <w:color w:val="000000"/>
                <w:sz w:val="18"/>
                <w:szCs w:val="18"/>
                <w:lang w:bidi="ar"/>
              </w:rPr>
              <w:t>0.69</w:t>
            </w:r>
          </w:p>
        </w:tc>
        <w:tc>
          <w:tcPr>
            <w:tcW w:w="1134" w:type="dxa"/>
            <w:shd w:val="clear" w:color="auto" w:fill="auto"/>
            <w:vAlign w:val="center"/>
          </w:tcPr>
          <w:p w:rsidR="00580AEE" w:rsidRDefault="000B3E59">
            <w:pPr>
              <w:jc w:val="right"/>
              <w:rPr>
                <w:sz w:val="18"/>
                <w:szCs w:val="18"/>
              </w:rPr>
            </w:pPr>
            <w:r>
              <w:rPr>
                <w:rFonts w:hint="eastAsia"/>
                <w:sz w:val="18"/>
                <w:szCs w:val="18"/>
              </w:rPr>
              <w:t>0</w:t>
            </w:r>
          </w:p>
        </w:tc>
        <w:tc>
          <w:tcPr>
            <w:tcW w:w="992" w:type="dxa"/>
            <w:shd w:val="clear" w:color="auto" w:fill="auto"/>
            <w:vAlign w:val="center"/>
          </w:tcPr>
          <w:p w:rsidR="00580AEE" w:rsidRDefault="000B3E59">
            <w:pPr>
              <w:jc w:val="center"/>
              <w:rPr>
                <w:color w:val="FF9900"/>
                <w:sz w:val="18"/>
                <w:szCs w:val="18"/>
              </w:rPr>
            </w:pPr>
            <w:r>
              <w:rPr>
                <w:rFonts w:hint="eastAsia"/>
                <w:sz w:val="18"/>
                <w:szCs w:val="18"/>
              </w:rPr>
              <w:t>无</w:t>
            </w:r>
          </w:p>
        </w:tc>
        <w:tc>
          <w:tcPr>
            <w:tcW w:w="851" w:type="dxa"/>
            <w:shd w:val="clear" w:color="auto" w:fill="auto"/>
            <w:vAlign w:val="center"/>
          </w:tcPr>
          <w:p w:rsidR="00580AEE" w:rsidRDefault="000B3E59">
            <w:pPr>
              <w:jc w:val="right"/>
              <w:rPr>
                <w:sz w:val="18"/>
                <w:szCs w:val="18"/>
              </w:rPr>
            </w:pPr>
            <w:r>
              <w:rPr>
                <w:rFonts w:hint="eastAsia"/>
                <w:sz w:val="18"/>
                <w:szCs w:val="18"/>
              </w:rPr>
              <w:t>0</w:t>
            </w:r>
          </w:p>
        </w:tc>
        <w:tc>
          <w:tcPr>
            <w:tcW w:w="1350" w:type="dxa"/>
            <w:shd w:val="clear" w:color="auto" w:fill="auto"/>
          </w:tcPr>
          <w:p w:rsidR="00580AEE" w:rsidRDefault="000B3E59">
            <w:pPr>
              <w:jc w:val="both"/>
              <w:rPr>
                <w:color w:val="FF9900"/>
                <w:sz w:val="18"/>
                <w:szCs w:val="18"/>
              </w:rPr>
            </w:pPr>
            <w:r>
              <w:rPr>
                <w:rFonts w:hint="eastAsia"/>
                <w:sz w:val="18"/>
                <w:szCs w:val="18"/>
              </w:rPr>
              <w:t>境内自然人</w:t>
            </w:r>
          </w:p>
        </w:tc>
      </w:tr>
      <w:tr w:rsidR="00580AEE">
        <w:trPr>
          <w:cantSplit/>
        </w:trPr>
        <w:sdt>
          <w:sdtPr>
            <w:tag w:val="_PLD_7f241e5dc05a4ae7b61268f4f1627ca0"/>
            <w:id w:val="-693683391"/>
          </w:sdtPr>
          <w:sdtEndPr/>
          <w:sdtContent>
            <w:tc>
              <w:tcPr>
                <w:tcW w:w="9142" w:type="dxa"/>
                <w:gridSpan w:val="8"/>
                <w:shd w:val="clear" w:color="auto" w:fill="auto"/>
                <w:vAlign w:val="center"/>
              </w:tcPr>
              <w:p w:rsidR="00580AEE" w:rsidRDefault="000B3E59">
                <w:pPr>
                  <w:jc w:val="center"/>
                  <w:rPr>
                    <w:color w:val="FF9900"/>
                  </w:rPr>
                </w:pPr>
                <w:r>
                  <w:t>前十名无限售条件股东持股情况</w:t>
                </w:r>
                <w:r>
                  <w:rPr>
                    <w:rFonts w:hint="eastAsia"/>
                  </w:rPr>
                  <w:t>（不含通过转融通出借股份）</w:t>
                </w:r>
              </w:p>
            </w:tc>
          </w:sdtContent>
        </w:sdt>
      </w:tr>
      <w:tr w:rsidR="00580AEE">
        <w:trPr>
          <w:cantSplit/>
        </w:trPr>
        <w:sdt>
          <w:sdtPr>
            <w:tag w:val="_PLD_0443ad39720a4d59be87cdf7b0bc4970"/>
            <w:id w:val="1993515791"/>
          </w:sdtPr>
          <w:sdtEndPr/>
          <w:sdtContent>
            <w:tc>
              <w:tcPr>
                <w:tcW w:w="2972" w:type="dxa"/>
                <w:gridSpan w:val="2"/>
                <w:vMerge w:val="restart"/>
                <w:shd w:val="clear" w:color="auto" w:fill="auto"/>
                <w:vAlign w:val="center"/>
              </w:tcPr>
              <w:p w:rsidR="00580AEE" w:rsidRDefault="000B3E59">
                <w:pPr>
                  <w:jc w:val="center"/>
                  <w:rPr>
                    <w:color w:val="FF9900"/>
                  </w:rPr>
                </w:pPr>
                <w:r>
                  <w:t>股东名称</w:t>
                </w:r>
              </w:p>
            </w:tc>
          </w:sdtContent>
        </w:sdt>
        <w:sdt>
          <w:sdtPr>
            <w:tag w:val="_PLD_a7f143afa2b94466a44af03e770016b0"/>
            <w:id w:val="-429595695"/>
          </w:sdtPr>
          <w:sdtEndPr/>
          <w:sdtContent>
            <w:tc>
              <w:tcPr>
                <w:tcW w:w="2977" w:type="dxa"/>
                <w:gridSpan w:val="3"/>
                <w:vMerge w:val="restart"/>
                <w:shd w:val="clear" w:color="auto" w:fill="auto"/>
                <w:vAlign w:val="center"/>
              </w:tcPr>
              <w:p w:rsidR="00580AEE" w:rsidRDefault="000B3E59">
                <w:pPr>
                  <w:jc w:val="center"/>
                  <w:rPr>
                    <w:color w:val="FF9900"/>
                  </w:rPr>
                </w:pPr>
                <w:r>
                  <w:t>持有无限售条件流通股的数量</w:t>
                </w:r>
              </w:p>
            </w:tc>
          </w:sdtContent>
        </w:sdt>
        <w:sdt>
          <w:sdtPr>
            <w:tag w:val="_PLD_fa97ca004a544042af7e1d7463bea345"/>
            <w:id w:val="833802869"/>
          </w:sdtPr>
          <w:sdtEndPr/>
          <w:sdtContent>
            <w:tc>
              <w:tcPr>
                <w:tcW w:w="3193" w:type="dxa"/>
                <w:gridSpan w:val="3"/>
                <w:tcBorders>
                  <w:bottom w:val="single" w:sz="4" w:space="0" w:color="auto"/>
                </w:tcBorders>
                <w:shd w:val="clear" w:color="auto" w:fill="auto"/>
                <w:vAlign w:val="center"/>
              </w:tcPr>
              <w:p w:rsidR="00580AEE" w:rsidRDefault="000B3E59">
                <w:pPr>
                  <w:jc w:val="center"/>
                  <w:rPr>
                    <w:color w:val="FF9900"/>
                  </w:rPr>
                </w:pPr>
                <w:r>
                  <w:t>股份种类</w:t>
                </w:r>
                <w:r>
                  <w:rPr>
                    <w:rFonts w:hint="eastAsia"/>
                  </w:rPr>
                  <w:t>及数量</w:t>
                </w:r>
              </w:p>
            </w:tc>
          </w:sdtContent>
        </w:sdt>
      </w:tr>
      <w:tr w:rsidR="00580AEE">
        <w:trPr>
          <w:cantSplit/>
        </w:trPr>
        <w:tc>
          <w:tcPr>
            <w:tcW w:w="2972" w:type="dxa"/>
            <w:gridSpan w:val="2"/>
            <w:vMerge/>
            <w:shd w:val="clear" w:color="auto" w:fill="auto"/>
            <w:vAlign w:val="center"/>
          </w:tcPr>
          <w:p w:rsidR="00580AEE" w:rsidRDefault="00580AEE">
            <w:pPr>
              <w:jc w:val="center"/>
              <w:rPr>
                <w:color w:val="FF9900"/>
              </w:rPr>
            </w:pPr>
          </w:p>
        </w:tc>
        <w:tc>
          <w:tcPr>
            <w:tcW w:w="2977" w:type="dxa"/>
            <w:gridSpan w:val="3"/>
            <w:vMerge/>
            <w:shd w:val="clear" w:color="auto" w:fill="auto"/>
            <w:vAlign w:val="center"/>
          </w:tcPr>
          <w:p w:rsidR="00580AEE" w:rsidRDefault="00580AEE">
            <w:pPr>
              <w:jc w:val="center"/>
              <w:rPr>
                <w:color w:val="FF9900"/>
              </w:rPr>
            </w:pPr>
          </w:p>
        </w:tc>
        <w:sdt>
          <w:sdtPr>
            <w:tag w:val="_PLD_e67773187f2f4233a6666596947248e8"/>
            <w:id w:val="1228114173"/>
          </w:sdtPr>
          <w:sdtEndPr/>
          <w:sdtContent>
            <w:tc>
              <w:tcPr>
                <w:tcW w:w="1843" w:type="dxa"/>
                <w:gridSpan w:val="2"/>
                <w:shd w:val="clear" w:color="auto" w:fill="auto"/>
                <w:vAlign w:val="center"/>
              </w:tcPr>
              <w:p w:rsidR="00580AEE" w:rsidRDefault="000B3E59">
                <w:pPr>
                  <w:jc w:val="center"/>
                  <w:rPr>
                    <w:color w:val="008000"/>
                  </w:rPr>
                </w:pPr>
                <w:r>
                  <w:rPr>
                    <w:rFonts w:hint="eastAsia"/>
                  </w:rPr>
                  <w:t>种类</w:t>
                </w:r>
              </w:p>
            </w:tc>
          </w:sdtContent>
        </w:sdt>
        <w:sdt>
          <w:sdtPr>
            <w:tag w:val="_PLD_2f2fd5088a82440f9265e00f4e298be0"/>
            <w:id w:val="-1205556317"/>
          </w:sdtPr>
          <w:sdtEndPr/>
          <w:sdtContent>
            <w:tc>
              <w:tcPr>
                <w:tcW w:w="1350" w:type="dxa"/>
                <w:shd w:val="clear" w:color="auto" w:fill="auto"/>
                <w:vAlign w:val="center"/>
              </w:tcPr>
              <w:p w:rsidR="00580AEE" w:rsidRDefault="000B3E59">
                <w:pPr>
                  <w:jc w:val="center"/>
                  <w:rPr>
                    <w:color w:val="008000"/>
                  </w:rPr>
                </w:pPr>
                <w:r>
                  <w:rPr>
                    <w:rFonts w:hint="eastAsia"/>
                  </w:rPr>
                  <w:t>数量</w:t>
                </w:r>
              </w:p>
            </w:tc>
          </w:sdtContent>
        </w:sdt>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王育森</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3,150,000</w:t>
            </w:r>
          </w:p>
        </w:tc>
        <w:sdt>
          <w:sdtPr>
            <w:rPr>
              <w:bCs w:val="0"/>
              <w:sz w:val="18"/>
              <w:szCs w:val="18"/>
            </w:rPr>
            <w:alias w:val="前十名无限售条件股东期末持有流通股的种类"/>
            <w:tag w:val="_GBC_b35ef493948141e0b9d0c3fd14aad59a"/>
            <w:id w:val="-26431621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843" w:type="dxa"/>
                <w:gridSpan w:val="2"/>
                <w:shd w:val="clear" w:color="auto" w:fill="auto"/>
                <w:vAlign w:val="center"/>
              </w:tcPr>
              <w:p w:rsidR="00580AEE" w:rsidRDefault="000B3E59">
                <w:pPr>
                  <w:jc w:val="center"/>
                  <w:rPr>
                    <w:bCs w:val="0"/>
                    <w:sz w:val="18"/>
                    <w:szCs w:val="18"/>
                  </w:rPr>
                </w:pPr>
                <w:r>
                  <w:rPr>
                    <w:rFonts w:hint="eastAsia"/>
                    <w:bCs w:val="0"/>
                    <w:sz w:val="18"/>
                    <w:szCs w:val="18"/>
                  </w:rPr>
                  <w:t>人民币普通股</w:t>
                </w:r>
              </w:p>
            </w:tc>
          </w:sdtContent>
        </w:sdt>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3,150,000</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西南证券股份有限公司约定购回式证券交易专用证券账户</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3,033,200</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3,033,200</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重庆长寿经济技术开发区开发投资集团有限公司</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2,522,356</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2,522,356</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夏强</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2,306,000</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2,306,000</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黄静</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1,701,600</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1,701,600</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上海建财商贸有限公司</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1,369,400</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1,369,400</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卢奕帆</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1,333,572</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1,333,572</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詹正弋</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1,220,223</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1,220,223</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香港中央结算有限公司</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1,087,756</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1,087,756</w:t>
            </w:r>
          </w:p>
        </w:tc>
      </w:tr>
      <w:tr w:rsidR="00580AEE">
        <w:trPr>
          <w:cantSplit/>
        </w:trPr>
        <w:tc>
          <w:tcPr>
            <w:tcW w:w="2972" w:type="dxa"/>
            <w:gridSpan w:val="2"/>
            <w:shd w:val="clear" w:color="auto" w:fill="auto"/>
            <w:vAlign w:val="center"/>
          </w:tcPr>
          <w:p w:rsidR="00580AEE" w:rsidRDefault="000B3E59">
            <w:pPr>
              <w:textAlignment w:val="center"/>
              <w:rPr>
                <w:sz w:val="18"/>
                <w:szCs w:val="18"/>
              </w:rPr>
            </w:pPr>
            <w:r>
              <w:rPr>
                <w:rFonts w:ascii="等线" w:eastAsia="等线" w:hAnsi="等线" w:cs="等线" w:hint="eastAsia"/>
                <w:color w:val="000000"/>
                <w:sz w:val="18"/>
                <w:szCs w:val="18"/>
                <w:lang w:bidi="ar"/>
              </w:rPr>
              <w:t>黄惠娥</w:t>
            </w:r>
          </w:p>
        </w:tc>
        <w:tc>
          <w:tcPr>
            <w:tcW w:w="2977" w:type="dxa"/>
            <w:gridSpan w:val="3"/>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1,013,400</w:t>
            </w:r>
          </w:p>
        </w:tc>
        <w:tc>
          <w:tcPr>
            <w:tcW w:w="1843" w:type="dxa"/>
            <w:gridSpan w:val="2"/>
            <w:shd w:val="clear" w:color="auto" w:fill="auto"/>
            <w:vAlign w:val="center"/>
          </w:tcPr>
          <w:p w:rsidR="00580AEE" w:rsidRDefault="000B3E59">
            <w:pPr>
              <w:jc w:val="center"/>
              <w:rPr>
                <w:bCs w:val="0"/>
                <w:sz w:val="18"/>
                <w:szCs w:val="18"/>
              </w:rPr>
            </w:pPr>
            <w:r>
              <w:rPr>
                <w:rFonts w:hint="eastAsia"/>
                <w:sz w:val="18"/>
                <w:szCs w:val="18"/>
              </w:rPr>
              <w:t xml:space="preserve">人民币普通股　</w:t>
            </w:r>
          </w:p>
        </w:tc>
        <w:tc>
          <w:tcPr>
            <w:tcW w:w="1350" w:type="dxa"/>
            <w:shd w:val="clear" w:color="auto" w:fill="auto"/>
            <w:vAlign w:val="bottom"/>
          </w:tcPr>
          <w:p w:rsidR="00580AEE" w:rsidRDefault="000B3E59">
            <w:pPr>
              <w:jc w:val="right"/>
              <w:textAlignment w:val="center"/>
              <w:rPr>
                <w:sz w:val="18"/>
                <w:szCs w:val="18"/>
              </w:rPr>
            </w:pPr>
            <w:r>
              <w:rPr>
                <w:rFonts w:ascii="等线" w:eastAsia="等线" w:hAnsi="等线" w:cs="等线" w:hint="eastAsia"/>
                <w:color w:val="000000"/>
                <w:sz w:val="18"/>
                <w:szCs w:val="18"/>
                <w:lang w:bidi="ar"/>
              </w:rPr>
              <w:t>1,013,400</w:t>
            </w:r>
          </w:p>
        </w:tc>
      </w:tr>
      <w:tr w:rsidR="00580AEE">
        <w:trPr>
          <w:cantSplit/>
        </w:trPr>
        <w:tc>
          <w:tcPr>
            <w:tcW w:w="2972" w:type="dxa"/>
            <w:gridSpan w:val="2"/>
            <w:shd w:val="clear" w:color="auto" w:fill="auto"/>
            <w:vAlign w:val="center"/>
          </w:tcPr>
          <w:p w:rsidR="00580AEE" w:rsidRDefault="000B3E59">
            <w:pPr>
              <w:pStyle w:val="Style46"/>
            </w:pPr>
            <w:r>
              <w:rPr>
                <w:rFonts w:hint="eastAsia"/>
              </w:rPr>
              <w:t>前十名股东中回购专户情况说明</w:t>
            </w:r>
          </w:p>
        </w:tc>
        <w:tc>
          <w:tcPr>
            <w:tcW w:w="6170" w:type="dxa"/>
            <w:gridSpan w:val="6"/>
            <w:shd w:val="clear" w:color="auto" w:fill="auto"/>
            <w:vAlign w:val="center"/>
          </w:tcPr>
          <w:p w:rsidR="00580AEE" w:rsidRDefault="000B3E59">
            <w:pPr>
              <w:pStyle w:val="Style46"/>
            </w:pPr>
            <w:r>
              <w:rPr>
                <w:rFonts w:hint="eastAsia"/>
              </w:rPr>
              <w:t>-</w:t>
            </w:r>
          </w:p>
        </w:tc>
      </w:tr>
      <w:tr w:rsidR="00580AEE">
        <w:trPr>
          <w:cantSplit/>
        </w:trPr>
        <w:tc>
          <w:tcPr>
            <w:tcW w:w="2972" w:type="dxa"/>
            <w:gridSpan w:val="2"/>
            <w:shd w:val="clear" w:color="auto" w:fill="auto"/>
            <w:vAlign w:val="center"/>
          </w:tcPr>
          <w:p w:rsidR="00580AEE" w:rsidRDefault="000B3E59">
            <w:pPr>
              <w:pStyle w:val="Style46"/>
            </w:pPr>
            <w:r>
              <w:t>上述股东</w:t>
            </w:r>
            <w:r>
              <w:rPr>
                <w:rFonts w:hint="eastAsia"/>
              </w:rPr>
              <w:t>委托表决权、受托表决权、放弃表决权</w:t>
            </w:r>
            <w:r>
              <w:t>的说明</w:t>
            </w:r>
          </w:p>
        </w:tc>
        <w:tc>
          <w:tcPr>
            <w:tcW w:w="6170" w:type="dxa"/>
            <w:gridSpan w:val="6"/>
            <w:shd w:val="clear" w:color="auto" w:fill="auto"/>
            <w:vAlign w:val="center"/>
          </w:tcPr>
          <w:p w:rsidR="00580AEE" w:rsidRDefault="000B3E59">
            <w:pPr>
              <w:pStyle w:val="Style46"/>
            </w:pPr>
            <w:r>
              <w:rPr>
                <w:rFonts w:hint="eastAsia"/>
              </w:rPr>
              <w:t>-</w:t>
            </w:r>
          </w:p>
        </w:tc>
      </w:tr>
      <w:tr w:rsidR="00580AEE">
        <w:trPr>
          <w:cantSplit/>
        </w:trPr>
        <w:tc>
          <w:tcPr>
            <w:tcW w:w="2972" w:type="dxa"/>
            <w:gridSpan w:val="2"/>
            <w:shd w:val="clear" w:color="auto" w:fill="auto"/>
            <w:vAlign w:val="center"/>
          </w:tcPr>
          <w:p w:rsidR="00580AEE" w:rsidRDefault="000B3E59">
            <w:pPr>
              <w:pStyle w:val="Style46"/>
            </w:pPr>
            <w:r>
              <w:t>上述股东关联关系或一致行动的说明</w:t>
            </w:r>
          </w:p>
        </w:tc>
        <w:tc>
          <w:tcPr>
            <w:tcW w:w="6170" w:type="dxa"/>
            <w:gridSpan w:val="6"/>
            <w:shd w:val="clear" w:color="auto" w:fill="auto"/>
            <w:vAlign w:val="center"/>
          </w:tcPr>
          <w:p w:rsidR="00580AEE" w:rsidRDefault="000B3E59">
            <w:pPr>
              <w:pStyle w:val="Style46"/>
            </w:pPr>
            <w:r>
              <w:rPr>
                <w:rFonts w:hint="eastAsia"/>
              </w:rPr>
              <w:t>上述股东中杨泽民、秦惠兰、杨耀与杨秦系一致行动人，杨泽民与秦惠兰系夫妻关系，其女杨秦与其子杨耀系姐弟关系，杨泽民与杨厚群系兄妹关系；秦惠兰与秦勇系姐妹关系；黄静与詹正弋系夫妻关系。除此之外，公司未知上述股东是否存在关联关系，也未知上述股东之间是否属于《上市公司收购管理办法》规定的一致行动人。</w:t>
            </w:r>
          </w:p>
        </w:tc>
      </w:tr>
      <w:tr w:rsidR="00580AEE">
        <w:trPr>
          <w:cantSplit/>
        </w:trPr>
        <w:tc>
          <w:tcPr>
            <w:tcW w:w="2972" w:type="dxa"/>
            <w:gridSpan w:val="2"/>
            <w:shd w:val="clear" w:color="auto" w:fill="auto"/>
            <w:vAlign w:val="center"/>
          </w:tcPr>
          <w:p w:rsidR="00580AEE" w:rsidRDefault="000B3E59">
            <w:pPr>
              <w:pStyle w:val="Style46"/>
            </w:pPr>
            <w:r>
              <w:rPr>
                <w:rFonts w:hint="eastAsia"/>
              </w:rPr>
              <w:t>表决权恢复的优先股股东及持股数量的说明</w:t>
            </w:r>
          </w:p>
        </w:tc>
        <w:tc>
          <w:tcPr>
            <w:tcW w:w="6170" w:type="dxa"/>
            <w:gridSpan w:val="6"/>
            <w:shd w:val="clear" w:color="auto" w:fill="auto"/>
            <w:vAlign w:val="center"/>
          </w:tcPr>
          <w:p w:rsidR="00580AEE" w:rsidRDefault="000B3E59">
            <w:pPr>
              <w:pStyle w:val="Style46"/>
            </w:pPr>
            <w:r>
              <w:rPr>
                <w:rFonts w:hint="eastAsia"/>
              </w:rPr>
              <w:t>-</w:t>
            </w:r>
          </w:p>
        </w:tc>
      </w:tr>
    </w:tbl>
    <w:p w:rsidR="00580AEE" w:rsidRDefault="000B3E59">
      <w:pPr>
        <w:pStyle w:val="Style46"/>
      </w:pPr>
      <w:bookmarkStart w:id="216" w:name="_Hlk155094173"/>
      <w:r>
        <w:t>持</w:t>
      </w:r>
      <w:r>
        <w:rPr>
          <w:rFonts w:hint="eastAsia"/>
        </w:rPr>
        <w:t>股</w:t>
      </w:r>
      <w:r>
        <w:t>5%</w:t>
      </w:r>
      <w:r>
        <w:t>以上股东、前十名股东及前十名无限售流通股股东参与转融通业务出借股份情</w:t>
      </w:r>
      <w:r>
        <w:rPr>
          <w:rFonts w:hint="eastAsia"/>
        </w:rPr>
        <w:t>况</w:t>
      </w:r>
    </w:p>
    <w:sdt>
      <w:sdtPr>
        <w:rPr>
          <w:bCs w:val="0"/>
        </w:rPr>
        <w:alias w:val="是否适用：前十名股东参与转融通业务出借股份情况[双击切换]"/>
        <w:tag w:val="_GBC_2d74b1abb153475cb0679c2ab4305c0d"/>
        <w:id w:val="-1511975546"/>
        <w:placeholder>
          <w:docPart w:val="GBC22222222222222222222222222222"/>
        </w:placeholder>
      </w:sdtPr>
      <w:sdtEndPr/>
      <w:sdtContent>
        <w:p w:rsidR="00580AEE" w:rsidRDefault="000B3E59">
          <w:pPr>
            <w:rPr>
              <w:bCs w:val="0"/>
            </w:rPr>
          </w:pPr>
          <w:r>
            <w:rPr>
              <w:bCs w:val="0"/>
            </w:rPr>
            <w:fldChar w:fldCharType="begin"/>
          </w:r>
          <w:r>
            <w:rPr>
              <w:bCs w:val="0"/>
            </w:rPr>
            <w:instrText xml:space="preserve"> MACROBUTTON  SnrToggleCheckbox □</w:instrText>
          </w:r>
          <w:r>
            <w:rPr>
              <w:bCs w:val="0"/>
            </w:rPr>
            <w:instrText>适用</w:instrText>
          </w:r>
          <w:r>
            <w:rPr>
              <w:bCs w:val="0"/>
            </w:rPr>
            <w:instrText xml:space="preserve"> </w:instrText>
          </w:r>
          <w:r>
            <w:rPr>
              <w:bCs w:val="0"/>
            </w:rPr>
            <w:fldChar w:fldCharType="end"/>
          </w:r>
          <w:r>
            <w:rPr>
              <w:bCs w:val="0"/>
            </w:rPr>
            <w:fldChar w:fldCharType="begin"/>
          </w:r>
          <w:r>
            <w:rPr>
              <w:bCs w:val="0"/>
            </w:rPr>
            <w:instrText xml:space="preserve"> MACROB</w:instrText>
          </w:r>
          <w:r>
            <w:rPr>
              <w:bCs w:val="0"/>
            </w:rPr>
            <w:instrText>UTTON  SnrToggleCheckbox √</w:instrText>
          </w:r>
          <w:r>
            <w:rPr>
              <w:bCs w:val="0"/>
            </w:rPr>
            <w:instrText>不适用</w:instrText>
          </w:r>
          <w:r>
            <w:rPr>
              <w:bCs w:val="0"/>
            </w:rPr>
            <w:instrText xml:space="preserve"> </w:instrText>
          </w:r>
          <w:r>
            <w:rPr>
              <w:bCs w:val="0"/>
            </w:rPr>
            <w:fldChar w:fldCharType="end"/>
          </w:r>
        </w:p>
      </w:sdtContent>
    </w:sdt>
    <w:p w:rsidR="00580AEE" w:rsidRDefault="00580AEE">
      <w:pPr>
        <w:pStyle w:val="Style46"/>
      </w:pPr>
    </w:p>
    <w:p w:rsidR="00580AEE" w:rsidRDefault="000B3E59">
      <w:pPr>
        <w:pStyle w:val="Style46"/>
      </w:pPr>
      <w:bookmarkStart w:id="217" w:name="_Hlk155094189"/>
      <w:bookmarkEnd w:id="216"/>
      <w:r>
        <w:t>前十名股东及前</w:t>
      </w:r>
      <w:r>
        <w:rPr>
          <w:rFonts w:hint="eastAsia"/>
        </w:rPr>
        <w:t>十</w:t>
      </w:r>
      <w:r>
        <w:t>名无限售流通股股东因转融通出借</w:t>
      </w:r>
      <w:r>
        <w:t>/</w:t>
      </w:r>
      <w:r>
        <w:t>归还原因导致较上期发生变化</w:t>
      </w:r>
    </w:p>
    <w:sdt>
      <w:sdtPr>
        <w:rPr>
          <w:rFonts w:hint="eastAsia"/>
        </w:rPr>
        <w:alias w:val="是否适用：前十名股东较上期发生变化[双击切换]"/>
        <w:tag w:val="_GBC_610830f75bf04d59a67019ded47646e5"/>
        <w:id w:val="-159770793"/>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17"/>
    <w:p w:rsidR="00580AEE" w:rsidRDefault="000B3E59">
      <w:pPr>
        <w:pStyle w:val="Style46"/>
      </w:pPr>
      <w:r>
        <w:t>前十名有限售条件股东持股数量及限售条件</w:t>
      </w:r>
    </w:p>
    <w:sdt>
      <w:sdtPr>
        <w:rPr>
          <w:bCs w:val="0"/>
        </w:rPr>
        <w:alias w:val="是否适用：前十名有限售条件股东持股数量及限售条件[双击切换]"/>
        <w:tag w:val="_GBC_99ceff37849a42f4b21400880589fbc1"/>
        <w:id w:val="-1023927179"/>
        <w:placeholder>
          <w:docPart w:val="GBC22222222222222222222222222222"/>
        </w:placeholder>
      </w:sdtPr>
      <w:sdtEndPr/>
      <w:sdtContent>
        <w:p w:rsidR="00580AEE" w:rsidRDefault="000B3E59">
          <w:pPr>
            <w:rPr>
              <w:bCs w:val="0"/>
            </w:rPr>
          </w:pPr>
          <w:r>
            <w:rPr>
              <w:bCs w:val="0"/>
            </w:rPr>
            <w:fldChar w:fldCharType="begin"/>
          </w:r>
          <w:r>
            <w:rPr>
              <w:rFonts w:hint="eastAsia"/>
              <w:bCs w:val="0"/>
            </w:rPr>
            <w:instrText xml:space="preserve">MACROBUTTON  SnrToggleCheckbox </w:instrText>
          </w:r>
          <w:r>
            <w:rPr>
              <w:rFonts w:hint="eastAsia"/>
              <w:bCs w:val="0"/>
            </w:rPr>
            <w:instrText>√适用</w:instrText>
          </w:r>
          <w:r>
            <w:rPr>
              <w:rFonts w:hint="eastAsia"/>
              <w:bCs w:val="0"/>
            </w:rPr>
            <w:instrText xml:space="preserve"> </w:instrText>
          </w:r>
          <w:r>
            <w:rPr>
              <w:bCs w:val="0"/>
            </w:rPr>
            <w:fldChar w:fldCharType="end"/>
          </w:r>
          <w:r>
            <w:rPr>
              <w:bCs w:val="0"/>
            </w:rPr>
            <w:fldChar w:fldCharType="begin"/>
          </w:r>
          <w:r>
            <w:rPr>
              <w:bCs w:val="0"/>
            </w:rPr>
            <w:instrText xml:space="preserve"> MACROBUTTON  SnrToggleCheckbox □</w:instrText>
          </w:r>
          <w:r>
            <w:rPr>
              <w:bCs w:val="0"/>
            </w:rPr>
            <w:instrText>不适用</w:instrText>
          </w:r>
          <w:r>
            <w:rPr>
              <w:bCs w:val="0"/>
            </w:rPr>
            <w:instrText xml:space="preserve"> </w:instrText>
          </w:r>
          <w:r>
            <w:rPr>
              <w:bCs w:val="0"/>
            </w:rPr>
            <w:fldChar w:fldCharType="end"/>
          </w:r>
        </w:p>
      </w:sdtContent>
    </w:sdt>
    <w:p w:rsidR="00580AEE" w:rsidRDefault="000B3E59">
      <w:pPr>
        <w:jc w:val="right"/>
      </w:pPr>
      <w:r>
        <w:t>单位：</w:t>
      </w:r>
      <w:sdt>
        <w:sdtPr>
          <w:alias w:val="单位：前十名有限售条件股东持股数量及限售条件"/>
          <w:tag w:val="_GBC_ccabf48d11fc4d67b71762bd50ae5faf"/>
          <w:id w:val="22726677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238"/>
        <w:gridCol w:w="1597"/>
        <w:gridCol w:w="1173"/>
        <w:gridCol w:w="1161"/>
        <w:gridCol w:w="1018"/>
      </w:tblGrid>
      <w:tr w:rsidR="00580AEE">
        <w:trPr>
          <w:cantSplit/>
        </w:trPr>
        <w:sdt>
          <w:sdtPr>
            <w:tag w:val="_PLD_d6b46c3e64c74877a86ed16591d841cb"/>
            <w:id w:val="824404603"/>
          </w:sdtPr>
          <w:sdtEndPr/>
          <w:sdtContent>
            <w:tc>
              <w:tcPr>
                <w:tcW w:w="360" w:type="pct"/>
                <w:vMerge w:val="restart"/>
                <w:shd w:val="clear" w:color="auto" w:fill="auto"/>
                <w:vAlign w:val="center"/>
              </w:tcPr>
              <w:p w:rsidR="00580AEE" w:rsidRDefault="000B3E59">
                <w:pPr>
                  <w:jc w:val="center"/>
                </w:pPr>
                <w:r>
                  <w:t>序号</w:t>
                </w:r>
              </w:p>
            </w:tc>
          </w:sdtContent>
        </w:sdt>
        <w:sdt>
          <w:sdtPr>
            <w:tag w:val="_PLD_158549a651c94037ae0e8f138b766d22"/>
            <w:id w:val="1531845595"/>
          </w:sdtPr>
          <w:sdtEndPr/>
          <w:sdtContent>
            <w:tc>
              <w:tcPr>
                <w:tcW w:w="1835" w:type="pct"/>
                <w:vMerge w:val="restart"/>
                <w:shd w:val="clear" w:color="auto" w:fill="auto"/>
                <w:vAlign w:val="center"/>
              </w:tcPr>
              <w:p w:rsidR="00580AEE" w:rsidRDefault="000B3E59">
                <w:pPr>
                  <w:jc w:val="center"/>
                </w:pPr>
                <w:r>
                  <w:t>有限售条件股东名称</w:t>
                </w:r>
              </w:p>
            </w:tc>
          </w:sdtContent>
        </w:sdt>
        <w:sdt>
          <w:sdtPr>
            <w:tag w:val="_PLD_367a1586e9074c6791b647b1d91d08f0"/>
            <w:id w:val="-378093006"/>
          </w:sdtPr>
          <w:sdtEndPr/>
          <w:sdtContent>
            <w:tc>
              <w:tcPr>
                <w:tcW w:w="905" w:type="pct"/>
                <w:vMerge w:val="restart"/>
                <w:shd w:val="clear" w:color="auto" w:fill="auto"/>
                <w:vAlign w:val="center"/>
              </w:tcPr>
              <w:p w:rsidR="00580AEE" w:rsidRDefault="000B3E59">
                <w:pPr>
                  <w:jc w:val="center"/>
                </w:pPr>
                <w:r>
                  <w:t>持有的有限售条件股份数量</w:t>
                </w:r>
              </w:p>
            </w:tc>
          </w:sdtContent>
        </w:sdt>
        <w:sdt>
          <w:sdtPr>
            <w:tag w:val="_PLD_5fb0b4bcfdf54b5e822c8e6186b6a7d2"/>
            <w:id w:val="1407197340"/>
          </w:sdtPr>
          <w:sdtEndPr/>
          <w:sdtContent>
            <w:tc>
              <w:tcPr>
                <w:tcW w:w="1323" w:type="pct"/>
                <w:gridSpan w:val="2"/>
                <w:shd w:val="clear" w:color="auto" w:fill="auto"/>
                <w:vAlign w:val="center"/>
              </w:tcPr>
              <w:p w:rsidR="00580AEE" w:rsidRDefault="000B3E59">
                <w:pPr>
                  <w:jc w:val="center"/>
                </w:pPr>
                <w:r>
                  <w:t>有限售条件股份可上市交易情况</w:t>
                </w:r>
              </w:p>
            </w:tc>
          </w:sdtContent>
        </w:sdt>
        <w:sdt>
          <w:sdtPr>
            <w:tag w:val="_PLD_54c0ff189b7843d9a5ae49ddbb583e3d"/>
            <w:id w:val="1618643843"/>
          </w:sdtPr>
          <w:sdtEndPr/>
          <w:sdtContent>
            <w:tc>
              <w:tcPr>
                <w:tcW w:w="577" w:type="pct"/>
                <w:vMerge w:val="restart"/>
                <w:shd w:val="clear" w:color="auto" w:fill="auto"/>
                <w:vAlign w:val="center"/>
              </w:tcPr>
              <w:p w:rsidR="00580AEE" w:rsidRDefault="000B3E59">
                <w:pPr>
                  <w:jc w:val="center"/>
                </w:pPr>
                <w:r>
                  <w:t>限售条件</w:t>
                </w:r>
              </w:p>
            </w:tc>
          </w:sdtContent>
        </w:sdt>
      </w:tr>
      <w:tr w:rsidR="00580AEE">
        <w:trPr>
          <w:cantSplit/>
        </w:trPr>
        <w:tc>
          <w:tcPr>
            <w:tcW w:w="360" w:type="pct"/>
            <w:vMerge/>
            <w:shd w:val="clear" w:color="auto" w:fill="auto"/>
          </w:tcPr>
          <w:p w:rsidR="00580AEE" w:rsidRDefault="00580AEE">
            <w:pPr>
              <w:jc w:val="center"/>
            </w:pPr>
          </w:p>
        </w:tc>
        <w:tc>
          <w:tcPr>
            <w:tcW w:w="1835" w:type="pct"/>
            <w:vMerge/>
            <w:shd w:val="clear" w:color="auto" w:fill="auto"/>
          </w:tcPr>
          <w:p w:rsidR="00580AEE" w:rsidRDefault="00580AEE">
            <w:pPr>
              <w:jc w:val="center"/>
            </w:pPr>
          </w:p>
        </w:tc>
        <w:tc>
          <w:tcPr>
            <w:tcW w:w="905" w:type="pct"/>
            <w:vMerge/>
            <w:shd w:val="clear" w:color="auto" w:fill="auto"/>
          </w:tcPr>
          <w:p w:rsidR="00580AEE" w:rsidRDefault="00580AEE">
            <w:pPr>
              <w:jc w:val="center"/>
            </w:pPr>
          </w:p>
        </w:tc>
        <w:sdt>
          <w:sdtPr>
            <w:tag w:val="_PLD_8b19569e4d664678885f9348aa052bc0"/>
            <w:id w:val="2079328221"/>
          </w:sdtPr>
          <w:sdtEndPr/>
          <w:sdtContent>
            <w:tc>
              <w:tcPr>
                <w:tcW w:w="665" w:type="pct"/>
                <w:shd w:val="clear" w:color="auto" w:fill="auto"/>
                <w:vAlign w:val="center"/>
              </w:tcPr>
              <w:p w:rsidR="00580AEE" w:rsidRDefault="000B3E59">
                <w:pPr>
                  <w:jc w:val="center"/>
                </w:pPr>
                <w:r>
                  <w:t>可上市交易时间</w:t>
                </w:r>
              </w:p>
            </w:tc>
          </w:sdtContent>
        </w:sdt>
        <w:sdt>
          <w:sdtPr>
            <w:tag w:val="_PLD_1b5fddbd7f52465db9e65269733ef622"/>
            <w:id w:val="32008306"/>
          </w:sdtPr>
          <w:sdtEndPr/>
          <w:sdtContent>
            <w:tc>
              <w:tcPr>
                <w:tcW w:w="658" w:type="pct"/>
                <w:shd w:val="clear" w:color="auto" w:fill="auto"/>
                <w:vAlign w:val="center"/>
              </w:tcPr>
              <w:p w:rsidR="00580AEE" w:rsidRDefault="000B3E59">
                <w:pPr>
                  <w:jc w:val="center"/>
                </w:pPr>
                <w:r>
                  <w:t>新增可上市交易股份数量</w:t>
                </w:r>
              </w:p>
            </w:tc>
          </w:sdtContent>
        </w:sdt>
        <w:tc>
          <w:tcPr>
            <w:tcW w:w="577" w:type="pct"/>
            <w:vMerge/>
            <w:shd w:val="clear" w:color="auto" w:fill="auto"/>
          </w:tcPr>
          <w:p w:rsidR="00580AEE" w:rsidRDefault="00580AEE">
            <w:pPr>
              <w:jc w:val="center"/>
            </w:pPr>
          </w:p>
        </w:tc>
      </w:tr>
      <w:tr w:rsidR="00580AEE">
        <w:trPr>
          <w:cantSplit/>
          <w:trHeight w:val="345"/>
        </w:trPr>
        <w:tc>
          <w:tcPr>
            <w:tcW w:w="360" w:type="pct"/>
            <w:shd w:val="clear" w:color="auto" w:fill="auto"/>
            <w:vAlign w:val="center"/>
          </w:tcPr>
          <w:p w:rsidR="00580AEE" w:rsidRDefault="000B3E59">
            <w:pPr>
              <w:pStyle w:val="a8"/>
              <w:rPr>
                <w:rFonts w:ascii="宋体" w:hAnsi="宋体"/>
              </w:rPr>
            </w:pPr>
            <w:r>
              <w:t>1</w:t>
            </w:r>
          </w:p>
        </w:tc>
        <w:tc>
          <w:tcPr>
            <w:tcW w:w="1835" w:type="pct"/>
            <w:shd w:val="clear" w:color="auto" w:fill="auto"/>
            <w:vAlign w:val="center"/>
          </w:tcPr>
          <w:p w:rsidR="00580AEE" w:rsidRDefault="000B3E59">
            <w:pPr>
              <w:pStyle w:val="Style46"/>
            </w:pPr>
            <w:r>
              <w:rPr>
                <w:rFonts w:hint="eastAsia"/>
                <w:sz w:val="18"/>
                <w:szCs w:val="18"/>
              </w:rPr>
              <w:t>杨泽民</w:t>
            </w:r>
          </w:p>
        </w:tc>
        <w:tc>
          <w:tcPr>
            <w:tcW w:w="905" w:type="pct"/>
            <w:shd w:val="clear" w:color="auto" w:fill="auto"/>
            <w:vAlign w:val="center"/>
          </w:tcPr>
          <w:p w:rsidR="00580AEE" w:rsidRDefault="000B3E59">
            <w:pPr>
              <w:jc w:val="right"/>
            </w:pPr>
            <w:r>
              <w:rPr>
                <w:rFonts w:hint="eastAsia"/>
                <w:sz w:val="18"/>
                <w:szCs w:val="18"/>
              </w:rPr>
              <w:t>52,618,391</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52,618,391</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2</w:t>
            </w:r>
          </w:p>
        </w:tc>
        <w:tc>
          <w:tcPr>
            <w:tcW w:w="1835" w:type="pct"/>
            <w:shd w:val="clear" w:color="auto" w:fill="auto"/>
            <w:vAlign w:val="center"/>
          </w:tcPr>
          <w:p w:rsidR="00580AEE" w:rsidRDefault="000B3E59">
            <w:pPr>
              <w:pStyle w:val="Style46"/>
            </w:pPr>
            <w:r>
              <w:rPr>
                <w:rFonts w:hint="eastAsia"/>
                <w:sz w:val="18"/>
                <w:szCs w:val="18"/>
              </w:rPr>
              <w:t>秦惠兰</w:t>
            </w:r>
          </w:p>
        </w:tc>
        <w:tc>
          <w:tcPr>
            <w:tcW w:w="905" w:type="pct"/>
            <w:shd w:val="clear" w:color="auto" w:fill="auto"/>
            <w:vAlign w:val="center"/>
          </w:tcPr>
          <w:p w:rsidR="00580AEE" w:rsidRDefault="000B3E59">
            <w:pPr>
              <w:jc w:val="right"/>
            </w:pPr>
            <w:r>
              <w:rPr>
                <w:rFonts w:hint="eastAsia"/>
                <w:sz w:val="18"/>
                <w:szCs w:val="18"/>
              </w:rPr>
              <w:t>40,172,100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40,172,100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3</w:t>
            </w:r>
          </w:p>
        </w:tc>
        <w:tc>
          <w:tcPr>
            <w:tcW w:w="1835" w:type="pct"/>
            <w:shd w:val="clear" w:color="auto" w:fill="auto"/>
            <w:vAlign w:val="center"/>
          </w:tcPr>
          <w:p w:rsidR="00580AEE" w:rsidRDefault="000B3E59">
            <w:pPr>
              <w:pStyle w:val="Style46"/>
            </w:pPr>
            <w:r>
              <w:rPr>
                <w:rFonts w:hint="eastAsia"/>
                <w:sz w:val="18"/>
                <w:szCs w:val="18"/>
              </w:rPr>
              <w:t>杨耀</w:t>
            </w:r>
          </w:p>
        </w:tc>
        <w:tc>
          <w:tcPr>
            <w:tcW w:w="905" w:type="pct"/>
            <w:shd w:val="clear" w:color="auto" w:fill="auto"/>
            <w:vAlign w:val="center"/>
          </w:tcPr>
          <w:p w:rsidR="00580AEE" w:rsidRDefault="000B3E59">
            <w:pPr>
              <w:jc w:val="right"/>
            </w:pPr>
            <w:r>
              <w:rPr>
                <w:rFonts w:hint="eastAsia"/>
                <w:sz w:val="18"/>
                <w:szCs w:val="18"/>
              </w:rPr>
              <w:t>18,000,050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18,000,050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4</w:t>
            </w:r>
          </w:p>
        </w:tc>
        <w:tc>
          <w:tcPr>
            <w:tcW w:w="1835" w:type="pct"/>
            <w:shd w:val="clear" w:color="auto" w:fill="auto"/>
            <w:vAlign w:val="center"/>
          </w:tcPr>
          <w:p w:rsidR="00580AEE" w:rsidRDefault="000B3E59">
            <w:pPr>
              <w:pStyle w:val="Style46"/>
            </w:pPr>
            <w:r>
              <w:rPr>
                <w:rFonts w:hint="eastAsia"/>
                <w:sz w:val="18"/>
                <w:szCs w:val="18"/>
              </w:rPr>
              <w:t>杨秦</w:t>
            </w:r>
          </w:p>
        </w:tc>
        <w:tc>
          <w:tcPr>
            <w:tcW w:w="905" w:type="pct"/>
            <w:shd w:val="clear" w:color="auto" w:fill="auto"/>
            <w:vAlign w:val="center"/>
          </w:tcPr>
          <w:p w:rsidR="00580AEE" w:rsidRDefault="000B3E59">
            <w:pPr>
              <w:jc w:val="right"/>
            </w:pPr>
            <w:r>
              <w:rPr>
                <w:rFonts w:hint="eastAsia"/>
                <w:sz w:val="18"/>
                <w:szCs w:val="18"/>
              </w:rPr>
              <w:t>18,000,000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18,000,000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5</w:t>
            </w:r>
          </w:p>
        </w:tc>
        <w:tc>
          <w:tcPr>
            <w:tcW w:w="1835" w:type="pct"/>
            <w:shd w:val="clear" w:color="auto" w:fill="auto"/>
            <w:vAlign w:val="center"/>
          </w:tcPr>
          <w:p w:rsidR="00580AEE" w:rsidRDefault="000B3E59">
            <w:pPr>
              <w:pStyle w:val="Style46"/>
            </w:pPr>
            <w:r>
              <w:rPr>
                <w:rFonts w:hint="eastAsia"/>
                <w:sz w:val="18"/>
                <w:szCs w:val="18"/>
              </w:rPr>
              <w:t>杨厚群</w:t>
            </w:r>
          </w:p>
        </w:tc>
        <w:tc>
          <w:tcPr>
            <w:tcW w:w="905" w:type="pct"/>
            <w:shd w:val="clear" w:color="auto" w:fill="auto"/>
            <w:vAlign w:val="center"/>
          </w:tcPr>
          <w:p w:rsidR="00580AEE" w:rsidRDefault="000B3E59">
            <w:pPr>
              <w:jc w:val="right"/>
            </w:pPr>
            <w:r>
              <w:rPr>
                <w:rFonts w:hint="eastAsia"/>
                <w:sz w:val="18"/>
                <w:szCs w:val="18"/>
              </w:rPr>
              <w:t>7,500,000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7,500,000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6</w:t>
            </w:r>
          </w:p>
        </w:tc>
        <w:tc>
          <w:tcPr>
            <w:tcW w:w="1835" w:type="pct"/>
            <w:shd w:val="clear" w:color="auto" w:fill="auto"/>
            <w:vAlign w:val="center"/>
          </w:tcPr>
          <w:p w:rsidR="00580AEE" w:rsidRDefault="000B3E59">
            <w:pPr>
              <w:pStyle w:val="Style46"/>
            </w:pPr>
            <w:r>
              <w:rPr>
                <w:rFonts w:hint="eastAsia"/>
                <w:sz w:val="18"/>
                <w:szCs w:val="18"/>
              </w:rPr>
              <w:t>秦勇</w:t>
            </w:r>
          </w:p>
        </w:tc>
        <w:tc>
          <w:tcPr>
            <w:tcW w:w="905" w:type="pct"/>
            <w:shd w:val="clear" w:color="auto" w:fill="auto"/>
            <w:vAlign w:val="center"/>
          </w:tcPr>
          <w:p w:rsidR="00580AEE" w:rsidRDefault="000B3E59">
            <w:pPr>
              <w:jc w:val="right"/>
            </w:pPr>
            <w:r>
              <w:rPr>
                <w:rFonts w:hint="eastAsia"/>
                <w:sz w:val="18"/>
                <w:szCs w:val="18"/>
              </w:rPr>
              <w:t>5,400,000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5,400,000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7</w:t>
            </w:r>
          </w:p>
        </w:tc>
        <w:tc>
          <w:tcPr>
            <w:tcW w:w="1835" w:type="pct"/>
            <w:shd w:val="clear" w:color="auto" w:fill="auto"/>
            <w:vAlign w:val="center"/>
          </w:tcPr>
          <w:p w:rsidR="00580AEE" w:rsidRDefault="000B3E59">
            <w:pPr>
              <w:pStyle w:val="Style46"/>
            </w:pPr>
            <w:r>
              <w:rPr>
                <w:rFonts w:hint="eastAsia"/>
                <w:sz w:val="18"/>
                <w:szCs w:val="18"/>
              </w:rPr>
              <w:t>杨小林</w:t>
            </w:r>
          </w:p>
        </w:tc>
        <w:tc>
          <w:tcPr>
            <w:tcW w:w="905" w:type="pct"/>
            <w:shd w:val="clear" w:color="auto" w:fill="auto"/>
            <w:vAlign w:val="center"/>
          </w:tcPr>
          <w:p w:rsidR="00580AEE" w:rsidRDefault="000B3E59">
            <w:pPr>
              <w:jc w:val="right"/>
            </w:pPr>
            <w:r>
              <w:rPr>
                <w:rFonts w:hint="eastAsia"/>
                <w:sz w:val="18"/>
                <w:szCs w:val="18"/>
              </w:rPr>
              <w:t>1,730,000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1,730,000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8</w:t>
            </w:r>
          </w:p>
        </w:tc>
        <w:tc>
          <w:tcPr>
            <w:tcW w:w="1835" w:type="pct"/>
            <w:shd w:val="clear" w:color="auto" w:fill="auto"/>
            <w:vAlign w:val="center"/>
          </w:tcPr>
          <w:p w:rsidR="00580AEE" w:rsidRDefault="000B3E59">
            <w:pPr>
              <w:pStyle w:val="Style46"/>
            </w:pPr>
            <w:r>
              <w:rPr>
                <w:rFonts w:hint="eastAsia"/>
                <w:sz w:val="18"/>
                <w:szCs w:val="18"/>
              </w:rPr>
              <w:t>皮天彬</w:t>
            </w:r>
          </w:p>
        </w:tc>
        <w:tc>
          <w:tcPr>
            <w:tcW w:w="905" w:type="pct"/>
            <w:shd w:val="clear" w:color="auto" w:fill="auto"/>
            <w:vAlign w:val="center"/>
          </w:tcPr>
          <w:p w:rsidR="00580AEE" w:rsidRDefault="000B3E59">
            <w:pPr>
              <w:jc w:val="right"/>
            </w:pPr>
            <w:r>
              <w:rPr>
                <w:rFonts w:hint="eastAsia"/>
                <w:sz w:val="18"/>
                <w:szCs w:val="18"/>
              </w:rPr>
              <w:t>375,000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375,000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9</w:t>
            </w:r>
          </w:p>
        </w:tc>
        <w:tc>
          <w:tcPr>
            <w:tcW w:w="1835" w:type="pct"/>
            <w:shd w:val="clear" w:color="auto" w:fill="auto"/>
            <w:vAlign w:val="center"/>
          </w:tcPr>
          <w:p w:rsidR="00580AEE" w:rsidRDefault="000B3E59">
            <w:pPr>
              <w:pStyle w:val="Style46"/>
            </w:pPr>
            <w:r>
              <w:rPr>
                <w:rFonts w:hint="eastAsia"/>
                <w:sz w:val="18"/>
                <w:szCs w:val="18"/>
              </w:rPr>
              <w:t>隆志钢</w:t>
            </w:r>
          </w:p>
        </w:tc>
        <w:tc>
          <w:tcPr>
            <w:tcW w:w="905" w:type="pct"/>
            <w:shd w:val="clear" w:color="auto" w:fill="auto"/>
            <w:vAlign w:val="center"/>
          </w:tcPr>
          <w:p w:rsidR="00580AEE" w:rsidRDefault="000B3E59">
            <w:pPr>
              <w:jc w:val="right"/>
            </w:pPr>
            <w:r>
              <w:rPr>
                <w:rFonts w:hint="eastAsia"/>
                <w:sz w:val="18"/>
                <w:szCs w:val="18"/>
              </w:rPr>
              <w:t>116,000</w:t>
            </w:r>
          </w:p>
        </w:tc>
        <w:tc>
          <w:tcPr>
            <w:tcW w:w="665" w:type="pct"/>
            <w:shd w:val="clear" w:color="auto" w:fill="auto"/>
            <w:vAlign w:val="center"/>
          </w:tcPr>
          <w:p w:rsidR="00580AEE" w:rsidRDefault="000B3E59">
            <w:pPr>
              <w:pStyle w:val="Style46"/>
              <w:jc w:val="center"/>
            </w:pPr>
            <w:r>
              <w:rPr>
                <w:rFonts w:hint="eastAsia"/>
                <w:sz w:val="18"/>
                <w:szCs w:val="18"/>
              </w:rPr>
              <w:t>2025.04.28</w:t>
            </w:r>
          </w:p>
        </w:tc>
        <w:tc>
          <w:tcPr>
            <w:tcW w:w="658" w:type="pct"/>
            <w:shd w:val="clear" w:color="auto" w:fill="auto"/>
            <w:vAlign w:val="center"/>
          </w:tcPr>
          <w:p w:rsidR="00580AEE" w:rsidRDefault="000B3E59">
            <w:pPr>
              <w:jc w:val="right"/>
            </w:pPr>
            <w:r>
              <w:rPr>
                <w:rFonts w:hint="eastAsia"/>
                <w:sz w:val="18"/>
                <w:szCs w:val="18"/>
              </w:rPr>
              <w:t>116,000</w:t>
            </w:r>
          </w:p>
        </w:tc>
        <w:tc>
          <w:tcPr>
            <w:tcW w:w="577" w:type="pct"/>
            <w:shd w:val="clear" w:color="auto" w:fill="auto"/>
            <w:vAlign w:val="bottom"/>
          </w:tcPr>
          <w:p w:rsidR="00580AEE" w:rsidRDefault="000B3E59">
            <w:pPr>
              <w:pStyle w:val="Style46"/>
            </w:pPr>
            <w:r>
              <w:rPr>
                <w:rFonts w:hint="eastAsia"/>
                <w:sz w:val="18"/>
                <w:szCs w:val="18"/>
              </w:rPr>
              <w:t>首发限售</w:t>
            </w:r>
            <w:r>
              <w:rPr>
                <w:rFonts w:hint="eastAsia"/>
                <w:sz w:val="18"/>
                <w:szCs w:val="18"/>
              </w:rPr>
              <w:t>36</w:t>
            </w:r>
            <w:r>
              <w:rPr>
                <w:rFonts w:hint="eastAsia"/>
                <w:sz w:val="18"/>
                <w:szCs w:val="18"/>
              </w:rPr>
              <w:t>个月</w:t>
            </w:r>
          </w:p>
        </w:tc>
      </w:tr>
      <w:tr w:rsidR="00580AEE">
        <w:trPr>
          <w:cantSplit/>
          <w:trHeight w:val="345"/>
        </w:trPr>
        <w:tc>
          <w:tcPr>
            <w:tcW w:w="360" w:type="pct"/>
            <w:shd w:val="clear" w:color="auto" w:fill="auto"/>
            <w:vAlign w:val="center"/>
          </w:tcPr>
          <w:p w:rsidR="00580AEE" w:rsidRDefault="000B3E59">
            <w:pPr>
              <w:pStyle w:val="a8"/>
              <w:rPr>
                <w:rFonts w:ascii="宋体" w:hAnsi="宋体"/>
              </w:rPr>
            </w:pPr>
            <w:r>
              <w:t>10</w:t>
            </w:r>
          </w:p>
        </w:tc>
        <w:tc>
          <w:tcPr>
            <w:tcW w:w="1835" w:type="pct"/>
            <w:shd w:val="clear" w:color="auto" w:fill="auto"/>
            <w:vAlign w:val="center"/>
          </w:tcPr>
          <w:p w:rsidR="00580AEE" w:rsidRDefault="000B3E59">
            <w:pPr>
              <w:pStyle w:val="Style46"/>
            </w:pPr>
            <w:r>
              <w:rPr>
                <w:rFonts w:hint="eastAsia"/>
                <w:sz w:val="18"/>
                <w:szCs w:val="18"/>
              </w:rPr>
              <w:t>-</w:t>
            </w:r>
          </w:p>
        </w:tc>
        <w:tc>
          <w:tcPr>
            <w:tcW w:w="905" w:type="pct"/>
            <w:shd w:val="clear" w:color="auto" w:fill="auto"/>
            <w:vAlign w:val="center"/>
          </w:tcPr>
          <w:p w:rsidR="00580AEE" w:rsidRDefault="000B3E59">
            <w:pPr>
              <w:jc w:val="right"/>
            </w:pPr>
            <w:r>
              <w:rPr>
                <w:rFonts w:hint="eastAsia"/>
                <w:sz w:val="18"/>
                <w:szCs w:val="18"/>
              </w:rPr>
              <w:t>-</w:t>
            </w:r>
          </w:p>
        </w:tc>
        <w:tc>
          <w:tcPr>
            <w:tcW w:w="665" w:type="pct"/>
            <w:shd w:val="clear" w:color="auto" w:fill="auto"/>
            <w:vAlign w:val="center"/>
          </w:tcPr>
          <w:p w:rsidR="00580AEE" w:rsidRDefault="000B3E59">
            <w:pPr>
              <w:pStyle w:val="Style46"/>
            </w:pPr>
            <w:r>
              <w:rPr>
                <w:rFonts w:hint="eastAsia"/>
                <w:sz w:val="18"/>
                <w:szCs w:val="18"/>
              </w:rPr>
              <w:t>-</w:t>
            </w:r>
          </w:p>
        </w:tc>
        <w:tc>
          <w:tcPr>
            <w:tcW w:w="658" w:type="pct"/>
            <w:shd w:val="clear" w:color="auto" w:fill="auto"/>
            <w:vAlign w:val="center"/>
          </w:tcPr>
          <w:p w:rsidR="00580AEE" w:rsidRDefault="000B3E59">
            <w:pPr>
              <w:jc w:val="right"/>
            </w:pPr>
            <w:r>
              <w:rPr>
                <w:rFonts w:hint="eastAsia"/>
                <w:sz w:val="18"/>
                <w:szCs w:val="18"/>
              </w:rPr>
              <w:t>-</w:t>
            </w:r>
          </w:p>
        </w:tc>
        <w:tc>
          <w:tcPr>
            <w:tcW w:w="577" w:type="pct"/>
            <w:shd w:val="clear" w:color="auto" w:fill="auto"/>
            <w:vAlign w:val="center"/>
          </w:tcPr>
          <w:p w:rsidR="00580AEE" w:rsidRDefault="000B3E59">
            <w:pPr>
              <w:pStyle w:val="Style46"/>
            </w:pPr>
            <w:r>
              <w:rPr>
                <w:rFonts w:hint="eastAsia"/>
                <w:sz w:val="18"/>
                <w:szCs w:val="18"/>
              </w:rPr>
              <w:t>-</w:t>
            </w:r>
          </w:p>
        </w:tc>
      </w:tr>
      <w:tr w:rsidR="00580AEE">
        <w:trPr>
          <w:cantSplit/>
        </w:trPr>
        <w:tc>
          <w:tcPr>
            <w:tcW w:w="2195" w:type="pct"/>
            <w:gridSpan w:val="2"/>
            <w:shd w:val="clear" w:color="auto" w:fill="auto"/>
          </w:tcPr>
          <w:p w:rsidR="00580AEE" w:rsidRDefault="000B3E59">
            <w:pPr>
              <w:ind w:rightChars="46" w:right="97"/>
            </w:pPr>
            <w:r>
              <w:rPr>
                <w:rFonts w:hint="eastAsia"/>
              </w:rPr>
              <w:t>上述股东关联关系或一致行动的说明</w:t>
            </w:r>
          </w:p>
        </w:tc>
        <w:tc>
          <w:tcPr>
            <w:tcW w:w="2805" w:type="pct"/>
            <w:gridSpan w:val="4"/>
            <w:shd w:val="clear" w:color="auto" w:fill="auto"/>
          </w:tcPr>
          <w:p w:rsidR="00580AEE" w:rsidRDefault="000B3E59">
            <w:pPr>
              <w:ind w:rightChars="46" w:right="97"/>
              <w:rPr>
                <w:rFonts w:cs="Arial"/>
              </w:rPr>
            </w:pPr>
            <w:r>
              <w:rPr>
                <w:rFonts w:cs="Arial" w:hint="eastAsia"/>
              </w:rPr>
              <w:t>上述股东中杨泽民、秦惠兰、杨耀与杨秦系一致行动人，杨泽民与秦惠兰系夫妻关系，其女杨秦与其子杨耀系姐弟关系，杨泽民与杨小林、杨厚群系兄弟妹关系，秦惠兰与秦勇系姐妹关系，秦勇与隆志钢系夫妻关系，皮天彬与杨秦系公媳关系。</w:t>
            </w:r>
          </w:p>
        </w:tc>
      </w:tr>
    </w:tbl>
    <w:p w:rsidR="00580AEE" w:rsidRDefault="000B3E59">
      <w:pPr>
        <w:pStyle w:val="3"/>
        <w:numPr>
          <w:ilvl w:val="1"/>
          <w:numId w:val="55"/>
        </w:numPr>
        <w:tabs>
          <w:tab w:val="left" w:pos="851"/>
        </w:tabs>
        <w:ind w:left="426" w:hanging="426"/>
        <w:rPr>
          <w:szCs w:val="21"/>
        </w:rPr>
      </w:pPr>
      <w:bookmarkStart w:id="218" w:name="_Hlk89352705"/>
      <w:bookmarkEnd w:id="215"/>
      <w:bookmarkEnd w:id="218"/>
      <w:r>
        <w:rPr>
          <w:rFonts w:hint="eastAsia"/>
          <w:szCs w:val="21"/>
        </w:rPr>
        <w:t>战略投资者或一般法人因配售新股成为前</w:t>
      </w:r>
      <w:r>
        <w:rPr>
          <w:rFonts w:hint="eastAsia"/>
          <w:szCs w:val="21"/>
        </w:rPr>
        <w:t>10</w:t>
      </w:r>
      <w:r>
        <w:rPr>
          <w:rFonts w:hint="eastAsia"/>
          <w:szCs w:val="21"/>
        </w:rPr>
        <w:t>名股东</w:t>
      </w:r>
    </w:p>
    <w:sdt>
      <w:sdtPr>
        <w:alias w:val="是否适用：战略投资者或一般法人因配售新股成为前10名股东[双击切换]"/>
        <w:tag w:val="_GBC_f3c63aafb8134fdcbdeb39fd33c2cd8d"/>
        <w:id w:val="1188104698"/>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51"/>
        </w:numPr>
      </w:pPr>
      <w:r>
        <w:rPr>
          <w:rFonts w:hint="eastAsia"/>
        </w:rPr>
        <w:t>控股股东及实际控制人情况</w:t>
      </w:r>
    </w:p>
    <w:p w:rsidR="00580AEE" w:rsidRDefault="000B3E59">
      <w:pPr>
        <w:pStyle w:val="3"/>
        <w:numPr>
          <w:ilvl w:val="0"/>
          <w:numId w:val="56"/>
        </w:numPr>
      </w:pPr>
      <w:r>
        <w:t>控股股东情况</w:t>
      </w:r>
    </w:p>
    <w:p w:rsidR="00580AEE" w:rsidRDefault="000B3E59">
      <w:pPr>
        <w:pStyle w:val="4"/>
        <w:numPr>
          <w:ilvl w:val="0"/>
          <w:numId w:val="57"/>
        </w:numPr>
      </w:pPr>
      <w:r>
        <w:t>法人</w:t>
      </w:r>
    </w:p>
    <w:sdt>
      <w:sdtPr>
        <w:alias w:val="是否适用：法人_控股股东情况[双击切换]"/>
        <w:tag w:val="_GBC_eab2d7c8478645dbae996b49d203b0d9"/>
        <w:id w:val="356863708"/>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57"/>
        </w:numPr>
      </w:pPr>
      <w:r>
        <w:t>自然人</w:t>
      </w:r>
    </w:p>
    <w:sdt>
      <w:sdtPr>
        <w:alias w:val="是否适用：自然人_控股股东情况[双击切换]"/>
        <w:tag w:val="_GBC_050e33c59070475b9b048117126cc6ba"/>
        <w:id w:val="-1534105286"/>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f5"/>
        <w:tblW w:w="0" w:type="auto"/>
        <w:tblLook w:val="04A0" w:firstRow="1" w:lastRow="0" w:firstColumn="1" w:lastColumn="0" w:noHBand="0" w:noVBand="1"/>
      </w:tblPr>
      <w:tblGrid>
        <w:gridCol w:w="3286"/>
        <w:gridCol w:w="5537"/>
      </w:tblGrid>
      <w:tr w:rsidR="00580AEE">
        <w:trPr>
          <w:trHeight w:val="105"/>
        </w:trPr>
        <w:sdt>
          <w:sdtPr>
            <w:tag w:val="_PLD_03439092ce5a4b60ae749dbfc542870d"/>
            <w:id w:val="1055813786"/>
          </w:sdtPr>
          <w:sdtEndPr/>
          <w:sdtContent>
            <w:tc>
              <w:tcPr>
                <w:tcW w:w="3369" w:type="dxa"/>
              </w:tcPr>
              <w:p w:rsidR="00580AEE" w:rsidRDefault="000B3E59">
                <w:r>
                  <w:rPr>
                    <w:rFonts w:hint="eastAsia"/>
                  </w:rPr>
                  <w:t>姓名</w:t>
                </w:r>
              </w:p>
            </w:tc>
          </w:sdtContent>
        </w:sdt>
        <w:sdt>
          <w:sdtPr>
            <w:rPr>
              <w:rFonts w:hint="eastAsia"/>
            </w:rPr>
            <w:alias w:val="自然人控股股东姓名"/>
            <w:tag w:val="_GBC_4f9d960791fd422c9453eb2f433fdfb0"/>
            <w:id w:val="505641286"/>
          </w:sdtPr>
          <w:sdtEndPr/>
          <w:sdtContent>
            <w:tc>
              <w:tcPr>
                <w:tcW w:w="5680" w:type="dxa"/>
              </w:tcPr>
              <w:p w:rsidR="00580AEE" w:rsidRDefault="000B3E59">
                <w:r>
                  <w:rPr>
                    <w:rFonts w:hint="eastAsia"/>
                  </w:rPr>
                  <w:t>杨泽民</w:t>
                </w:r>
              </w:p>
            </w:tc>
          </w:sdtContent>
        </w:sdt>
      </w:tr>
      <w:tr w:rsidR="00580AEE">
        <w:trPr>
          <w:trHeight w:val="165"/>
        </w:trPr>
        <w:tc>
          <w:tcPr>
            <w:tcW w:w="3369" w:type="dxa"/>
          </w:tcPr>
          <w:p w:rsidR="00580AEE" w:rsidRDefault="000B3E59">
            <w:r>
              <w:rPr>
                <w:rFonts w:hint="eastAsia"/>
              </w:rPr>
              <w:t>国籍</w:t>
            </w:r>
          </w:p>
        </w:tc>
        <w:tc>
          <w:tcPr>
            <w:tcW w:w="5680" w:type="dxa"/>
          </w:tcPr>
          <w:p w:rsidR="00580AEE" w:rsidRDefault="000B3E59">
            <w:r>
              <w:rPr>
                <w:rFonts w:hint="eastAsia"/>
              </w:rPr>
              <w:t>中国</w:t>
            </w:r>
          </w:p>
        </w:tc>
      </w:tr>
      <w:tr w:rsidR="00580AEE">
        <w:trPr>
          <w:trHeight w:val="180"/>
        </w:trPr>
        <w:tc>
          <w:tcPr>
            <w:tcW w:w="3369" w:type="dxa"/>
          </w:tcPr>
          <w:p w:rsidR="00580AEE" w:rsidRDefault="000B3E59">
            <w:r>
              <w:rPr>
                <w:rFonts w:hint="eastAsia"/>
              </w:rPr>
              <w:t>是否取得其他国家或地区居留权</w:t>
            </w:r>
          </w:p>
        </w:tc>
        <w:tc>
          <w:tcPr>
            <w:tcW w:w="5680" w:type="dxa"/>
          </w:tcPr>
          <w:p w:rsidR="00580AEE" w:rsidRDefault="000B3E59">
            <w:r>
              <w:rPr>
                <w:rFonts w:hint="eastAsia"/>
              </w:rPr>
              <w:t>否</w:t>
            </w:r>
          </w:p>
        </w:tc>
      </w:tr>
      <w:tr w:rsidR="00580AEE">
        <w:trPr>
          <w:trHeight w:val="117"/>
        </w:trPr>
        <w:tc>
          <w:tcPr>
            <w:tcW w:w="3369" w:type="dxa"/>
          </w:tcPr>
          <w:p w:rsidR="00580AEE" w:rsidRDefault="000B3E59">
            <w:r>
              <w:rPr>
                <w:rFonts w:hint="eastAsia"/>
              </w:rPr>
              <w:t>主要</w:t>
            </w:r>
            <w:r>
              <w:t>职业及职务</w:t>
            </w:r>
          </w:p>
        </w:tc>
        <w:tc>
          <w:tcPr>
            <w:tcW w:w="5680" w:type="dxa"/>
          </w:tcPr>
          <w:p w:rsidR="00580AEE" w:rsidRDefault="000B3E59">
            <w:r>
              <w:rPr>
                <w:rFonts w:hint="eastAsia"/>
              </w:rPr>
              <w:t>董事长、总经理</w:t>
            </w:r>
          </w:p>
        </w:tc>
      </w:tr>
      <w:tr w:rsidR="00580AEE">
        <w:trPr>
          <w:trHeight w:val="105"/>
        </w:trPr>
        <w:tc>
          <w:tcPr>
            <w:tcW w:w="3369" w:type="dxa"/>
          </w:tcPr>
          <w:p w:rsidR="00580AEE" w:rsidRDefault="000B3E59">
            <w:r>
              <w:rPr>
                <w:rFonts w:hint="eastAsia"/>
              </w:rPr>
              <w:t>姓名</w:t>
            </w:r>
          </w:p>
        </w:tc>
        <w:tc>
          <w:tcPr>
            <w:tcW w:w="5680" w:type="dxa"/>
          </w:tcPr>
          <w:p w:rsidR="00580AEE" w:rsidRDefault="000B3E59">
            <w:r>
              <w:rPr>
                <w:rFonts w:hint="eastAsia"/>
              </w:rPr>
              <w:t>秦惠兰</w:t>
            </w:r>
          </w:p>
        </w:tc>
      </w:tr>
      <w:tr w:rsidR="00580AEE">
        <w:trPr>
          <w:trHeight w:val="165"/>
        </w:trPr>
        <w:tc>
          <w:tcPr>
            <w:tcW w:w="3369" w:type="dxa"/>
          </w:tcPr>
          <w:p w:rsidR="00580AEE" w:rsidRDefault="000B3E59">
            <w:r>
              <w:rPr>
                <w:rFonts w:hint="eastAsia"/>
              </w:rPr>
              <w:t>国籍</w:t>
            </w:r>
          </w:p>
        </w:tc>
        <w:tc>
          <w:tcPr>
            <w:tcW w:w="5680" w:type="dxa"/>
          </w:tcPr>
          <w:p w:rsidR="00580AEE" w:rsidRDefault="000B3E59">
            <w:r>
              <w:rPr>
                <w:rFonts w:hint="eastAsia"/>
              </w:rPr>
              <w:t>中国</w:t>
            </w:r>
          </w:p>
        </w:tc>
      </w:tr>
      <w:tr w:rsidR="00580AEE">
        <w:trPr>
          <w:trHeight w:val="180"/>
        </w:trPr>
        <w:tc>
          <w:tcPr>
            <w:tcW w:w="3369" w:type="dxa"/>
          </w:tcPr>
          <w:p w:rsidR="00580AEE" w:rsidRDefault="000B3E59">
            <w:r>
              <w:rPr>
                <w:rFonts w:hint="eastAsia"/>
              </w:rPr>
              <w:t>是否取得其他国家或地区居留权</w:t>
            </w:r>
          </w:p>
        </w:tc>
        <w:tc>
          <w:tcPr>
            <w:tcW w:w="5680" w:type="dxa"/>
          </w:tcPr>
          <w:p w:rsidR="00580AEE" w:rsidRDefault="000B3E59">
            <w:r>
              <w:rPr>
                <w:rFonts w:hint="eastAsia"/>
              </w:rPr>
              <w:t>否</w:t>
            </w:r>
          </w:p>
        </w:tc>
      </w:tr>
      <w:tr w:rsidR="00580AEE">
        <w:trPr>
          <w:trHeight w:val="117"/>
        </w:trPr>
        <w:tc>
          <w:tcPr>
            <w:tcW w:w="3369" w:type="dxa"/>
          </w:tcPr>
          <w:p w:rsidR="00580AEE" w:rsidRDefault="000B3E59">
            <w:r>
              <w:rPr>
                <w:rFonts w:hint="eastAsia"/>
              </w:rPr>
              <w:t>主要</w:t>
            </w:r>
            <w:r>
              <w:t>职业及职务</w:t>
            </w:r>
          </w:p>
        </w:tc>
        <w:tc>
          <w:tcPr>
            <w:tcW w:w="5680" w:type="dxa"/>
          </w:tcPr>
          <w:p w:rsidR="00580AEE" w:rsidRDefault="000B3E59">
            <w:r>
              <w:rPr>
                <w:rFonts w:hint="eastAsia"/>
              </w:rPr>
              <w:t>无</w:t>
            </w:r>
          </w:p>
        </w:tc>
      </w:tr>
    </w:tbl>
    <w:p w:rsidR="00580AEE" w:rsidRDefault="000B3E59">
      <w:pPr>
        <w:pStyle w:val="4"/>
        <w:numPr>
          <w:ilvl w:val="0"/>
          <w:numId w:val="57"/>
        </w:numPr>
      </w:pPr>
      <w:r>
        <w:rPr>
          <w:rFonts w:hint="eastAsia"/>
        </w:rPr>
        <w:lastRenderedPageBreak/>
        <w:t>公司不存在控股股东情况的特别说明</w:t>
      </w:r>
    </w:p>
    <w:sdt>
      <w:sdtPr>
        <w:rPr>
          <w:rFonts w:hint="eastAsia"/>
        </w:rPr>
        <w:alias w:val="是否适用：公司不存在控股股东情况的特别说明[双击切换]"/>
        <w:tag w:val="_GBC_2c420ad8f9bd455b89ad3a0d10597af2"/>
        <w:id w:val="-105901681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57"/>
        </w:numPr>
      </w:pPr>
      <w:r>
        <w:rPr>
          <w:rFonts w:hint="eastAsia"/>
        </w:rPr>
        <w:t>报告期内控股股东变更情况的说明</w:t>
      </w:r>
    </w:p>
    <w:sdt>
      <w:sdtPr>
        <w:rPr>
          <w:rFonts w:hint="eastAsia"/>
        </w:rPr>
        <w:alias w:val="是否适用：报告期内控股股东变更情况的说明[双击切换]"/>
        <w:tag w:val="_GBC_ba32d923117643d78736fd77472e578b"/>
        <w:id w:val="1418898629"/>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57"/>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1793706299"/>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图片：公司与控股股东之间的产权及控制关系的方框图"/>
        <w:tag w:val="_GBC_237afe95a2de48a5baec021682951b46"/>
        <w:id w:val="1364869651"/>
        <w:placeholder>
          <w:docPart w:val="GBC22222222222222222222222222222"/>
        </w:placeholder>
        <w:picture/>
      </w:sdtPr>
      <w:sdtEndPr/>
      <w:sdtContent>
        <w:p w:rsidR="00580AEE" w:rsidRDefault="000B3E59">
          <w:pPr>
            <w:pStyle w:val="Style46"/>
          </w:pPr>
          <w:r>
            <w:rPr>
              <w:rFonts w:hint="eastAsia"/>
              <w:noProof/>
            </w:rPr>
            <w:drawing>
              <wp:inline distT="0" distB="0" distL="0" distR="0">
                <wp:extent cx="4458970" cy="1927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466105" cy="1930811"/>
                        </a:xfrm>
                        <a:prstGeom prst="rect">
                          <a:avLst/>
                        </a:prstGeom>
                      </pic:spPr>
                    </pic:pic>
                  </a:graphicData>
                </a:graphic>
              </wp:inline>
            </w:drawing>
          </w:r>
        </w:p>
      </w:sdtContent>
    </w:sdt>
    <w:p w:rsidR="00580AEE" w:rsidRDefault="000B3E59">
      <w:pPr>
        <w:pStyle w:val="3"/>
        <w:numPr>
          <w:ilvl w:val="0"/>
          <w:numId w:val="56"/>
        </w:numPr>
      </w:pPr>
      <w:r>
        <w:rPr>
          <w:rFonts w:hint="eastAsia"/>
        </w:rPr>
        <w:t>实际控制人情况</w:t>
      </w:r>
    </w:p>
    <w:p w:rsidR="00580AEE" w:rsidRDefault="000B3E59">
      <w:pPr>
        <w:pStyle w:val="4"/>
        <w:numPr>
          <w:ilvl w:val="0"/>
          <w:numId w:val="58"/>
        </w:numPr>
      </w:pPr>
      <w:r>
        <w:rPr>
          <w:rFonts w:hint="eastAsia"/>
        </w:rPr>
        <w:t>法人</w:t>
      </w:r>
    </w:p>
    <w:sdt>
      <w:sdtPr>
        <w:alias w:val="是否适用：法人_实际控制人情况[双击切换]"/>
        <w:tag w:val="_GBC_6cb3195cd6c545489bd6151d0ee57d58"/>
        <w:id w:val="925154844"/>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58"/>
        </w:numPr>
      </w:pPr>
      <w:r>
        <w:rPr>
          <w:rFonts w:hint="eastAsia"/>
        </w:rPr>
        <w:t>自然人</w:t>
      </w:r>
    </w:p>
    <w:sdt>
      <w:sdtPr>
        <w:alias w:val="是否适用：自然人_实际控制人情况[双击切换]"/>
        <w:tag w:val="_GBC_359229fa8cca4506ac3cec3de8b5e99b"/>
        <w:id w:val="-1512747027"/>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f5"/>
        <w:tblW w:w="0" w:type="auto"/>
        <w:tblLook w:val="04A0" w:firstRow="1" w:lastRow="0" w:firstColumn="1" w:lastColumn="0" w:noHBand="0" w:noVBand="1"/>
      </w:tblPr>
      <w:tblGrid>
        <w:gridCol w:w="3306"/>
        <w:gridCol w:w="5517"/>
      </w:tblGrid>
      <w:tr w:rsidR="00580AEE">
        <w:trPr>
          <w:trHeight w:val="165"/>
        </w:trPr>
        <w:sdt>
          <w:sdtPr>
            <w:tag w:val="_PLD_3830c2543f934eef9f87e91c1b08ec23"/>
            <w:id w:val="-1896726036"/>
          </w:sdtPr>
          <w:sdtEndPr/>
          <w:sdtContent>
            <w:tc>
              <w:tcPr>
                <w:tcW w:w="3390" w:type="dxa"/>
              </w:tcPr>
              <w:p w:rsidR="00580AEE" w:rsidRDefault="000B3E59">
                <w:r>
                  <w:t>姓名</w:t>
                </w:r>
              </w:p>
            </w:tc>
          </w:sdtContent>
        </w:sdt>
        <w:sdt>
          <w:sdtPr>
            <w:rPr>
              <w:rFonts w:hint="eastAsia"/>
            </w:rPr>
            <w:alias w:val="自然人实际控制人姓名"/>
            <w:tag w:val="_GBC_a31c4544eeb84b5e9cf3dfb7f96aa395"/>
            <w:id w:val="1370795268"/>
          </w:sdtPr>
          <w:sdtEndPr/>
          <w:sdtContent>
            <w:tc>
              <w:tcPr>
                <w:tcW w:w="5659" w:type="dxa"/>
              </w:tcPr>
              <w:p w:rsidR="00580AEE" w:rsidRDefault="000B3E59">
                <w:r>
                  <w:rPr>
                    <w:rFonts w:hint="eastAsia"/>
                  </w:rPr>
                  <w:t>杨泽民</w:t>
                </w:r>
              </w:p>
            </w:tc>
          </w:sdtContent>
        </w:sdt>
      </w:tr>
      <w:tr w:rsidR="00580AEE">
        <w:trPr>
          <w:trHeight w:val="195"/>
        </w:trPr>
        <w:tc>
          <w:tcPr>
            <w:tcW w:w="3390" w:type="dxa"/>
          </w:tcPr>
          <w:p w:rsidR="00580AEE" w:rsidRDefault="000B3E59">
            <w:r>
              <w:t>国籍</w:t>
            </w:r>
          </w:p>
        </w:tc>
        <w:tc>
          <w:tcPr>
            <w:tcW w:w="5659" w:type="dxa"/>
          </w:tcPr>
          <w:p w:rsidR="00580AEE" w:rsidRDefault="000B3E59">
            <w:r>
              <w:rPr>
                <w:rFonts w:hint="eastAsia"/>
              </w:rPr>
              <w:t>中国</w:t>
            </w:r>
          </w:p>
        </w:tc>
      </w:tr>
      <w:tr w:rsidR="00580AEE">
        <w:trPr>
          <w:trHeight w:val="105"/>
        </w:trPr>
        <w:tc>
          <w:tcPr>
            <w:tcW w:w="3390" w:type="dxa"/>
          </w:tcPr>
          <w:p w:rsidR="00580AEE" w:rsidRDefault="000B3E59">
            <w:r>
              <w:t>是否取得其他国家或地区居留权</w:t>
            </w:r>
          </w:p>
        </w:tc>
        <w:tc>
          <w:tcPr>
            <w:tcW w:w="5659" w:type="dxa"/>
          </w:tcPr>
          <w:p w:rsidR="00580AEE" w:rsidRDefault="000B3E59">
            <w:r>
              <w:rPr>
                <w:rFonts w:hint="eastAsia"/>
              </w:rPr>
              <w:t>否</w:t>
            </w:r>
          </w:p>
        </w:tc>
      </w:tr>
      <w:tr w:rsidR="00580AEE">
        <w:trPr>
          <w:trHeight w:val="300"/>
        </w:trPr>
        <w:tc>
          <w:tcPr>
            <w:tcW w:w="3390" w:type="dxa"/>
          </w:tcPr>
          <w:p w:rsidR="00580AEE" w:rsidRDefault="000B3E59">
            <w:r>
              <w:rPr>
                <w:rFonts w:hint="eastAsia"/>
              </w:rPr>
              <w:t>主要</w:t>
            </w:r>
            <w:r>
              <w:t>职业及职务</w:t>
            </w:r>
          </w:p>
        </w:tc>
        <w:tc>
          <w:tcPr>
            <w:tcW w:w="5659" w:type="dxa"/>
          </w:tcPr>
          <w:p w:rsidR="00580AEE" w:rsidRDefault="000B3E59">
            <w:r>
              <w:rPr>
                <w:rFonts w:hint="eastAsia"/>
              </w:rPr>
              <w:t>董事长、总经理</w:t>
            </w:r>
          </w:p>
        </w:tc>
      </w:tr>
      <w:tr w:rsidR="00580AEE">
        <w:trPr>
          <w:trHeight w:val="309"/>
        </w:trPr>
        <w:tc>
          <w:tcPr>
            <w:tcW w:w="3390" w:type="dxa"/>
          </w:tcPr>
          <w:p w:rsidR="00580AEE" w:rsidRDefault="000B3E59">
            <w:r>
              <w:t>过去</w:t>
            </w:r>
            <w:r>
              <w:t>10</w:t>
            </w:r>
            <w:r>
              <w:t>年曾控股的境内外上市公司情况</w:t>
            </w:r>
          </w:p>
        </w:tc>
        <w:tc>
          <w:tcPr>
            <w:tcW w:w="5659" w:type="dxa"/>
          </w:tcPr>
          <w:p w:rsidR="00580AEE" w:rsidRDefault="000B3E59">
            <w:r>
              <w:rPr>
                <w:rFonts w:hint="eastAsia"/>
              </w:rPr>
              <w:t>无</w:t>
            </w:r>
          </w:p>
        </w:tc>
      </w:tr>
      <w:tr w:rsidR="00580AEE">
        <w:trPr>
          <w:trHeight w:val="165"/>
        </w:trPr>
        <w:tc>
          <w:tcPr>
            <w:tcW w:w="3390" w:type="dxa"/>
          </w:tcPr>
          <w:p w:rsidR="00580AEE" w:rsidRDefault="000B3E59">
            <w:r>
              <w:t>姓名</w:t>
            </w:r>
          </w:p>
        </w:tc>
        <w:tc>
          <w:tcPr>
            <w:tcW w:w="5659" w:type="dxa"/>
          </w:tcPr>
          <w:p w:rsidR="00580AEE" w:rsidRDefault="000B3E59">
            <w:r>
              <w:rPr>
                <w:rFonts w:hint="eastAsia"/>
              </w:rPr>
              <w:t>秦惠兰</w:t>
            </w:r>
          </w:p>
        </w:tc>
      </w:tr>
      <w:tr w:rsidR="00580AEE">
        <w:trPr>
          <w:trHeight w:val="195"/>
        </w:trPr>
        <w:tc>
          <w:tcPr>
            <w:tcW w:w="3390" w:type="dxa"/>
          </w:tcPr>
          <w:p w:rsidR="00580AEE" w:rsidRDefault="000B3E59">
            <w:r>
              <w:t>国籍</w:t>
            </w:r>
          </w:p>
        </w:tc>
        <w:tc>
          <w:tcPr>
            <w:tcW w:w="5659" w:type="dxa"/>
          </w:tcPr>
          <w:p w:rsidR="00580AEE" w:rsidRDefault="000B3E59">
            <w:r>
              <w:rPr>
                <w:rFonts w:hint="eastAsia"/>
              </w:rPr>
              <w:t>中国</w:t>
            </w:r>
          </w:p>
        </w:tc>
      </w:tr>
      <w:tr w:rsidR="00580AEE">
        <w:trPr>
          <w:trHeight w:val="105"/>
        </w:trPr>
        <w:tc>
          <w:tcPr>
            <w:tcW w:w="3390" w:type="dxa"/>
          </w:tcPr>
          <w:p w:rsidR="00580AEE" w:rsidRDefault="000B3E59">
            <w:r>
              <w:t>是否取得其他国家或地区居留权</w:t>
            </w:r>
          </w:p>
        </w:tc>
        <w:tc>
          <w:tcPr>
            <w:tcW w:w="5659" w:type="dxa"/>
          </w:tcPr>
          <w:p w:rsidR="00580AEE" w:rsidRDefault="000B3E59">
            <w:r>
              <w:rPr>
                <w:rFonts w:hint="eastAsia"/>
              </w:rPr>
              <w:t>否</w:t>
            </w:r>
          </w:p>
        </w:tc>
      </w:tr>
      <w:tr w:rsidR="00580AEE">
        <w:trPr>
          <w:trHeight w:val="300"/>
        </w:trPr>
        <w:tc>
          <w:tcPr>
            <w:tcW w:w="3390" w:type="dxa"/>
          </w:tcPr>
          <w:p w:rsidR="00580AEE" w:rsidRDefault="000B3E59">
            <w:r>
              <w:rPr>
                <w:rFonts w:hint="eastAsia"/>
              </w:rPr>
              <w:t>主要</w:t>
            </w:r>
            <w:r>
              <w:t>职业及职务</w:t>
            </w:r>
          </w:p>
        </w:tc>
        <w:tc>
          <w:tcPr>
            <w:tcW w:w="5659" w:type="dxa"/>
          </w:tcPr>
          <w:p w:rsidR="00580AEE" w:rsidRDefault="000B3E59">
            <w:r>
              <w:rPr>
                <w:rFonts w:hint="eastAsia"/>
              </w:rPr>
              <w:t>无</w:t>
            </w:r>
          </w:p>
        </w:tc>
      </w:tr>
      <w:tr w:rsidR="00580AEE">
        <w:trPr>
          <w:trHeight w:val="309"/>
        </w:trPr>
        <w:tc>
          <w:tcPr>
            <w:tcW w:w="3390" w:type="dxa"/>
          </w:tcPr>
          <w:p w:rsidR="00580AEE" w:rsidRDefault="000B3E59">
            <w:r>
              <w:t>过去</w:t>
            </w:r>
            <w:r>
              <w:t>10</w:t>
            </w:r>
            <w:r>
              <w:t>年曾控股的境内外上市公司情况</w:t>
            </w:r>
          </w:p>
        </w:tc>
        <w:tc>
          <w:tcPr>
            <w:tcW w:w="5659" w:type="dxa"/>
          </w:tcPr>
          <w:p w:rsidR="00580AEE" w:rsidRDefault="000B3E59">
            <w:r>
              <w:rPr>
                <w:rFonts w:hint="eastAsia"/>
              </w:rPr>
              <w:t>无</w:t>
            </w:r>
          </w:p>
        </w:tc>
      </w:tr>
      <w:tr w:rsidR="00580AEE">
        <w:trPr>
          <w:trHeight w:val="165"/>
        </w:trPr>
        <w:tc>
          <w:tcPr>
            <w:tcW w:w="3390" w:type="dxa"/>
          </w:tcPr>
          <w:p w:rsidR="00580AEE" w:rsidRDefault="000B3E59">
            <w:r>
              <w:t>姓名</w:t>
            </w:r>
          </w:p>
        </w:tc>
        <w:tc>
          <w:tcPr>
            <w:tcW w:w="5659" w:type="dxa"/>
          </w:tcPr>
          <w:p w:rsidR="00580AEE" w:rsidRDefault="000B3E59">
            <w:r>
              <w:rPr>
                <w:rFonts w:hint="eastAsia"/>
              </w:rPr>
              <w:t>杨秦</w:t>
            </w:r>
          </w:p>
        </w:tc>
      </w:tr>
      <w:tr w:rsidR="00580AEE">
        <w:trPr>
          <w:trHeight w:val="195"/>
        </w:trPr>
        <w:tc>
          <w:tcPr>
            <w:tcW w:w="3390" w:type="dxa"/>
          </w:tcPr>
          <w:p w:rsidR="00580AEE" w:rsidRDefault="000B3E59">
            <w:r>
              <w:t>国籍</w:t>
            </w:r>
          </w:p>
        </w:tc>
        <w:tc>
          <w:tcPr>
            <w:tcW w:w="5659" w:type="dxa"/>
          </w:tcPr>
          <w:p w:rsidR="00580AEE" w:rsidRDefault="000B3E59">
            <w:r>
              <w:rPr>
                <w:rFonts w:hint="eastAsia"/>
              </w:rPr>
              <w:t>中国</w:t>
            </w:r>
          </w:p>
        </w:tc>
      </w:tr>
      <w:tr w:rsidR="00580AEE">
        <w:trPr>
          <w:trHeight w:val="105"/>
        </w:trPr>
        <w:tc>
          <w:tcPr>
            <w:tcW w:w="3390" w:type="dxa"/>
          </w:tcPr>
          <w:p w:rsidR="00580AEE" w:rsidRDefault="000B3E59">
            <w:r>
              <w:t>是否取得其他国家或地区居留权</w:t>
            </w:r>
          </w:p>
        </w:tc>
        <w:tc>
          <w:tcPr>
            <w:tcW w:w="5659" w:type="dxa"/>
          </w:tcPr>
          <w:p w:rsidR="00580AEE" w:rsidRDefault="000B3E59">
            <w:r>
              <w:rPr>
                <w:rFonts w:hint="eastAsia"/>
              </w:rPr>
              <w:t>否</w:t>
            </w:r>
          </w:p>
        </w:tc>
      </w:tr>
      <w:tr w:rsidR="00580AEE">
        <w:trPr>
          <w:trHeight w:val="300"/>
        </w:trPr>
        <w:tc>
          <w:tcPr>
            <w:tcW w:w="3390" w:type="dxa"/>
          </w:tcPr>
          <w:p w:rsidR="00580AEE" w:rsidRDefault="000B3E59">
            <w:r>
              <w:rPr>
                <w:rFonts w:hint="eastAsia"/>
              </w:rPr>
              <w:t>主要</w:t>
            </w:r>
            <w:r>
              <w:t>职业及职务</w:t>
            </w:r>
          </w:p>
        </w:tc>
        <w:tc>
          <w:tcPr>
            <w:tcW w:w="5659" w:type="dxa"/>
          </w:tcPr>
          <w:p w:rsidR="00580AEE" w:rsidRDefault="000B3E59">
            <w:r>
              <w:rPr>
                <w:rFonts w:hint="eastAsia"/>
              </w:rPr>
              <w:t>无</w:t>
            </w:r>
          </w:p>
        </w:tc>
      </w:tr>
      <w:tr w:rsidR="00580AEE">
        <w:trPr>
          <w:trHeight w:val="309"/>
        </w:trPr>
        <w:tc>
          <w:tcPr>
            <w:tcW w:w="3390" w:type="dxa"/>
          </w:tcPr>
          <w:p w:rsidR="00580AEE" w:rsidRDefault="000B3E59">
            <w:r>
              <w:t>过去</w:t>
            </w:r>
            <w:r>
              <w:t>10</w:t>
            </w:r>
            <w:r>
              <w:t>年曾控股的境内外上市公司情况</w:t>
            </w:r>
          </w:p>
        </w:tc>
        <w:tc>
          <w:tcPr>
            <w:tcW w:w="5659" w:type="dxa"/>
          </w:tcPr>
          <w:p w:rsidR="00580AEE" w:rsidRDefault="000B3E59">
            <w:r>
              <w:rPr>
                <w:rFonts w:hint="eastAsia"/>
              </w:rPr>
              <w:t>无</w:t>
            </w:r>
          </w:p>
        </w:tc>
      </w:tr>
      <w:tr w:rsidR="00580AEE">
        <w:trPr>
          <w:trHeight w:val="165"/>
        </w:trPr>
        <w:tc>
          <w:tcPr>
            <w:tcW w:w="3390" w:type="dxa"/>
          </w:tcPr>
          <w:p w:rsidR="00580AEE" w:rsidRDefault="000B3E59">
            <w:r>
              <w:t>姓名</w:t>
            </w:r>
          </w:p>
        </w:tc>
        <w:tc>
          <w:tcPr>
            <w:tcW w:w="5659" w:type="dxa"/>
          </w:tcPr>
          <w:p w:rsidR="00580AEE" w:rsidRDefault="000B3E59">
            <w:r>
              <w:rPr>
                <w:rFonts w:hint="eastAsia"/>
              </w:rPr>
              <w:t>杨耀</w:t>
            </w:r>
          </w:p>
        </w:tc>
      </w:tr>
      <w:tr w:rsidR="00580AEE">
        <w:trPr>
          <w:trHeight w:val="195"/>
        </w:trPr>
        <w:tc>
          <w:tcPr>
            <w:tcW w:w="3390" w:type="dxa"/>
          </w:tcPr>
          <w:p w:rsidR="00580AEE" w:rsidRDefault="000B3E59">
            <w:r>
              <w:t>国籍</w:t>
            </w:r>
          </w:p>
        </w:tc>
        <w:tc>
          <w:tcPr>
            <w:tcW w:w="5659" w:type="dxa"/>
          </w:tcPr>
          <w:p w:rsidR="00580AEE" w:rsidRDefault="000B3E59">
            <w:r>
              <w:rPr>
                <w:rFonts w:hint="eastAsia"/>
              </w:rPr>
              <w:t>中国</w:t>
            </w:r>
          </w:p>
        </w:tc>
      </w:tr>
      <w:tr w:rsidR="00580AEE">
        <w:trPr>
          <w:trHeight w:val="105"/>
        </w:trPr>
        <w:tc>
          <w:tcPr>
            <w:tcW w:w="3390" w:type="dxa"/>
          </w:tcPr>
          <w:p w:rsidR="00580AEE" w:rsidRDefault="000B3E59">
            <w:r>
              <w:t>是否取得其他国家或地区居留权</w:t>
            </w:r>
          </w:p>
        </w:tc>
        <w:tc>
          <w:tcPr>
            <w:tcW w:w="5659" w:type="dxa"/>
          </w:tcPr>
          <w:p w:rsidR="00580AEE" w:rsidRDefault="000B3E59">
            <w:r>
              <w:rPr>
                <w:rFonts w:hint="eastAsia"/>
              </w:rPr>
              <w:t>否</w:t>
            </w:r>
          </w:p>
        </w:tc>
      </w:tr>
      <w:tr w:rsidR="00580AEE">
        <w:trPr>
          <w:trHeight w:val="300"/>
        </w:trPr>
        <w:tc>
          <w:tcPr>
            <w:tcW w:w="3390" w:type="dxa"/>
          </w:tcPr>
          <w:p w:rsidR="00580AEE" w:rsidRDefault="000B3E59">
            <w:r>
              <w:rPr>
                <w:rFonts w:hint="eastAsia"/>
              </w:rPr>
              <w:t>主要</w:t>
            </w:r>
            <w:r>
              <w:t>职业及职务</w:t>
            </w:r>
          </w:p>
        </w:tc>
        <w:tc>
          <w:tcPr>
            <w:tcW w:w="5659" w:type="dxa"/>
          </w:tcPr>
          <w:p w:rsidR="00580AEE" w:rsidRDefault="000B3E59">
            <w:r>
              <w:rPr>
                <w:rFonts w:hint="eastAsia"/>
              </w:rPr>
              <w:t>国际营销中心总经理</w:t>
            </w:r>
          </w:p>
        </w:tc>
      </w:tr>
      <w:tr w:rsidR="00580AEE">
        <w:trPr>
          <w:trHeight w:val="309"/>
        </w:trPr>
        <w:tc>
          <w:tcPr>
            <w:tcW w:w="3390" w:type="dxa"/>
          </w:tcPr>
          <w:p w:rsidR="00580AEE" w:rsidRDefault="000B3E59">
            <w:r>
              <w:t>过去</w:t>
            </w:r>
            <w:r>
              <w:t>10</w:t>
            </w:r>
            <w:r>
              <w:t>年曾控股的境内外上市公</w:t>
            </w:r>
            <w:r>
              <w:lastRenderedPageBreak/>
              <w:t>司情况</w:t>
            </w:r>
          </w:p>
        </w:tc>
        <w:tc>
          <w:tcPr>
            <w:tcW w:w="5659" w:type="dxa"/>
          </w:tcPr>
          <w:p w:rsidR="00580AEE" w:rsidRDefault="000B3E59">
            <w:r>
              <w:rPr>
                <w:rFonts w:hint="eastAsia"/>
              </w:rPr>
              <w:lastRenderedPageBreak/>
              <w:t>无</w:t>
            </w:r>
          </w:p>
        </w:tc>
      </w:tr>
    </w:tbl>
    <w:p w:rsidR="00580AEE" w:rsidRDefault="000B3E59">
      <w:pPr>
        <w:pStyle w:val="4"/>
        <w:numPr>
          <w:ilvl w:val="0"/>
          <w:numId w:val="58"/>
        </w:num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68991232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58"/>
        </w:num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1181322917"/>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4"/>
        <w:numPr>
          <w:ilvl w:val="0"/>
          <w:numId w:val="58"/>
        </w:num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1048443622"/>
        <w:placeholder>
          <w:docPart w:val="GBC22222222222222222222222222222"/>
        </w:placeholder>
      </w:sdtPr>
      <w:sdtEndPr/>
      <w:sdtContent>
        <w:p w:rsidR="00580AEE" w:rsidRDefault="000B3E59">
          <w:pPr>
            <w:pStyle w:val="Style46"/>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sdt>
        <w:sdtPr>
          <w:rPr>
            <w:rFonts w:hint="eastAsia"/>
          </w:rPr>
          <w:alias w:val="图片：公司与实际控制人之间的产权及控制关系的方框图"/>
          <w:tag w:val="_GBC_538f0b25ae684717a3c8362262a5a004"/>
          <w:id w:val="-46615028"/>
          <w:placeholder>
            <w:docPart w:val="GBC22222222222222222222222222222"/>
          </w:placeholder>
          <w:picture/>
        </w:sdtPr>
        <w:sdtEndPr/>
        <w:sdtContent>
          <w:r>
            <w:rPr>
              <w:rFonts w:hint="eastAsia"/>
              <w:noProof/>
            </w:rPr>
            <w:drawing>
              <wp:inline distT="0" distB="0" distL="0" distR="0">
                <wp:extent cx="5000625" cy="177546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14347" cy="1780255"/>
                        </a:xfrm>
                        <a:prstGeom prst="rect">
                          <a:avLst/>
                        </a:prstGeom>
                      </pic:spPr>
                    </pic:pic>
                  </a:graphicData>
                </a:graphic>
              </wp:inline>
            </w:drawing>
          </w:r>
        </w:sdtContent>
      </w:sdt>
    </w:p>
    <w:p w:rsidR="00580AEE" w:rsidRDefault="000B3E59">
      <w:pPr>
        <w:pStyle w:val="4"/>
        <w:numPr>
          <w:ilvl w:val="0"/>
          <w:numId w:val="58"/>
        </w:num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446271396"/>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3"/>
        <w:numPr>
          <w:ilvl w:val="0"/>
          <w:numId w:val="56"/>
        </w:numPr>
      </w:pPr>
      <w:r>
        <w:t>控股股东及实际控制人其他情况介绍</w:t>
      </w:r>
    </w:p>
    <w:sdt>
      <w:sdtPr>
        <w:rPr>
          <w:rFonts w:hint="eastAsia"/>
        </w:rPr>
        <w:alias w:val="是否适用：控股股东及实际控制人其他情况介绍[双击切换]"/>
        <w:tag w:val="_GBC_f45ea2fa04e04b71a116fba6ba3bff32"/>
        <w:id w:val="1340508116"/>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51"/>
        </w:numPr>
      </w:pPr>
      <w:bookmarkStart w:id="219" w:name="_Hlk89353035"/>
      <w:r>
        <w:t>公司控股股东或第一大股东及其一致行动人累计质押股份数量占其所持公司股份数量比例达到</w:t>
      </w:r>
      <w:r>
        <w:t>80%</w:t>
      </w:r>
      <w:r>
        <w:t>以上</w:t>
      </w:r>
    </w:p>
    <w:sdt>
      <w:sdtPr>
        <w:rPr>
          <w:rFonts w:hint="eastAsia"/>
        </w:rPr>
        <w:alias w:val="是否适用：公司控股股东或第一大股东及其一致行动人累计质押股份数量情况明细[双击切换]"/>
        <w:tag w:val="_GBC_f07bbd5a46a94903bbea3fbbdc7b769f"/>
        <w:id w:val="696203870"/>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19"/>
    <w:p w:rsidR="00580AEE" w:rsidRDefault="000B3E59">
      <w:pPr>
        <w:pStyle w:val="2"/>
        <w:numPr>
          <w:ilvl w:val="0"/>
          <w:numId w:val="51"/>
        </w:numPr>
      </w:pPr>
      <w:r>
        <w:rPr>
          <w:rFonts w:hint="eastAsia"/>
        </w:rPr>
        <w:t>其他持股在百分之十以上的法人股东</w:t>
      </w:r>
    </w:p>
    <w:sdt>
      <w:sdtPr>
        <w:alias w:val="是否适用：其他持股在百分之十以上的法人股东[双击切换]"/>
        <w:tag w:val="_GBC_7c5d05f2d72d4d3c9ef6e9b93777b39f"/>
        <w:id w:val="1803650857"/>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2"/>
        <w:numPr>
          <w:ilvl w:val="0"/>
          <w:numId w:val="51"/>
        </w:numPr>
      </w:pPr>
      <w:r>
        <w:rPr>
          <w:rFonts w:hint="eastAsia"/>
        </w:rPr>
        <w:t>股份限制减持情况说明</w:t>
      </w:r>
    </w:p>
    <w:p w:rsidR="00580AEE" w:rsidRDefault="000B3E59">
      <w:pPr>
        <w:pStyle w:val="Style46"/>
      </w:pPr>
      <w:sdt>
        <w:sdtPr>
          <w:rPr>
            <w:rFonts w:hint="eastAsia"/>
          </w:rPr>
          <w:alias w:val="是否适用：股份限制减持情况说明[双击切换]"/>
          <w:tag w:val="_GBC_38db60098ddc4e12bffd328b521e0c35"/>
          <w:id w:val="2103833845"/>
          <w:placeholder>
            <w:docPart w:val="GBC22222222222222222222222222222"/>
          </w:placeholder>
        </w:sdtPr>
        <w:sdtEndPr>
          <w:rPr>
            <w:rFonts w:hint="default"/>
          </w:rPr>
        </w:sdtEndPr>
        <w:sdtContent>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pStyle w:val="2"/>
        <w:numPr>
          <w:ilvl w:val="0"/>
          <w:numId w:val="51"/>
        </w:numPr>
      </w:pPr>
      <w:bookmarkStart w:id="220" w:name="_Hlk89353439"/>
      <w:bookmarkStart w:id="221"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758906069"/>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20"/>
    <w:bookmarkEnd w:id="221"/>
    <w:p w:rsidR="00580AEE" w:rsidRDefault="000B3E59">
      <w:pPr>
        <w:jc w:val="right"/>
      </w:pPr>
      <w:r>
        <w:rPr>
          <w:rFonts w:hint="eastAsia"/>
        </w:rPr>
        <w:t>单位：</w:t>
      </w:r>
      <w:sdt>
        <w:sdtPr>
          <w:rPr>
            <w:rFonts w:hint="eastAsia"/>
          </w:rPr>
          <w:alias w:val="单位：股份回购在报告期的具体实施情况"/>
          <w:tag w:val="_GBC_21792546ad004ee39a278a585bed9af7"/>
          <w:id w:val="946581232"/>
          <w:placeholder>
            <w:docPart w:val="E0D487D227C7465186FAED29D0646B6C"/>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股份回购在报告期的具体实施情况"/>
          <w:tag w:val="_GBC_d28ce55fd5d44a2a8978fe14c4fed7a0"/>
          <w:id w:val="-1877919779"/>
          <w:placeholder>
            <w:docPart w:val="E0D487D227C7465186FAED29D0646B6C"/>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000"/>
      </w:tblGrid>
      <w:tr w:rsidR="00580AEE">
        <w:trPr>
          <w:trHeight w:val="102"/>
        </w:trPr>
        <w:sdt>
          <w:sdtPr>
            <w:tag w:val="_PLD_b8991132154646319b355a22c4f93ad1"/>
            <w:id w:val="1621726831"/>
          </w:sdtPr>
          <w:sdtEndPr/>
          <w:sdtContent>
            <w:tc>
              <w:tcPr>
                <w:tcW w:w="3823" w:type="dxa"/>
                <w:shd w:val="clear" w:color="auto" w:fill="auto"/>
              </w:tcPr>
              <w:p w:rsidR="00580AEE" w:rsidRDefault="000B3E59">
                <w:pPr>
                  <w:widowControl w:val="0"/>
                  <w:jc w:val="both"/>
                </w:pPr>
                <w:r>
                  <w:rPr>
                    <w:rFonts w:hint="eastAsia"/>
                  </w:rPr>
                  <w:t>回购股份方案名称</w:t>
                </w:r>
              </w:p>
            </w:tc>
          </w:sdtContent>
        </w:sdt>
        <w:sdt>
          <w:sdtPr>
            <w:alias w:val="回购股份方案名称"/>
            <w:tag w:val="_GBC_4613feedd9fa4680b4c5e8a18b0d9a89"/>
            <w:id w:val="-1974514393"/>
          </w:sdtPr>
          <w:sdtEndPr/>
          <w:sdtContent>
            <w:tc>
              <w:tcPr>
                <w:tcW w:w="5000" w:type="dxa"/>
                <w:shd w:val="clear" w:color="auto" w:fill="auto"/>
                <w:vAlign w:val="center"/>
              </w:tcPr>
              <w:p w:rsidR="00580AEE" w:rsidRDefault="000B3E59">
                <w:pPr>
                  <w:widowControl w:val="0"/>
                  <w:jc w:val="both"/>
                </w:pPr>
                <w:r>
                  <w:rPr>
                    <w:rFonts w:hint="eastAsia"/>
                  </w:rPr>
                  <w:t>关于以集中竞价方式回购公司股份方案</w:t>
                </w:r>
              </w:p>
            </w:tc>
          </w:sdtContent>
        </w:sdt>
      </w:tr>
      <w:tr w:rsidR="00580AEE">
        <w:trPr>
          <w:trHeight w:val="102"/>
        </w:trPr>
        <w:tc>
          <w:tcPr>
            <w:tcW w:w="3823" w:type="dxa"/>
            <w:shd w:val="clear" w:color="auto" w:fill="auto"/>
          </w:tcPr>
          <w:p w:rsidR="00580AEE" w:rsidRDefault="000B3E59">
            <w:pPr>
              <w:widowControl w:val="0"/>
              <w:jc w:val="both"/>
            </w:pPr>
            <w:r>
              <w:rPr>
                <w:rFonts w:hint="eastAsia"/>
              </w:rPr>
              <w:t>回购股份方案披露时间</w:t>
            </w:r>
          </w:p>
        </w:tc>
        <w:tc>
          <w:tcPr>
            <w:tcW w:w="5000" w:type="dxa"/>
            <w:shd w:val="clear" w:color="auto" w:fill="auto"/>
            <w:vAlign w:val="center"/>
          </w:tcPr>
          <w:p w:rsidR="00580AEE" w:rsidRDefault="000B3E59">
            <w:pPr>
              <w:widowControl w:val="0"/>
              <w:jc w:val="both"/>
            </w:pPr>
            <w:r>
              <w:rPr>
                <w:rFonts w:hint="eastAsia"/>
              </w:rPr>
              <w:t>2</w:t>
            </w:r>
            <w:r>
              <w:t>023</w:t>
            </w:r>
            <w:r>
              <w:rPr>
                <w:rFonts w:hint="eastAsia"/>
              </w:rPr>
              <w:t>年</w:t>
            </w:r>
            <w:r>
              <w:rPr>
                <w:rFonts w:hint="eastAsia"/>
              </w:rPr>
              <w:t>1</w:t>
            </w:r>
            <w:r>
              <w:t>0</w:t>
            </w:r>
            <w:r>
              <w:rPr>
                <w:rFonts w:hint="eastAsia"/>
              </w:rPr>
              <w:t>月</w:t>
            </w:r>
            <w:r>
              <w:t>27</w:t>
            </w:r>
            <w:r>
              <w:rPr>
                <w:rFonts w:hint="eastAsia"/>
              </w:rPr>
              <w:t>日</w:t>
            </w:r>
          </w:p>
        </w:tc>
      </w:tr>
      <w:tr w:rsidR="00580AEE">
        <w:trPr>
          <w:trHeight w:val="102"/>
        </w:trPr>
        <w:tc>
          <w:tcPr>
            <w:tcW w:w="3823"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pPr>
              <w:widowControl w:val="0"/>
              <w:jc w:val="both"/>
            </w:pPr>
            <w:r>
              <w:rPr>
                <w:rFonts w:hint="eastAsia"/>
              </w:rPr>
              <w:t>拟回购股份数量及占总股本的比例</w:t>
            </w:r>
            <w:r>
              <w:rPr>
                <w:rFonts w:hint="eastAsia"/>
              </w:rPr>
              <w:t>(%)</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widowControl w:val="0"/>
              <w:jc w:val="both"/>
            </w:pPr>
            <w:r>
              <w:rPr>
                <w:rFonts w:hint="eastAsia"/>
              </w:rPr>
              <w:t>-</w:t>
            </w:r>
          </w:p>
        </w:tc>
      </w:tr>
      <w:tr w:rsidR="00580AEE">
        <w:trPr>
          <w:trHeight w:val="102"/>
        </w:trPr>
        <w:tc>
          <w:tcPr>
            <w:tcW w:w="3823"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pPr>
              <w:widowControl w:val="0"/>
              <w:jc w:val="both"/>
            </w:pPr>
            <w:r>
              <w:rPr>
                <w:rFonts w:hint="eastAsia"/>
              </w:rPr>
              <w:t>拟回购金额</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widowControl w:val="0"/>
              <w:jc w:val="both"/>
            </w:pPr>
            <w:r>
              <w:rPr>
                <w:rFonts w:hint="eastAsia"/>
              </w:rPr>
              <w:t>5</w:t>
            </w:r>
            <w:r>
              <w:t>,000</w:t>
            </w:r>
            <w:r>
              <w:rPr>
                <w:rFonts w:hint="eastAsia"/>
              </w:rPr>
              <w:t>万元</w:t>
            </w:r>
            <w:r>
              <w:rPr>
                <w:rFonts w:hint="eastAsia"/>
              </w:rPr>
              <w:t>~</w:t>
            </w:r>
            <w:r>
              <w:t>10,000</w:t>
            </w:r>
            <w:r>
              <w:rPr>
                <w:rFonts w:hint="eastAsia"/>
              </w:rPr>
              <w:t>万元</w:t>
            </w:r>
          </w:p>
        </w:tc>
      </w:tr>
      <w:tr w:rsidR="00580AEE">
        <w:trPr>
          <w:trHeight w:val="102"/>
        </w:trPr>
        <w:tc>
          <w:tcPr>
            <w:tcW w:w="3823"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pPr>
              <w:widowControl w:val="0"/>
              <w:jc w:val="both"/>
            </w:pPr>
            <w:r>
              <w:rPr>
                <w:rFonts w:hint="eastAsia"/>
              </w:rPr>
              <w:t>拟回购期间</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widowControl w:val="0"/>
              <w:jc w:val="both"/>
            </w:pPr>
            <w:r>
              <w:t>2023</w:t>
            </w:r>
            <w:r>
              <w:t>年</w:t>
            </w:r>
            <w:r>
              <w:t>10</w:t>
            </w:r>
            <w:r>
              <w:t>月</w:t>
            </w:r>
            <w:r>
              <w:t>25</w:t>
            </w:r>
            <w:r>
              <w:t>日</w:t>
            </w:r>
            <w:r>
              <w:t>~2024</w:t>
            </w:r>
            <w:r>
              <w:t>年</w:t>
            </w:r>
            <w:r>
              <w:t>10</w:t>
            </w:r>
            <w:r>
              <w:t>月</w:t>
            </w:r>
            <w:r>
              <w:t>24</w:t>
            </w:r>
            <w:r>
              <w:t>日</w:t>
            </w:r>
          </w:p>
        </w:tc>
      </w:tr>
      <w:tr w:rsidR="00580AEE">
        <w:trPr>
          <w:trHeight w:val="102"/>
        </w:trPr>
        <w:tc>
          <w:tcPr>
            <w:tcW w:w="3823"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pPr>
              <w:widowControl w:val="0"/>
              <w:jc w:val="both"/>
            </w:pPr>
            <w:r>
              <w:rPr>
                <w:rFonts w:hint="eastAsia"/>
              </w:rPr>
              <w:t>回购用途</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widowControl w:val="0"/>
              <w:jc w:val="both"/>
            </w:pPr>
            <w:r>
              <w:rPr>
                <w:rFonts w:hint="eastAsia"/>
              </w:rPr>
              <w:t>员工持股计划或股权激励</w:t>
            </w:r>
          </w:p>
        </w:tc>
      </w:tr>
      <w:tr w:rsidR="00580AEE">
        <w:trPr>
          <w:trHeight w:val="102"/>
        </w:trPr>
        <w:tc>
          <w:tcPr>
            <w:tcW w:w="3823"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pPr>
              <w:widowControl w:val="0"/>
              <w:jc w:val="both"/>
            </w:pPr>
            <w:r>
              <w:rPr>
                <w:rFonts w:hint="eastAsia"/>
              </w:rPr>
              <w:t>已回购数量</w:t>
            </w:r>
            <w:r>
              <w:rPr>
                <w:rFonts w:hint="eastAsia"/>
              </w:rPr>
              <w:t>(</w:t>
            </w:r>
            <w:r>
              <w:rPr>
                <w:rFonts w:hint="eastAsia"/>
              </w:rPr>
              <w:t>股</w:t>
            </w:r>
            <w:r>
              <w:rPr>
                <w:rFonts w:hint="eastAsia"/>
              </w:rPr>
              <w:t>)</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widowControl w:val="0"/>
              <w:jc w:val="both"/>
            </w:pPr>
            <w:r>
              <w:t>3,202,768</w:t>
            </w:r>
          </w:p>
        </w:tc>
      </w:tr>
      <w:tr w:rsidR="00580AEE">
        <w:trPr>
          <w:trHeight w:val="102"/>
        </w:trPr>
        <w:tc>
          <w:tcPr>
            <w:tcW w:w="3823"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pPr>
              <w:widowControl w:val="0"/>
              <w:jc w:val="both"/>
            </w:pPr>
            <w:r>
              <w:rPr>
                <w:rFonts w:hint="eastAsia"/>
              </w:rPr>
              <w:t>已回购数量占股权激励计划所涉及的标的股票的比例</w:t>
            </w:r>
            <w:r>
              <w:rPr>
                <w:rFonts w:hint="eastAsia"/>
              </w:rPr>
              <w:t>(%)</w:t>
            </w:r>
            <w:r>
              <w:rPr>
                <w:rFonts w:hint="eastAsia"/>
              </w:rPr>
              <w:t>（如有）</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wordWrap w:val="0"/>
              <w:ind w:right="735"/>
              <w:jc w:val="both"/>
            </w:pPr>
            <w:r>
              <w:rPr>
                <w:rFonts w:hint="eastAsia"/>
              </w:rPr>
              <w:t>-</w:t>
            </w:r>
          </w:p>
        </w:tc>
      </w:tr>
      <w:tr w:rsidR="00580AEE">
        <w:trPr>
          <w:trHeight w:val="102"/>
        </w:trPr>
        <w:tc>
          <w:tcPr>
            <w:tcW w:w="3823"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pPr>
              <w:widowControl w:val="0"/>
              <w:jc w:val="both"/>
            </w:pPr>
            <w:r>
              <w:rPr>
                <w:rFonts w:hint="eastAsia"/>
              </w:rPr>
              <w:t>公司采用集中竞价交易方式减持回购股份的进展情况</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widowControl w:val="0"/>
              <w:jc w:val="both"/>
            </w:pPr>
            <w:r>
              <w:rPr>
                <w:rFonts w:hint="eastAsia"/>
              </w:rPr>
              <w:t>-</w:t>
            </w:r>
          </w:p>
        </w:tc>
      </w:tr>
    </w:tbl>
    <w:p w:rsidR="00580AEE" w:rsidRDefault="00580AEE"/>
    <w:p w:rsidR="00580AEE" w:rsidRDefault="00580AEE">
      <w:pPr>
        <w:pStyle w:val="Style46"/>
      </w:pPr>
    </w:p>
    <w:p w:rsidR="00580AEE" w:rsidRDefault="000B3E59">
      <w:pPr>
        <w:pStyle w:val="Style57"/>
        <w:numPr>
          <w:ilvl w:val="0"/>
          <w:numId w:val="2"/>
        </w:numPr>
      </w:pPr>
      <w:bookmarkStart w:id="222" w:name="_Toc184741581"/>
      <w:bookmarkStart w:id="223" w:name="_Toc409437608"/>
      <w:bookmarkStart w:id="224" w:name="_Toc437440714"/>
      <w:r>
        <w:rPr>
          <w:rFonts w:hint="eastAsia"/>
        </w:rPr>
        <w:t>优先股相关情况</w:t>
      </w:r>
    </w:p>
    <w:bookmarkEnd w:id="224" w:displacedByCustomXml="next"/>
    <w:bookmarkEnd w:id="223" w:displacedByCustomXml="next"/>
    <w:bookmarkEnd w:id="222" w:displacedByCustomXml="next"/>
    <w:sdt>
      <w:sdtPr>
        <w:alias w:val="是否适用：优先股相关情况[双击切换]"/>
        <w:tag w:val="_GBC_0076278996ac412e9bff14977615c2e3"/>
        <w:id w:val="-865131466"/>
        <w:placeholder>
          <w:docPart w:val="GBC22222222222222222222222222222"/>
        </w:placeholder>
      </w:sdtPr>
      <w:sdtEndPr/>
      <w:sdtContent>
        <w:p w:rsidR="00580AEE" w:rsidRDefault="000B3E59">
          <w:pPr>
            <w:pStyle w:val="Style46"/>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580AEE">
      <w:pPr>
        <w:pStyle w:val="Style46"/>
      </w:pPr>
      <w:bookmarkStart w:id="225" w:name="_Toc342566003"/>
    </w:p>
    <w:p w:rsidR="00580AEE" w:rsidRDefault="000B3E59">
      <w:pPr>
        <w:pStyle w:val="Style57"/>
        <w:numPr>
          <w:ilvl w:val="0"/>
          <w:numId w:val="2"/>
        </w:numPr>
      </w:pPr>
      <w:bookmarkStart w:id="226" w:name="_Toc184741582"/>
      <w:bookmarkStart w:id="227" w:name="_Toc437440717"/>
      <w:bookmarkStart w:id="228" w:name="_Hlk90555499"/>
      <w:bookmarkEnd w:id="225"/>
      <w:r>
        <w:rPr>
          <w:rFonts w:hint="eastAsia"/>
        </w:rPr>
        <w:t>债券相关情况</w:t>
      </w:r>
    </w:p>
    <w:p w:rsidR="00580AEE" w:rsidRDefault="000B3E59">
      <w:pPr>
        <w:pStyle w:val="2"/>
        <w:numPr>
          <w:ilvl w:val="0"/>
          <w:numId w:val="59"/>
        </w:numPr>
        <w:ind w:left="425" w:hanging="425"/>
        <w:rPr>
          <w:rFonts w:ascii="宋体" w:hAnsi="宋体"/>
        </w:rPr>
      </w:pPr>
      <w:bookmarkStart w:id="229" w:name="_Hlk89353982"/>
      <w:bookmarkStart w:id="230" w:name="_Hlk89955979"/>
      <w:bookmarkStart w:id="231" w:name="_Hlk90042478"/>
      <w:bookmarkEnd w:id="226"/>
      <w:bookmarkEnd w:id="227"/>
      <w:r>
        <w:rPr>
          <w:rFonts w:ascii="宋体" w:hAnsi="宋体" w:hint="eastAsia"/>
        </w:rPr>
        <w:t>公司债券（含企业债券）和非金融企业债务融资工具</w:t>
      </w:r>
    </w:p>
    <w:bookmarkStart w:id="232" w:name="_Hlk73352152" w:displacedByCustomXml="next"/>
    <w:sdt>
      <w:sdtPr>
        <w:alias w:val="是否适用：债券相关情况[双击切换]"/>
        <w:tag w:val="_GBC_804ac0b5f8c94edbbb148299204e0a43"/>
        <w:id w:val="-1959023355"/>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29"/>
    <w:bookmarkEnd w:id="230"/>
    <w:bookmarkEnd w:id="232"/>
    <w:p w:rsidR="00580AEE" w:rsidRDefault="000B3E59">
      <w:pPr>
        <w:pStyle w:val="2"/>
        <w:numPr>
          <w:ilvl w:val="0"/>
          <w:numId w:val="59"/>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07895242"/>
        <w:placeholder>
          <w:docPart w:val="GBC22222222222222222222222222222"/>
        </w:placeholder>
      </w:sdtPr>
      <w:sdtEndPr/>
      <w:sdtContent>
        <w:p w:rsidR="00580AEE" w:rsidRDefault="000B3E59">
          <w:pPr>
            <w:pStyle w:val="Style46"/>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w:instrText>
          </w:r>
          <w:r>
            <w:instrText>ToggleCheckbox √</w:instrText>
          </w:r>
          <w:r>
            <w:instrText>不适用</w:instrText>
          </w:r>
          <w:r>
            <w:instrText xml:space="preserve"> </w:instrText>
          </w:r>
          <w:r>
            <w:fldChar w:fldCharType="end"/>
          </w:r>
        </w:p>
      </w:sdtContent>
    </w:sdt>
    <w:p w:rsidR="00580AEE" w:rsidRDefault="00580AEE">
      <w:pPr>
        <w:pStyle w:val="Style46"/>
      </w:pPr>
    </w:p>
    <w:p w:rsidR="00580AEE" w:rsidRDefault="00580AEE">
      <w:pPr>
        <w:spacing w:line="360" w:lineRule="exact"/>
        <w:ind w:right="5"/>
      </w:pPr>
    </w:p>
    <w:bookmarkEnd w:id="228"/>
    <w:bookmarkEnd w:id="231"/>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pPr>
    </w:p>
    <w:p w:rsidR="00580AEE" w:rsidRDefault="00580AEE">
      <w:pPr>
        <w:spacing w:line="360" w:lineRule="exact"/>
        <w:ind w:right="5"/>
        <w:sectPr w:rsidR="00580AEE">
          <w:pgSz w:w="11906" w:h="16838"/>
          <w:pgMar w:top="1440" w:right="1797" w:bottom="1525" w:left="1276" w:header="856" w:footer="992" w:gutter="0"/>
          <w:cols w:space="425"/>
          <w:docGrid w:linePitch="312"/>
        </w:sectPr>
      </w:pPr>
    </w:p>
    <w:p w:rsidR="00580AEE" w:rsidRDefault="00580AEE">
      <w:pPr>
        <w:spacing w:line="360" w:lineRule="exact"/>
        <w:ind w:right="5"/>
      </w:pPr>
    </w:p>
    <w:p w:rsidR="00580AEE" w:rsidRDefault="000B3E59">
      <w:pPr>
        <w:pStyle w:val="Style57"/>
        <w:numPr>
          <w:ilvl w:val="0"/>
          <w:numId w:val="2"/>
        </w:numPr>
      </w:pPr>
      <w:bookmarkStart w:id="233" w:name="_Toc407111364"/>
      <w:bookmarkStart w:id="234" w:name="_Toc184741583"/>
      <w:r>
        <w:rPr>
          <w:rFonts w:hint="eastAsia"/>
        </w:rPr>
        <w:t>财务报告</w:t>
      </w:r>
    </w:p>
    <w:bookmarkEnd w:id="233"/>
    <w:bookmarkEnd w:id="234"/>
    <w:p w:rsidR="00580AEE" w:rsidRDefault="000B3E59">
      <w:pPr>
        <w:pStyle w:val="2CharCharChar"/>
        <w:numPr>
          <w:ilvl w:val="0"/>
          <w:numId w:val="60"/>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34305480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审计报告全文"/>
        <w:tag w:val="_GBC_08aaee8d8997491cb4fc7ef77b493e65"/>
        <w:id w:val="1034155606"/>
        <w:placeholder>
          <w:docPart w:val="GBC22222222222222222222222222222"/>
        </w:placeholder>
      </w:sdtPr>
      <w:sdtEndPr>
        <w:rPr>
          <w:color w:val="000000" w:themeColor="text1"/>
        </w:rPr>
      </w:sdtEndPr>
      <w:sdtContent>
        <w:p w:rsidR="00580AEE" w:rsidRDefault="000B3E59">
          <w:pPr>
            <w:spacing w:line="360" w:lineRule="exact"/>
            <w:ind w:firstLineChars="200" w:firstLine="420"/>
            <w:rPr>
              <w:color w:val="000000" w:themeColor="text1"/>
            </w:rPr>
          </w:pPr>
          <w:r>
            <w:rPr>
              <w:rFonts w:hint="eastAsia"/>
              <w:color w:val="000000" w:themeColor="text1"/>
            </w:rPr>
            <w:t>（一）审计意见</w:t>
          </w:r>
        </w:p>
        <w:p w:rsidR="00580AEE" w:rsidRDefault="000B3E59">
          <w:pPr>
            <w:spacing w:line="360" w:lineRule="exact"/>
            <w:ind w:firstLineChars="200" w:firstLine="420"/>
            <w:rPr>
              <w:color w:val="000000" w:themeColor="text1"/>
            </w:rPr>
          </w:pPr>
          <w:r>
            <w:rPr>
              <w:rFonts w:hint="eastAsia"/>
              <w:color w:val="000000" w:themeColor="text1"/>
            </w:rPr>
            <w:t>我们审计了重庆望变电气（集团）股份有限公司（以下简称望变电气公司）财务报表，包括</w:t>
          </w:r>
          <w:r>
            <w:rPr>
              <w:rFonts w:hint="eastAsia"/>
              <w:color w:val="000000" w:themeColor="text1"/>
            </w:rPr>
            <w:t>2024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日的合并及母公司资产负债表，</w:t>
          </w:r>
          <w:r>
            <w:rPr>
              <w:rFonts w:hint="eastAsia"/>
              <w:color w:val="000000" w:themeColor="text1"/>
            </w:rPr>
            <w:t>2024</w:t>
          </w:r>
          <w:r>
            <w:rPr>
              <w:rFonts w:hint="eastAsia"/>
              <w:color w:val="000000" w:themeColor="text1"/>
            </w:rPr>
            <w:t>年度的合并及母公司利润表、合并及母公司现金流量表、合并及母公司所有者权益变动表，以及相关财务报表附注。</w:t>
          </w:r>
        </w:p>
        <w:p w:rsidR="00580AEE" w:rsidRDefault="000B3E59">
          <w:pPr>
            <w:spacing w:line="360" w:lineRule="exact"/>
            <w:ind w:firstLineChars="200" w:firstLine="420"/>
            <w:rPr>
              <w:color w:val="000000" w:themeColor="text1"/>
            </w:rPr>
          </w:pPr>
          <w:r>
            <w:rPr>
              <w:rFonts w:hint="eastAsia"/>
              <w:color w:val="000000" w:themeColor="text1"/>
            </w:rPr>
            <w:t>我们认为，后附的财务报表在所有重大方面按照企业会计准则的规定编制，公允反映了望变电气公司</w:t>
          </w:r>
          <w:r>
            <w:rPr>
              <w:rFonts w:hint="eastAsia"/>
              <w:color w:val="000000" w:themeColor="text1"/>
            </w:rPr>
            <w:t>2024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日的合并及母公司财务状况，以及</w:t>
          </w:r>
          <w:r>
            <w:rPr>
              <w:rFonts w:hint="eastAsia"/>
              <w:color w:val="000000" w:themeColor="text1"/>
            </w:rPr>
            <w:t>2024</w:t>
          </w:r>
          <w:r>
            <w:rPr>
              <w:rFonts w:hint="eastAsia"/>
              <w:color w:val="000000" w:themeColor="text1"/>
            </w:rPr>
            <w:t>年度的合并及母公司经营成果和现金流量。</w:t>
          </w:r>
        </w:p>
        <w:p w:rsidR="00580AEE" w:rsidRDefault="000B3E59">
          <w:pPr>
            <w:spacing w:line="360" w:lineRule="exact"/>
            <w:ind w:firstLineChars="200" w:firstLine="420"/>
            <w:rPr>
              <w:color w:val="000000" w:themeColor="text1"/>
            </w:rPr>
          </w:pPr>
          <w:r>
            <w:rPr>
              <w:rFonts w:hint="eastAsia"/>
              <w:color w:val="000000" w:themeColor="text1"/>
            </w:rPr>
            <w:t>（二）形成审计意见的基础</w:t>
          </w:r>
        </w:p>
        <w:p w:rsidR="00580AEE" w:rsidRDefault="000B3E59">
          <w:pPr>
            <w:spacing w:line="360" w:lineRule="exact"/>
            <w:ind w:firstLineChars="200" w:firstLine="420"/>
            <w:rPr>
              <w:color w:val="000000" w:themeColor="text1"/>
            </w:rPr>
          </w:pPr>
          <w:r>
            <w:rPr>
              <w:rFonts w:hint="eastAsia"/>
              <w:color w:val="000000" w:themeColor="text1"/>
            </w:rPr>
            <w:t>我们按照中国注册会计师审计准则的规定执行了审计工作。审计报告的“注册会计师对财务报表审计的责任”部分进一步阐述了我们在这些准则下的责任。按照中国注册会计师职业道德守则，我们独立于望变电气公司，并履行了职业道德方面的其他责任。我们相信，我们获取的审计证据是充分、适当的，为发表审计意见提供了基础。</w:t>
          </w:r>
        </w:p>
        <w:p w:rsidR="00580AEE" w:rsidRDefault="000B3E59">
          <w:pPr>
            <w:spacing w:line="360" w:lineRule="exact"/>
            <w:ind w:firstLineChars="200" w:firstLine="420"/>
            <w:rPr>
              <w:color w:val="000000" w:themeColor="text1"/>
            </w:rPr>
          </w:pPr>
          <w:r>
            <w:rPr>
              <w:rFonts w:hint="eastAsia"/>
              <w:color w:val="000000" w:themeColor="text1"/>
            </w:rPr>
            <w:t>（三）关键审计事项</w:t>
          </w:r>
        </w:p>
        <w:p w:rsidR="00580AEE" w:rsidRDefault="000B3E59">
          <w:pPr>
            <w:spacing w:line="360" w:lineRule="exact"/>
            <w:ind w:firstLineChars="200" w:firstLine="420"/>
            <w:rPr>
              <w:color w:val="000000" w:themeColor="text1"/>
            </w:rPr>
          </w:pPr>
          <w:r>
            <w:rPr>
              <w:rFonts w:hint="eastAsia"/>
              <w:color w:val="000000" w:themeColor="text1"/>
            </w:rPr>
            <w:t>关键审计事项是我们根据职业判断，认为对本期财务报表审计最为重要的事项。这些事项的应对以对财务报表整体进行审计并形成审计意见为背景，我们不对这些事项单独发表意见。</w:t>
          </w:r>
        </w:p>
        <w:p w:rsidR="00580AEE" w:rsidRDefault="000B3E59">
          <w:pPr>
            <w:spacing w:line="360" w:lineRule="exact"/>
            <w:ind w:firstLineChars="200" w:firstLine="420"/>
            <w:rPr>
              <w:color w:val="000000" w:themeColor="text1"/>
            </w:rPr>
          </w:pPr>
          <w:bookmarkStart w:id="235" w:name="OLE_LINK146"/>
          <w:r>
            <w:rPr>
              <w:rFonts w:hint="eastAsia"/>
              <w:color w:val="000000" w:themeColor="text1"/>
            </w:rPr>
            <w:t>1</w:t>
          </w:r>
          <w:r>
            <w:rPr>
              <w:rFonts w:hint="eastAsia"/>
              <w:color w:val="000000" w:themeColor="text1"/>
            </w:rPr>
            <w:t>、</w:t>
          </w:r>
          <w:r>
            <w:rPr>
              <w:rFonts w:hint="eastAsia"/>
              <w:color w:val="000000" w:themeColor="text1"/>
            </w:rPr>
            <w:t xml:space="preserve"> </w:t>
          </w:r>
          <w:bookmarkEnd w:id="235"/>
          <w:r>
            <w:rPr>
              <w:rFonts w:hint="eastAsia"/>
              <w:color w:val="000000" w:themeColor="text1"/>
            </w:rPr>
            <w:t>收入确认</w:t>
          </w:r>
        </w:p>
        <w:p w:rsidR="00580AEE" w:rsidRDefault="000B3E59">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）事项描述</w:t>
          </w:r>
        </w:p>
        <w:p w:rsidR="00580AEE" w:rsidRDefault="000B3E59">
          <w:pPr>
            <w:spacing w:line="360" w:lineRule="exact"/>
            <w:ind w:firstLineChars="200" w:firstLine="420"/>
            <w:rPr>
              <w:color w:val="000000" w:themeColor="text1"/>
            </w:rPr>
          </w:pPr>
          <w:r>
            <w:rPr>
              <w:rFonts w:hint="eastAsia"/>
              <w:color w:val="000000" w:themeColor="text1"/>
            </w:rPr>
            <w:t>相</w:t>
          </w:r>
          <w:r>
            <w:rPr>
              <w:rFonts w:hint="eastAsia"/>
              <w:color w:val="000000" w:themeColor="text1"/>
            </w:rPr>
            <w:t>关信息披露详见财务报表附注三</w:t>
          </w:r>
          <w:r>
            <w:rPr>
              <w:rFonts w:hint="eastAsia"/>
              <w:color w:val="000000" w:themeColor="text1"/>
            </w:rPr>
            <w:t>(</w:t>
          </w:r>
          <w:r>
            <w:rPr>
              <w:rFonts w:hint="eastAsia"/>
              <w:color w:val="000000" w:themeColor="text1"/>
            </w:rPr>
            <w:t>二十三</w:t>
          </w:r>
          <w:r>
            <w:rPr>
              <w:rFonts w:hint="eastAsia"/>
              <w:color w:val="000000" w:themeColor="text1"/>
            </w:rPr>
            <w:t>)</w:t>
          </w:r>
          <w:r>
            <w:rPr>
              <w:rFonts w:hint="eastAsia"/>
              <w:color w:val="000000" w:themeColor="text1"/>
            </w:rPr>
            <w:t>及附注五</w:t>
          </w:r>
          <w:r>
            <w:rPr>
              <w:rFonts w:hint="eastAsia"/>
              <w:color w:val="000000" w:themeColor="text1"/>
            </w:rPr>
            <w:t>(</w:t>
          </w:r>
          <w:r>
            <w:rPr>
              <w:rFonts w:hint="eastAsia"/>
              <w:color w:val="000000" w:themeColor="text1"/>
            </w:rPr>
            <w:t>二</w:t>
          </w:r>
          <w:r>
            <w:rPr>
              <w:rFonts w:hint="eastAsia"/>
              <w:color w:val="000000" w:themeColor="text1"/>
            </w:rPr>
            <w:t>)1</w:t>
          </w:r>
          <w:r>
            <w:rPr>
              <w:rFonts w:hint="eastAsia"/>
              <w:color w:val="000000" w:themeColor="text1"/>
            </w:rPr>
            <w:t>。</w:t>
          </w:r>
        </w:p>
        <w:p w:rsidR="00580AEE" w:rsidRDefault="000B3E59">
          <w:pPr>
            <w:spacing w:line="360" w:lineRule="exact"/>
            <w:ind w:firstLineChars="200" w:firstLine="420"/>
            <w:rPr>
              <w:color w:val="000000" w:themeColor="text1"/>
            </w:rPr>
          </w:pPr>
          <w:r>
            <w:rPr>
              <w:rFonts w:hint="eastAsia"/>
              <w:color w:val="000000" w:themeColor="text1"/>
            </w:rPr>
            <w:t>望变电气公司的营业收入主要来自于输配电及控制设备、取向硅钢产品销售。</w:t>
          </w:r>
          <w:r>
            <w:rPr>
              <w:rFonts w:hint="eastAsia"/>
              <w:color w:val="000000" w:themeColor="text1"/>
            </w:rPr>
            <w:t>2024</w:t>
          </w:r>
          <w:r>
            <w:rPr>
              <w:rFonts w:hint="eastAsia"/>
              <w:color w:val="000000" w:themeColor="text1"/>
            </w:rPr>
            <w:t>年度，望变电气的营业收入为人民币</w:t>
          </w:r>
          <w:r>
            <w:rPr>
              <w:rFonts w:hint="eastAsia"/>
              <w:color w:val="000000" w:themeColor="text1"/>
            </w:rPr>
            <w:t>335,157.00</w:t>
          </w:r>
          <w:r>
            <w:rPr>
              <w:rFonts w:hint="eastAsia"/>
              <w:color w:val="000000" w:themeColor="text1"/>
            </w:rPr>
            <w:t>万元。由于营业收入是望变电气公司关键业绩指标之一，可能存在望变电气公司管理层（以下简称管理层）通过不恰当的收入确认以达到特定目标或预期的固有风险，且收入确认涉及管理层的重大判断，因此，我们将收入确认确定为关键审计事项。</w:t>
          </w:r>
        </w:p>
        <w:p w:rsidR="00580AEE" w:rsidRDefault="000B3E59">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）审计应对</w:t>
          </w:r>
        </w:p>
        <w:p w:rsidR="00580AEE" w:rsidRDefault="000B3E59">
          <w:pPr>
            <w:spacing w:line="360" w:lineRule="exact"/>
            <w:ind w:firstLineChars="200" w:firstLine="420"/>
            <w:rPr>
              <w:color w:val="000000" w:themeColor="text1"/>
            </w:rPr>
          </w:pPr>
          <w:r>
            <w:rPr>
              <w:rFonts w:hint="eastAsia"/>
              <w:color w:val="000000" w:themeColor="text1"/>
            </w:rPr>
            <w:t>针对收入确认，我们实施的审计程序主要包括：</w:t>
          </w:r>
        </w:p>
        <w:p w:rsidR="00580AEE" w:rsidRDefault="000B3E59">
          <w:pPr>
            <w:spacing w:line="360" w:lineRule="exact"/>
            <w:ind w:firstLineChars="200" w:firstLine="420"/>
            <w:rPr>
              <w:color w:val="000000" w:themeColor="text1"/>
            </w:rPr>
          </w:pPr>
          <w:r>
            <w:rPr>
              <w:rFonts w:hint="eastAsia"/>
              <w:color w:val="000000" w:themeColor="text1"/>
            </w:rPr>
            <w:t>1</w:t>
          </w:r>
          <w:r>
            <w:rPr>
              <w:rFonts w:hint="eastAsia"/>
              <w:color w:val="000000" w:themeColor="text1"/>
            </w:rPr>
            <w:t>）了解与收入确认相关的关键内部控制，评价这些</w:t>
          </w:r>
          <w:r>
            <w:rPr>
              <w:rFonts w:hint="eastAsia"/>
              <w:color w:val="000000" w:themeColor="text1"/>
            </w:rPr>
            <w:t>控制的设计，确定其是否得到执行，并测试相关内部控制的运行有效性；</w:t>
          </w:r>
        </w:p>
        <w:p w:rsidR="00580AEE" w:rsidRDefault="000B3E59">
          <w:pPr>
            <w:spacing w:line="360" w:lineRule="exact"/>
            <w:ind w:firstLineChars="200" w:firstLine="420"/>
            <w:rPr>
              <w:color w:val="000000" w:themeColor="text1"/>
            </w:rPr>
          </w:pPr>
          <w:r>
            <w:rPr>
              <w:rFonts w:hint="eastAsia"/>
              <w:color w:val="000000" w:themeColor="text1"/>
            </w:rPr>
            <w:t>2</w:t>
          </w:r>
          <w:r>
            <w:rPr>
              <w:rFonts w:hint="eastAsia"/>
              <w:color w:val="000000" w:themeColor="text1"/>
            </w:rPr>
            <w:t>）检查销售合同，了解主要合同条款或条件，评价收入确认方法是否适当；</w:t>
          </w:r>
        </w:p>
        <w:p w:rsidR="00580AEE" w:rsidRDefault="000B3E59">
          <w:pPr>
            <w:spacing w:line="360" w:lineRule="exact"/>
            <w:ind w:firstLineChars="200" w:firstLine="420"/>
            <w:rPr>
              <w:color w:val="000000" w:themeColor="text1"/>
            </w:rPr>
          </w:pPr>
          <w:r>
            <w:rPr>
              <w:rFonts w:hint="eastAsia"/>
              <w:color w:val="000000" w:themeColor="text1"/>
            </w:rPr>
            <w:t>3</w:t>
          </w:r>
          <w:r>
            <w:rPr>
              <w:rFonts w:hint="eastAsia"/>
              <w:color w:val="000000" w:themeColor="text1"/>
            </w:rPr>
            <w:t>）对营业收入和毛利率实施分析程序，识别是否存在重大或异常波动，并查明原因；</w:t>
          </w:r>
        </w:p>
        <w:p w:rsidR="00580AEE" w:rsidRDefault="000B3E59">
          <w:pPr>
            <w:spacing w:line="360" w:lineRule="exact"/>
            <w:ind w:firstLineChars="200" w:firstLine="420"/>
            <w:rPr>
              <w:color w:val="000000" w:themeColor="text1"/>
            </w:rPr>
          </w:pPr>
          <w:r>
            <w:rPr>
              <w:rFonts w:hint="eastAsia"/>
              <w:color w:val="000000" w:themeColor="text1"/>
            </w:rPr>
            <w:t>4</w:t>
          </w:r>
          <w:r>
            <w:rPr>
              <w:rFonts w:hint="eastAsia"/>
              <w:color w:val="000000" w:themeColor="text1"/>
            </w:rPr>
            <w:t>）对于内销收入，选取项目检查相关支持性文件，包括销售合同、订单、销售发票、出库单、客户验收单等；对于出口收入，获取电子口岸信息并与账面记录核对，并选取项目检查相关支持性文件，包括销售合同、出口报关单、货运提单、销售发票等原始凭证，测试收入确认是否存在异常；</w:t>
          </w:r>
        </w:p>
        <w:p w:rsidR="00580AEE" w:rsidRDefault="000B3E59">
          <w:pPr>
            <w:spacing w:line="360" w:lineRule="exact"/>
            <w:ind w:firstLineChars="200" w:firstLine="420"/>
            <w:rPr>
              <w:color w:val="000000" w:themeColor="text1"/>
            </w:rPr>
          </w:pPr>
          <w:r>
            <w:rPr>
              <w:rFonts w:hint="eastAsia"/>
              <w:color w:val="000000" w:themeColor="text1"/>
            </w:rPr>
            <w:lastRenderedPageBreak/>
            <w:t>5</w:t>
          </w:r>
          <w:r>
            <w:rPr>
              <w:rFonts w:hint="eastAsia"/>
              <w:color w:val="000000" w:themeColor="text1"/>
            </w:rPr>
            <w:t>）结合应收账款函证，函证主要客户的交</w:t>
          </w:r>
          <w:r>
            <w:rPr>
              <w:rFonts w:hint="eastAsia"/>
              <w:color w:val="000000" w:themeColor="text1"/>
            </w:rPr>
            <w:t>易金额；</w:t>
          </w:r>
        </w:p>
        <w:p w:rsidR="00580AEE" w:rsidRDefault="000B3E59">
          <w:pPr>
            <w:spacing w:line="360" w:lineRule="exact"/>
            <w:ind w:firstLineChars="200" w:firstLine="420"/>
            <w:rPr>
              <w:color w:val="000000" w:themeColor="text1"/>
            </w:rPr>
          </w:pPr>
          <w:r>
            <w:rPr>
              <w:rFonts w:hint="eastAsia"/>
              <w:color w:val="000000" w:themeColor="text1"/>
            </w:rPr>
            <w:t>6</w:t>
          </w:r>
          <w:r>
            <w:rPr>
              <w:rFonts w:hint="eastAsia"/>
              <w:color w:val="000000" w:themeColor="text1"/>
            </w:rPr>
            <w:t>）实施截止测试，检查收入是否在恰当期间确认；</w:t>
          </w:r>
        </w:p>
        <w:p w:rsidR="00580AEE" w:rsidRDefault="000B3E59">
          <w:pPr>
            <w:spacing w:line="360" w:lineRule="exact"/>
            <w:ind w:firstLineChars="200" w:firstLine="420"/>
            <w:rPr>
              <w:color w:val="000000" w:themeColor="text1"/>
            </w:rPr>
          </w:pPr>
          <w:r>
            <w:rPr>
              <w:rFonts w:hint="eastAsia"/>
              <w:color w:val="000000" w:themeColor="text1"/>
            </w:rPr>
            <w:t>7</w:t>
          </w:r>
          <w:r>
            <w:rPr>
              <w:rFonts w:hint="eastAsia"/>
              <w:color w:val="000000" w:themeColor="text1"/>
            </w:rPr>
            <w:t>）获取资产负债表日后的销售退回记录，检查是否存在资产负债表日不满足收入确认条件的情况；</w:t>
          </w:r>
        </w:p>
        <w:p w:rsidR="00580AEE" w:rsidRDefault="000B3E59">
          <w:pPr>
            <w:spacing w:line="360" w:lineRule="exact"/>
            <w:ind w:firstLineChars="200" w:firstLine="420"/>
            <w:rPr>
              <w:color w:val="000000" w:themeColor="text1"/>
            </w:rPr>
          </w:pPr>
          <w:r>
            <w:rPr>
              <w:rFonts w:hint="eastAsia"/>
              <w:color w:val="000000" w:themeColor="text1"/>
            </w:rPr>
            <w:t>8</w:t>
          </w:r>
          <w:r>
            <w:rPr>
              <w:rFonts w:hint="eastAsia"/>
              <w:color w:val="000000" w:themeColor="text1"/>
            </w:rPr>
            <w:t>）检查与营业收入相关的信息是否已在财务报表中作出恰当列报。</w:t>
          </w:r>
        </w:p>
        <w:p w:rsidR="00580AEE" w:rsidRDefault="000B3E59">
          <w:pPr>
            <w:spacing w:line="360" w:lineRule="exact"/>
            <w:ind w:firstLineChars="200" w:firstLine="420"/>
            <w:rPr>
              <w:color w:val="000000" w:themeColor="text1"/>
            </w:rPr>
          </w:pPr>
          <w:r>
            <w:rPr>
              <w:rFonts w:hint="eastAsia"/>
              <w:color w:val="000000" w:themeColor="text1"/>
            </w:rPr>
            <w:t>2</w:t>
          </w:r>
          <w:r>
            <w:rPr>
              <w:rFonts w:hint="eastAsia"/>
              <w:color w:val="000000" w:themeColor="text1"/>
            </w:rPr>
            <w:t>、应收账款减值</w:t>
          </w:r>
        </w:p>
        <w:p w:rsidR="00580AEE" w:rsidRDefault="000B3E59">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）事项描述</w:t>
          </w:r>
        </w:p>
        <w:p w:rsidR="00580AEE" w:rsidRDefault="000B3E59">
          <w:pPr>
            <w:spacing w:line="360" w:lineRule="exact"/>
            <w:ind w:firstLineChars="200" w:firstLine="420"/>
            <w:rPr>
              <w:color w:val="000000" w:themeColor="text1"/>
            </w:rPr>
          </w:pPr>
          <w:r>
            <w:rPr>
              <w:rFonts w:hint="eastAsia"/>
              <w:color w:val="000000" w:themeColor="text1"/>
            </w:rPr>
            <w:t>相关信息披露详见财务报表附注三</w:t>
          </w:r>
          <w:r>
            <w:rPr>
              <w:rFonts w:hint="eastAsia"/>
              <w:color w:val="000000" w:themeColor="text1"/>
            </w:rPr>
            <w:t>(</w:t>
          </w:r>
          <w:r>
            <w:rPr>
              <w:rFonts w:hint="eastAsia"/>
              <w:color w:val="000000" w:themeColor="text1"/>
            </w:rPr>
            <w:t>十一</w:t>
          </w:r>
          <w:r>
            <w:rPr>
              <w:rFonts w:hint="eastAsia"/>
              <w:color w:val="000000" w:themeColor="text1"/>
            </w:rPr>
            <w:t>)</w:t>
          </w:r>
          <w:r>
            <w:rPr>
              <w:rFonts w:hint="eastAsia"/>
              <w:color w:val="000000" w:themeColor="text1"/>
            </w:rPr>
            <w:t>及附注五</w:t>
          </w:r>
          <w:r>
            <w:rPr>
              <w:rFonts w:hint="eastAsia"/>
              <w:color w:val="000000" w:themeColor="text1"/>
            </w:rPr>
            <w:t>(</w:t>
          </w:r>
          <w:r>
            <w:rPr>
              <w:rFonts w:hint="eastAsia"/>
              <w:color w:val="000000" w:themeColor="text1"/>
            </w:rPr>
            <w:t>一</w:t>
          </w:r>
          <w:r>
            <w:rPr>
              <w:rFonts w:hint="eastAsia"/>
              <w:color w:val="000000" w:themeColor="text1"/>
            </w:rPr>
            <w:t>)4</w:t>
          </w:r>
          <w:r>
            <w:rPr>
              <w:rFonts w:hint="eastAsia"/>
              <w:color w:val="000000" w:themeColor="text1"/>
            </w:rPr>
            <w:t>。</w:t>
          </w:r>
        </w:p>
        <w:p w:rsidR="00580AEE" w:rsidRDefault="000B3E59">
          <w:pPr>
            <w:spacing w:line="360" w:lineRule="exact"/>
            <w:ind w:firstLineChars="200" w:firstLine="420"/>
            <w:rPr>
              <w:color w:val="000000" w:themeColor="text1"/>
            </w:rPr>
          </w:pPr>
          <w:r>
            <w:rPr>
              <w:rFonts w:hint="eastAsia"/>
              <w:color w:val="000000" w:themeColor="text1"/>
            </w:rPr>
            <w:t>截至</w:t>
          </w:r>
          <w:r>
            <w:rPr>
              <w:rFonts w:hint="eastAsia"/>
              <w:color w:val="000000" w:themeColor="text1"/>
            </w:rPr>
            <w:t>2024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日，望变电气公司应收账款账面余额为人民币</w:t>
          </w:r>
          <w:r>
            <w:rPr>
              <w:rFonts w:hint="eastAsia"/>
              <w:color w:val="000000" w:themeColor="text1"/>
            </w:rPr>
            <w:t>182,563.49</w:t>
          </w:r>
          <w:r>
            <w:rPr>
              <w:rFonts w:hint="eastAsia"/>
              <w:color w:val="000000" w:themeColor="text1"/>
            </w:rPr>
            <w:t>万元，坏账准备为人民币</w:t>
          </w:r>
          <w:r>
            <w:rPr>
              <w:rFonts w:hint="eastAsia"/>
              <w:color w:val="000000" w:themeColor="text1"/>
            </w:rPr>
            <w:t>18,361.97</w:t>
          </w:r>
          <w:r>
            <w:rPr>
              <w:rFonts w:hint="eastAsia"/>
              <w:color w:val="000000" w:themeColor="text1"/>
            </w:rPr>
            <w:t>万元，账面价值为人民币</w:t>
          </w:r>
          <w:r>
            <w:rPr>
              <w:rFonts w:hint="eastAsia"/>
              <w:color w:val="000000" w:themeColor="text1"/>
            </w:rPr>
            <w:t>164,201.52</w:t>
          </w:r>
          <w:r>
            <w:rPr>
              <w:rFonts w:hint="eastAsia"/>
              <w:color w:val="000000" w:themeColor="text1"/>
            </w:rPr>
            <w:t>万元。管理层根据各项应收账款的信用风险特征，</w:t>
          </w:r>
          <w:r>
            <w:rPr>
              <w:rFonts w:hint="eastAsia"/>
              <w:color w:val="000000" w:themeColor="text1"/>
            </w:rPr>
            <w:t>以单项或组合为基础，按照相当于整个存续期内的预期信用损失金额计量其损失准备。由于应收账款金额重大，且应收账款减值测试涉及重大管理层判断，我们将应收账款减值确定为关键审计事项。</w:t>
          </w:r>
        </w:p>
        <w:p w:rsidR="00580AEE" w:rsidRDefault="000B3E59">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）审计应对</w:t>
          </w:r>
        </w:p>
        <w:p w:rsidR="00580AEE" w:rsidRDefault="000B3E59">
          <w:pPr>
            <w:spacing w:line="360" w:lineRule="exact"/>
            <w:ind w:firstLineChars="200" w:firstLine="420"/>
            <w:rPr>
              <w:color w:val="000000" w:themeColor="text1"/>
            </w:rPr>
          </w:pPr>
          <w:r>
            <w:rPr>
              <w:rFonts w:hint="eastAsia"/>
              <w:color w:val="000000" w:themeColor="text1"/>
            </w:rPr>
            <w:t>针对应收账款减值，我们实施的审计程序主要包括：</w:t>
          </w:r>
        </w:p>
        <w:p w:rsidR="00580AEE" w:rsidRDefault="000B3E59">
          <w:pPr>
            <w:spacing w:line="360" w:lineRule="exact"/>
            <w:ind w:firstLineChars="200" w:firstLine="420"/>
            <w:rPr>
              <w:color w:val="000000" w:themeColor="text1"/>
            </w:rPr>
          </w:pPr>
          <w:r>
            <w:rPr>
              <w:rFonts w:hint="eastAsia"/>
              <w:color w:val="000000" w:themeColor="text1"/>
            </w:rPr>
            <w:t>1</w:t>
          </w:r>
          <w:r>
            <w:rPr>
              <w:rFonts w:hint="eastAsia"/>
              <w:color w:val="000000" w:themeColor="text1"/>
            </w:rPr>
            <w:t>）了解与应收账款减值相关的关键内部控制，评价这些控制的设计，确定其是否得到执行，并测试相关内部控制的运行有效性；</w:t>
          </w:r>
        </w:p>
        <w:p w:rsidR="00580AEE" w:rsidRDefault="000B3E59">
          <w:pPr>
            <w:spacing w:line="360" w:lineRule="exact"/>
            <w:ind w:firstLineChars="200" w:firstLine="420"/>
            <w:rPr>
              <w:color w:val="000000" w:themeColor="text1"/>
            </w:rPr>
          </w:pPr>
          <w:r>
            <w:rPr>
              <w:rFonts w:hint="eastAsia"/>
              <w:color w:val="000000" w:themeColor="text1"/>
            </w:rPr>
            <w:t>2</w:t>
          </w:r>
          <w:r>
            <w:rPr>
              <w:rFonts w:hint="eastAsia"/>
              <w:color w:val="000000" w:themeColor="text1"/>
            </w:rPr>
            <w:t>）针对管理层以前年度就坏账准备所作估计，复核其结果或者管理层对其作出的后续重新估计；</w:t>
          </w:r>
        </w:p>
        <w:p w:rsidR="00580AEE" w:rsidRDefault="000B3E59">
          <w:pPr>
            <w:spacing w:line="360" w:lineRule="exact"/>
            <w:ind w:firstLineChars="200" w:firstLine="420"/>
            <w:rPr>
              <w:color w:val="000000" w:themeColor="text1"/>
            </w:rPr>
          </w:pPr>
          <w:r>
            <w:rPr>
              <w:rFonts w:hint="eastAsia"/>
              <w:color w:val="000000" w:themeColor="text1"/>
            </w:rPr>
            <w:t>3</w:t>
          </w:r>
          <w:r>
            <w:rPr>
              <w:rFonts w:hint="eastAsia"/>
              <w:color w:val="000000" w:themeColor="text1"/>
            </w:rPr>
            <w:t>）复核管理层对应收账款进行信用风险评估的相关考虑和客观证据，评价管理层是否恰当识别各项应收账款的信用风险特征；</w:t>
          </w:r>
        </w:p>
        <w:p w:rsidR="00580AEE" w:rsidRDefault="000B3E59">
          <w:pPr>
            <w:spacing w:line="360" w:lineRule="exact"/>
            <w:ind w:firstLineChars="200" w:firstLine="420"/>
            <w:rPr>
              <w:color w:val="000000" w:themeColor="text1"/>
            </w:rPr>
          </w:pPr>
          <w:r>
            <w:rPr>
              <w:rFonts w:hint="eastAsia"/>
              <w:color w:val="000000" w:themeColor="text1"/>
            </w:rPr>
            <w:t>4</w:t>
          </w:r>
          <w:r>
            <w:rPr>
              <w:rFonts w:hint="eastAsia"/>
              <w:color w:val="000000" w:themeColor="text1"/>
            </w:rPr>
            <w:t>）对于以单项为基础计量预期信用损失的应收账款，复核管理层对预期收取现金流量的预测，评价在预测中使用的重大假设的适当性以及数据的适当性、相关性和可靠性，并与获取的外部证据进行核对；</w:t>
          </w:r>
        </w:p>
        <w:p w:rsidR="00580AEE" w:rsidRDefault="000B3E59">
          <w:pPr>
            <w:spacing w:line="360" w:lineRule="exact"/>
            <w:ind w:firstLineChars="200" w:firstLine="420"/>
            <w:rPr>
              <w:color w:val="000000" w:themeColor="text1"/>
            </w:rPr>
          </w:pPr>
          <w:r>
            <w:rPr>
              <w:rFonts w:hint="eastAsia"/>
              <w:color w:val="000000" w:themeColor="text1"/>
            </w:rPr>
            <w:t>5</w:t>
          </w:r>
          <w:r>
            <w:rPr>
              <w:rFonts w:hint="eastAsia"/>
              <w:color w:val="000000" w:themeColor="text1"/>
            </w:rPr>
            <w:t>）对于以组合为基础计量预期信用损失的应收账款，评价管理层按信用风险特征划分组合的合理性；评价管理层确定的应收账款预期信用损失率的合理性，包括使用的重大假设的适当性以及数据的适当性、相关性和可靠性；测试管理层对坏账准</w:t>
          </w:r>
          <w:r>
            <w:rPr>
              <w:rFonts w:hint="eastAsia"/>
              <w:color w:val="000000" w:themeColor="text1"/>
            </w:rPr>
            <w:t>备的计算是否准确；</w:t>
          </w:r>
        </w:p>
        <w:p w:rsidR="00580AEE" w:rsidRDefault="000B3E59">
          <w:pPr>
            <w:spacing w:line="360" w:lineRule="exact"/>
            <w:ind w:firstLineChars="200" w:firstLine="420"/>
            <w:rPr>
              <w:color w:val="000000" w:themeColor="text1"/>
            </w:rPr>
          </w:pPr>
          <w:r>
            <w:rPr>
              <w:rFonts w:hint="eastAsia"/>
              <w:color w:val="000000" w:themeColor="text1"/>
            </w:rPr>
            <w:t>6</w:t>
          </w:r>
          <w:r>
            <w:rPr>
              <w:rFonts w:hint="eastAsia"/>
              <w:color w:val="000000" w:themeColor="text1"/>
            </w:rPr>
            <w:t>）结合应收账款函证以及期后回款情况，评价管理层计提坏账准备的合理性；</w:t>
          </w:r>
        </w:p>
        <w:p w:rsidR="00580AEE" w:rsidRDefault="000B3E59">
          <w:pPr>
            <w:spacing w:line="360" w:lineRule="exact"/>
            <w:ind w:firstLineChars="200" w:firstLine="420"/>
            <w:rPr>
              <w:color w:val="000000" w:themeColor="text1"/>
            </w:rPr>
          </w:pPr>
          <w:r>
            <w:rPr>
              <w:rFonts w:hint="eastAsia"/>
              <w:color w:val="000000" w:themeColor="text1"/>
            </w:rPr>
            <w:t>7</w:t>
          </w:r>
          <w:r>
            <w:rPr>
              <w:rFonts w:hint="eastAsia"/>
              <w:color w:val="000000" w:themeColor="text1"/>
            </w:rPr>
            <w:t>）检查与应收账款减值相关的信息是否已在财务报表中作出恰当列报。</w:t>
          </w:r>
        </w:p>
        <w:p w:rsidR="00580AEE" w:rsidRDefault="000B3E59">
          <w:pPr>
            <w:spacing w:line="360" w:lineRule="exact"/>
            <w:ind w:firstLineChars="200" w:firstLine="420"/>
            <w:rPr>
              <w:color w:val="000000" w:themeColor="text1"/>
            </w:rPr>
          </w:pPr>
          <w:r>
            <w:rPr>
              <w:rFonts w:hint="eastAsia"/>
              <w:color w:val="000000" w:themeColor="text1"/>
            </w:rPr>
            <w:t>（四）其他信息</w:t>
          </w:r>
        </w:p>
        <w:p w:rsidR="00580AEE" w:rsidRDefault="000B3E59">
          <w:pPr>
            <w:spacing w:line="360" w:lineRule="exact"/>
            <w:ind w:firstLineChars="200" w:firstLine="420"/>
            <w:rPr>
              <w:color w:val="000000" w:themeColor="text1"/>
            </w:rPr>
          </w:pPr>
          <w:r>
            <w:rPr>
              <w:rFonts w:hint="eastAsia"/>
              <w:color w:val="000000" w:themeColor="text1"/>
            </w:rPr>
            <w:t>管理层对其他信息负责。其他信息包括年度报告中涵盖的信息，但不包括财务报表和我们的审计报告。</w:t>
          </w:r>
        </w:p>
        <w:p w:rsidR="00580AEE" w:rsidRDefault="000B3E59">
          <w:pPr>
            <w:spacing w:line="360" w:lineRule="exact"/>
            <w:ind w:firstLineChars="200" w:firstLine="420"/>
            <w:rPr>
              <w:color w:val="000000" w:themeColor="text1"/>
            </w:rPr>
          </w:pPr>
          <w:r>
            <w:rPr>
              <w:rFonts w:hint="eastAsia"/>
              <w:color w:val="000000" w:themeColor="text1"/>
            </w:rPr>
            <w:t>我们对财务报表发表的审计意见不涵盖其他信息，我们也不对其他信息发表任何形式的鉴证结论。</w:t>
          </w:r>
        </w:p>
        <w:p w:rsidR="00580AEE" w:rsidRDefault="000B3E59">
          <w:pPr>
            <w:spacing w:line="360" w:lineRule="exact"/>
            <w:ind w:firstLineChars="200" w:firstLine="420"/>
            <w:rPr>
              <w:color w:val="000000" w:themeColor="text1"/>
            </w:rPr>
          </w:pPr>
          <w:r>
            <w:rPr>
              <w:rFonts w:hint="eastAsia"/>
              <w:color w:val="000000" w:themeColor="text1"/>
            </w:rPr>
            <w:t>结合我们对财务报表的审计，我们的责任是阅读其他信息，在此过程中，考虑其他信息是否与财务报表或我们在审计过程中了解到的情况存在重大不一致或者似乎存在重大错报。</w:t>
          </w:r>
        </w:p>
        <w:p w:rsidR="00580AEE" w:rsidRDefault="000B3E59">
          <w:pPr>
            <w:spacing w:line="360" w:lineRule="exact"/>
            <w:ind w:firstLineChars="200" w:firstLine="420"/>
            <w:rPr>
              <w:color w:val="000000" w:themeColor="text1"/>
            </w:rPr>
          </w:pPr>
          <w:r>
            <w:rPr>
              <w:rFonts w:hint="eastAsia"/>
              <w:color w:val="000000" w:themeColor="text1"/>
            </w:rPr>
            <w:t>基于我们已执行的工作，如果我们确定其他信息存在重大错报，我们应当报告该事实。在这方面，我们无任何事项需要报告。</w:t>
          </w:r>
        </w:p>
        <w:p w:rsidR="00580AEE" w:rsidRDefault="000B3E59">
          <w:pPr>
            <w:spacing w:line="360" w:lineRule="exact"/>
            <w:ind w:firstLineChars="200" w:firstLine="420"/>
            <w:rPr>
              <w:color w:val="000000" w:themeColor="text1"/>
            </w:rPr>
          </w:pPr>
          <w:r>
            <w:rPr>
              <w:rFonts w:hint="eastAsia"/>
              <w:color w:val="000000" w:themeColor="text1"/>
            </w:rPr>
            <w:lastRenderedPageBreak/>
            <w:t>（五）管理层和治理层对财务报表的责任</w:t>
          </w:r>
        </w:p>
        <w:p w:rsidR="00580AEE" w:rsidRDefault="000B3E59">
          <w:pPr>
            <w:spacing w:line="360" w:lineRule="exact"/>
            <w:ind w:firstLineChars="200" w:firstLine="420"/>
            <w:rPr>
              <w:color w:val="000000" w:themeColor="text1"/>
            </w:rPr>
          </w:pPr>
          <w:r>
            <w:rPr>
              <w:rFonts w:hint="eastAsia"/>
              <w:color w:val="000000" w:themeColor="text1"/>
            </w:rPr>
            <w:t>管理层负责按照企业会计准则的规定编制财务报表，使其实现公允反映，并设计、执行和维护必要的内部控制，以使财务报表不存在由于舞弊或错误导致的重大错报。</w:t>
          </w:r>
        </w:p>
        <w:p w:rsidR="00580AEE" w:rsidRDefault="000B3E59">
          <w:pPr>
            <w:spacing w:line="360" w:lineRule="exact"/>
            <w:ind w:firstLineChars="200" w:firstLine="420"/>
            <w:rPr>
              <w:color w:val="000000" w:themeColor="text1"/>
            </w:rPr>
          </w:pPr>
          <w:r>
            <w:rPr>
              <w:rFonts w:hint="eastAsia"/>
              <w:color w:val="000000" w:themeColor="text1"/>
            </w:rPr>
            <w:t>在编制财务报表时，管理层负责评估望变电气的持续经营能力，披露与持续经营相关的事项（如适用），并运用持续经营假设，除非计划进行清算、终止运营或别无其他现实的选择。</w:t>
          </w:r>
        </w:p>
        <w:p w:rsidR="00580AEE" w:rsidRDefault="000B3E59">
          <w:pPr>
            <w:spacing w:line="360" w:lineRule="exact"/>
            <w:ind w:firstLineChars="200" w:firstLine="420"/>
            <w:rPr>
              <w:color w:val="000000" w:themeColor="text1"/>
            </w:rPr>
          </w:pPr>
          <w:r>
            <w:rPr>
              <w:rFonts w:hint="eastAsia"/>
              <w:color w:val="000000" w:themeColor="text1"/>
            </w:rPr>
            <w:t>望变电气公司治理层（以下简称治理层）负责监督望变电气</w:t>
          </w:r>
          <w:r>
            <w:rPr>
              <w:rFonts w:hint="eastAsia"/>
              <w:color w:val="000000" w:themeColor="text1"/>
            </w:rPr>
            <w:t>公司的财务报告过程。</w:t>
          </w:r>
        </w:p>
        <w:p w:rsidR="00580AEE" w:rsidRDefault="000B3E59">
          <w:pPr>
            <w:spacing w:line="360" w:lineRule="exact"/>
            <w:ind w:firstLineChars="200" w:firstLine="420"/>
            <w:rPr>
              <w:color w:val="000000" w:themeColor="text1"/>
            </w:rPr>
          </w:pPr>
          <w:r>
            <w:rPr>
              <w:rFonts w:hint="eastAsia"/>
              <w:color w:val="000000" w:themeColor="text1"/>
            </w:rPr>
            <w:t>（六）注册会计师对财务报表审计的责任</w:t>
          </w:r>
        </w:p>
        <w:p w:rsidR="00580AEE" w:rsidRDefault="000B3E59">
          <w:pPr>
            <w:spacing w:line="360" w:lineRule="exact"/>
            <w:ind w:firstLineChars="200" w:firstLine="420"/>
            <w:rPr>
              <w:color w:val="000000" w:themeColor="text1"/>
            </w:rPr>
          </w:pPr>
          <w:r>
            <w:rPr>
              <w:rFonts w:hint="eastAsia"/>
              <w:color w:val="000000" w:themeColor="text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580AEE" w:rsidRDefault="000B3E59">
          <w:pPr>
            <w:spacing w:line="360" w:lineRule="exact"/>
            <w:ind w:firstLineChars="200" w:firstLine="420"/>
            <w:rPr>
              <w:color w:val="000000" w:themeColor="text1"/>
            </w:rPr>
          </w:pPr>
          <w:r>
            <w:rPr>
              <w:rFonts w:hint="eastAsia"/>
              <w:color w:val="000000" w:themeColor="text1"/>
            </w:rPr>
            <w:t>在按照审计准则执行审计工作的过程中，我们运用职业判断，并保持职业怀疑。同时，我们也执行以下工作：</w:t>
          </w:r>
        </w:p>
        <w:p w:rsidR="00580AEE" w:rsidRDefault="000B3E59">
          <w:pPr>
            <w:spacing w:line="360" w:lineRule="exact"/>
            <w:ind w:firstLineChars="200" w:firstLine="420"/>
            <w:rPr>
              <w:color w:val="000000" w:themeColor="text1"/>
            </w:rPr>
          </w:pPr>
          <w:r>
            <w:rPr>
              <w:rFonts w:hint="eastAsia"/>
              <w:color w:val="000000" w:themeColor="text1"/>
            </w:rPr>
            <w:t>1</w:t>
          </w:r>
          <w:r>
            <w:rPr>
              <w:rFonts w:hint="eastAsia"/>
              <w:color w:val="000000" w:themeColor="text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580AEE" w:rsidRDefault="000B3E59">
          <w:pPr>
            <w:spacing w:line="360" w:lineRule="exact"/>
            <w:ind w:firstLineChars="200" w:firstLine="420"/>
            <w:rPr>
              <w:color w:val="000000" w:themeColor="text1"/>
            </w:rPr>
          </w:pPr>
          <w:r>
            <w:rPr>
              <w:rFonts w:hint="eastAsia"/>
              <w:color w:val="000000" w:themeColor="text1"/>
            </w:rPr>
            <w:t>2</w:t>
          </w:r>
          <w:r>
            <w:rPr>
              <w:rFonts w:hint="eastAsia"/>
              <w:color w:val="000000" w:themeColor="text1"/>
            </w:rPr>
            <w:t>、了解与审计相关的内部控制，以设计恰当的审计程序。</w:t>
          </w:r>
        </w:p>
        <w:p w:rsidR="00580AEE" w:rsidRDefault="000B3E59">
          <w:pPr>
            <w:spacing w:line="360" w:lineRule="exact"/>
            <w:ind w:firstLineChars="200" w:firstLine="420"/>
            <w:rPr>
              <w:color w:val="000000" w:themeColor="text1"/>
            </w:rPr>
          </w:pPr>
          <w:r>
            <w:rPr>
              <w:rFonts w:hint="eastAsia"/>
              <w:color w:val="000000" w:themeColor="text1"/>
            </w:rPr>
            <w:t>3</w:t>
          </w:r>
          <w:r>
            <w:rPr>
              <w:rFonts w:hint="eastAsia"/>
              <w:color w:val="000000" w:themeColor="text1"/>
            </w:rPr>
            <w:t>、评价管理层选用会计政策的恰当性和作出会计估计及相关披露的合理性。</w:t>
          </w:r>
        </w:p>
        <w:p w:rsidR="00580AEE" w:rsidRDefault="000B3E59">
          <w:pPr>
            <w:spacing w:line="360" w:lineRule="exact"/>
            <w:ind w:firstLineChars="200" w:firstLine="420"/>
            <w:rPr>
              <w:color w:val="000000" w:themeColor="text1"/>
            </w:rPr>
          </w:pPr>
          <w:r>
            <w:rPr>
              <w:rFonts w:hint="eastAsia"/>
              <w:color w:val="000000" w:themeColor="text1"/>
            </w:rPr>
            <w:t>4</w:t>
          </w:r>
          <w:r>
            <w:rPr>
              <w:rFonts w:hint="eastAsia"/>
              <w:color w:val="000000" w:themeColor="text1"/>
            </w:rPr>
            <w:t>、对管理层使用持续经营假设的恰当性得出结论。同时，根据获取的审计证据，就可能导致对望变电气公司持</w:t>
          </w:r>
          <w:r>
            <w:rPr>
              <w:rFonts w:hint="eastAsia"/>
              <w:color w:val="000000" w:themeColor="text1"/>
            </w:rPr>
            <w:t>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望变电气不能持续经营。</w:t>
          </w:r>
        </w:p>
        <w:p w:rsidR="00580AEE" w:rsidRDefault="000B3E59">
          <w:pPr>
            <w:spacing w:line="360" w:lineRule="exact"/>
            <w:ind w:firstLineChars="200" w:firstLine="420"/>
            <w:rPr>
              <w:color w:val="000000" w:themeColor="text1"/>
            </w:rPr>
          </w:pPr>
          <w:r>
            <w:rPr>
              <w:rFonts w:hint="eastAsia"/>
              <w:color w:val="000000" w:themeColor="text1"/>
            </w:rPr>
            <w:t>5</w:t>
          </w:r>
          <w:r>
            <w:rPr>
              <w:rFonts w:hint="eastAsia"/>
              <w:color w:val="000000" w:themeColor="text1"/>
            </w:rPr>
            <w:t>、评价财务报表的总体列报、结构和内容，并评价财务报表是否公允反映相关交易和事项。</w:t>
          </w:r>
        </w:p>
        <w:p w:rsidR="00580AEE" w:rsidRDefault="000B3E59">
          <w:pPr>
            <w:spacing w:line="360" w:lineRule="exact"/>
            <w:ind w:firstLineChars="200" w:firstLine="420"/>
            <w:rPr>
              <w:color w:val="000000" w:themeColor="text1"/>
            </w:rPr>
          </w:pPr>
          <w:r>
            <w:rPr>
              <w:rFonts w:hint="eastAsia"/>
              <w:color w:val="000000" w:themeColor="text1"/>
            </w:rPr>
            <w:t>6</w:t>
          </w:r>
          <w:r>
            <w:rPr>
              <w:rFonts w:hint="eastAsia"/>
              <w:color w:val="000000" w:themeColor="text1"/>
            </w:rPr>
            <w:t>、就望变电气公司中实体或业务活动的财务信息获取充分、适当的审计证据，以对财务报表发表审计意见。我们负责指导、监督和执行</w:t>
          </w:r>
          <w:r>
            <w:rPr>
              <w:rFonts w:hint="eastAsia"/>
              <w:color w:val="000000" w:themeColor="text1"/>
            </w:rPr>
            <w:t>集团审计，并对审计意见承担全部责任。</w:t>
          </w:r>
        </w:p>
        <w:p w:rsidR="00580AEE" w:rsidRDefault="000B3E59">
          <w:pPr>
            <w:spacing w:line="360" w:lineRule="exact"/>
            <w:ind w:firstLineChars="200" w:firstLine="420"/>
            <w:rPr>
              <w:color w:val="000000" w:themeColor="text1"/>
            </w:rPr>
          </w:pPr>
          <w:r>
            <w:rPr>
              <w:rFonts w:hint="eastAsia"/>
              <w:color w:val="000000" w:themeColor="text1"/>
            </w:rPr>
            <w:t>我们与治理层就计划的审计范围、时间安排和重大审计发现等事项进行沟通，包括沟通我们在审计中识别出的值得关注的内部控制缺陷。</w:t>
          </w:r>
        </w:p>
        <w:p w:rsidR="00580AEE" w:rsidRDefault="000B3E59">
          <w:pPr>
            <w:spacing w:line="360" w:lineRule="exact"/>
            <w:ind w:firstLineChars="200" w:firstLine="420"/>
            <w:rPr>
              <w:color w:val="000000" w:themeColor="text1"/>
            </w:rPr>
          </w:pPr>
          <w:r>
            <w:rPr>
              <w:rFonts w:hint="eastAsia"/>
              <w:color w:val="000000" w:themeColor="text1"/>
            </w:rPr>
            <w:t>我们还就已遵守与独立性相关的职业道德要求向治理层提供声明，并与治理层沟通可能被合理认为影响我们独立性的所有关系和其他事项，以及相关的防范措施（如适用）。</w:t>
          </w:r>
        </w:p>
        <w:p w:rsidR="00580AEE" w:rsidRDefault="000B3E59">
          <w:pPr>
            <w:spacing w:line="360" w:lineRule="exact"/>
            <w:ind w:firstLineChars="200" w:firstLine="420"/>
            <w:rPr>
              <w:color w:val="000000" w:themeColor="text1"/>
            </w:rPr>
          </w:pPr>
          <w:r>
            <w:rPr>
              <w:rFonts w:hint="eastAsia"/>
              <w:color w:val="000000" w:themeColor="text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w:t>
          </w:r>
          <w:r>
            <w:rPr>
              <w:rFonts w:hint="eastAsia"/>
              <w:color w:val="000000" w:themeColor="text1"/>
            </w:rPr>
            <w:t>沟通某事项造成的负面后果超过在公众利益方面产生的益处，我们确定不应在审计报告中沟通该事项。</w:t>
          </w:r>
        </w:p>
      </w:sdtContent>
    </w:sdt>
    <w:p w:rsidR="00580AEE" w:rsidRDefault="00580AEE"/>
    <w:p w:rsidR="00580AEE" w:rsidRDefault="000B3E59">
      <w:pPr>
        <w:pStyle w:val="2CharCharChar"/>
        <w:numPr>
          <w:ilvl w:val="0"/>
          <w:numId w:val="60"/>
        </w:numPr>
        <w:rPr>
          <w:rFonts w:ascii="宋体" w:hAnsi="宋体"/>
        </w:rPr>
      </w:pPr>
      <w:r>
        <w:rPr>
          <w:rFonts w:hint="eastAsia"/>
        </w:rPr>
        <w:lastRenderedPageBreak/>
        <w:t>财务报表</w:t>
      </w:r>
    </w:p>
    <w:p w:rsidR="00580AEE" w:rsidRDefault="000B3E59">
      <w:pPr>
        <w:pStyle w:val="TOC6"/>
        <w:jc w:val="center"/>
      </w:pPr>
      <w:bookmarkStart w:id="236" w:name="_Hlk24034092"/>
      <w:bookmarkStart w:id="237" w:name="_Hlk182475374"/>
      <w:bookmarkEnd w:id="236"/>
      <w:r>
        <w:rPr>
          <w:rFonts w:hint="eastAsia"/>
        </w:rPr>
        <w:t>合并资产负债表</w:t>
      </w:r>
    </w:p>
    <w:p w:rsidR="00580AEE" w:rsidRDefault="000B3E59">
      <w:pPr>
        <w:snapToGrid w:val="0"/>
        <w:spacing w:line="240" w:lineRule="atLeast"/>
        <w:jc w:val="center"/>
        <w:rPr>
          <w:b/>
        </w:rPr>
      </w:pPr>
      <w:r>
        <w:t>2024</w:t>
      </w:r>
      <w:r>
        <w:t>年</w:t>
      </w:r>
      <w:r>
        <w:t>12</w:t>
      </w:r>
      <w:r>
        <w:t>月</w:t>
      </w:r>
      <w:r>
        <w:t>31</w:t>
      </w:r>
      <w:r>
        <w:t>日</w:t>
      </w:r>
    </w:p>
    <w:p w:rsidR="00580AEE" w:rsidRDefault="000B3E59">
      <w:r>
        <w:t>编制单位</w:t>
      </w:r>
      <w:r>
        <w:rPr>
          <w:rFonts w:hint="eastAsia"/>
        </w:rPr>
        <w:t>：</w:t>
      </w:r>
      <w:sdt>
        <w:sdtPr>
          <w:alias w:val="公司法定中文名称"/>
          <w:tag w:val="_GBC_22071e1c4bb04578b94539b252cb1c67"/>
          <w:id w:val="-1219438834"/>
          <w:placeholder>
            <w:docPart w:val="GBC22222222222222222222222222222"/>
          </w:placeholder>
          <w:dataBinding w:prefixMappings="xmlns:clcid-cgi='clcid-cgi'" w:xpath="/*/clcid-cgi:GongSiFaDingZhongWenMingCheng[not(@periodRef)]" w:storeItemID="{89EBAB94-44A0-46A2-B712-30D997D04A6D}"/>
          <w:text/>
        </w:sdtPr>
        <w:sdtEndPr/>
        <w:sdtContent>
          <w:r>
            <w:rPr>
              <w:rFonts w:hint="eastAsia"/>
            </w:rPr>
            <w:t>重庆望变电气（集团）股份有限公司</w:t>
          </w:r>
        </w:sdtContent>
      </w:sdt>
    </w:p>
    <w:p w:rsidR="00580AEE" w:rsidRDefault="000B3E59">
      <w:pPr>
        <w:jc w:val="right"/>
      </w:pPr>
      <w:r>
        <w:t>单位：</w:t>
      </w:r>
      <w:sdt>
        <w:sdtPr>
          <w:alias w:val="单位：合并资产负债表"/>
          <w:tag w:val="_GBC_8c6918f285a44e0f8fb06fefffa27df4"/>
          <w:id w:val="-1878077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sdt>
        <w:sdtPr>
          <w:alias w:val="币种：合并资产负债表"/>
          <w:tag w:val="_GBC_0953b26208a64010937af0b40efed509"/>
          <w:id w:val="-12023877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580AEE">
        <w:trPr>
          <w:tblHeader/>
        </w:trPr>
        <w:bookmarkStart w:id="238" w:name="_Hlk137046697" w:displacedByCustomXml="next"/>
        <w:sdt>
          <w:sdtPr>
            <w:tag w:val="_PLD_e88f994cf669436ebd34aa04979abc4a"/>
            <w:id w:val="2061203463"/>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b/>
                    <w:color w:val="000000" w:themeColor="text1"/>
                  </w:rPr>
                  <w:t>项目</w:t>
                </w:r>
              </w:p>
            </w:tc>
          </w:sdtContent>
        </w:sdt>
        <w:sdt>
          <w:sdtPr>
            <w:tag w:val="_PLD_1b1f75a08f0046c7a2abc9d59780d042"/>
            <w:id w:val="249318014"/>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rFonts w:hint="eastAsia"/>
                    <w:b/>
                    <w:color w:val="000000" w:themeColor="text1"/>
                  </w:rPr>
                  <w:t>附注</w:t>
                </w:r>
              </w:p>
            </w:tc>
          </w:sdtContent>
        </w:sdt>
        <w:sdt>
          <w:sdtPr>
            <w:tag w:val="_PLD_afa4cd62e5184f80ba13c8e19e91baa5"/>
            <w:id w:val="576335760"/>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rFonts w:hint="eastAsia"/>
                    <w:b/>
                    <w:color w:val="000000" w:themeColor="text1"/>
                  </w:rPr>
                  <w:t>2024</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af2c4ec348eb42cba64145c988fe0f69"/>
            <w:id w:val="-2355928"/>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b/>
                    <w:color w:val="000000" w:themeColor="text1"/>
                  </w:rPr>
                  <w:t>2023</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580AEE">
        <w:sdt>
          <w:sdtPr>
            <w:tag w:val="_PLD_38b46463546242c595dc585220b1a4b3"/>
            <w:id w:val="-18359494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b/>
                    <w:color w:val="000000" w:themeColor="text1"/>
                  </w:rPr>
                </w:pPr>
                <w:r>
                  <w:rPr>
                    <w:rFonts w:hint="eastAsia"/>
                    <w:b/>
                    <w:color w:val="000000" w:themeColor="text1"/>
                  </w:rPr>
                  <w:t>流动资产：</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1</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1,155,274,052.43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1,373,135,140.58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结算备付金</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拆出资金</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25,058,819.44 </w:t>
            </w: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4</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224,762,900.86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122,497,435.87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1,642,015,243.49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966,782,160.45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7</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14,995,170.75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12,244,653.97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8</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80,762,581.64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57,812,835.44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应收保费</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应收分保账款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应收分保合同准备金</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9</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125,149,623.36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12,412,973.60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买入返售金融资产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10</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869,951,878.25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509,071,438.50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color w:val="000000" w:themeColor="text1"/>
              </w:rPr>
              <w:t xml:space="preserve">  </w:t>
            </w: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12</w:t>
            </w:r>
          </w:p>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40,061,815.49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13</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2,092,551.25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25,398,571.02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4,140,062,821.47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3,119,417,024.92 </w:t>
            </w:r>
          </w:p>
        </w:tc>
      </w:tr>
      <w:tr w:rsidR="00580AEE">
        <w:sdt>
          <w:sdtPr>
            <w:tag w:val="_PLD_2b01add84ac3492abc16500182326d8e"/>
            <w:id w:val="-82527385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非流动资产：</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发放贷款和垫款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16</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5,683,724.89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6,249,285.19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17</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14,718,479.56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15,534,673.57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18</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16,207,676.10 </w:t>
            </w: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21</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2,016,902,943.58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1,114,808,714.61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22</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25,034,215.15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377,807,134.75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25</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5,569,270.48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9,039,176.27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26</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228,894,850.00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125,521,103.93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lastRenderedPageBreak/>
              <w:t>其中：数据资源</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27</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45,542,860.20 </w:t>
            </w: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28</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3,214,479.23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3,846,148.12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29</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18,461,556.75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24,480,159.10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30</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11,656,063.63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78,538,506.70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2,391,886,119.57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1,755,824,902.24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6,531,948,941.04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4,875,241,927.16 </w:t>
            </w:r>
          </w:p>
        </w:tc>
      </w:tr>
      <w:tr w:rsidR="00580AEE">
        <w:sdt>
          <w:sdtPr>
            <w:tag w:val="_PLD_411fdd3766f04bf1851e3afed0dd2f74"/>
            <w:id w:val="14872551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流动负债：</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32</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270,060,922.08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264,252,578.55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向中央银行借款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拆入资金</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35</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624,614,221.23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539,910,353.67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36</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855,537,235.95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553,013,553.52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38</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114,850,233.49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84,726,984.24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卖出回购金融资产款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吸收存款及同业存放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代理买卖证券款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代理承销证券款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39</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43,004,579.54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34,228,541.23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40</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25,876,715.10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2,615,419.62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41</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60,784,232.00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17,557,617.05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应付手续费及佣金</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应付分保账款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43</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499,213,978.20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69,001,998.56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44</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258,559,539.43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137,846,607.49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2,752,501,657.02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1,703,153,653.93 </w:t>
            </w:r>
          </w:p>
        </w:tc>
      </w:tr>
      <w:tr w:rsidR="00580AEE">
        <w:sdt>
          <w:sdtPr>
            <w:tag w:val="_PLD_371b1fd441234f58b41e1d581fa3f62e"/>
            <w:id w:val="155041974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非流动负债：</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保险合同准备金</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45</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1,103,571,465.88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665,117,590.59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47</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3,055,490.50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4,228,032.70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50</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1,239,272.68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352,153.47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51</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73,234,976.95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64,166,099.46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29</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45,504,180.98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47,415,940.07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1,226,605,386.99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781,279,816.29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3,979,107,044.01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2,484,433,470.22 </w:t>
            </w:r>
          </w:p>
        </w:tc>
      </w:tr>
      <w:tr w:rsidR="00580AEE">
        <w:sdt>
          <w:sdtPr>
            <w:tag w:val="_PLD_7d66d1050f504dbab14e7e96bff21c69"/>
            <w:id w:val="-94669292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所有者权益（或股东权益）：</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53</w:t>
            </w:r>
          </w:p>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333,167,407.00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333,167,407.00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55</w:t>
            </w:r>
          </w:p>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960,873,722.51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975,698,666.95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56</w:t>
            </w:r>
          </w:p>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30,893,741.28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50,299,241.28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57</w:t>
            </w:r>
          </w:p>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2,027,597.71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58</w:t>
            </w:r>
          </w:p>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22,440,561.28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21,903,104.70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59</w:t>
            </w:r>
          </w:p>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122,195,454.42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118,088,672.71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一般风险准备</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七、</w:t>
            </w:r>
            <w:r>
              <w:rPr>
                <w:rFonts w:hint="eastAsia"/>
              </w:rPr>
              <w:t>60</w:t>
            </w:r>
          </w:p>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1,003,432,341.75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992,249,846.86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2,413,243,343.39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2,390,808,456.94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少数股东权益</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139,598,553.64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2,552,841,897.03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2,390,808,456.94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6,531,948,941.04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4,875,241,927.16 </w:t>
            </w:r>
          </w:p>
        </w:tc>
      </w:tr>
    </w:tbl>
    <w:bookmarkEnd w:id="238"/>
    <w:p w:rsidR="00580AEE" w:rsidRDefault="000B3E59">
      <w:pPr>
        <w:ind w:rightChars="-73" w:right="-153"/>
        <w:rPr>
          <w:color w:val="008000"/>
          <w:u w:val="single"/>
        </w:rPr>
      </w:pPr>
      <w:r>
        <w:rPr>
          <w:rFonts w:hint="eastAsia"/>
        </w:rPr>
        <w:t>公司负责</w:t>
      </w:r>
      <w:r>
        <w:t>人</w:t>
      </w:r>
      <w:r>
        <w:rPr>
          <w:rFonts w:hint="eastAsia"/>
        </w:rPr>
        <w:t>：</w:t>
      </w:r>
      <w:sdt>
        <w:sdtPr>
          <w:rPr>
            <w:rFonts w:hint="eastAsia"/>
          </w:rPr>
          <w:alias w:val="公司负责人姓名"/>
          <w:tag w:val="_GBC_295740a12aa8498286bf2ef11896dbe9"/>
          <w:id w:val="1919442265"/>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095c1df7dd6b412590466f3e711cd1e6"/>
          <w:id w:val="1876802741"/>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b9cb47d6db784ba8a6b148d9331df451"/>
          <w:id w:val="-496963589"/>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80AEE" w:rsidRDefault="00580AEE"/>
    <w:p w:rsidR="00580AEE" w:rsidRDefault="00580AEE"/>
    <w:p w:rsidR="00580AEE" w:rsidRDefault="000B3E59">
      <w:pPr>
        <w:pStyle w:val="TOC6"/>
        <w:jc w:val="center"/>
      </w:pPr>
      <w:bookmarkStart w:id="239" w:name="_Hlk24034197"/>
      <w:r>
        <w:rPr>
          <w:rFonts w:hint="eastAsia"/>
        </w:rPr>
        <w:t>母公司</w:t>
      </w:r>
      <w:r>
        <w:t>资产负债表</w:t>
      </w:r>
    </w:p>
    <w:p w:rsidR="00580AEE" w:rsidRDefault="000B3E59">
      <w:pPr>
        <w:jc w:val="center"/>
        <w:rPr>
          <w:b/>
        </w:rPr>
      </w:pPr>
      <w:r>
        <w:t>2024</w:t>
      </w:r>
      <w:r>
        <w:t>年</w:t>
      </w:r>
      <w:r>
        <w:t>12</w:t>
      </w:r>
      <w:r>
        <w:t>月</w:t>
      </w:r>
      <w:r>
        <w:t>31</w:t>
      </w:r>
      <w:r>
        <w:t>日</w:t>
      </w:r>
    </w:p>
    <w:p w:rsidR="00580AEE" w:rsidRDefault="000B3E59">
      <w:r>
        <w:t>编制单位</w:t>
      </w:r>
      <w:r>
        <w:rPr>
          <w:rFonts w:hint="eastAsia"/>
        </w:rPr>
        <w:t>：</w:t>
      </w:r>
      <w:sdt>
        <w:sdtPr>
          <w:alias w:val="公司法定中文名称"/>
          <w:tag w:val="_GBC_476f9df1cf8d4d36868d3058a4da7d15"/>
          <w:id w:val="-722366073"/>
          <w:placeholder>
            <w:docPart w:val="GBC22222222222222222222222222222"/>
          </w:placeholder>
          <w:dataBinding w:prefixMappings="xmlns:clcid-cgi='clcid-cgi'" w:xpath="/*/clcid-cgi:GongSiFaDingZhongWenMingCheng[not(@periodRef)]" w:storeItemID="{89EBAB94-44A0-46A2-B712-30D997D04A6D}"/>
          <w:text/>
        </w:sdtPr>
        <w:sdtEndPr/>
        <w:sdtContent>
          <w:r>
            <w:rPr>
              <w:rFonts w:hint="eastAsia"/>
            </w:rPr>
            <w:t>重庆望变电气（集团）股份有限公司</w:t>
          </w:r>
        </w:sdtContent>
      </w:sdt>
      <w:r>
        <w:t> </w:t>
      </w:r>
    </w:p>
    <w:p w:rsidR="00580AEE" w:rsidRDefault="000B3E59">
      <w:pPr>
        <w:jc w:val="right"/>
      </w:pPr>
      <w:r>
        <w:t>单位：</w:t>
      </w:r>
      <w:sdt>
        <w:sdtPr>
          <w:alias w:val="单位：母公司资产负债表"/>
          <w:tag w:val="_GBC_e3e6bb2b9b89482085daf4528af32780"/>
          <w:id w:val="13644799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sdt>
        <w:sdtPr>
          <w:alias w:val="币种：母公司资产负债表"/>
          <w:tag w:val="_GBC_31e3f7c7e30144c684d9b3387d64ec2f"/>
          <w:id w:val="-10799006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580AEE">
        <w:trPr>
          <w:tblHeader/>
        </w:trPr>
        <w:bookmarkStart w:id="240" w:name="_Hlk105686791" w:displacedByCustomXml="next"/>
        <w:sdt>
          <w:sdtPr>
            <w:tag w:val="_PLD_e123561b4eea486cbee629a83db9ddc0"/>
            <w:id w:val="-1022929305"/>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b/>
                    <w:color w:val="000000" w:themeColor="text1"/>
                  </w:rPr>
                  <w:t>项目</w:t>
                </w:r>
              </w:p>
            </w:tc>
          </w:sdtContent>
        </w:sdt>
        <w:sdt>
          <w:sdtPr>
            <w:tag w:val="_PLD_06c4ac69e0084d108604170c58444649"/>
            <w:id w:val="191200613"/>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rFonts w:hint="eastAsia"/>
                    <w:b/>
                    <w:color w:val="000000" w:themeColor="text1"/>
                  </w:rPr>
                  <w:t>附注</w:t>
                </w:r>
              </w:p>
            </w:tc>
          </w:sdtContent>
        </w:sdt>
        <w:sdt>
          <w:sdtPr>
            <w:tag w:val="_PLD_b1c54371985a4504b749b9d71cf1412e"/>
            <w:id w:val="-674418169"/>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rFonts w:hint="eastAsia"/>
                    <w:b/>
                    <w:color w:val="000000" w:themeColor="text1"/>
                  </w:rPr>
                  <w:t>2024</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26edb5cd36ce4083a97dc26772b099ab"/>
            <w:id w:val="-2055148233"/>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center"/>
                  <w:rPr>
                    <w:b/>
                    <w:color w:val="000000" w:themeColor="text1"/>
                  </w:rPr>
                </w:pPr>
                <w:r>
                  <w:rPr>
                    <w:b/>
                    <w:color w:val="000000" w:themeColor="text1"/>
                  </w:rPr>
                  <w:t>2023</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580AEE">
        <w:sdt>
          <w:sdtPr>
            <w:tag w:val="_PLD_b54d834a04b8464892f4dccc28fbd9e0"/>
            <w:id w:val="-114588539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b/>
                    <w:color w:val="000000" w:themeColor="text1"/>
                  </w:rPr>
                </w:pPr>
                <w:r>
                  <w:rPr>
                    <w:rFonts w:hint="eastAsia"/>
                    <w:b/>
                    <w:color w:val="000000" w:themeColor="text1"/>
                  </w:rPr>
                  <w:t>流动资产：</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1,056,009,362.86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1,337,532,723.36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25,058,819.44 </w:t>
            </w: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193,886,379.94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121,981,138.42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十九、</w:t>
            </w:r>
            <w:r>
              <w:rPr>
                <w:rFonts w:hint="eastAsia"/>
              </w:rPr>
              <w:t>1</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919,355,457.70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906,875,544.90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4,462,766.73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11,872,206.97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76,541,336.56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57,686,790.11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十九、</w:t>
            </w:r>
            <w:r>
              <w:rPr>
                <w:rFonts w:hint="eastAsia"/>
              </w:rPr>
              <w:t>2</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325,553,719.91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60,395,553.44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471,208,951.30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470,020,980.72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40,061,815.49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1,777,273.27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25,398,571.02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3,073,854,067.71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3,031,825,324.43 </w:t>
            </w:r>
          </w:p>
        </w:tc>
      </w:tr>
      <w:tr w:rsidR="00580AEE">
        <w:sdt>
          <w:sdtPr>
            <w:tag w:val="_PLD_3bf4878ec6d14b78be43557bc0d9a302"/>
            <w:id w:val="214338679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非流动资产：</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lastRenderedPageBreak/>
              <w:t>其他债权投资</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5,683,724.89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6,249,285.19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tcPr>
          <w:p w:rsidR="00580AEE" w:rsidRDefault="000B3E59">
            <w:r>
              <w:rPr>
                <w:rFonts w:hint="eastAsia"/>
              </w:rPr>
              <w:t>十九、</w:t>
            </w:r>
            <w:r>
              <w:rPr>
                <w:rFonts w:hint="eastAsia"/>
              </w:rPr>
              <w:t>3</w:t>
            </w:r>
          </w:p>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675,144,055.46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116,143,380.47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1,579,393,637.14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1,032,445,232.72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6,433,170.83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377,783,054.97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5,569,270.48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9,039,176.27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121,648,047.80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113,392,733.77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2,062,433.14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3,846,148.12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19,341,632.78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4,287,749.80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78,519,638.78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2,400,222,089.54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1,756,760,283.07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5,474,076,157.25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4,788,585,607.50 </w:t>
            </w:r>
          </w:p>
        </w:tc>
      </w:tr>
      <w:tr w:rsidR="00580AEE">
        <w:sdt>
          <w:sdtPr>
            <w:tag w:val="_PLD_3c4382c3caa043de84ae1c13bc2ce793"/>
            <w:id w:val="214731301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流动负债：</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131,434,776.24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234,236,393.79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432,129,516.42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539,910,353.67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522,073,216.45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515,848,076.78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50,892,682.02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83,110,694.50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24,615,422.05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31,372,194.24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961,658.15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749,462.82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34,661,296.82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31,368,741.33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472,817,020.55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62,618,817.31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224,762,823.13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135,372,302.67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1,894,348,411.83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1,634,587,037.11 </w:t>
            </w:r>
          </w:p>
        </w:tc>
      </w:tr>
      <w:tr w:rsidR="00580AEE">
        <w:sdt>
          <w:sdtPr>
            <w:tag w:val="_PLD_96b3279b94864dce855f778a549d0817"/>
            <w:id w:val="-86065798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非流动负债：</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1,077,411,936.25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642,571,693.43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3,055,490.50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4,228,032.70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591,038.64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352,153.47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lastRenderedPageBreak/>
              <w:t>递延收益</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70,884,128.25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59,436,515.93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31,895,977.19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45,979,502.05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1,183,838,570.83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752,567,897.58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3,078,186,982.66 </w:t>
            </w:r>
          </w:p>
        </w:tc>
        <w:tc>
          <w:tcPr>
            <w:tcW w:w="1333" w:type="pct"/>
            <w:tcBorders>
              <w:top w:val="outset" w:sz="6" w:space="0" w:color="auto"/>
              <w:left w:val="outset" w:sz="6" w:space="0" w:color="auto"/>
              <w:bottom w:val="outset" w:sz="6" w:space="0" w:color="auto"/>
              <w:right w:val="outset" w:sz="6" w:space="0" w:color="auto"/>
            </w:tcBorders>
          </w:tcPr>
          <w:p w:rsidR="00580AEE" w:rsidRDefault="000B3E59">
            <w:pPr>
              <w:jc w:val="right"/>
            </w:pPr>
            <w:r>
              <w:rPr>
                <w:rFonts w:hint="eastAsia"/>
              </w:rPr>
              <w:t xml:space="preserve"> 2,387,154,934.69 </w:t>
            </w:r>
          </w:p>
        </w:tc>
      </w:tr>
      <w:tr w:rsidR="00580AEE">
        <w:sdt>
          <w:sdtPr>
            <w:tag w:val="_PLD_2b8d2554b6394d8daf706f571f2c850a"/>
            <w:id w:val="-41200323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580AEE" w:rsidRDefault="000B3E59">
                <w:pPr>
                  <w:rPr>
                    <w:color w:val="000000" w:themeColor="text1"/>
                  </w:rPr>
                </w:pPr>
                <w:r>
                  <w:rPr>
                    <w:rFonts w:hint="eastAsia"/>
                    <w:b/>
                    <w:color w:val="000000" w:themeColor="text1"/>
                  </w:rPr>
                  <w:t>所有者权益（或股东权益）：</w:t>
                </w:r>
              </w:p>
            </w:tc>
          </w:sdtContent>
        </w:sdt>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333,167,407.00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333,167,407.00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969,891,813.86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984,845,013.70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30,893,741.28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50,299,241.28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580AEE">
            <w:pPr>
              <w:jc w:val="right"/>
            </w:pP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19,302,441.84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20,486,861.44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121,494,338.37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117,387,556.66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982,926,914.80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995,843,075.29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2,395,889,174.59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2,401,430,672.81 </w:t>
            </w:r>
          </w:p>
        </w:tc>
      </w:tr>
      <w:tr w:rsidR="00580AEE">
        <w:tc>
          <w:tcPr>
            <w:tcW w:w="1629" w:type="pct"/>
            <w:tcBorders>
              <w:top w:val="outset" w:sz="6" w:space="0" w:color="auto"/>
              <w:left w:val="outset" w:sz="6" w:space="0" w:color="auto"/>
              <w:bottom w:val="outset" w:sz="6" w:space="0" w:color="auto"/>
              <w:right w:val="outset" w:sz="6" w:space="0" w:color="auto"/>
            </w:tcBorders>
            <w:vAlign w:val="center"/>
          </w:tcPr>
          <w:p w:rsidR="00580AEE" w:rsidRDefault="000B3E59">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rsidR="00580AEE" w:rsidRDefault="00580AEE"/>
        </w:tc>
        <w:tc>
          <w:tcPr>
            <w:tcW w:w="1411"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5,474,076,157.25 </w:t>
            </w:r>
          </w:p>
        </w:tc>
        <w:tc>
          <w:tcPr>
            <w:tcW w:w="1333" w:type="pct"/>
            <w:tcBorders>
              <w:top w:val="outset" w:sz="6" w:space="0" w:color="auto"/>
              <w:left w:val="outset" w:sz="6" w:space="0" w:color="auto"/>
              <w:bottom w:val="outset" w:sz="6" w:space="0" w:color="auto"/>
              <w:right w:val="outset" w:sz="6" w:space="0" w:color="auto"/>
            </w:tcBorders>
            <w:vAlign w:val="center"/>
          </w:tcPr>
          <w:p w:rsidR="00580AEE" w:rsidRDefault="000B3E59">
            <w:pPr>
              <w:jc w:val="right"/>
            </w:pPr>
            <w:r>
              <w:rPr>
                <w:rFonts w:hint="eastAsia"/>
              </w:rPr>
              <w:t xml:space="preserve"> 4,788,585,607.50 </w:t>
            </w:r>
          </w:p>
        </w:tc>
      </w:tr>
    </w:tbl>
    <w:bookmarkEnd w:id="240"/>
    <w:p w:rsidR="00580AEE" w:rsidRDefault="000B3E59">
      <w:pPr>
        <w:ind w:rightChars="-73" w:right="-153"/>
      </w:pPr>
      <w:r>
        <w:rPr>
          <w:rFonts w:hint="eastAsia"/>
        </w:rPr>
        <w:t>公司负责</w:t>
      </w:r>
      <w:r>
        <w:t>人</w:t>
      </w:r>
      <w:r>
        <w:rPr>
          <w:rFonts w:hint="eastAsia"/>
        </w:rPr>
        <w:t>：</w:t>
      </w:r>
      <w:sdt>
        <w:sdtPr>
          <w:rPr>
            <w:rFonts w:hint="eastAsia"/>
          </w:rPr>
          <w:alias w:val="公司负责人姓名"/>
          <w:tag w:val="_GBC_a81a61c6d7bb46bfa69f34f205086804"/>
          <w:id w:val="292495798"/>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12b89d18f9094da18899493b997b98a8"/>
          <w:id w:val="-1766150365"/>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80397291c44b4713afb5a711c98f3ea6"/>
          <w:id w:val="659810225"/>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80AEE" w:rsidRDefault="00580AEE"/>
    <w:p w:rsidR="00580AEE" w:rsidRDefault="00580AEE">
      <w:pPr>
        <w:rPr>
          <w:color w:val="FF0000"/>
        </w:rPr>
      </w:pPr>
      <w:bookmarkStart w:id="241" w:name="_Hlk24033458"/>
      <w:bookmarkEnd w:id="237"/>
      <w:bookmarkEnd w:id="239"/>
      <w:bookmarkEnd w:id="241"/>
    </w:p>
    <w:p w:rsidR="00580AEE" w:rsidRDefault="000B3E59">
      <w:pPr>
        <w:pStyle w:val="TOC6"/>
        <w:jc w:val="center"/>
      </w:pPr>
      <w:bookmarkStart w:id="242" w:name="_Hlk24038378"/>
      <w:r>
        <w:rPr>
          <w:rFonts w:hint="eastAsia"/>
        </w:rPr>
        <w:t>合并</w:t>
      </w:r>
      <w:r>
        <w:t>利润表</w:t>
      </w:r>
    </w:p>
    <w:p w:rsidR="00580AEE" w:rsidRDefault="000B3E59">
      <w:pPr>
        <w:jc w:val="center"/>
        <w:rPr>
          <w:b/>
        </w:rPr>
      </w:pPr>
      <w:r>
        <w:t>2024</w:t>
      </w:r>
      <w:r>
        <w:t>年</w:t>
      </w:r>
      <w:r>
        <w:rPr>
          <w:rFonts w:hint="eastAsia"/>
        </w:rPr>
        <w:t>1</w:t>
      </w:r>
      <w:r>
        <w:rPr>
          <w:rFonts w:hint="eastAsia"/>
        </w:rPr>
        <w:t>—</w:t>
      </w:r>
      <w:r>
        <w:t>12</w:t>
      </w:r>
      <w:r>
        <w:t>月</w:t>
      </w:r>
    </w:p>
    <w:p w:rsidR="00580AEE" w:rsidRDefault="000B3E59">
      <w:pPr>
        <w:jc w:val="right"/>
      </w:pPr>
      <w:r>
        <w:t>单位：</w:t>
      </w:r>
      <w:sdt>
        <w:sdtPr>
          <w:alias w:val="单位：合并利润表"/>
          <w:tag w:val="_GBC_95830fead96c480388a2e386c3331383"/>
          <w:id w:val="-3036919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sdt>
        <w:sdtPr>
          <w:alias w:val="币种：合并利润表"/>
          <w:tag w:val="_GBC_4902a1798447427ba99922213b04b39b"/>
          <w:id w:val="-11486645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580AEE">
        <w:trPr>
          <w:cantSplit/>
          <w:tblHeader/>
        </w:trPr>
        <w:sdt>
          <w:sdtPr>
            <w:tag w:val="_PLD_2e3f33fcce354b339a86add10899a6c5"/>
            <w:id w:val="1415589981"/>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Chars="-19" w:hangingChars="19" w:hanging="40"/>
                  <w:jc w:val="center"/>
                  <w:rPr>
                    <w:b/>
                  </w:rPr>
                </w:pPr>
                <w:r>
                  <w:rPr>
                    <w:b/>
                  </w:rPr>
                  <w:t>项目</w:t>
                </w:r>
              </w:p>
            </w:tc>
          </w:sdtContent>
        </w:sdt>
        <w:sdt>
          <w:sdtPr>
            <w:tag w:val="_PLD_93edd7a3846d4cd58b14d043e9b33f2c"/>
            <w:id w:val="-1217502998"/>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center"/>
                  <w:rPr>
                    <w:b/>
                  </w:rPr>
                </w:pPr>
                <w:r>
                  <w:rPr>
                    <w:rFonts w:hint="eastAsia"/>
                    <w:b/>
                  </w:rPr>
                  <w:t>附注</w:t>
                </w:r>
              </w:p>
            </w:tc>
          </w:sdtContent>
        </w:sdt>
        <w:sdt>
          <w:sdtPr>
            <w:tag w:val="_PLD_49f84cca199c45e7bc0f9fea5b73078c"/>
            <w:id w:val="1152406758"/>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center"/>
                  <w:rPr>
                    <w:b/>
                  </w:rPr>
                </w:pPr>
                <w:r>
                  <w:rPr>
                    <w:rFonts w:hint="eastAsia"/>
                    <w:b/>
                  </w:rPr>
                  <w:t>2024</w:t>
                </w:r>
                <w:r>
                  <w:rPr>
                    <w:rFonts w:hint="eastAsia"/>
                    <w:b/>
                  </w:rPr>
                  <w:t>年度</w:t>
                </w:r>
              </w:p>
            </w:tc>
          </w:sdtContent>
        </w:sdt>
        <w:sdt>
          <w:sdtPr>
            <w:tag w:val="_PLD_8b5fde21bc974404b892a88906dec352"/>
            <w:id w:val="1477029129"/>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center"/>
                  <w:rPr>
                    <w:b/>
                  </w:rPr>
                </w:pPr>
                <w:r>
                  <w:rPr>
                    <w:rFonts w:hint="eastAsia"/>
                    <w:b/>
                  </w:rPr>
                  <w:t>2023</w:t>
                </w:r>
                <w:r>
                  <w:rPr>
                    <w:rFonts w:hint="eastAsia"/>
                    <w:b/>
                  </w:rPr>
                  <w:t>年度</w:t>
                </w:r>
              </w:p>
            </w:tc>
          </w:sdtContent>
        </w:sdt>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rPr>
                <w:color w:val="000000"/>
              </w:rPr>
            </w:pPr>
            <w:r>
              <w:rPr>
                <w:rFonts w:hint="eastAsia"/>
              </w:rPr>
              <w:t>一、营业总收入</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3,351,570,003.30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2,717,788,848.14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rPr>
                <w:color w:val="000000"/>
              </w:rPr>
            </w:pPr>
            <w:r>
              <w:rPr>
                <w:rFonts w:hint="eastAsia"/>
              </w:rPr>
              <w:t>其中：营业收入</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61</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3,351,570,003.30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2,717,788,848.14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rPr>
                <w:color w:val="000000"/>
              </w:rPr>
            </w:pPr>
            <w:r>
              <w:rPr>
                <w:rFonts w:hint="eastAsia"/>
              </w:rPr>
              <w:t>利息收入</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已赚保费</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手续费及佣金收入</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rPr>
                <w:color w:val="000000"/>
              </w:rPr>
            </w:pPr>
            <w:r>
              <w:rPr>
                <w:rFonts w:hint="eastAsia"/>
              </w:rPr>
              <w:t>二、营业总成本</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3,286,026,134.27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2,439,516,259.99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rPr>
                <w:color w:val="000000"/>
              </w:rPr>
            </w:pPr>
            <w:r>
              <w:rPr>
                <w:rFonts w:hint="eastAsia"/>
              </w:rPr>
              <w:t>其中：营业成本</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61</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2,983,951,854.24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2,253,597,921.53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利息支出</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手续费及佣金支出</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退保金</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赔付支出净额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提取保险责任准备金净额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保单红利支出</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分保费用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税金及附加</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62</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16,650,761.03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10,536,943.27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销售费用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63</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116,290,303.60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84,655,582.01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管理费用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64</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116,279,091.23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78,347,811.76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研发费用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65</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44,724,932.35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29,249,129.81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财务费用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66</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8,129,191.82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-16,871,128.39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其中：利息费用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45,468,802.87 </w:t>
            </w:r>
          </w:p>
        </w:tc>
        <w:tc>
          <w:tcPr>
            <w:tcW w:w="1114"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16,055,581.43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600" w:firstLine="1260"/>
            </w:pPr>
            <w:r>
              <w:rPr>
                <w:rFonts w:hint="eastAsia"/>
              </w:rPr>
              <w:lastRenderedPageBreak/>
              <w:t>利息收入</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35,603,221.13 </w:t>
            </w:r>
          </w:p>
        </w:tc>
        <w:tc>
          <w:tcPr>
            <w:tcW w:w="1114"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33,542,141.89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加：其他收益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67</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74,615,286.21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24,677,957.26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投资收益（损失以“－”号填列）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68</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284,626.58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404,051.81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-524,873.05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323,689.95 </w:t>
            </w:r>
          </w:p>
        </w:tc>
      </w:tr>
      <w:tr w:rsidR="00580AEE">
        <w:tc>
          <w:tcPr>
            <w:tcW w:w="1938" w:type="pct"/>
            <w:tcBorders>
              <w:top w:val="outset" w:sz="4" w:space="0" w:color="auto"/>
              <w:left w:val="outset" w:sz="4" w:space="0" w:color="auto"/>
              <w:bottom w:val="outset" w:sz="4" w:space="0" w:color="auto"/>
              <w:right w:val="outset" w:sz="4" w:space="0" w:color="auto"/>
            </w:tcBorders>
          </w:tcPr>
          <w:p w:rsidR="00580AEE" w:rsidRDefault="000B3E59">
            <w:pPr>
              <w:ind w:firstLineChars="550" w:firstLine="1155"/>
            </w:pPr>
            <w:r>
              <w:rPr>
                <w:rFonts w:hint="eastAsia"/>
              </w:rPr>
              <w:t>以摊余成本计量的金融资产终止确认收益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汇兑收益（损失以“－”号填列）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净敞口套期收益（损失以“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rPr>
                <w:color w:val="000000"/>
              </w:rPr>
            </w:pPr>
            <w:r>
              <w:rPr>
                <w:rFonts w:hint="eastAsia"/>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70</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58,819.44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信用减值损失（损失以“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71</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-17,335,832.86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-20,766,547.31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资产减值损失（损失以“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72</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-13,254,596.49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-5,623,463.67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资产处置收益（损失以“－”号填列）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73</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555,200.04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1,347.71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rPr>
                <w:color w:val="000000"/>
              </w:rPr>
            </w:pPr>
            <w:r>
              <w:rPr>
                <w:rFonts w:hint="eastAsia"/>
              </w:rPr>
              <w:t>三、营业利润（亏损以“－”号填列）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110,467,371.95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276,965,933.95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加：营业外收入</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74</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1,257,944.75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690,296.93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减：营业外支出</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75</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24,260,805.51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4,229,292.42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rPr>
                <w:color w:val="000000"/>
              </w:rPr>
            </w:pPr>
            <w:r>
              <w:rPr>
                <w:rFonts w:hint="eastAsia"/>
              </w:rPr>
              <w:t>四、利润总额（亏损总额以</w:t>
            </w:r>
            <w:r>
              <w:t>“</w:t>
            </w:r>
            <w:r>
              <w:rPr>
                <w:rFonts w:hint="eastAsia"/>
              </w:rPr>
              <w:t>－</w:t>
            </w:r>
            <w:r>
              <w:t>”</w:t>
            </w:r>
            <w:r>
              <w:rPr>
                <w:rFonts w:hint="eastAsia"/>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87,464,511.19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273,426,938.46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rPr>
                <w:color w:val="000000"/>
              </w:rPr>
            </w:pPr>
            <w:r>
              <w:rPr>
                <w:rFonts w:hint="eastAsia"/>
              </w:rPr>
              <w:t>减：所得税费用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76</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12,102,029.43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41,408,855.06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rPr>
                <w:color w:val="000000"/>
              </w:rPr>
            </w:pPr>
            <w:r>
              <w:rPr>
                <w:rFonts w:hint="eastAsia"/>
              </w:rPr>
              <w:t>五、净利润（净亏损以</w:t>
            </w:r>
            <w:r>
              <w:t>“</w:t>
            </w:r>
            <w:r>
              <w:rPr>
                <w:rFonts w:hint="eastAsia"/>
              </w:rPr>
              <w:t>－</w:t>
            </w:r>
            <w:r>
              <w:t>”</w:t>
            </w:r>
            <w:r>
              <w:rPr>
                <w:rFonts w:hint="eastAsia"/>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75,362,481.76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232,018,083.40 </w:t>
            </w:r>
          </w:p>
        </w:tc>
      </w:tr>
      <w:tr w:rsidR="00580AEE">
        <w:sdt>
          <w:sdtPr>
            <w:tag w:val="_PLD_9445f61075384ccaafee7a9aff738d9c"/>
            <w:id w:val="-149679438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r>
                  <w:rPr>
                    <w:rFonts w:hint="eastAsia"/>
                  </w:rPr>
                  <w:t>（一）</w:t>
                </w:r>
                <w:r>
                  <w:t>按经营持续性分类</w:t>
                </w:r>
              </w:p>
            </w:tc>
          </w:sdtContent>
        </w:sdt>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1.</w:t>
            </w:r>
            <w:r>
              <w:t>持续经营净利润（净亏损以</w:t>
            </w:r>
            <w:r>
              <w:t>“</w:t>
            </w:r>
            <w:r>
              <w:t>－</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75,362,481.76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232,018,083.40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2.</w:t>
            </w:r>
            <w:r>
              <w:t>终止经营净利润（净亏损以</w:t>
            </w:r>
            <w:r>
              <w:t>“</w:t>
            </w:r>
            <w:r>
              <w:t>－</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sdt>
          <w:sdtPr>
            <w:tag w:val="_PLD_5703d86636cb476dab82350c9f6475fc"/>
            <w:id w:val="-127802585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r>
                  <w:rPr>
                    <w:rFonts w:hint="eastAsia"/>
                  </w:rPr>
                  <w:t>（二）</w:t>
                </w:r>
                <w:r>
                  <w:t>按所有权归属分类</w:t>
                </w:r>
              </w:p>
            </w:tc>
          </w:sdtContent>
        </w:sdt>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1.</w:t>
            </w:r>
            <w:r>
              <w:rPr>
                <w:rFonts w:hint="eastAsia"/>
              </w:rPr>
              <w:t>归属于母公司股东的净利润（净亏损以“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65,166,472.45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234,586,738.82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2.</w:t>
            </w:r>
            <w:r>
              <w:rPr>
                <w:rFonts w:hint="eastAsia"/>
              </w:rPr>
              <w:t>少数股东损益（净亏损以“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10,196,009.31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-2,568,655.42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r>
              <w:rPr>
                <w:rFonts w:hint="eastAsia"/>
              </w:rPr>
              <w:t>六、其他综合收益的税后净额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r>
              <w:rPr>
                <w:rFonts w:hint="eastAsia"/>
              </w:rPr>
              <w:t>七、</w:t>
            </w:r>
            <w:r>
              <w:rPr>
                <w:rFonts w:hint="eastAsia"/>
              </w:rPr>
              <w:t>77</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2,535,447.93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（一）归属母公司所有者的其他综合收益的税后净额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2,027,597.71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1</w:t>
            </w:r>
            <w:r>
              <w:rPr>
                <w:rFonts w:hint="eastAsia"/>
              </w:rPr>
              <w:t>．不能重分类进损益的其他综合收益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2,027,597.71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1</w:t>
            </w:r>
            <w:r>
              <w:rPr>
                <w:rFonts w:hint="eastAsia"/>
              </w:rPr>
              <w:t>）</w:t>
            </w:r>
            <w:r>
              <w:t>重新计量设定受益计划变动额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2</w:t>
            </w:r>
            <w:r>
              <w:rPr>
                <w:rFonts w:hint="eastAsia"/>
              </w:rPr>
              <w:t>）</w:t>
            </w:r>
            <w:r>
              <w:t>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lastRenderedPageBreak/>
              <w:t>（</w:t>
            </w:r>
            <w:r>
              <w:rPr>
                <w:rFonts w:hint="eastAsia"/>
              </w:rPr>
              <w:t>3</w:t>
            </w:r>
            <w:r>
              <w:rPr>
                <w:rFonts w:hint="eastAsia"/>
              </w:rPr>
              <w:t>）</w:t>
            </w:r>
            <w:r>
              <w:t>其他权益工具投资公允价值变动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2,027,597.71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4</w:t>
            </w:r>
            <w:r>
              <w:rPr>
                <w:rFonts w:hint="eastAsia"/>
              </w:rPr>
              <w:t>）</w:t>
            </w:r>
            <w:r>
              <w:t>企业自身信用风险公允价值变动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2</w:t>
            </w:r>
            <w:r>
              <w:rPr>
                <w:rFonts w:hint="eastAsia"/>
              </w:rPr>
              <w:t>．将重分类进损益的其他综合收益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1</w:t>
            </w:r>
            <w:r>
              <w:rPr>
                <w:rFonts w:hint="eastAsia"/>
              </w:rPr>
              <w:t>）</w:t>
            </w:r>
            <w:r>
              <w:t>权益法下可转损益的其他综合收益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2</w:t>
            </w:r>
            <w:r>
              <w:rPr>
                <w:rFonts w:hint="eastAsia"/>
              </w:rPr>
              <w:t>）</w:t>
            </w:r>
            <w:r>
              <w:t>其他债权投资公允价值变动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3</w:t>
            </w:r>
            <w:r>
              <w:rPr>
                <w:rFonts w:hint="eastAsia"/>
              </w:rPr>
              <w:t>）</w:t>
            </w:r>
            <w:r>
              <w:t>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4</w:t>
            </w:r>
            <w:r>
              <w:rPr>
                <w:rFonts w:hint="eastAsia"/>
              </w:rPr>
              <w:t>）</w:t>
            </w:r>
            <w:r>
              <w:t>其他债权投资信用减值准备</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5</w:t>
            </w:r>
            <w:r>
              <w:rPr>
                <w:rFonts w:hint="eastAsia"/>
              </w:rPr>
              <w:t>）</w:t>
            </w:r>
            <w:r>
              <w:t>现金流量套期储备</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6</w:t>
            </w:r>
            <w:r>
              <w:rPr>
                <w:rFonts w:hint="eastAsia"/>
              </w:rPr>
              <w:t>）</w:t>
            </w:r>
            <w:r>
              <w:t>外币财务报表折算差额</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w:t>
            </w:r>
            <w:r>
              <w:rPr>
                <w:rFonts w:hint="eastAsia"/>
              </w:rPr>
              <w:t>7</w:t>
            </w:r>
            <w:r>
              <w:rPr>
                <w:rFonts w:hint="eastAsia"/>
              </w:rPr>
              <w:t>）</w:t>
            </w:r>
            <w:r>
              <w:t>其他</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t>（二）</w:t>
            </w:r>
            <w:r>
              <w:rPr>
                <w:rFonts w:hint="eastAsia"/>
              </w:rPr>
              <w:t>归属于少数股东的其他综合收益的税后净额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507,850.22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r>
              <w:rPr>
                <w:rFonts w:hint="eastAsia"/>
              </w:rPr>
              <w:t>七、综合收益总额</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77,897,929.69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232,018,083.40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t>（一）</w:t>
            </w:r>
            <w:r>
              <w:rPr>
                <w:rFonts w:hint="eastAsia"/>
              </w:rPr>
              <w:t>归属于母公司所有者的综合收益总额</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67,194,070.16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234,586,738.82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t>（二）</w:t>
            </w:r>
            <w:r>
              <w:rPr>
                <w:rFonts w:hint="eastAsia"/>
              </w:rPr>
              <w:t>归属于少数股东的综合收益总额</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10,703,859.53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-2,568,655.42 </w:t>
            </w:r>
          </w:p>
        </w:tc>
      </w:tr>
      <w:tr w:rsidR="00580AEE">
        <w:sdt>
          <w:sdtPr>
            <w:tag w:val="_PLD_6e9655fe2b7c48e3964f7a74f9c6deea"/>
            <w:id w:val="566463830"/>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pPr>
                  <w:rPr>
                    <w:color w:val="008000"/>
                  </w:rPr>
                </w:pPr>
                <w:r>
                  <w:rPr>
                    <w:rFonts w:hint="eastAsia"/>
                  </w:rPr>
                  <w:t>八、每股收益：</w:t>
                </w:r>
              </w:p>
            </w:tc>
          </w:sdtContent>
        </w:sdt>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0.20 </w:t>
            </w:r>
          </w:p>
        </w:tc>
        <w:tc>
          <w:tcPr>
            <w:tcW w:w="1114"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0.70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0.20 </w:t>
            </w:r>
          </w:p>
        </w:tc>
        <w:tc>
          <w:tcPr>
            <w:tcW w:w="1114"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0.70 </w:t>
            </w:r>
          </w:p>
        </w:tc>
      </w:tr>
    </w:tbl>
    <w:p w:rsidR="00580AEE" w:rsidRDefault="00580AEE"/>
    <w:p w:rsidR="00580AEE" w:rsidRDefault="000B3E59">
      <w:pPr>
        <w:rPr>
          <w:b/>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dee3746024314be88287a46c20d21a26"/>
          <w:id w:val="-1970659409"/>
          <w:placeholder>
            <w:docPart w:val="GBC22222222222222222222222222222"/>
          </w:placeholder>
        </w:sdtPr>
        <w:sdtEndPr/>
        <w:sdtContent>
          <w:r>
            <w:rPr>
              <w:rFonts w:hint="eastAsia"/>
            </w:rPr>
            <w:t>0</w:t>
          </w:r>
        </w:sdtContent>
      </w:sdt>
      <w:r>
        <w:rPr>
          <w:rFonts w:hint="eastAsia"/>
        </w:rPr>
        <w:t xml:space="preserve"> </w:t>
      </w:r>
      <w:r>
        <w:rPr>
          <w:rFonts w:hint="eastAsia"/>
        </w:rPr>
        <w:t>元</w:t>
      </w:r>
      <w:r>
        <w:rPr>
          <w:rFonts w:hint="eastAsia"/>
        </w:rPr>
        <w:t xml:space="preserve">, </w:t>
      </w:r>
      <w:r>
        <w:rPr>
          <w:rFonts w:hint="eastAsia"/>
        </w:rPr>
        <w:t>上期被合并方实现的净利润为：</w:t>
      </w:r>
      <w:r>
        <w:rPr>
          <w:rFonts w:hint="eastAsia"/>
        </w:rPr>
        <w:t xml:space="preserve"> </w:t>
      </w:r>
      <w:sdt>
        <w:sdtPr>
          <w:rPr>
            <w:rFonts w:hint="eastAsia"/>
          </w:rPr>
          <w:alias w:val="同一控制下的企业合并中被合并方在合并前实现的净利润"/>
          <w:tag w:val="_GBC_12f9ba898e4e450d82ca7ea5336921ae"/>
          <w:id w:val="-871222380"/>
          <w:placeholder>
            <w:docPart w:val="GBC22222222222222222222222222222"/>
          </w:placeholder>
        </w:sdtPr>
        <w:sdtEndPr>
          <w:rPr>
            <w:rFonts w:hint="default"/>
          </w:rPr>
        </w:sdtEndPr>
        <w:sdtContent>
          <w:r>
            <w:rPr>
              <w:rFonts w:hint="eastAsia"/>
            </w:rPr>
            <w:t>0</w:t>
          </w:r>
        </w:sdtContent>
      </w:sdt>
      <w:r>
        <w:rPr>
          <w:rFonts w:hint="eastAsia"/>
        </w:rPr>
        <w:t xml:space="preserve"> </w:t>
      </w:r>
      <w:r>
        <w:rPr>
          <w:rFonts w:hint="eastAsia"/>
        </w:rPr>
        <w:t>元。</w:t>
      </w:r>
    </w:p>
    <w:p w:rsidR="00580AEE" w:rsidRDefault="000B3E59">
      <w:r>
        <w:rPr>
          <w:rFonts w:hint="eastAsia"/>
        </w:rPr>
        <w:t>公司负责</w:t>
      </w:r>
      <w:r>
        <w:t>人</w:t>
      </w:r>
      <w:r>
        <w:rPr>
          <w:rFonts w:hint="eastAsia"/>
        </w:rPr>
        <w:t>：</w:t>
      </w:r>
      <w:sdt>
        <w:sdtPr>
          <w:rPr>
            <w:rFonts w:hint="eastAsia"/>
          </w:rPr>
          <w:alias w:val="公司负责人姓名"/>
          <w:tag w:val="_GBC_85589cdf09ed4055b8d177524f5a0df0"/>
          <w:id w:val="75572686"/>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d5d5ec398a544491b9394eef54a56ec6"/>
          <w:id w:val="-1712568883"/>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b776bf38628747739bf5cfe3f08d63a8"/>
          <w:id w:val="739527914"/>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bookmarkEnd w:id="242"/>
    <w:p w:rsidR="00580AEE" w:rsidRDefault="00580AEE">
      <w:pPr>
        <w:rPr>
          <w:color w:val="FF0000"/>
        </w:rPr>
      </w:pPr>
    </w:p>
    <w:p w:rsidR="00580AEE" w:rsidRDefault="000B3E59">
      <w:pPr>
        <w:pStyle w:val="TOC6"/>
        <w:jc w:val="center"/>
      </w:pPr>
      <w:bookmarkStart w:id="243" w:name="_Hlk24038476"/>
      <w:r>
        <w:rPr>
          <w:rFonts w:hint="eastAsia"/>
        </w:rPr>
        <w:t>母公司</w:t>
      </w:r>
      <w:r>
        <w:t>利润表</w:t>
      </w:r>
    </w:p>
    <w:p w:rsidR="00580AEE" w:rsidRDefault="000B3E59">
      <w:pPr>
        <w:jc w:val="center"/>
        <w:rPr>
          <w:b/>
        </w:rPr>
      </w:pPr>
      <w:r>
        <w:t>2024</w:t>
      </w:r>
      <w:r>
        <w:t>年</w:t>
      </w:r>
      <w:r>
        <w:rPr>
          <w:rFonts w:hint="eastAsia"/>
        </w:rPr>
        <w:t>1</w:t>
      </w:r>
      <w:r>
        <w:rPr>
          <w:rFonts w:hint="eastAsia"/>
        </w:rPr>
        <w:t>—</w:t>
      </w:r>
      <w:r>
        <w:t>12</w:t>
      </w:r>
      <w:r>
        <w:t>月</w:t>
      </w:r>
    </w:p>
    <w:p w:rsidR="00580AEE" w:rsidRDefault="000B3E59">
      <w:pPr>
        <w:snapToGrid w:val="0"/>
        <w:spacing w:line="240" w:lineRule="atLeast"/>
        <w:jc w:val="right"/>
        <w:rPr>
          <w:b/>
          <w:color w:val="FF0000"/>
        </w:rPr>
      </w:pPr>
      <w:r>
        <w:t>单位：</w:t>
      </w:r>
      <w:sdt>
        <w:sdtPr>
          <w:alias w:val="单位：母公司利润表"/>
          <w:tag w:val="_GBC_f17e8cd8a21b417cb065f4c3b94f9c26"/>
          <w:id w:val="-202517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sdt>
        <w:sdtPr>
          <w:alias w:val="币种：母公司利润表"/>
          <w:tag w:val="_GBC_514289adafbe4fe995f8f3791e23e392"/>
          <w:id w:val="1513401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580AEE">
        <w:trPr>
          <w:cantSplit/>
          <w:tblHeader/>
        </w:trPr>
        <w:tc>
          <w:tcPr>
            <w:tcW w:w="1938" w:type="pct"/>
            <w:tcBorders>
              <w:top w:val="outset" w:sz="4" w:space="0" w:color="auto"/>
              <w:left w:val="outset" w:sz="4" w:space="0" w:color="auto"/>
              <w:bottom w:val="outset" w:sz="4" w:space="0" w:color="auto"/>
              <w:right w:val="outset" w:sz="4" w:space="0" w:color="auto"/>
            </w:tcBorders>
            <w:vAlign w:val="center"/>
          </w:tcPr>
          <w:sdt>
            <w:sdtPr>
              <w:tag w:val="_PLD_a25f325e0afe4d279180290df7e1dd6d"/>
              <w:id w:val="1574549427"/>
            </w:sdtPr>
            <w:sdtEndPr/>
            <w:sdtContent>
              <w:p w:rsidR="00580AEE" w:rsidRDefault="000B3E59">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tag w:val="_PLD_4bea71a35f204b56bca2b7ea223d4b71"/>
              <w:id w:val="-1176027302"/>
            </w:sdtPr>
            <w:sdtEndPr/>
            <w:sdtContent>
              <w:p w:rsidR="00580AEE" w:rsidRDefault="000B3E59">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tag w:val="_PLD_a2bf02ec3f0b4ce2b9d25f751262d2b0"/>
              <w:id w:val="-1473054998"/>
            </w:sdtPr>
            <w:sdtEndPr/>
            <w:sdtContent>
              <w:p w:rsidR="00580AEE" w:rsidRDefault="000B3E59">
                <w:pPr>
                  <w:jc w:val="center"/>
                  <w:rPr>
                    <w:b/>
                  </w:rPr>
                </w:pPr>
                <w:r>
                  <w:rPr>
                    <w:rFonts w:hint="eastAsia"/>
                    <w:b/>
                  </w:rPr>
                  <w:t>2024</w:t>
                </w:r>
                <w:r>
                  <w:rPr>
                    <w:rFonts w:hint="eastAsia"/>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tag w:val="_PLD_7a01f378d3e3492c9571d4400832431f"/>
              <w:id w:val="-624540996"/>
            </w:sdtPr>
            <w:sdtEndPr/>
            <w:sdtContent>
              <w:p w:rsidR="00580AEE" w:rsidRDefault="000B3E59">
                <w:pPr>
                  <w:jc w:val="center"/>
                  <w:rPr>
                    <w:b/>
                  </w:rPr>
                </w:pPr>
                <w:r>
                  <w:rPr>
                    <w:rFonts w:hint="eastAsia"/>
                    <w:b/>
                  </w:rPr>
                  <w:t>2023</w:t>
                </w:r>
                <w:r>
                  <w:rPr>
                    <w:rFonts w:hint="eastAsia"/>
                    <w:b/>
                  </w:rPr>
                  <w:t>年度</w:t>
                </w:r>
              </w:p>
            </w:sdtContent>
          </w:sdt>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rPr>
                <w:color w:val="000000"/>
              </w:rPr>
            </w:pPr>
            <w:r>
              <w:rPr>
                <w:rFonts w:hint="eastAsia"/>
              </w:rPr>
              <w:t>一、营业收入</w:t>
            </w:r>
          </w:p>
        </w:tc>
        <w:tc>
          <w:tcPr>
            <w:tcW w:w="838" w:type="pct"/>
            <w:tcBorders>
              <w:top w:val="outset" w:sz="4" w:space="0" w:color="auto"/>
              <w:left w:val="outset" w:sz="4" w:space="0" w:color="auto"/>
              <w:bottom w:val="outset" w:sz="4" w:space="0" w:color="auto"/>
              <w:right w:val="outset" w:sz="4" w:space="0" w:color="auto"/>
            </w:tcBorders>
          </w:tcPr>
          <w:p w:rsidR="00580AEE" w:rsidRDefault="000B3E59">
            <w:r>
              <w:rPr>
                <w:rFonts w:hint="eastAsia"/>
              </w:rPr>
              <w:t>十九、</w:t>
            </w:r>
            <w:r>
              <w:rPr>
                <w:rFonts w:hint="eastAsia"/>
              </w:rPr>
              <w:t>4</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2,680,955,706.73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2,664,791,256.60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rPr>
                <w:color w:val="000000"/>
              </w:rPr>
            </w:pPr>
            <w:r>
              <w:rPr>
                <w:rFonts w:hint="eastAsia"/>
              </w:rPr>
              <w:t>减：营业成本</w:t>
            </w:r>
          </w:p>
        </w:tc>
        <w:tc>
          <w:tcPr>
            <w:tcW w:w="838" w:type="pct"/>
            <w:tcBorders>
              <w:top w:val="outset" w:sz="4" w:space="0" w:color="auto"/>
              <w:left w:val="outset" w:sz="4" w:space="0" w:color="auto"/>
              <w:bottom w:val="outset" w:sz="4" w:space="0" w:color="auto"/>
              <w:right w:val="outset" w:sz="4" w:space="0" w:color="auto"/>
            </w:tcBorders>
          </w:tcPr>
          <w:p w:rsidR="00580AEE" w:rsidRDefault="000B3E59">
            <w:r>
              <w:rPr>
                <w:rFonts w:hint="eastAsia"/>
              </w:rPr>
              <w:t>十九、</w:t>
            </w:r>
            <w:r>
              <w:rPr>
                <w:rFonts w:hint="eastAsia"/>
              </w:rPr>
              <w:t>4</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2,444,533,129.13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2,216,908,329.86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税金及附加</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11,162,878.05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9,579,418.97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销售费用</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94,129,462.51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80,636,678.38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管理费用</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83,454,572.15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68,199,688.12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研发费用</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27,941,410.26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24,518,960.49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财务费用</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-442,245.44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-21,146,403.39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其中：利息费用</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40,333,567.13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14,037,939.52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600" w:firstLine="1260"/>
            </w:pPr>
            <w:r>
              <w:rPr>
                <w:rFonts w:hint="eastAsia"/>
              </w:rPr>
              <w:t>利息收入</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38,356,312.93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36,048,177.62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加：其他收益</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61,235,224.29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23,762,176.25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投资收益（损失以“－”号填列）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0B3E59">
            <w:r>
              <w:rPr>
                <w:rFonts w:hint="eastAsia"/>
              </w:rPr>
              <w:t>十九、</w:t>
            </w:r>
            <w:r>
              <w:rPr>
                <w:rFonts w:hint="eastAsia"/>
              </w:rPr>
              <w:t>5</w:t>
            </w:r>
          </w:p>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6,409,421.98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404,051.81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lastRenderedPageBreak/>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-524,873.05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323,689.95 </w:t>
            </w:r>
          </w:p>
        </w:tc>
      </w:tr>
      <w:tr w:rsidR="00580AEE">
        <w:tc>
          <w:tcPr>
            <w:tcW w:w="1938" w:type="pct"/>
            <w:tcBorders>
              <w:top w:val="outset" w:sz="4" w:space="0" w:color="auto"/>
              <w:left w:val="outset" w:sz="4" w:space="0" w:color="auto"/>
              <w:bottom w:val="outset" w:sz="4" w:space="0" w:color="auto"/>
              <w:right w:val="outset" w:sz="4" w:space="0" w:color="auto"/>
            </w:tcBorders>
          </w:tcPr>
          <w:p w:rsidR="00580AEE" w:rsidRDefault="000B3E59">
            <w:pPr>
              <w:ind w:firstLineChars="550" w:firstLine="1155"/>
            </w:pPr>
            <w:r>
              <w:rPr>
                <w:rFonts w:hint="eastAsia"/>
              </w:rPr>
              <w:t>以摊余成本计量的金融资产终止确认收益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净敞口套期收益（损失以“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rPr>
                <w:color w:val="000000"/>
              </w:rPr>
            </w:pPr>
            <w:r>
              <w:rPr>
                <w:rFonts w:hint="eastAsia"/>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58,819.44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信用减值损失（损失以“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-8,017,298.74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-18,615,395.59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资产减值损失（损失以“</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-9,483,723.24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-5,149,307.33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300" w:firstLine="630"/>
            </w:pPr>
            <w:r>
              <w:rPr>
                <w:rFonts w:hint="eastAsia"/>
              </w:rPr>
              <w:t>资产处置收益（损失以“－”号填列）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555,200.04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1,347.71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rPr>
                <w:color w:val="000000"/>
              </w:rPr>
            </w:pPr>
            <w:r>
              <w:rPr>
                <w:rFonts w:hint="eastAsia"/>
              </w:rPr>
              <w:t>二、营业利润（亏损以“－”号填列）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70,934,143.84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286,497,457.02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rPr>
                <w:color w:val="000000"/>
              </w:rPr>
            </w:pPr>
            <w:r>
              <w:rPr>
                <w:rFonts w:hint="eastAsia"/>
              </w:rPr>
              <w:t>加：营业外收入</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1,221,284.75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690,296.93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rPr>
                <w:color w:val="000000"/>
              </w:rPr>
            </w:pPr>
            <w:r>
              <w:rPr>
                <w:rFonts w:hint="eastAsia"/>
              </w:rPr>
              <w:t>减：营业外支出</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23,018,959.18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4,205,031.43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rPr>
                <w:color w:val="000000"/>
              </w:rPr>
            </w:pPr>
            <w:r>
              <w:rPr>
                <w:rFonts w:hint="eastAsia"/>
              </w:rPr>
              <w:t>三、利润总额（亏损总额以“－”号填列）</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49,136,469.41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282,982,722.52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firstLineChars="200" w:firstLine="420"/>
              <w:rPr>
                <w:color w:val="000000"/>
              </w:rPr>
            </w:pPr>
            <w:r>
              <w:rPr>
                <w:rFonts w:hint="eastAsia"/>
              </w:rPr>
              <w:t>减：所得税费用</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8,068,652.34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43,001,976.73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rPr>
                <w:color w:val="000000"/>
              </w:rPr>
            </w:pPr>
            <w:r>
              <w:rPr>
                <w:rFonts w:hint="eastAsia"/>
              </w:rPr>
              <w:t>四、净利润（净亏损以“－”号填列）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41,067,817.07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239,980,745.79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8" w:firstLine="227"/>
            </w:pPr>
            <w:r>
              <w:rPr>
                <w:rFonts w:hint="eastAsia"/>
              </w:rPr>
              <w:t>（一）</w:t>
            </w:r>
            <w:r>
              <w:t>持续经营净利润（净亏损以</w:t>
            </w:r>
            <w:r>
              <w:t>“</w:t>
            </w:r>
            <w:r>
              <w:t>－</w:t>
            </w:r>
            <w:r>
              <w:t>”</w:t>
            </w:r>
            <w: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41,067,817.07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239,980,745.79 </w:t>
            </w: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8" w:firstLine="227"/>
            </w:pPr>
            <w:r>
              <w:rPr>
                <w:rFonts w:hint="eastAsia"/>
              </w:rPr>
              <w:t>（二）终止经营净利润（净亏损以“－”号填列）</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Chars="-19" w:hangingChars="19" w:hanging="40"/>
            </w:pPr>
            <w:r>
              <w:rPr>
                <w:rFonts w:hint="eastAsia"/>
              </w:rPr>
              <w:t>五、其他综合收益的税后净额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（一）不能重分类进损益的其他综合收益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1.</w:t>
            </w:r>
            <w:r>
              <w:t>重新计量设定受益计划变动额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2.</w:t>
            </w:r>
            <w:r>
              <w:t>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3.</w:t>
            </w:r>
            <w:r>
              <w:t>其他权益工具投资公允价值变动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4.</w:t>
            </w:r>
            <w:r>
              <w:t>企业自身信用风险公允价值变动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100" w:firstLine="210"/>
            </w:pPr>
            <w:r>
              <w:rPr>
                <w:rFonts w:hint="eastAsia"/>
              </w:rPr>
              <w:t>（二）将重分类进损益的其他综合收益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1.</w:t>
            </w:r>
            <w:r>
              <w:t>权益法下可转损益的其他综合收益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2.</w:t>
            </w:r>
            <w:r>
              <w:t>其他债权投资公允价值变动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3.</w:t>
            </w:r>
            <w:r>
              <w:t>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4.</w:t>
            </w:r>
            <w:r>
              <w:t>其他债权投资信用减值准备</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5.</w:t>
            </w:r>
            <w:r>
              <w:t>现金流量套期储备</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t>6.</w:t>
            </w:r>
            <w:r>
              <w:t>外币财务报表折算差额</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firstLineChars="200" w:firstLine="420"/>
            </w:pPr>
            <w:r>
              <w:lastRenderedPageBreak/>
              <w:t>7.</w:t>
            </w:r>
            <w:r>
              <w:t>其他</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pPr>
            <w:r>
              <w:rPr>
                <w:rFonts w:hint="eastAsia"/>
              </w:rPr>
              <w:t>六、综合收益总额</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41,067,817.07 </w:t>
            </w:r>
          </w:p>
        </w:tc>
        <w:tc>
          <w:tcPr>
            <w:tcW w:w="1114"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239,980,745.79 </w:t>
            </w:r>
          </w:p>
        </w:tc>
      </w:tr>
      <w:tr w:rsidR="00580AEE">
        <w:sdt>
          <w:sdtPr>
            <w:tag w:val="_PLD_3b0447fd122e4105bde5cc49acaea414"/>
            <w:id w:val="-2004190257"/>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r>
                  <w:rPr>
                    <w:rFonts w:hint="eastAsia"/>
                  </w:rPr>
                  <w:t>七</w:t>
                </w:r>
                <w:r>
                  <w:t>、每股收益：</w:t>
                </w:r>
              </w:p>
            </w:tc>
          </w:sdtContent>
        </w:sdt>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firstLineChars="200" w:firstLine="420"/>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r w:rsidR="00580AEE">
        <w:tc>
          <w:tcPr>
            <w:tcW w:w="1938" w:type="pct"/>
            <w:tcBorders>
              <w:top w:val="outset" w:sz="4" w:space="0" w:color="auto"/>
              <w:left w:val="outset" w:sz="4" w:space="0" w:color="auto"/>
              <w:bottom w:val="outset" w:sz="4" w:space="0" w:color="auto"/>
              <w:right w:val="outset" w:sz="4" w:space="0" w:color="auto"/>
            </w:tcBorders>
            <w:vAlign w:val="center"/>
          </w:tcPr>
          <w:p w:rsidR="00580AEE" w:rsidRDefault="000B3E59">
            <w:pPr>
              <w:ind w:left="-19" w:firstLineChars="200" w:firstLine="42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838" w:type="pct"/>
            <w:tcBorders>
              <w:top w:val="outset" w:sz="4" w:space="0" w:color="auto"/>
              <w:left w:val="outset" w:sz="4" w:space="0" w:color="auto"/>
              <w:bottom w:val="outset" w:sz="4" w:space="0" w:color="auto"/>
              <w:right w:val="outset" w:sz="4" w:space="0" w:color="auto"/>
            </w:tcBorders>
          </w:tcPr>
          <w:p w:rsidR="00580AEE" w:rsidRDefault="00580AEE"/>
        </w:tc>
        <w:tc>
          <w:tcPr>
            <w:tcW w:w="1110" w:type="pct"/>
            <w:tcBorders>
              <w:top w:val="outset" w:sz="4" w:space="0" w:color="auto"/>
              <w:left w:val="outset" w:sz="4" w:space="0" w:color="auto"/>
              <w:bottom w:val="outset" w:sz="4" w:space="0" w:color="auto"/>
              <w:right w:val="outset" w:sz="4" w:space="0" w:color="auto"/>
            </w:tcBorders>
          </w:tcPr>
          <w:p w:rsidR="00580AEE" w:rsidRDefault="00580AEE">
            <w:pPr>
              <w:jc w:val="right"/>
            </w:pPr>
          </w:p>
        </w:tc>
        <w:tc>
          <w:tcPr>
            <w:tcW w:w="1114"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bl>
    <w:p w:rsidR="00580AEE" w:rsidRDefault="00580AEE"/>
    <w:p w:rsidR="00580AEE" w:rsidRDefault="000B3E59">
      <w:pPr>
        <w:snapToGrid w:val="0"/>
        <w:spacing w:line="240" w:lineRule="atLeast"/>
        <w:ind w:rightChars="-73" w:right="-153"/>
        <w:rPr>
          <w:rFonts w:cs="宋体-方正超大字符集"/>
        </w:rPr>
      </w:pPr>
      <w:r>
        <w:rPr>
          <w:rFonts w:hint="eastAsia"/>
        </w:rPr>
        <w:t>公司负责</w:t>
      </w:r>
      <w:r>
        <w:t>人</w:t>
      </w:r>
      <w:r>
        <w:rPr>
          <w:rFonts w:hint="eastAsia"/>
        </w:rPr>
        <w:t>：</w:t>
      </w:r>
      <w:sdt>
        <w:sdtPr>
          <w:rPr>
            <w:rFonts w:hint="eastAsia"/>
          </w:rPr>
          <w:alias w:val="公司负责人姓名"/>
          <w:tag w:val="_GBC_04fbc09e50eb44a79e1d4314733be4f9"/>
          <w:id w:val="295956922"/>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37d9f750e6c04845b9e34ad6da976b56"/>
          <w:id w:val="-791829635"/>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b8515644d08d42edafc210cf569b9b08"/>
          <w:id w:val="1186022840"/>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80AEE" w:rsidRDefault="00580AEE">
      <w:pPr>
        <w:rPr>
          <w:color w:val="FF0000"/>
        </w:rPr>
      </w:pPr>
    </w:p>
    <w:p w:rsidR="00580AEE" w:rsidRDefault="00580AEE">
      <w:pPr>
        <w:rPr>
          <w:color w:val="FF0000"/>
        </w:rPr>
      </w:pPr>
      <w:bookmarkStart w:id="244" w:name="_Hlk24038756"/>
      <w:bookmarkEnd w:id="243"/>
      <w:bookmarkEnd w:id="244"/>
    </w:p>
    <w:p w:rsidR="00580AEE" w:rsidRDefault="00580AEE">
      <w:pPr>
        <w:rPr>
          <w:color w:val="FF0000"/>
        </w:rPr>
      </w:pPr>
    </w:p>
    <w:p w:rsidR="00580AEE" w:rsidRDefault="000B3E59">
      <w:pPr>
        <w:jc w:val="center"/>
        <w:outlineLvl w:val="2"/>
        <w:rPr>
          <w:b/>
        </w:rPr>
      </w:pPr>
      <w:bookmarkStart w:id="245" w:name="_Hlk1156136"/>
      <w:r>
        <w:rPr>
          <w:rFonts w:hint="eastAsia"/>
          <w:b/>
        </w:rPr>
        <w:t>合并</w:t>
      </w:r>
      <w:r>
        <w:rPr>
          <w:b/>
        </w:rPr>
        <w:t>现金流量表</w:t>
      </w:r>
    </w:p>
    <w:p w:rsidR="00580AEE" w:rsidRDefault="000B3E59">
      <w:pPr>
        <w:jc w:val="center"/>
        <w:rPr>
          <w:b/>
        </w:rPr>
      </w:pPr>
      <w:r>
        <w:t>2024</w:t>
      </w:r>
      <w:r>
        <w:t>年</w:t>
      </w:r>
      <w:r>
        <w:rPr>
          <w:rFonts w:hint="eastAsia"/>
        </w:rPr>
        <w:t>1</w:t>
      </w:r>
      <w:r>
        <w:rPr>
          <w:rFonts w:hint="eastAsia"/>
        </w:rPr>
        <w:t>—</w:t>
      </w:r>
      <w:r>
        <w:rPr>
          <w:rFonts w:hint="eastAsia"/>
        </w:rPr>
        <w:t>12</w:t>
      </w:r>
      <w:r>
        <w:t>月</w:t>
      </w:r>
    </w:p>
    <w:p w:rsidR="00580AEE" w:rsidRDefault="000B3E59">
      <w:pPr>
        <w:jc w:val="right"/>
      </w:pPr>
      <w:r>
        <w:t>单位</w:t>
      </w:r>
      <w:r>
        <w:rPr>
          <w:rFonts w:hint="eastAsia"/>
        </w:rPr>
        <w:t>：</w:t>
      </w:r>
      <w:sdt>
        <w:sdtPr>
          <w:rPr>
            <w:rFonts w:hint="eastAsia"/>
          </w:rPr>
          <w:alias w:val="单位：合并现金流量表"/>
          <w:tag w:val="_GBC_7049413ddb8f4e5eac9cb9fb4f802433"/>
          <w:id w:val="-15849035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合并现金流量表"/>
          <w:tag w:val="_GBC_5ab1c6e244484b228b8cdc6ee3840fd6"/>
          <w:id w:val="-15039639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4"/>
        <w:gridCol w:w="1528"/>
        <w:gridCol w:w="2119"/>
        <w:gridCol w:w="2112"/>
      </w:tblGrid>
      <w:tr w:rsidR="00580AEE">
        <w:trPr>
          <w:tblHeader/>
        </w:trPr>
        <w:tc>
          <w:tcPr>
            <w:tcW w:w="1736" w:type="pct"/>
            <w:tcBorders>
              <w:top w:val="outset" w:sz="4" w:space="0" w:color="auto"/>
              <w:left w:val="outset" w:sz="4" w:space="0" w:color="auto"/>
              <w:bottom w:val="outset" w:sz="4" w:space="0" w:color="auto"/>
              <w:right w:val="outset" w:sz="4" w:space="0" w:color="auto"/>
            </w:tcBorders>
          </w:tcPr>
          <w:sdt>
            <w:sdtPr>
              <w:tag w:val="_PLD_5a1e687815424d54a4dd8744648aa3cb"/>
              <w:id w:val="-1038585594"/>
            </w:sdtPr>
            <w:sdtEndPr/>
            <w:sdtContent>
              <w:p w:rsidR="00580AEE" w:rsidRDefault="000B3E59">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tag w:val="_PLD_3c902166982f4ea18b3f3d11c1fe2190"/>
              <w:id w:val="1506092979"/>
            </w:sdtPr>
            <w:sdtEndPr/>
            <w:sdtContent>
              <w:p w:rsidR="00580AEE" w:rsidRDefault="000B3E59">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tag w:val="_PLD_29a06cc719e5467e82013eb798ebb143"/>
              <w:id w:val="977344562"/>
            </w:sdtPr>
            <w:sdtEndPr/>
            <w:sdtContent>
              <w:p w:rsidR="00580AEE" w:rsidRDefault="000B3E59">
                <w:pPr>
                  <w:autoSpaceDE w:val="0"/>
                  <w:autoSpaceDN w:val="0"/>
                  <w:adjustRightInd w:val="0"/>
                  <w:jc w:val="center"/>
                  <w:rPr>
                    <w:b/>
                  </w:rPr>
                </w:pPr>
                <w:r>
                  <w:rPr>
                    <w:rFonts w:hint="eastAsia"/>
                    <w:b/>
                  </w:rPr>
                  <w:t>2024</w:t>
                </w:r>
                <w:r>
                  <w:rPr>
                    <w:rFonts w:hint="eastAsia"/>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tag w:val="_PLD_0bd5effed8234e5eb21199f6669657c2"/>
              <w:id w:val="1998918076"/>
            </w:sdtPr>
            <w:sdtEndPr/>
            <w:sdtContent>
              <w:p w:rsidR="00580AEE" w:rsidRDefault="000B3E59">
                <w:pPr>
                  <w:autoSpaceDE w:val="0"/>
                  <w:autoSpaceDN w:val="0"/>
                  <w:adjustRightInd w:val="0"/>
                  <w:jc w:val="center"/>
                  <w:rPr>
                    <w:b/>
                  </w:rPr>
                </w:pPr>
                <w:r>
                  <w:rPr>
                    <w:rFonts w:hint="eastAsia"/>
                    <w:b/>
                  </w:rPr>
                  <w:t>2023</w:t>
                </w:r>
                <w:r>
                  <w:rPr>
                    <w:rFonts w:hint="eastAsia"/>
                    <w:b/>
                  </w:rPr>
                  <w:t>年度</w:t>
                </w:r>
              </w:p>
            </w:sdtContent>
          </w:sdt>
        </w:tc>
      </w:tr>
      <w:tr w:rsidR="00580AEE">
        <w:sdt>
          <w:sdtPr>
            <w:tag w:val="_PLD_c03c8258c1684fb989d96332af6834de"/>
            <w:id w:val="-1808466446"/>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580AEE" w:rsidRDefault="000B3E59">
                <w:r>
                  <w:rPr>
                    <w:rFonts w:hint="eastAsia"/>
                    <w:b/>
                  </w:rPr>
                  <w:t>一、经营活动产生的现金流量：</w:t>
                </w:r>
              </w:p>
            </w:tc>
          </w:sdtContent>
        </w:sdt>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销售商品、提供劳务收到的现金</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2,542,158,945.34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2,036,501,918.73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客户存款和同业存放款项净增加额</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向中央银行借款净增加额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向其他金融机构拆入资金净增加额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收到原保险合同保费取得的现金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收到再保业务现金净额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保户储金及投资款净增加额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收取利息、手续费及佣金的现金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拆入资金净增加额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回购业务资金净增加额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代理买卖证券收到的现金净额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收到的税费返还</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21,724,397.37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收到其他与经营活动有关的现金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163,430,625.03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104,788,728.80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经营活动现金流入小计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2,727,313,967.74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2,141,290,647.53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购买商品、接受劳务支付的现金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2,202,660,296.04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1,331,632,803.83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客户贷款及垫款净增加额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存放中央银行和同业款项净增加额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支付原保险合同赔付款项的现金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拆出资金净增加额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支付利息、手续费及佣金的现金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支付保单红利的现金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lastRenderedPageBreak/>
              <w:t>支付给职工及为职工支付的现金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284,265,964.05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213,681,695.95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支付的各项税费</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40,882,848.00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90,664,824.40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178,846,374.26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213,447,308.55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经营活动现金流出小计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2,706,655,482.35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1,849,426,632.73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300" w:firstLine="630"/>
              <w:rPr>
                <w:color w:val="000000"/>
              </w:rPr>
            </w:pPr>
            <w:r>
              <w:rPr>
                <w:rFonts w:hint="eastAsia"/>
              </w:rPr>
              <w:t>经营活动产生的现金流量净额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20,658,485.39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291,864,014.80 </w:t>
            </w:r>
          </w:p>
        </w:tc>
      </w:tr>
      <w:tr w:rsidR="00580AEE">
        <w:sdt>
          <w:sdtPr>
            <w:tag w:val="_PLD_cb59aa0e2bd944b8ba7271368c6da00a"/>
            <w:id w:val="-1385938971"/>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pPr>
                  <w:rPr>
                    <w:color w:val="008000"/>
                  </w:rPr>
                </w:pPr>
                <w:r>
                  <w:rPr>
                    <w:rFonts w:hint="eastAsia"/>
                    <w:b/>
                  </w:rPr>
                  <w:t>二、投资活动产生的现金流量：</w:t>
                </w:r>
              </w:p>
            </w:tc>
          </w:sdtContent>
        </w:sdt>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收回投资收到的现金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75,138,299.26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70,101,731.72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取得投资收益收到的现金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1,073,544.71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803,249.34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处置固定资产、无形资产和其他长期资产收回的现金净额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2,720,108.10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1,592,632.76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处置子公司及其他营业单位收到的现金净额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收到其他与投资活动有关的现金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56,000,000.00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投资活动现金流入小计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134,931,952.07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72,497,613.82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购建固定资产、无形资产和其他长期资产支付的现金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248,365,693.09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563,466,537.77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投资支付的现金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100,000,000.00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44,804,920.00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质押贷款净增加额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取得子公司及其他营业单位支付的现金净额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430,947,890.50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支付其他与投资活动有关的现金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50,000,000.00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投资活动现金流出小计</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779,313,583.59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658,271,457.77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300" w:firstLine="630"/>
              <w:rPr>
                <w:color w:val="000000"/>
              </w:rPr>
            </w:pPr>
            <w:r>
              <w:rPr>
                <w:rFonts w:hint="eastAsia"/>
              </w:rPr>
              <w:t>投资活动产生的现金流量净额</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-644,381,631.52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-585,773,843.95 </w:t>
            </w:r>
          </w:p>
        </w:tc>
      </w:tr>
      <w:tr w:rsidR="00580AEE">
        <w:sdt>
          <w:sdtPr>
            <w:tag w:val="_PLD_8e0d926902804b5baefad8990e4523b4"/>
            <w:id w:val="-2084057394"/>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pPr>
                  <w:rPr>
                    <w:color w:val="008000"/>
                  </w:rPr>
                </w:pPr>
                <w:r>
                  <w:rPr>
                    <w:rFonts w:hint="eastAsia"/>
                    <w:b/>
                  </w:rPr>
                  <w:t>三、筹资活动产生的现金流量：</w:t>
                </w:r>
              </w:p>
            </w:tc>
          </w:sdtContent>
        </w:sdt>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吸收投资收到的现金</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其中：子公司吸收少数股东投资收到的现金</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取得借款收到的现金</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1,046,585,276.60 </w:t>
            </w:r>
          </w:p>
        </w:tc>
        <w:tc>
          <w:tcPr>
            <w:tcW w:w="1197"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799,337,657.48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收到其他与筹资活动有关的现金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rsidR="00580AEE" w:rsidRDefault="000B3E59">
            <w:pPr>
              <w:jc w:val="right"/>
            </w:pPr>
            <w:r>
              <w:rPr>
                <w:rFonts w:hint="eastAsia"/>
              </w:rPr>
              <w:t xml:space="preserve"> 20,629,500.00 </w:t>
            </w:r>
          </w:p>
        </w:tc>
        <w:tc>
          <w:tcPr>
            <w:tcW w:w="1197" w:type="pct"/>
            <w:tcBorders>
              <w:top w:val="outset" w:sz="4" w:space="0" w:color="auto"/>
              <w:left w:val="outset" w:sz="4" w:space="0" w:color="auto"/>
              <w:bottom w:val="outset" w:sz="4" w:space="0" w:color="auto"/>
              <w:right w:val="outset" w:sz="4" w:space="0" w:color="auto"/>
            </w:tcBorders>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筹资活动现金流入小计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1,067,214,776.60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799,337,657.48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偿还债务支付的现金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557,312,532.42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33,364,776.23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分配股利、利润或偿付利息支付的现金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95,260,131.68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75,368,452.84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其中：子公司支付给少数股东的股利、利润</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支付其他与筹资活动有关的现金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0B3E59">
            <w:pPr>
              <w:jc w:val="both"/>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21,588,649.59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51,655,603.89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筹资活动现金流出小计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674,161,313.69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160,388,832.96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300" w:firstLine="630"/>
              <w:rPr>
                <w:color w:val="000000"/>
              </w:rPr>
            </w:pPr>
            <w:r>
              <w:rPr>
                <w:rFonts w:hint="eastAsia"/>
              </w:rPr>
              <w:t>筹资活动产生的现金流量净额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393,053,462.91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638,948,824.52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rPr>
                <w:color w:val="000000"/>
              </w:rPr>
            </w:pPr>
            <w:r>
              <w:rPr>
                <w:rFonts w:hint="eastAsia"/>
                <w:b/>
              </w:rPr>
              <w:lastRenderedPageBreak/>
              <w:t>四、汇率变动对现金及现金等价物的影响</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448,361.82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1,281,373.64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rPr>
                <w:color w:val="000000"/>
              </w:rPr>
            </w:pPr>
            <w:r>
              <w:rPr>
                <w:rFonts w:hint="eastAsia"/>
                <w:b/>
              </w:rPr>
              <w:t>五、现金及现金等价物净增加额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-230,221,321.40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346,320,369.01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加：期初现金及现金等价物余额</w:t>
            </w:r>
          </w:p>
        </w:tc>
        <w:tc>
          <w:tcPr>
            <w:tcW w:w="866" w:type="pct"/>
            <w:tcBorders>
              <w:top w:val="outset" w:sz="4" w:space="0" w:color="auto"/>
              <w:left w:val="outset" w:sz="4" w:space="0" w:color="auto"/>
              <w:bottom w:val="outset" w:sz="4" w:space="0" w:color="auto"/>
              <w:right w:val="outset" w:sz="4" w:space="0" w:color="auto"/>
            </w:tcBorders>
            <w:vAlign w:val="center"/>
          </w:tcPr>
          <w:p w:rsidR="00580AEE" w:rsidRDefault="00580AEE">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1,226,642,655.20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880,322,286.19 </w:t>
            </w:r>
          </w:p>
        </w:tc>
      </w:tr>
      <w:tr w:rsidR="00580AEE">
        <w:tc>
          <w:tcPr>
            <w:tcW w:w="1736" w:type="pct"/>
            <w:tcBorders>
              <w:top w:val="outset" w:sz="4" w:space="0" w:color="auto"/>
              <w:left w:val="outset" w:sz="4" w:space="0" w:color="auto"/>
              <w:bottom w:val="outset" w:sz="4" w:space="0" w:color="auto"/>
              <w:right w:val="outset" w:sz="4" w:space="0" w:color="auto"/>
            </w:tcBorders>
          </w:tcPr>
          <w:p w:rsidR="00580AEE" w:rsidRDefault="000B3E59">
            <w:pPr>
              <w:rPr>
                <w:color w:val="000000"/>
              </w:rPr>
            </w:pPr>
            <w:r>
              <w:rPr>
                <w:rFonts w:hint="eastAsia"/>
                <w:b/>
              </w:rPr>
              <w:t>六、期末现金及现金等价物余额</w:t>
            </w:r>
          </w:p>
        </w:tc>
        <w:tc>
          <w:tcPr>
            <w:tcW w:w="866" w:type="pct"/>
            <w:tcBorders>
              <w:top w:val="outset" w:sz="4" w:space="0" w:color="auto"/>
              <w:left w:val="outset" w:sz="4" w:space="0" w:color="auto"/>
              <w:bottom w:val="outset" w:sz="4" w:space="0" w:color="auto"/>
              <w:right w:val="outset" w:sz="4" w:space="0" w:color="auto"/>
            </w:tcBorders>
          </w:tcPr>
          <w:p w:rsidR="00580AEE" w:rsidRDefault="00580AEE"/>
        </w:tc>
        <w:tc>
          <w:tcPr>
            <w:tcW w:w="1201"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996,421,333.80 </w:t>
            </w:r>
          </w:p>
        </w:tc>
        <w:tc>
          <w:tcPr>
            <w:tcW w:w="1197"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1,226,642,655.20 </w:t>
            </w:r>
          </w:p>
        </w:tc>
      </w:tr>
    </w:tbl>
    <w:p w:rsidR="00580AEE" w:rsidRDefault="00580AEE"/>
    <w:p w:rsidR="00580AEE" w:rsidRDefault="000B3E59">
      <w:pPr>
        <w:snapToGrid w:val="0"/>
        <w:spacing w:line="240" w:lineRule="atLeast"/>
        <w:ind w:rightChars="12" w:right="25"/>
        <w:rPr>
          <w:b/>
          <w:color w:val="FF0000"/>
        </w:rPr>
      </w:pPr>
      <w:r>
        <w:rPr>
          <w:rFonts w:hint="eastAsia"/>
        </w:rPr>
        <w:t>公司负责</w:t>
      </w:r>
      <w:r>
        <w:t>人</w:t>
      </w:r>
      <w:r>
        <w:rPr>
          <w:rFonts w:hint="eastAsia"/>
        </w:rPr>
        <w:t>：</w:t>
      </w:r>
      <w:sdt>
        <w:sdtPr>
          <w:rPr>
            <w:rFonts w:hint="eastAsia"/>
          </w:rPr>
          <w:alias w:val="公司负责人姓名"/>
          <w:tag w:val="_GBC_d1f7cb193ab444ff8482a06aad12f0db"/>
          <w:id w:val="257497500"/>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45110b4746914613a7aad68cef7b1bed"/>
          <w:id w:val="-900990441"/>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e7d70223996e482d9871cfff87704452"/>
          <w:id w:val="-1197158318"/>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80AEE" w:rsidRDefault="00580AEE"/>
    <w:p w:rsidR="00580AEE" w:rsidRDefault="00580AEE">
      <w:pPr>
        <w:jc w:val="center"/>
        <w:rPr>
          <w:b/>
        </w:rPr>
      </w:pPr>
    </w:p>
    <w:p w:rsidR="00580AEE" w:rsidRDefault="000B3E59">
      <w:pPr>
        <w:jc w:val="center"/>
        <w:outlineLvl w:val="2"/>
        <w:rPr>
          <w:b/>
        </w:rPr>
      </w:pPr>
      <w:r>
        <w:rPr>
          <w:rFonts w:hint="eastAsia"/>
          <w:b/>
        </w:rPr>
        <w:t>母公司</w:t>
      </w:r>
      <w:r>
        <w:rPr>
          <w:b/>
        </w:rPr>
        <w:t>现金流量表</w:t>
      </w:r>
    </w:p>
    <w:p w:rsidR="00580AEE" w:rsidRDefault="000B3E59">
      <w:pPr>
        <w:jc w:val="center"/>
        <w:rPr>
          <w:b/>
        </w:rPr>
      </w:pPr>
      <w:r>
        <w:t>2024</w:t>
      </w:r>
      <w:r>
        <w:t>年</w:t>
      </w:r>
      <w:r>
        <w:rPr>
          <w:rFonts w:hint="eastAsia"/>
        </w:rPr>
        <w:t>1</w:t>
      </w:r>
      <w:r>
        <w:rPr>
          <w:rFonts w:hint="eastAsia"/>
        </w:rPr>
        <w:t>—</w:t>
      </w:r>
      <w:r>
        <w:rPr>
          <w:rFonts w:hint="eastAsia"/>
        </w:rPr>
        <w:t>12</w:t>
      </w:r>
      <w:r>
        <w:t>月</w:t>
      </w:r>
    </w:p>
    <w:p w:rsidR="00580AEE" w:rsidRDefault="000B3E59">
      <w:pPr>
        <w:jc w:val="right"/>
      </w:pPr>
      <w:r>
        <w:t>单位</w:t>
      </w:r>
      <w:r>
        <w:rPr>
          <w:rFonts w:hint="eastAsia"/>
        </w:rPr>
        <w:t>：</w:t>
      </w:r>
      <w:sdt>
        <w:sdtPr>
          <w:alias w:val="单位：母公司现金流量表"/>
          <w:tag w:val="_GBC_993ead81b27a41dfaccaacfaec8b7c78"/>
          <w:id w:val="-16185979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alias w:val="币种：母公司现金流量表"/>
          <w:tag w:val="_GBC_2dd4b706d0a244a4b4c21166025356cc"/>
          <w:id w:val="-9835391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6"/>
        <w:gridCol w:w="1530"/>
        <w:gridCol w:w="2118"/>
        <w:gridCol w:w="2109"/>
      </w:tblGrid>
      <w:tr w:rsidR="00580AEE">
        <w:trPr>
          <w:tblHeader/>
        </w:trPr>
        <w:tc>
          <w:tcPr>
            <w:tcW w:w="1738" w:type="pct"/>
            <w:tcBorders>
              <w:top w:val="outset" w:sz="4" w:space="0" w:color="auto"/>
              <w:left w:val="outset" w:sz="4" w:space="0" w:color="auto"/>
              <w:bottom w:val="outset" w:sz="4" w:space="0" w:color="auto"/>
              <w:right w:val="outset" w:sz="4" w:space="0" w:color="auto"/>
            </w:tcBorders>
          </w:tcPr>
          <w:sdt>
            <w:sdtPr>
              <w:tag w:val="_PLD_fa8a4a4fe8df4f0086d4a3f59744ef0c"/>
              <w:id w:val="272984518"/>
            </w:sdtPr>
            <w:sdtEndPr/>
            <w:sdtContent>
              <w:p w:rsidR="00580AEE" w:rsidRDefault="000B3E59">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tag w:val="_PLD_e2b9d4cf46994f4f99a9560554670b54"/>
              <w:id w:val="488362602"/>
            </w:sdtPr>
            <w:sdtEndPr/>
            <w:sdtContent>
              <w:p w:rsidR="00580AEE" w:rsidRDefault="000B3E59">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tag w:val="_PLD_a5e1076b6ae14d71abde0e9180405588"/>
              <w:id w:val="-1811322122"/>
            </w:sdtPr>
            <w:sdtEndPr/>
            <w:sdtContent>
              <w:p w:rsidR="00580AEE" w:rsidRDefault="000B3E59">
                <w:pPr>
                  <w:autoSpaceDE w:val="0"/>
                  <w:autoSpaceDN w:val="0"/>
                  <w:adjustRightInd w:val="0"/>
                  <w:jc w:val="center"/>
                  <w:rPr>
                    <w:b/>
                  </w:rPr>
                </w:pPr>
                <w:r>
                  <w:rPr>
                    <w:rFonts w:hint="eastAsia"/>
                    <w:b/>
                  </w:rPr>
                  <w:t>2024</w:t>
                </w:r>
                <w:r>
                  <w:rPr>
                    <w:rFonts w:hint="eastAsia"/>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tag w:val="_PLD_9f1994ac47d2487c870c64df42698a51"/>
              <w:id w:val="-1371832325"/>
            </w:sdtPr>
            <w:sdtEndPr/>
            <w:sdtContent>
              <w:p w:rsidR="00580AEE" w:rsidRDefault="000B3E59">
                <w:pPr>
                  <w:autoSpaceDE w:val="0"/>
                  <w:autoSpaceDN w:val="0"/>
                  <w:adjustRightInd w:val="0"/>
                  <w:jc w:val="center"/>
                  <w:rPr>
                    <w:b/>
                  </w:rPr>
                </w:pPr>
                <w:r>
                  <w:rPr>
                    <w:rFonts w:hint="eastAsia"/>
                    <w:b/>
                  </w:rPr>
                  <w:t>2023</w:t>
                </w:r>
                <w:r>
                  <w:rPr>
                    <w:rFonts w:hint="eastAsia"/>
                    <w:b/>
                  </w:rPr>
                  <w:t>年度</w:t>
                </w:r>
              </w:p>
            </w:sdtContent>
          </w:sdt>
        </w:tc>
      </w:tr>
      <w:tr w:rsidR="00580AEE">
        <w:sdt>
          <w:sdtPr>
            <w:tag w:val="_PLD_d5384e7a1c2841c78793ee2e647fdb97"/>
            <w:id w:val="752088569"/>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580AEE" w:rsidRDefault="000B3E59">
                <w:r>
                  <w:rPr>
                    <w:rFonts w:hint="eastAsia"/>
                    <w:b/>
                  </w:rPr>
                  <w:t>一、经营活动产生的现金流量：</w:t>
                </w:r>
              </w:p>
            </w:tc>
          </w:sdtContent>
        </w:sdt>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销售商品、提供劳务收到的现金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2,074,429,050.22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1,982,514,784.41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收到的税费返还</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21,581,749.63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收到其他与经营活动有关的现金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354,292,821.35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119,035,194.70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经营活动现金流入小计</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2,450,303,621.20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2,101,549,979.11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购买商品、接受劳务支付的现金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1,641,332,908.15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1,290,869,428.44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支付给职工及为职工支付的现金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198,227,735.90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188,747,684.07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支付的各项税费</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27,017,155.65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87,914,475.09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支付其他与经营活动有关的现金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341,057,999.37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203,948,434.38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经营活动现金流出小计</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2,207,635,799.07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1,771,480,021.98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经营活动产生的现金流量净额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242,667,822.13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330,069,957.13 </w:t>
            </w:r>
          </w:p>
        </w:tc>
      </w:tr>
      <w:tr w:rsidR="00580AEE">
        <w:sdt>
          <w:sdtPr>
            <w:tag w:val="_PLD_ea89a8f6b76943769d484d535b94417c"/>
            <w:id w:val="-923789197"/>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pPr>
                  <w:rPr>
                    <w:color w:val="008000"/>
                  </w:rPr>
                </w:pPr>
                <w:r>
                  <w:rPr>
                    <w:rFonts w:hint="eastAsia"/>
                    <w:b/>
                  </w:rPr>
                  <w:t>二、投资活动产生的现金流量：</w:t>
                </w:r>
              </w:p>
            </w:tc>
          </w:sdtContent>
        </w:sdt>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收回投资收到的现金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75,138,299.26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70,101,731.72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取得投资收益收到的现金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7,198,340.11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803,249.34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处置固定资产、无形资产和其他长期资产收回的现金净额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2,717,373.59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1,592,632.76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处置子公司及其他营业单位收到的现金净额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收到其他与投资活动有关的现金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59,262,674.68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48,000,000.00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投资活动现金流入小计</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144,316,687.64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120,497,613.82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购建固定资产、无形资产和其他长期资产支付的现金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220,344,747.45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555,949,195.85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投资支付的现金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659,816,869.00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122,527,920.00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取得子公司及其他营业单位支付的现金净额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lastRenderedPageBreak/>
              <w:t>支付其他与投资活动有关的现金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283,000,000.00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70,000,000.00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投资活动现金流出小计</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1,163,161,616.45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748,477,115.85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300" w:firstLine="630"/>
              <w:rPr>
                <w:color w:val="000000"/>
              </w:rPr>
            </w:pPr>
            <w:r>
              <w:rPr>
                <w:rFonts w:hint="eastAsia"/>
              </w:rPr>
              <w:t>投资活动产生的现金流量净额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-1,018,844,928.81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-627,979,502.03 </w:t>
            </w:r>
          </w:p>
        </w:tc>
      </w:tr>
      <w:tr w:rsidR="00580AEE">
        <w:sdt>
          <w:sdtPr>
            <w:tag w:val="_PLD_8b6929c78db14ee1bde1ca4b9a47a65c"/>
            <w:id w:val="84490866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0AEE" w:rsidRDefault="000B3E59">
                <w:pPr>
                  <w:rPr>
                    <w:color w:val="008000"/>
                  </w:rPr>
                </w:pPr>
                <w:r>
                  <w:rPr>
                    <w:rFonts w:hint="eastAsia"/>
                    <w:b/>
                  </w:rPr>
                  <w:t>三、筹资活动产生的现金流量：</w:t>
                </w:r>
              </w:p>
            </w:tc>
          </w:sdtContent>
        </w:sdt>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吸收投资收到的现金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取得借款收到的现金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931,585,276.60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769,310,308.07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收到其他与筹资活动有关的现金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20,629,500.00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580AEE">
            <w:pPr>
              <w:jc w:val="right"/>
            </w:pP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筹资活动现金流入小计</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952,214,776.60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tabs>
                <w:tab w:val="center" w:pos="989"/>
                <w:tab w:val="right" w:pos="1979"/>
              </w:tabs>
              <w:jc w:val="right"/>
            </w:pPr>
            <w:r>
              <w:rPr>
                <w:rFonts w:hint="eastAsia"/>
              </w:rPr>
              <w:t xml:space="preserve"> 769,310,308.07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偿还债务支付的现金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300,947,532.42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29,760,628.00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pPr>
            <w:r>
              <w:rPr>
                <w:rFonts w:hint="eastAsia"/>
              </w:rPr>
              <w:t>分配股利、利润或偿付利息支付的现金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89,628,666.34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73,663,661.43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支付其他与筹资活动有关的现金</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21,588,649.59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51,655,603.89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200" w:firstLine="420"/>
              <w:rPr>
                <w:color w:val="000000"/>
              </w:rPr>
            </w:pPr>
            <w:r>
              <w:rPr>
                <w:rFonts w:hint="eastAsia"/>
              </w:rPr>
              <w:t>筹资活动现金流出小计</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412,164,848.35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155,079,893.32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300" w:firstLine="630"/>
              <w:rPr>
                <w:color w:val="000000"/>
              </w:rPr>
            </w:pPr>
            <w:r>
              <w:rPr>
                <w:rFonts w:hint="eastAsia"/>
              </w:rPr>
              <w:t>筹资活动产生的现金流量净额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540,049,928.25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614,230,414.75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rPr>
                <w:color w:val="000000"/>
              </w:rPr>
            </w:pPr>
            <w:r>
              <w:rPr>
                <w:rFonts w:hint="eastAsia"/>
                <w:b/>
              </w:rPr>
              <w:t>四、汇率变动对现金及现金等价物的影响</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448,361.82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1,281,373.64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rPr>
                <w:color w:val="000000"/>
              </w:rPr>
            </w:pPr>
            <w:r>
              <w:rPr>
                <w:rFonts w:hint="eastAsia"/>
                <w:b/>
              </w:rPr>
              <w:t>五、现金及现金等价物净增加额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-235,678,816.61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317,602,243.49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ind w:firstLineChars="100" w:firstLine="210"/>
              <w:rPr>
                <w:color w:val="000000"/>
              </w:rPr>
            </w:pPr>
            <w:r>
              <w:rPr>
                <w:rFonts w:hint="eastAsia"/>
              </w:rPr>
              <w:t>加：期初现金及现金等价物余额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1,191,040,237.98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873,437,994.49 </w:t>
            </w:r>
          </w:p>
        </w:tc>
      </w:tr>
      <w:tr w:rsidR="00580AEE">
        <w:tc>
          <w:tcPr>
            <w:tcW w:w="1738" w:type="pct"/>
            <w:tcBorders>
              <w:top w:val="outset" w:sz="4" w:space="0" w:color="auto"/>
              <w:left w:val="outset" w:sz="4" w:space="0" w:color="auto"/>
              <w:bottom w:val="outset" w:sz="4" w:space="0" w:color="auto"/>
              <w:right w:val="outset" w:sz="4" w:space="0" w:color="auto"/>
            </w:tcBorders>
          </w:tcPr>
          <w:p w:rsidR="00580AEE" w:rsidRDefault="000B3E59">
            <w:pPr>
              <w:rPr>
                <w:color w:val="000000"/>
              </w:rPr>
            </w:pPr>
            <w:r>
              <w:rPr>
                <w:rFonts w:hint="eastAsia"/>
                <w:b/>
              </w:rPr>
              <w:t>六、期末现金及现金等价物余额</w:t>
            </w:r>
          </w:p>
        </w:tc>
        <w:tc>
          <w:tcPr>
            <w:tcW w:w="867" w:type="pct"/>
            <w:tcBorders>
              <w:top w:val="outset" w:sz="4" w:space="0" w:color="auto"/>
              <w:left w:val="outset" w:sz="4" w:space="0" w:color="auto"/>
              <w:bottom w:val="outset" w:sz="4" w:space="0" w:color="auto"/>
              <w:right w:val="outset" w:sz="4" w:space="0" w:color="auto"/>
            </w:tcBorders>
            <w:vAlign w:val="center"/>
          </w:tcPr>
          <w:p w:rsidR="00580AEE" w:rsidRDefault="00580AEE"/>
        </w:tc>
        <w:tc>
          <w:tcPr>
            <w:tcW w:w="1200"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955,361,421.37 </w:t>
            </w:r>
          </w:p>
        </w:tc>
        <w:tc>
          <w:tcPr>
            <w:tcW w:w="1195" w:type="pct"/>
            <w:tcBorders>
              <w:top w:val="outset" w:sz="4" w:space="0" w:color="auto"/>
              <w:left w:val="outset" w:sz="4" w:space="0" w:color="auto"/>
              <w:bottom w:val="outset" w:sz="4" w:space="0" w:color="auto"/>
              <w:right w:val="outset" w:sz="4" w:space="0" w:color="auto"/>
            </w:tcBorders>
            <w:vAlign w:val="center"/>
          </w:tcPr>
          <w:p w:rsidR="00580AEE" w:rsidRDefault="000B3E59">
            <w:pPr>
              <w:jc w:val="right"/>
            </w:pPr>
            <w:r>
              <w:rPr>
                <w:rFonts w:hint="eastAsia"/>
              </w:rPr>
              <w:t xml:space="preserve"> 1,191,040,237.98 </w:t>
            </w:r>
          </w:p>
        </w:tc>
      </w:tr>
    </w:tbl>
    <w:p w:rsidR="00580AEE" w:rsidRDefault="00580AEE"/>
    <w:p w:rsidR="00580AEE" w:rsidRDefault="000B3E59">
      <w:pPr>
        <w:snapToGrid w:val="0"/>
        <w:spacing w:line="240" w:lineRule="atLeast"/>
        <w:ind w:rightChars="-73" w:right="-153"/>
        <w:rPr>
          <w:b/>
          <w:color w:val="FF0000"/>
        </w:rPr>
      </w:pPr>
      <w:r>
        <w:rPr>
          <w:rFonts w:hint="eastAsia"/>
        </w:rPr>
        <w:t>公司负责</w:t>
      </w:r>
      <w:r>
        <w:t>人</w:t>
      </w:r>
      <w:r>
        <w:rPr>
          <w:rFonts w:hint="eastAsia"/>
        </w:rPr>
        <w:t>：</w:t>
      </w:r>
      <w:sdt>
        <w:sdtPr>
          <w:rPr>
            <w:rFonts w:hint="eastAsia"/>
          </w:rPr>
          <w:alias w:val="公司负责人姓名"/>
          <w:tag w:val="_GBC_b872f4b10a12453987b2d73dfe2a5ff9"/>
          <w:id w:val="1471169407"/>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29443dd8858043c68f8217b05d1e3346"/>
          <w:id w:val="-1593691056"/>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952065710c0f41709539d877935c1903"/>
          <w:id w:val="832965659"/>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80AEE" w:rsidRDefault="00580AEE">
      <w:pPr>
        <w:rPr>
          <w:b/>
          <w:color w:val="FF0000"/>
        </w:rPr>
      </w:pPr>
    </w:p>
    <w:bookmarkEnd w:id="245"/>
    <w:p w:rsidR="00580AEE" w:rsidRDefault="00580AEE"/>
    <w:p w:rsidR="00580AEE" w:rsidRDefault="00580AEE">
      <w:pPr>
        <w:snapToGrid w:val="0"/>
        <w:spacing w:line="240" w:lineRule="atLeast"/>
        <w:ind w:rightChars="-73" w:right="-153"/>
      </w:pPr>
    </w:p>
    <w:p w:rsidR="00580AEE" w:rsidRDefault="00580AEE">
      <w:pPr>
        <w:snapToGrid w:val="0"/>
        <w:spacing w:line="240" w:lineRule="atLeast"/>
        <w:ind w:rightChars="-73" w:right="-153"/>
      </w:pPr>
    </w:p>
    <w:p w:rsidR="00580AEE" w:rsidRDefault="00580AEE">
      <w:pPr>
        <w:snapToGrid w:val="0"/>
        <w:spacing w:line="240" w:lineRule="atLeast"/>
        <w:ind w:rightChars="-73" w:right="-153"/>
        <w:sectPr w:rsidR="00580AEE">
          <w:pgSz w:w="11906" w:h="16838"/>
          <w:pgMar w:top="1440" w:right="1797" w:bottom="1525" w:left="1276" w:header="856" w:footer="992" w:gutter="0"/>
          <w:cols w:space="425"/>
          <w:docGrid w:linePitch="312"/>
        </w:sectPr>
      </w:pPr>
    </w:p>
    <w:p w:rsidR="00580AEE" w:rsidRDefault="00580AEE">
      <w:pPr>
        <w:tabs>
          <w:tab w:val="left" w:pos="10080"/>
        </w:tabs>
        <w:snapToGrid w:val="0"/>
        <w:spacing w:line="240" w:lineRule="atLeast"/>
        <w:ind w:rightChars="12" w:right="25"/>
        <w:jc w:val="center"/>
        <w:rPr>
          <w:b/>
        </w:rPr>
      </w:pPr>
      <w:bookmarkStart w:id="246" w:name="_Hlk533930052"/>
    </w:p>
    <w:p w:rsidR="00580AEE" w:rsidRDefault="000B3E59">
      <w:pPr>
        <w:tabs>
          <w:tab w:val="left" w:pos="10080"/>
        </w:tabs>
        <w:snapToGrid w:val="0"/>
        <w:spacing w:line="240" w:lineRule="atLeast"/>
        <w:ind w:rightChars="12" w:right="25"/>
        <w:jc w:val="center"/>
        <w:outlineLvl w:val="2"/>
        <w:rPr>
          <w:b/>
        </w:rPr>
      </w:pPr>
      <w:r>
        <w:rPr>
          <w:b/>
        </w:rPr>
        <w:t>合并</w:t>
      </w:r>
      <w:r>
        <w:rPr>
          <w:rFonts w:hint="eastAsia"/>
          <w:b/>
        </w:rPr>
        <w:t>所有者权益变动表</w:t>
      </w:r>
    </w:p>
    <w:p w:rsidR="00580AEE" w:rsidRDefault="000B3E59">
      <w:pPr>
        <w:tabs>
          <w:tab w:val="left" w:pos="10080"/>
        </w:tabs>
        <w:snapToGrid w:val="0"/>
        <w:spacing w:line="240" w:lineRule="atLeast"/>
        <w:ind w:rightChars="12" w:right="25"/>
        <w:jc w:val="center"/>
      </w:pPr>
      <w:r>
        <w:t>2024</w:t>
      </w:r>
      <w:r>
        <w:t>年</w:t>
      </w:r>
      <w:r>
        <w:rPr>
          <w:rFonts w:hint="eastAsia"/>
        </w:rPr>
        <w:t>1</w:t>
      </w:r>
      <w:r>
        <w:rPr>
          <w:rFonts w:hint="eastAsia"/>
        </w:rPr>
        <w:t>—</w:t>
      </w:r>
      <w:r>
        <w:rPr>
          <w:rFonts w:hint="eastAsia"/>
        </w:rPr>
        <w:t>12</w:t>
      </w:r>
      <w:r>
        <w:rPr>
          <w:rFonts w:hint="eastAsia"/>
        </w:rPr>
        <w:t>月</w:t>
      </w:r>
    </w:p>
    <w:p w:rsidR="00580AEE" w:rsidRDefault="000B3E59">
      <w:pPr>
        <w:tabs>
          <w:tab w:val="left" w:pos="10080"/>
        </w:tabs>
        <w:snapToGrid w:val="0"/>
        <w:spacing w:line="240" w:lineRule="atLeast"/>
        <w:jc w:val="right"/>
      </w:pPr>
      <w:r>
        <w:t>单位</w:t>
      </w:r>
      <w:r>
        <w:rPr>
          <w:rFonts w:hint="eastAsia"/>
        </w:rPr>
        <w:t>：</w:t>
      </w:r>
      <w:sdt>
        <w:sdtPr>
          <w:alias w:val="单位：合并股东权益调节表"/>
          <w:tag w:val="_GBC_57faea4e453e49ad93821b7dd6ce8bc4"/>
          <w:id w:val="-10688737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alias w:val="币种：合并股东权益调节表"/>
          <w:tag w:val="_GBC_cef77704267643d794145c73763360e5"/>
          <w:id w:val="16143984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138"/>
        <w:gridCol w:w="348"/>
        <w:gridCol w:w="348"/>
        <w:gridCol w:w="348"/>
        <w:gridCol w:w="1138"/>
        <w:gridCol w:w="1072"/>
        <w:gridCol w:w="1006"/>
        <w:gridCol w:w="1072"/>
        <w:gridCol w:w="1138"/>
        <w:gridCol w:w="348"/>
        <w:gridCol w:w="1270"/>
        <w:gridCol w:w="348"/>
        <w:gridCol w:w="1270"/>
        <w:gridCol w:w="1138"/>
        <w:gridCol w:w="1270"/>
      </w:tblGrid>
      <w:tr w:rsidR="00580AEE">
        <w:trPr>
          <w:cantSplit/>
          <w:tblHeader/>
        </w:trPr>
        <w:tc>
          <w:tcPr>
            <w:tcW w:w="0" w:type="auto"/>
            <w:vMerge w:val="restart"/>
            <w:vAlign w:val="center"/>
          </w:tcPr>
          <w:sdt>
            <w:sdtPr>
              <w:tag w:val="_PLD_245a9e71ca1b403fad3a821efeb272de"/>
              <w:id w:val="914279391"/>
            </w:sdtPr>
            <w:sdtEndPr/>
            <w:sdtContent>
              <w:p w:rsidR="00580AEE" w:rsidRDefault="000B3E59">
                <w:pPr>
                  <w:snapToGrid w:val="0"/>
                  <w:spacing w:line="240" w:lineRule="atLeast"/>
                  <w:jc w:val="center"/>
                  <w:rPr>
                    <w:sz w:val="18"/>
                    <w:szCs w:val="18"/>
                  </w:rPr>
                </w:pPr>
                <w:r>
                  <w:rPr>
                    <w:rFonts w:hint="eastAsia"/>
                    <w:sz w:val="18"/>
                    <w:szCs w:val="18"/>
                  </w:rPr>
                  <w:t>项目</w:t>
                </w:r>
              </w:p>
            </w:sdtContent>
          </w:sdt>
        </w:tc>
        <w:tc>
          <w:tcPr>
            <w:tcW w:w="0" w:type="auto"/>
            <w:gridSpan w:val="15"/>
            <w:vAlign w:val="center"/>
          </w:tcPr>
          <w:p w:rsidR="00580AEE" w:rsidRDefault="000B3E59">
            <w:pPr>
              <w:snapToGrid w:val="0"/>
              <w:spacing w:line="240" w:lineRule="atLeast"/>
              <w:ind w:rightChars="-759" w:right="-1594"/>
              <w:jc w:val="center"/>
            </w:pPr>
            <w:r>
              <w:rPr>
                <w:rFonts w:hint="eastAsia"/>
              </w:rPr>
              <w:t xml:space="preserve"> </w:t>
            </w:r>
            <w:sdt>
              <w:sdtPr>
                <w:tag w:val="_PLD_74b2c30f72fb403387c8b0e2a353f994"/>
                <w:id w:val="-1932578902"/>
              </w:sdtPr>
              <w:sdtEndPr/>
              <w:sdtContent>
                <w:r>
                  <w:rPr>
                    <w:rFonts w:hint="eastAsia"/>
                    <w:sz w:val="18"/>
                  </w:rPr>
                  <w:t>2024</w:t>
                </w:r>
                <w:r>
                  <w:rPr>
                    <w:rFonts w:hint="eastAsia"/>
                    <w:sz w:val="18"/>
                  </w:rPr>
                  <w:t>年度</w:t>
                </w:r>
              </w:sdtContent>
            </w:sdt>
          </w:p>
        </w:tc>
      </w:tr>
      <w:tr w:rsidR="00580AEE">
        <w:trPr>
          <w:cantSplit/>
          <w:trHeight w:val="540"/>
          <w:tblHeader/>
        </w:trPr>
        <w:tc>
          <w:tcPr>
            <w:tcW w:w="0" w:type="auto"/>
            <w:vMerge/>
          </w:tcPr>
          <w:p w:rsidR="00580AEE" w:rsidRDefault="00580AEE">
            <w:pPr>
              <w:snapToGrid w:val="0"/>
              <w:spacing w:line="240" w:lineRule="atLeast"/>
              <w:ind w:rightChars="-759" w:right="-1594"/>
              <w:rPr>
                <w:sz w:val="18"/>
                <w:szCs w:val="18"/>
              </w:rPr>
            </w:pPr>
          </w:p>
        </w:tc>
        <w:sdt>
          <w:sdtPr>
            <w:tag w:val="_PLD_48b1c4daa55343f0a820ecc94c441958"/>
            <w:id w:val="-355739289"/>
          </w:sdtPr>
          <w:sdtEndPr/>
          <w:sdtContent>
            <w:tc>
              <w:tcPr>
                <w:tcW w:w="0" w:type="auto"/>
                <w:gridSpan w:val="13"/>
                <w:vAlign w:val="center"/>
              </w:tcPr>
              <w:p w:rsidR="00580AEE" w:rsidRDefault="000B3E59">
                <w:pPr>
                  <w:jc w:val="center"/>
                </w:pPr>
                <w:r>
                  <w:rPr>
                    <w:sz w:val="18"/>
                    <w:szCs w:val="18"/>
                  </w:rPr>
                  <w:t>归属于母公司所有者权益</w:t>
                </w:r>
              </w:p>
            </w:tc>
          </w:sdtContent>
        </w:sdt>
        <w:sdt>
          <w:sdtPr>
            <w:tag w:val="_PLD_de4010a56d78401ebd4bb48e62167082"/>
            <w:id w:val="-1456859747"/>
          </w:sdtPr>
          <w:sdtEndPr/>
          <w:sdtContent>
            <w:tc>
              <w:tcPr>
                <w:tcW w:w="0" w:type="auto"/>
                <w:vMerge w:val="restart"/>
                <w:vAlign w:val="center"/>
              </w:tcPr>
              <w:p w:rsidR="00580AEE" w:rsidRDefault="000B3E59">
                <w:pPr>
                  <w:jc w:val="center"/>
                  <w:rPr>
                    <w:sz w:val="18"/>
                    <w:szCs w:val="18"/>
                  </w:rPr>
                </w:pPr>
                <w:r>
                  <w:rPr>
                    <w:sz w:val="18"/>
                    <w:szCs w:val="18"/>
                  </w:rPr>
                  <w:t>少数股东权益</w:t>
                </w:r>
              </w:p>
            </w:tc>
          </w:sdtContent>
        </w:sdt>
        <w:sdt>
          <w:sdtPr>
            <w:tag w:val="_PLD_ff9bc6143ed9429e80e1ed144f5ff16d"/>
            <w:id w:val="1894848354"/>
          </w:sdtPr>
          <w:sdtEndPr/>
          <w:sdtContent>
            <w:tc>
              <w:tcPr>
                <w:tcW w:w="0" w:type="auto"/>
                <w:vMerge w:val="restart"/>
                <w:vAlign w:val="center"/>
              </w:tcPr>
              <w:p w:rsidR="00580AEE" w:rsidRDefault="000B3E59">
                <w:pPr>
                  <w:jc w:val="center"/>
                  <w:rPr>
                    <w:sz w:val="18"/>
                    <w:szCs w:val="18"/>
                  </w:rPr>
                </w:pPr>
                <w:r>
                  <w:rPr>
                    <w:sz w:val="18"/>
                    <w:szCs w:val="18"/>
                  </w:rPr>
                  <w:t>所有者权益合计</w:t>
                </w:r>
              </w:p>
            </w:tc>
          </w:sdtContent>
        </w:sdt>
      </w:tr>
      <w:tr w:rsidR="00580AEE">
        <w:trPr>
          <w:cantSplit/>
          <w:trHeight w:val="352"/>
          <w:tblHeader/>
        </w:trPr>
        <w:tc>
          <w:tcPr>
            <w:tcW w:w="0" w:type="auto"/>
            <w:vMerge/>
          </w:tcPr>
          <w:p w:rsidR="00580AEE" w:rsidRDefault="00580AEE">
            <w:pPr>
              <w:snapToGrid w:val="0"/>
              <w:spacing w:line="240" w:lineRule="atLeast"/>
              <w:ind w:rightChars="-759" w:right="-1594"/>
              <w:rPr>
                <w:sz w:val="18"/>
                <w:szCs w:val="18"/>
              </w:rPr>
            </w:pPr>
          </w:p>
        </w:tc>
        <w:sdt>
          <w:sdtPr>
            <w:tag w:val="_PLD_2a43f0f223d141f0855f6cbb9e60b12f"/>
            <w:id w:val="1179859322"/>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实收资本</w:t>
                </w:r>
                <w:r>
                  <w:rPr>
                    <w:rFonts w:hint="eastAsia"/>
                    <w:sz w:val="18"/>
                    <w:szCs w:val="18"/>
                  </w:rPr>
                  <w:t>(</w:t>
                </w:r>
                <w:r>
                  <w:rPr>
                    <w:rFonts w:hint="eastAsia"/>
                    <w:sz w:val="18"/>
                    <w:szCs w:val="18"/>
                  </w:rPr>
                  <w:t>或股本</w:t>
                </w:r>
                <w:r>
                  <w:rPr>
                    <w:rFonts w:hint="eastAsia"/>
                    <w:sz w:val="18"/>
                    <w:szCs w:val="18"/>
                  </w:rPr>
                  <w:t>)</w:t>
                </w:r>
              </w:p>
            </w:tc>
          </w:sdtContent>
        </w:sdt>
        <w:sdt>
          <w:sdtPr>
            <w:tag w:val="_PLD_39cb94703877409e9e50d4bf964d43e4"/>
            <w:id w:val="1566605764"/>
          </w:sdtPr>
          <w:sdtEndPr/>
          <w:sdtContent>
            <w:tc>
              <w:tcPr>
                <w:tcW w:w="0" w:type="auto"/>
                <w:gridSpan w:val="3"/>
                <w:vAlign w:val="center"/>
              </w:tcPr>
              <w:p w:rsidR="00580AEE" w:rsidRDefault="000B3E59">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504741623"/>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237092981"/>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287786062"/>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182746050"/>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047717899"/>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247072946"/>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900947250"/>
          </w:sdtPr>
          <w:sdtEndPr/>
          <w:sdtContent>
            <w:tc>
              <w:tcPr>
                <w:tcW w:w="0" w:type="auto"/>
                <w:vMerge w:val="restart"/>
                <w:vAlign w:val="center"/>
              </w:tcPr>
              <w:p w:rsidR="00580AEE" w:rsidRDefault="000B3E59">
                <w:pPr>
                  <w:snapToGrid w:val="0"/>
                  <w:spacing w:line="240" w:lineRule="atLeast"/>
                  <w:jc w:val="center"/>
                  <w:rPr>
                    <w:sz w:val="18"/>
                    <w:szCs w:val="18"/>
                  </w:rPr>
                </w:pPr>
                <w:r>
                  <w:rPr>
                    <w:rFonts w:hint="eastAsia"/>
                    <w:sz w:val="18"/>
                    <w:szCs w:val="18"/>
                  </w:rPr>
                  <w:t>未分配利润</w:t>
                </w:r>
              </w:p>
            </w:tc>
          </w:sdtContent>
        </w:sdt>
        <w:tc>
          <w:tcPr>
            <w:tcW w:w="0" w:type="auto"/>
            <w:vMerge w:val="restart"/>
            <w:vAlign w:val="center"/>
          </w:tcPr>
          <w:sdt>
            <w:sdtPr>
              <w:tag w:val="_PLD_b504a77359e042b99ce9a2513e44008d"/>
              <w:id w:val="-334697222"/>
            </w:sdtPr>
            <w:sdtEndPr/>
            <w:sdtContent>
              <w:p w:rsidR="00580AEE" w:rsidRDefault="000B3E59">
                <w:pPr>
                  <w:jc w:val="center"/>
                  <w:rPr>
                    <w:sz w:val="18"/>
                    <w:szCs w:val="18"/>
                  </w:rPr>
                </w:pPr>
                <w:r>
                  <w:rPr>
                    <w:rFonts w:hint="eastAsia"/>
                    <w:sz w:val="18"/>
                    <w:szCs w:val="18"/>
                  </w:rPr>
                  <w:t>其他</w:t>
                </w:r>
              </w:p>
            </w:sdtContent>
          </w:sdt>
        </w:tc>
        <w:tc>
          <w:tcPr>
            <w:tcW w:w="0" w:type="auto"/>
            <w:vMerge w:val="restart"/>
            <w:vAlign w:val="center"/>
          </w:tcPr>
          <w:sdt>
            <w:sdtPr>
              <w:tag w:val="_PLD_30b039ff7c714652865f3029df27082b"/>
              <w:id w:val="-1938590899"/>
            </w:sdtPr>
            <w:sdtEndPr/>
            <w:sdtContent>
              <w:p w:rsidR="00580AEE" w:rsidRDefault="000B3E59">
                <w:pPr>
                  <w:jc w:val="center"/>
                  <w:rPr>
                    <w:sz w:val="18"/>
                    <w:szCs w:val="18"/>
                  </w:rPr>
                </w:pPr>
                <w:r>
                  <w:rPr>
                    <w:rFonts w:hint="eastAsia"/>
                    <w:sz w:val="18"/>
                    <w:szCs w:val="18"/>
                  </w:rPr>
                  <w:t>小计</w:t>
                </w:r>
              </w:p>
            </w:sdtContent>
          </w:sdt>
        </w:tc>
        <w:tc>
          <w:tcPr>
            <w:tcW w:w="0" w:type="auto"/>
            <w:vMerge/>
          </w:tcPr>
          <w:p w:rsidR="00580AEE" w:rsidRDefault="00580AEE">
            <w:pPr>
              <w:jc w:val="center"/>
              <w:rPr>
                <w:sz w:val="18"/>
                <w:szCs w:val="18"/>
              </w:rPr>
            </w:pPr>
          </w:p>
        </w:tc>
        <w:tc>
          <w:tcPr>
            <w:tcW w:w="0" w:type="auto"/>
            <w:vMerge/>
          </w:tcPr>
          <w:p w:rsidR="00580AEE" w:rsidRDefault="00580AEE">
            <w:pPr>
              <w:jc w:val="center"/>
              <w:rPr>
                <w:sz w:val="18"/>
                <w:szCs w:val="18"/>
              </w:rPr>
            </w:pPr>
          </w:p>
        </w:tc>
      </w:tr>
      <w:tr w:rsidR="00580AEE">
        <w:trPr>
          <w:cantSplit/>
          <w:trHeight w:val="345"/>
          <w:tblHeader/>
        </w:trPr>
        <w:tc>
          <w:tcPr>
            <w:tcW w:w="0" w:type="auto"/>
            <w:vMerge/>
          </w:tcPr>
          <w:p w:rsidR="00580AEE" w:rsidRDefault="00580AEE">
            <w:pPr>
              <w:snapToGrid w:val="0"/>
              <w:spacing w:line="240" w:lineRule="atLeast"/>
              <w:ind w:rightChars="-759" w:right="-1594"/>
              <w:rPr>
                <w:sz w:val="18"/>
                <w:szCs w:val="18"/>
              </w:rPr>
            </w:pPr>
          </w:p>
        </w:tc>
        <w:tc>
          <w:tcPr>
            <w:tcW w:w="0" w:type="auto"/>
            <w:vMerge/>
          </w:tcPr>
          <w:p w:rsidR="00580AEE" w:rsidRDefault="00580AEE">
            <w:pPr>
              <w:snapToGrid w:val="0"/>
              <w:spacing w:line="240" w:lineRule="atLeast"/>
              <w:jc w:val="center"/>
              <w:rPr>
                <w:sz w:val="18"/>
                <w:szCs w:val="18"/>
              </w:rPr>
            </w:pPr>
          </w:p>
        </w:tc>
        <w:sdt>
          <w:sdtPr>
            <w:tag w:val="_PLD_b607c17c743149d295a2a79708dbacd2"/>
            <w:id w:val="-1311093843"/>
          </w:sdtPr>
          <w:sdtEndPr/>
          <w:sdtContent>
            <w:tc>
              <w:tcPr>
                <w:tcW w:w="0" w:type="auto"/>
                <w:vAlign w:val="center"/>
              </w:tcPr>
              <w:p w:rsidR="00580AEE" w:rsidRDefault="000B3E59">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828432506"/>
          </w:sdtPr>
          <w:sdtEndPr/>
          <w:sdtContent>
            <w:tc>
              <w:tcPr>
                <w:tcW w:w="0" w:type="auto"/>
                <w:vAlign w:val="center"/>
              </w:tcPr>
              <w:p w:rsidR="00580AEE" w:rsidRDefault="000B3E59">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284923912"/>
          </w:sdtPr>
          <w:sdtEndPr/>
          <w:sdtContent>
            <w:tc>
              <w:tcPr>
                <w:tcW w:w="0" w:type="auto"/>
                <w:vAlign w:val="center"/>
              </w:tcPr>
              <w:p w:rsidR="00580AEE" w:rsidRDefault="000B3E59">
                <w:pPr>
                  <w:snapToGrid w:val="0"/>
                  <w:spacing w:line="240" w:lineRule="atLeast"/>
                  <w:jc w:val="center"/>
                  <w:rPr>
                    <w:sz w:val="18"/>
                    <w:szCs w:val="18"/>
                  </w:rPr>
                </w:pPr>
                <w:r>
                  <w:rPr>
                    <w:rFonts w:hint="eastAsia"/>
                    <w:sz w:val="18"/>
                    <w:szCs w:val="18"/>
                  </w:rPr>
                  <w:t>其他</w:t>
                </w:r>
              </w:p>
            </w:tc>
          </w:sdtContent>
        </w:sdt>
        <w:tc>
          <w:tcPr>
            <w:tcW w:w="0" w:type="auto"/>
            <w:vMerge/>
          </w:tcPr>
          <w:p w:rsidR="00580AEE" w:rsidRDefault="00580AEE">
            <w:pPr>
              <w:snapToGrid w:val="0"/>
              <w:spacing w:line="240" w:lineRule="atLeast"/>
              <w:jc w:val="center"/>
              <w:rPr>
                <w:sz w:val="18"/>
                <w:szCs w:val="18"/>
              </w:rPr>
            </w:pPr>
          </w:p>
        </w:tc>
        <w:tc>
          <w:tcPr>
            <w:tcW w:w="0" w:type="auto"/>
            <w:vMerge/>
          </w:tcPr>
          <w:p w:rsidR="00580AEE" w:rsidRDefault="00580AEE">
            <w:pPr>
              <w:snapToGrid w:val="0"/>
              <w:spacing w:line="240" w:lineRule="atLeast"/>
              <w:jc w:val="center"/>
              <w:rPr>
                <w:sz w:val="18"/>
                <w:szCs w:val="18"/>
              </w:rPr>
            </w:pPr>
          </w:p>
        </w:tc>
        <w:tc>
          <w:tcPr>
            <w:tcW w:w="0" w:type="auto"/>
            <w:vMerge/>
          </w:tcPr>
          <w:p w:rsidR="00580AEE" w:rsidRDefault="00580AEE">
            <w:pPr>
              <w:snapToGrid w:val="0"/>
              <w:spacing w:line="240" w:lineRule="atLeast"/>
              <w:jc w:val="center"/>
              <w:rPr>
                <w:sz w:val="18"/>
                <w:szCs w:val="18"/>
              </w:rPr>
            </w:pPr>
          </w:p>
        </w:tc>
        <w:tc>
          <w:tcPr>
            <w:tcW w:w="0" w:type="auto"/>
            <w:vMerge/>
          </w:tcPr>
          <w:p w:rsidR="00580AEE" w:rsidRDefault="00580AEE">
            <w:pPr>
              <w:snapToGrid w:val="0"/>
              <w:spacing w:line="240" w:lineRule="atLeast"/>
              <w:jc w:val="center"/>
              <w:rPr>
                <w:sz w:val="18"/>
                <w:szCs w:val="18"/>
              </w:rPr>
            </w:pPr>
          </w:p>
        </w:tc>
        <w:tc>
          <w:tcPr>
            <w:tcW w:w="0" w:type="auto"/>
            <w:vMerge/>
          </w:tcPr>
          <w:p w:rsidR="00580AEE" w:rsidRDefault="00580AEE">
            <w:pPr>
              <w:snapToGrid w:val="0"/>
              <w:spacing w:line="240" w:lineRule="atLeast"/>
              <w:jc w:val="center"/>
              <w:rPr>
                <w:sz w:val="18"/>
                <w:szCs w:val="18"/>
              </w:rPr>
            </w:pPr>
          </w:p>
        </w:tc>
        <w:tc>
          <w:tcPr>
            <w:tcW w:w="0" w:type="auto"/>
            <w:vMerge/>
          </w:tcPr>
          <w:p w:rsidR="00580AEE" w:rsidRDefault="00580AEE">
            <w:pPr>
              <w:snapToGrid w:val="0"/>
              <w:spacing w:line="240" w:lineRule="atLeast"/>
              <w:jc w:val="center"/>
              <w:rPr>
                <w:sz w:val="18"/>
                <w:szCs w:val="18"/>
              </w:rPr>
            </w:pPr>
          </w:p>
        </w:tc>
        <w:tc>
          <w:tcPr>
            <w:tcW w:w="0" w:type="auto"/>
            <w:vMerge/>
          </w:tcPr>
          <w:p w:rsidR="00580AEE" w:rsidRDefault="00580AEE">
            <w:pPr>
              <w:snapToGrid w:val="0"/>
              <w:spacing w:line="240" w:lineRule="atLeast"/>
              <w:jc w:val="center"/>
              <w:rPr>
                <w:sz w:val="18"/>
                <w:szCs w:val="18"/>
              </w:rPr>
            </w:pPr>
          </w:p>
        </w:tc>
        <w:tc>
          <w:tcPr>
            <w:tcW w:w="0" w:type="auto"/>
            <w:vMerge/>
          </w:tcPr>
          <w:p w:rsidR="00580AEE" w:rsidRDefault="00580AEE">
            <w:pPr>
              <w:jc w:val="center"/>
              <w:rPr>
                <w:sz w:val="18"/>
                <w:szCs w:val="18"/>
              </w:rPr>
            </w:pPr>
          </w:p>
        </w:tc>
        <w:tc>
          <w:tcPr>
            <w:tcW w:w="0" w:type="auto"/>
            <w:vMerge/>
          </w:tcPr>
          <w:p w:rsidR="00580AEE" w:rsidRDefault="00580AEE">
            <w:pPr>
              <w:jc w:val="center"/>
              <w:rPr>
                <w:sz w:val="18"/>
                <w:szCs w:val="18"/>
              </w:rPr>
            </w:pPr>
          </w:p>
        </w:tc>
        <w:tc>
          <w:tcPr>
            <w:tcW w:w="0" w:type="auto"/>
            <w:vMerge/>
          </w:tcPr>
          <w:p w:rsidR="00580AEE" w:rsidRDefault="00580AEE">
            <w:pPr>
              <w:jc w:val="center"/>
              <w:rPr>
                <w:sz w:val="18"/>
                <w:szCs w:val="18"/>
              </w:rPr>
            </w:pPr>
          </w:p>
        </w:tc>
        <w:tc>
          <w:tcPr>
            <w:tcW w:w="0" w:type="auto"/>
            <w:vMerge/>
            <w:tcBorders>
              <w:bottom w:val="nil"/>
            </w:tcBorders>
          </w:tcPr>
          <w:p w:rsidR="00580AEE" w:rsidRDefault="00580AEE">
            <w:pPr>
              <w:jc w:val="center"/>
              <w:rPr>
                <w:sz w:val="18"/>
                <w:szCs w:val="18"/>
              </w:rPr>
            </w:pPr>
          </w:p>
        </w:tc>
      </w:tr>
      <w:tr w:rsidR="00580AEE">
        <w:sdt>
          <w:sdtPr>
            <w:tag w:val="_PLD_4fdfc5e6b5c34cfdb08e5d5e3943966e"/>
            <w:id w:val="759962470"/>
          </w:sdtPr>
          <w:sdtEndPr/>
          <w:sdtContent>
            <w:tc>
              <w:tcPr>
                <w:tcW w:w="0" w:type="auto"/>
              </w:tcPr>
              <w:p w:rsidR="00580AEE" w:rsidRDefault="000B3E59">
                <w:pPr>
                  <w:rPr>
                    <w:sz w:val="18"/>
                    <w:szCs w:val="18"/>
                  </w:rPr>
                </w:pPr>
                <w:r>
                  <w:rPr>
                    <w:sz w:val="18"/>
                    <w:szCs w:val="18"/>
                  </w:rPr>
                  <w:t>一、上年</w:t>
                </w:r>
                <w:r>
                  <w:rPr>
                    <w:rFonts w:hint="eastAsia"/>
                    <w:sz w:val="18"/>
                    <w:szCs w:val="18"/>
                  </w:rPr>
                  <w:t>年</w:t>
                </w:r>
                <w:r>
                  <w:rPr>
                    <w:sz w:val="18"/>
                    <w:szCs w:val="18"/>
                  </w:rPr>
                  <w:t>末余额</w:t>
                </w:r>
              </w:p>
            </w:tc>
          </w:sdtContent>
        </w:sdt>
        <w:tc>
          <w:tcPr>
            <w:tcW w:w="0" w:type="auto"/>
            <w:vAlign w:val="center"/>
          </w:tcPr>
          <w:p w:rsidR="00580AEE" w:rsidRDefault="000B3E59">
            <w:pPr>
              <w:jc w:val="right"/>
              <w:rPr>
                <w:sz w:val="18"/>
                <w:szCs w:val="18"/>
              </w:rPr>
            </w:pPr>
            <w:r>
              <w:rPr>
                <w:rFonts w:hint="eastAsia"/>
                <w:sz w:val="18"/>
                <w:szCs w:val="18"/>
              </w:rPr>
              <w:t xml:space="preserve"> 333,167,407.00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975,698,666.95 </w:t>
            </w:r>
          </w:p>
        </w:tc>
        <w:tc>
          <w:tcPr>
            <w:tcW w:w="0" w:type="auto"/>
            <w:vAlign w:val="center"/>
          </w:tcPr>
          <w:p w:rsidR="00580AEE" w:rsidRDefault="000B3E59">
            <w:pPr>
              <w:jc w:val="right"/>
              <w:rPr>
                <w:sz w:val="18"/>
                <w:szCs w:val="18"/>
              </w:rPr>
            </w:pPr>
            <w:r>
              <w:rPr>
                <w:rFonts w:hint="eastAsia"/>
                <w:sz w:val="18"/>
                <w:szCs w:val="18"/>
              </w:rPr>
              <w:t xml:space="preserve"> 50,299,241.28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21,903,104.70 </w:t>
            </w:r>
          </w:p>
        </w:tc>
        <w:tc>
          <w:tcPr>
            <w:tcW w:w="0" w:type="auto"/>
            <w:vAlign w:val="center"/>
          </w:tcPr>
          <w:p w:rsidR="00580AEE" w:rsidRDefault="000B3E59">
            <w:pPr>
              <w:jc w:val="right"/>
              <w:rPr>
                <w:sz w:val="18"/>
                <w:szCs w:val="18"/>
              </w:rPr>
            </w:pPr>
            <w:r>
              <w:rPr>
                <w:rFonts w:hint="eastAsia"/>
                <w:sz w:val="18"/>
                <w:szCs w:val="18"/>
              </w:rPr>
              <w:t xml:space="preserve"> 118,088,672.71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992,249,846.86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2,390,808,456.94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2,390,808,456.94 </w:t>
            </w:r>
          </w:p>
        </w:tc>
      </w:tr>
      <w:tr w:rsidR="00580AEE">
        <w:sdt>
          <w:sdtPr>
            <w:tag w:val="_PLD_90f04cf20717467298c2824a1c7b2f71"/>
            <w:id w:val="1967545045"/>
          </w:sdtPr>
          <w:sdtEndPr/>
          <w:sdtContent>
            <w:tc>
              <w:tcPr>
                <w:tcW w:w="0" w:type="auto"/>
              </w:tcPr>
              <w:p w:rsidR="00580AEE" w:rsidRDefault="000B3E59">
                <w:pPr>
                  <w:rPr>
                    <w:sz w:val="18"/>
                    <w:szCs w:val="18"/>
                  </w:rPr>
                </w:pPr>
                <w:r>
                  <w:rPr>
                    <w:rFonts w:hint="eastAsia"/>
                    <w:sz w:val="18"/>
                    <w:szCs w:val="18"/>
                  </w:rPr>
                  <w:t>加：</w:t>
                </w:r>
                <w:r>
                  <w:rPr>
                    <w:sz w:val="18"/>
                    <w:szCs w:val="18"/>
                  </w:rPr>
                  <w:t>会计政策变更</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sdt>
          <w:sdtPr>
            <w:tag w:val="_PLD_d724580d38484f718fafd008f24a7505"/>
            <w:id w:val="-16306727"/>
          </w:sdtPr>
          <w:sdtEndPr/>
          <w:sdtContent>
            <w:tc>
              <w:tcPr>
                <w:tcW w:w="0" w:type="auto"/>
              </w:tcPr>
              <w:p w:rsidR="00580AEE" w:rsidRDefault="000B3E59">
                <w:pPr>
                  <w:rPr>
                    <w:sz w:val="18"/>
                    <w:szCs w:val="18"/>
                  </w:rPr>
                </w:pPr>
                <w:r>
                  <w:rPr>
                    <w:sz w:val="18"/>
                    <w:szCs w:val="18"/>
                  </w:rPr>
                  <w:t>前期差错更正</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sdt>
          <w:sdtPr>
            <w:tag w:val="_PLD_122e3287ddd140fb9d031a4dab8a8b13"/>
            <w:id w:val="869499362"/>
          </w:sdtPr>
          <w:sdtEndPr/>
          <w:sdtContent>
            <w:tc>
              <w:tcPr>
                <w:tcW w:w="0" w:type="auto"/>
              </w:tcPr>
              <w:p w:rsidR="00580AEE" w:rsidRDefault="000B3E59">
                <w:pPr>
                  <w:rPr>
                    <w:sz w:val="18"/>
                    <w:szCs w:val="18"/>
                  </w:rPr>
                </w:pPr>
                <w:r>
                  <w:rPr>
                    <w:rFonts w:hint="eastAsia"/>
                    <w:sz w:val="18"/>
                    <w:szCs w:val="18"/>
                  </w:rPr>
                  <w:t>其他</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sdt>
          <w:sdtPr>
            <w:tag w:val="_PLD_04db836e110543eab1bb1c6fb46bd857"/>
            <w:id w:val="385308651"/>
          </w:sdtPr>
          <w:sdtEndPr/>
          <w:sdtContent>
            <w:tc>
              <w:tcPr>
                <w:tcW w:w="0" w:type="auto"/>
              </w:tcPr>
              <w:p w:rsidR="00580AEE" w:rsidRDefault="000B3E59">
                <w:pPr>
                  <w:rPr>
                    <w:sz w:val="18"/>
                    <w:szCs w:val="18"/>
                  </w:rPr>
                </w:pPr>
                <w:r>
                  <w:rPr>
                    <w:sz w:val="18"/>
                    <w:szCs w:val="18"/>
                  </w:rPr>
                  <w:t>二、本年</w:t>
                </w:r>
                <w:r>
                  <w:rPr>
                    <w:rFonts w:hint="eastAsia"/>
                    <w:sz w:val="18"/>
                    <w:szCs w:val="18"/>
                  </w:rPr>
                  <w:t>期</w:t>
                </w:r>
                <w:r>
                  <w:rPr>
                    <w:sz w:val="18"/>
                    <w:szCs w:val="18"/>
                  </w:rPr>
                  <w:t>初余额</w:t>
                </w:r>
              </w:p>
            </w:tc>
          </w:sdtContent>
        </w:sdt>
        <w:tc>
          <w:tcPr>
            <w:tcW w:w="0" w:type="auto"/>
            <w:vAlign w:val="center"/>
          </w:tcPr>
          <w:p w:rsidR="00580AEE" w:rsidRDefault="000B3E59">
            <w:pPr>
              <w:jc w:val="right"/>
              <w:rPr>
                <w:sz w:val="18"/>
                <w:szCs w:val="18"/>
              </w:rPr>
            </w:pPr>
            <w:r>
              <w:rPr>
                <w:rFonts w:hint="eastAsia"/>
                <w:sz w:val="18"/>
                <w:szCs w:val="18"/>
              </w:rPr>
              <w:t xml:space="preserve"> 333,167,407.00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975,698,666.95 </w:t>
            </w:r>
          </w:p>
        </w:tc>
        <w:tc>
          <w:tcPr>
            <w:tcW w:w="0" w:type="auto"/>
            <w:vAlign w:val="center"/>
          </w:tcPr>
          <w:p w:rsidR="00580AEE" w:rsidRDefault="000B3E59">
            <w:pPr>
              <w:jc w:val="right"/>
              <w:rPr>
                <w:sz w:val="18"/>
                <w:szCs w:val="18"/>
              </w:rPr>
            </w:pPr>
            <w:r>
              <w:rPr>
                <w:rFonts w:hint="eastAsia"/>
                <w:sz w:val="18"/>
                <w:szCs w:val="18"/>
              </w:rPr>
              <w:t xml:space="preserve"> 50,299,241.28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21,903,104.70 </w:t>
            </w:r>
          </w:p>
        </w:tc>
        <w:tc>
          <w:tcPr>
            <w:tcW w:w="0" w:type="auto"/>
            <w:vAlign w:val="center"/>
          </w:tcPr>
          <w:p w:rsidR="00580AEE" w:rsidRDefault="000B3E59">
            <w:pPr>
              <w:jc w:val="right"/>
              <w:rPr>
                <w:sz w:val="18"/>
                <w:szCs w:val="18"/>
              </w:rPr>
            </w:pPr>
            <w:r>
              <w:rPr>
                <w:rFonts w:hint="eastAsia"/>
                <w:sz w:val="18"/>
                <w:szCs w:val="18"/>
              </w:rPr>
              <w:t xml:space="preserve"> 118,088,672.71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992,249,846.86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2,390,808,456.94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2,390,808,456.94 </w:t>
            </w:r>
          </w:p>
        </w:tc>
      </w:tr>
      <w:tr w:rsidR="00580AEE">
        <w:sdt>
          <w:sdtPr>
            <w:tag w:val="_PLD_1ca4768a663c4afc8e9fee3a8dc71bc6"/>
            <w:id w:val="518966252"/>
          </w:sdtPr>
          <w:sdtEndPr/>
          <w:sdtContent>
            <w:tc>
              <w:tcPr>
                <w:tcW w:w="0" w:type="auto"/>
              </w:tcPr>
              <w:p w:rsidR="00580AEE" w:rsidRDefault="000B3E59">
                <w:pPr>
                  <w:rPr>
                    <w:sz w:val="18"/>
                    <w:szCs w:val="18"/>
                  </w:rPr>
                </w:pPr>
                <w:r>
                  <w:rPr>
                    <w:sz w:val="18"/>
                    <w:szCs w:val="18"/>
                  </w:rPr>
                  <w:t>三、本</w:t>
                </w:r>
                <w:r>
                  <w:rPr>
                    <w:rFonts w:hint="eastAsia"/>
                    <w:sz w:val="18"/>
                    <w:szCs w:val="18"/>
                  </w:rPr>
                  <w:t>期</w:t>
                </w:r>
                <w:r>
                  <w:rPr>
                    <w:sz w:val="18"/>
                    <w:szCs w:val="18"/>
                  </w:rPr>
                  <w:t>增减变动金额（减少以</w:t>
                </w:r>
                <w:r>
                  <w:rPr>
                    <w:sz w:val="18"/>
                    <w:szCs w:val="18"/>
                  </w:rPr>
                  <w:lastRenderedPageBreak/>
                  <w:t>“</w:t>
                </w:r>
                <w:r>
                  <w:rPr>
                    <w:sz w:val="18"/>
                    <w:szCs w:val="18"/>
                  </w:rPr>
                  <w:t>－</w:t>
                </w:r>
                <w:r>
                  <w:rPr>
                    <w:sz w:val="18"/>
                    <w:szCs w:val="18"/>
                  </w:rPr>
                  <w:t>”</w:t>
                </w:r>
                <w:r>
                  <w:rPr>
                    <w:sz w:val="18"/>
                    <w:szCs w:val="18"/>
                  </w:rPr>
                  <w:t>号填列）</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-14,824,944.44 </w:t>
            </w:r>
          </w:p>
        </w:tc>
        <w:tc>
          <w:tcPr>
            <w:tcW w:w="0" w:type="auto"/>
            <w:vAlign w:val="center"/>
          </w:tcPr>
          <w:p w:rsidR="00580AEE" w:rsidRDefault="000B3E59">
            <w:pPr>
              <w:jc w:val="right"/>
              <w:rPr>
                <w:sz w:val="18"/>
                <w:szCs w:val="18"/>
              </w:rPr>
            </w:pPr>
            <w:r>
              <w:rPr>
                <w:rFonts w:hint="eastAsia"/>
                <w:sz w:val="18"/>
                <w:szCs w:val="18"/>
              </w:rPr>
              <w:t xml:space="preserve"> -19,405,500.00 </w:t>
            </w:r>
          </w:p>
        </w:tc>
        <w:tc>
          <w:tcPr>
            <w:tcW w:w="0" w:type="auto"/>
            <w:vAlign w:val="center"/>
          </w:tcPr>
          <w:p w:rsidR="00580AEE" w:rsidRDefault="000B3E59">
            <w:pPr>
              <w:jc w:val="right"/>
              <w:rPr>
                <w:sz w:val="18"/>
                <w:szCs w:val="18"/>
              </w:rPr>
            </w:pPr>
            <w:r>
              <w:rPr>
                <w:rFonts w:hint="eastAsia"/>
                <w:sz w:val="18"/>
                <w:szCs w:val="18"/>
              </w:rPr>
              <w:t xml:space="preserve"> 2,027,597.71 </w:t>
            </w:r>
          </w:p>
        </w:tc>
        <w:tc>
          <w:tcPr>
            <w:tcW w:w="0" w:type="auto"/>
            <w:vAlign w:val="center"/>
          </w:tcPr>
          <w:p w:rsidR="00580AEE" w:rsidRDefault="000B3E59">
            <w:pPr>
              <w:jc w:val="right"/>
              <w:rPr>
                <w:sz w:val="18"/>
                <w:szCs w:val="18"/>
              </w:rPr>
            </w:pPr>
            <w:r>
              <w:rPr>
                <w:rFonts w:hint="eastAsia"/>
                <w:sz w:val="18"/>
                <w:szCs w:val="18"/>
              </w:rPr>
              <w:t xml:space="preserve"> 537,456.58 </w:t>
            </w:r>
          </w:p>
        </w:tc>
        <w:tc>
          <w:tcPr>
            <w:tcW w:w="0" w:type="auto"/>
            <w:vAlign w:val="center"/>
          </w:tcPr>
          <w:p w:rsidR="00580AEE" w:rsidRDefault="000B3E59">
            <w:pPr>
              <w:jc w:val="right"/>
              <w:rPr>
                <w:sz w:val="18"/>
                <w:szCs w:val="18"/>
              </w:rPr>
            </w:pPr>
            <w:r>
              <w:rPr>
                <w:rFonts w:hint="eastAsia"/>
                <w:sz w:val="18"/>
                <w:szCs w:val="18"/>
              </w:rPr>
              <w:t xml:space="preserve"> 4,106,781.71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11,182,494.89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22,434,886.45 </w:t>
            </w:r>
          </w:p>
        </w:tc>
        <w:tc>
          <w:tcPr>
            <w:tcW w:w="0" w:type="auto"/>
            <w:vAlign w:val="center"/>
          </w:tcPr>
          <w:p w:rsidR="00580AEE" w:rsidRDefault="000B3E59">
            <w:pPr>
              <w:jc w:val="right"/>
              <w:rPr>
                <w:sz w:val="18"/>
                <w:szCs w:val="18"/>
              </w:rPr>
            </w:pPr>
            <w:r>
              <w:rPr>
                <w:rFonts w:hint="eastAsia"/>
                <w:sz w:val="18"/>
                <w:szCs w:val="18"/>
              </w:rPr>
              <w:t xml:space="preserve"> 139,598,553.64 </w:t>
            </w:r>
          </w:p>
        </w:tc>
        <w:tc>
          <w:tcPr>
            <w:tcW w:w="0" w:type="auto"/>
            <w:vAlign w:val="center"/>
          </w:tcPr>
          <w:p w:rsidR="00580AEE" w:rsidRDefault="000B3E59">
            <w:pPr>
              <w:jc w:val="right"/>
              <w:rPr>
                <w:sz w:val="18"/>
                <w:szCs w:val="18"/>
              </w:rPr>
            </w:pPr>
            <w:r>
              <w:rPr>
                <w:rFonts w:hint="eastAsia"/>
                <w:sz w:val="18"/>
                <w:szCs w:val="18"/>
              </w:rPr>
              <w:t xml:space="preserve"> 162,033,440.09 </w:t>
            </w:r>
          </w:p>
        </w:tc>
      </w:tr>
      <w:tr w:rsidR="00580AEE">
        <w:sdt>
          <w:sdtPr>
            <w:tag w:val="_PLD_55a20255a0a245fd951d5eb42c559389"/>
            <w:id w:val="-1787041599"/>
          </w:sdtPr>
          <w:sdtEndPr/>
          <w:sdtContent>
            <w:tc>
              <w:tcPr>
                <w:tcW w:w="0" w:type="auto"/>
              </w:tcPr>
              <w:p w:rsidR="00580AEE" w:rsidRDefault="000B3E59">
                <w:pPr>
                  <w:rPr>
                    <w:sz w:val="18"/>
                    <w:szCs w:val="18"/>
                  </w:rPr>
                </w:pPr>
                <w:r>
                  <w:rPr>
                    <w:rFonts w:hint="eastAsia"/>
                    <w:sz w:val="18"/>
                    <w:szCs w:val="18"/>
                  </w:rPr>
                  <w:t>（一）综合收益总额</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2,027,597.71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65,166,472.45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67,194,070.16 </w:t>
            </w:r>
          </w:p>
        </w:tc>
        <w:tc>
          <w:tcPr>
            <w:tcW w:w="0" w:type="auto"/>
            <w:vAlign w:val="center"/>
          </w:tcPr>
          <w:p w:rsidR="00580AEE" w:rsidRDefault="000B3E59">
            <w:pPr>
              <w:jc w:val="right"/>
              <w:rPr>
                <w:sz w:val="18"/>
                <w:szCs w:val="18"/>
              </w:rPr>
            </w:pPr>
            <w:r>
              <w:rPr>
                <w:rFonts w:hint="eastAsia"/>
                <w:sz w:val="18"/>
                <w:szCs w:val="18"/>
              </w:rPr>
              <w:t xml:space="preserve"> 10,703,859.53 </w:t>
            </w:r>
          </w:p>
        </w:tc>
        <w:tc>
          <w:tcPr>
            <w:tcW w:w="0" w:type="auto"/>
            <w:vAlign w:val="center"/>
          </w:tcPr>
          <w:p w:rsidR="00580AEE" w:rsidRDefault="000B3E59">
            <w:pPr>
              <w:jc w:val="right"/>
              <w:rPr>
                <w:sz w:val="18"/>
                <w:szCs w:val="18"/>
              </w:rPr>
            </w:pPr>
            <w:r>
              <w:rPr>
                <w:rFonts w:hint="eastAsia"/>
                <w:sz w:val="18"/>
                <w:szCs w:val="18"/>
              </w:rPr>
              <w:t xml:space="preserve"> 77,897,929.69 </w:t>
            </w:r>
          </w:p>
        </w:tc>
      </w:tr>
      <w:tr w:rsidR="00580AEE">
        <w:sdt>
          <w:sdtPr>
            <w:tag w:val="_PLD_cabd5a3f22a849b08cf8df11a07115b5"/>
            <w:id w:val="-1582212413"/>
          </w:sdtPr>
          <w:sdtEndPr/>
          <w:sdtContent>
            <w:tc>
              <w:tcPr>
                <w:tcW w:w="0" w:type="auto"/>
              </w:tcPr>
              <w:p w:rsidR="00580AEE" w:rsidRDefault="000B3E59">
                <w:pPr>
                  <w:rPr>
                    <w:sz w:val="18"/>
                    <w:szCs w:val="18"/>
                  </w:rPr>
                </w:pPr>
                <w:r>
                  <w:rPr>
                    <w:sz w:val="18"/>
                    <w:szCs w:val="18"/>
                  </w:rPr>
                  <w:t>（</w:t>
                </w:r>
                <w:r>
                  <w:rPr>
                    <w:rFonts w:hint="eastAsia"/>
                    <w:sz w:val="18"/>
                    <w:szCs w:val="18"/>
                  </w:rPr>
                  <w:t>二</w:t>
                </w:r>
                <w:r>
                  <w:rPr>
                    <w:sz w:val="18"/>
                    <w:szCs w:val="18"/>
                  </w:rPr>
                  <w:t>）所有者投入和减少资本</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-14,824,944.44 </w:t>
            </w:r>
          </w:p>
        </w:tc>
        <w:tc>
          <w:tcPr>
            <w:tcW w:w="0" w:type="auto"/>
            <w:vAlign w:val="center"/>
          </w:tcPr>
          <w:p w:rsidR="00580AEE" w:rsidRDefault="000B3E59">
            <w:pPr>
              <w:jc w:val="right"/>
              <w:rPr>
                <w:sz w:val="18"/>
                <w:szCs w:val="18"/>
              </w:rPr>
            </w:pPr>
            <w:r>
              <w:rPr>
                <w:rFonts w:hint="eastAsia"/>
                <w:sz w:val="18"/>
                <w:szCs w:val="18"/>
              </w:rPr>
              <w:t xml:space="preserve"> -19,405,500.00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4,580,555.56 </w:t>
            </w:r>
          </w:p>
        </w:tc>
        <w:tc>
          <w:tcPr>
            <w:tcW w:w="0" w:type="auto"/>
            <w:vAlign w:val="center"/>
          </w:tcPr>
          <w:p w:rsidR="00580AEE" w:rsidRDefault="000B3E59">
            <w:pPr>
              <w:jc w:val="right"/>
              <w:rPr>
                <w:sz w:val="18"/>
                <w:szCs w:val="18"/>
              </w:rPr>
            </w:pPr>
            <w:r>
              <w:rPr>
                <w:rFonts w:hint="eastAsia"/>
                <w:sz w:val="18"/>
                <w:szCs w:val="18"/>
              </w:rPr>
              <w:t xml:space="preserve"> 128,809,658.57 </w:t>
            </w:r>
          </w:p>
        </w:tc>
        <w:tc>
          <w:tcPr>
            <w:tcW w:w="0" w:type="auto"/>
            <w:vAlign w:val="center"/>
          </w:tcPr>
          <w:p w:rsidR="00580AEE" w:rsidRDefault="000B3E59">
            <w:pPr>
              <w:jc w:val="right"/>
              <w:rPr>
                <w:sz w:val="18"/>
                <w:szCs w:val="18"/>
              </w:rPr>
            </w:pPr>
            <w:r>
              <w:rPr>
                <w:rFonts w:hint="eastAsia"/>
                <w:sz w:val="18"/>
                <w:szCs w:val="18"/>
              </w:rPr>
              <w:t xml:space="preserve"> 133,390,214.13 </w:t>
            </w:r>
          </w:p>
        </w:tc>
      </w:tr>
      <w:tr w:rsidR="00580AEE">
        <w:sdt>
          <w:sdtPr>
            <w:tag w:val="_PLD_4d4d24462cb048579eb01f9b1c8956b1"/>
            <w:id w:val="964542040"/>
          </w:sdtPr>
          <w:sdtEndPr/>
          <w:sdtContent>
            <w:tc>
              <w:tcPr>
                <w:tcW w:w="0" w:type="auto"/>
              </w:tcPr>
              <w:p w:rsidR="00580AEE" w:rsidRDefault="000B3E59">
                <w:pPr>
                  <w:rPr>
                    <w:sz w:val="18"/>
                    <w:szCs w:val="18"/>
                  </w:rPr>
                </w:pPr>
                <w:r>
                  <w:rPr>
                    <w:rFonts w:hint="eastAsia"/>
                    <w:sz w:val="18"/>
                    <w:szCs w:val="18"/>
                  </w:rPr>
                  <w:t>1</w:t>
                </w:r>
                <w:r>
                  <w:rPr>
                    <w:rFonts w:hint="eastAsia"/>
                    <w:sz w:val="18"/>
                    <w:szCs w:val="18"/>
                  </w:rPr>
                  <w:t>．所有者投入的普通股</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2b1df3030d9b41699f4a3e651f6c74e7"/>
            <w:id w:val="-1999877990"/>
          </w:sdtPr>
          <w:sdtEndPr/>
          <w:sdtContent>
            <w:tc>
              <w:tcPr>
                <w:tcW w:w="0" w:type="auto"/>
              </w:tcPr>
              <w:p w:rsidR="00580AEE" w:rsidRDefault="000B3E59">
                <w:pPr>
                  <w:rPr>
                    <w:sz w:val="18"/>
                    <w:szCs w:val="18"/>
                  </w:rPr>
                </w:pPr>
                <w:r>
                  <w:rPr>
                    <w:rFonts w:hint="eastAsia"/>
                    <w:sz w:val="18"/>
                    <w:szCs w:val="18"/>
                  </w:rPr>
                  <w:t>2</w:t>
                </w:r>
                <w:r>
                  <w:rPr>
                    <w:rFonts w:hint="eastAsia"/>
                    <w:sz w:val="18"/>
                    <w:szCs w:val="18"/>
                  </w:rPr>
                  <w:t>．其他权益工具持有</w:t>
                </w:r>
                <w:r>
                  <w:rPr>
                    <w:rFonts w:hint="eastAsia"/>
                    <w:sz w:val="18"/>
                    <w:szCs w:val="18"/>
                  </w:rPr>
                  <w:lastRenderedPageBreak/>
                  <w:t>者投入资本</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bf20c7d29dbe4ecc8acea7b1a1149bd3"/>
            <w:id w:val="-2118511256"/>
          </w:sdtPr>
          <w:sdtEndPr/>
          <w:sdtContent>
            <w:tc>
              <w:tcPr>
                <w:tcW w:w="0" w:type="auto"/>
              </w:tcPr>
              <w:p w:rsidR="00580AEE" w:rsidRDefault="000B3E59">
                <w:pPr>
                  <w:rPr>
                    <w:sz w:val="18"/>
                    <w:szCs w:val="18"/>
                  </w:rPr>
                </w:pPr>
                <w:r>
                  <w:rPr>
                    <w:rFonts w:hint="eastAsia"/>
                    <w:sz w:val="18"/>
                    <w:szCs w:val="18"/>
                  </w:rPr>
                  <w:t>3</w:t>
                </w:r>
                <w:r>
                  <w:rPr>
                    <w:sz w:val="18"/>
                    <w:szCs w:val="18"/>
                  </w:rPr>
                  <w:t>．股份支付计入所有者权益的金额</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-14,824,944.44 </w:t>
            </w:r>
          </w:p>
        </w:tc>
        <w:tc>
          <w:tcPr>
            <w:tcW w:w="0" w:type="auto"/>
            <w:vAlign w:val="center"/>
          </w:tcPr>
          <w:p w:rsidR="00580AEE" w:rsidRDefault="000B3E59">
            <w:pPr>
              <w:jc w:val="right"/>
              <w:rPr>
                <w:sz w:val="18"/>
                <w:szCs w:val="18"/>
              </w:rPr>
            </w:pPr>
            <w:r>
              <w:rPr>
                <w:rFonts w:hint="eastAsia"/>
                <w:sz w:val="18"/>
                <w:szCs w:val="18"/>
              </w:rPr>
              <w:t xml:space="preserve"> -19,405,500.00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4,580,555.56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4,580,555.56 </w:t>
            </w:r>
          </w:p>
        </w:tc>
      </w:tr>
      <w:tr w:rsidR="00580AEE">
        <w:sdt>
          <w:sdtPr>
            <w:tag w:val="_PLD_d3ce563048a9409f9366506e205c4124"/>
            <w:id w:val="1999075279"/>
          </w:sdtPr>
          <w:sdtEndPr/>
          <w:sdtContent>
            <w:tc>
              <w:tcPr>
                <w:tcW w:w="0" w:type="auto"/>
              </w:tcPr>
              <w:p w:rsidR="00580AEE" w:rsidRDefault="000B3E59">
                <w:pPr>
                  <w:rPr>
                    <w:sz w:val="18"/>
                    <w:szCs w:val="18"/>
                  </w:rPr>
                </w:pPr>
                <w:r>
                  <w:rPr>
                    <w:rFonts w:hint="eastAsia"/>
                    <w:sz w:val="18"/>
                    <w:szCs w:val="18"/>
                  </w:rPr>
                  <w:t>4</w:t>
                </w:r>
                <w:r>
                  <w:rPr>
                    <w:sz w:val="18"/>
                    <w:szCs w:val="18"/>
                  </w:rPr>
                  <w:t>．其他</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128,809,658.57 </w:t>
            </w:r>
          </w:p>
        </w:tc>
        <w:tc>
          <w:tcPr>
            <w:tcW w:w="0" w:type="auto"/>
            <w:vAlign w:val="center"/>
          </w:tcPr>
          <w:p w:rsidR="00580AEE" w:rsidRDefault="000B3E59">
            <w:pPr>
              <w:jc w:val="right"/>
              <w:rPr>
                <w:sz w:val="18"/>
                <w:szCs w:val="18"/>
              </w:rPr>
            </w:pPr>
            <w:r>
              <w:rPr>
                <w:rFonts w:hint="eastAsia"/>
                <w:sz w:val="18"/>
                <w:szCs w:val="18"/>
              </w:rPr>
              <w:t xml:space="preserve"> 128,809,658.57 </w:t>
            </w:r>
          </w:p>
        </w:tc>
      </w:tr>
      <w:tr w:rsidR="00580AEE">
        <w:sdt>
          <w:sdtPr>
            <w:tag w:val="_PLD_e5ace973797c4072b589e43841b34142"/>
            <w:id w:val="-1833833866"/>
          </w:sdtPr>
          <w:sdtEndPr/>
          <w:sdtContent>
            <w:tc>
              <w:tcPr>
                <w:tcW w:w="0" w:type="auto"/>
              </w:tcPr>
              <w:p w:rsidR="00580AEE" w:rsidRDefault="000B3E59">
                <w:pPr>
                  <w:rPr>
                    <w:sz w:val="18"/>
                    <w:szCs w:val="18"/>
                  </w:rPr>
                </w:pPr>
                <w:r>
                  <w:rPr>
                    <w:sz w:val="18"/>
                    <w:szCs w:val="18"/>
                  </w:rPr>
                  <w:t>（</w:t>
                </w:r>
                <w:r>
                  <w:rPr>
                    <w:rFonts w:hint="eastAsia"/>
                    <w:sz w:val="18"/>
                    <w:szCs w:val="18"/>
                  </w:rPr>
                  <w:t>三</w:t>
                </w:r>
                <w:r>
                  <w:rPr>
                    <w:sz w:val="18"/>
                    <w:szCs w:val="18"/>
                  </w:rPr>
                  <w:t>）利润分配</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4,106,781.71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-53,983,977.56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-49,877,195.85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-49,877,195.85 </w:t>
            </w:r>
          </w:p>
        </w:tc>
      </w:tr>
      <w:tr w:rsidR="00580AEE">
        <w:sdt>
          <w:sdtPr>
            <w:tag w:val="_PLD_56984731c08d48a08692b6a589fbe555"/>
            <w:id w:val="750933198"/>
          </w:sdtPr>
          <w:sdtEndPr/>
          <w:sdtContent>
            <w:tc>
              <w:tcPr>
                <w:tcW w:w="0" w:type="auto"/>
              </w:tcPr>
              <w:p w:rsidR="00580AEE" w:rsidRDefault="000B3E59">
                <w:pPr>
                  <w:rPr>
                    <w:sz w:val="18"/>
                    <w:szCs w:val="18"/>
                  </w:rPr>
                </w:pPr>
                <w:r>
                  <w:rPr>
                    <w:sz w:val="18"/>
                    <w:szCs w:val="18"/>
                  </w:rPr>
                  <w:t>1</w:t>
                </w:r>
                <w:r>
                  <w:rPr>
                    <w:sz w:val="18"/>
                    <w:szCs w:val="18"/>
                  </w:rPr>
                  <w:t>．提取盈余公积</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4,106,781.71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-4,106,781.71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sdt>
          <w:sdtPr>
            <w:tag w:val="_PLD_d30e7cefb4de4113b5c1abddf8a241d4"/>
            <w:id w:val="-1011908378"/>
          </w:sdtPr>
          <w:sdtEndPr/>
          <w:sdtContent>
            <w:tc>
              <w:tcPr>
                <w:tcW w:w="0" w:type="auto"/>
              </w:tcPr>
              <w:p w:rsidR="00580AEE" w:rsidRDefault="000B3E59">
                <w:pPr>
                  <w:rPr>
                    <w:sz w:val="18"/>
                    <w:szCs w:val="18"/>
                  </w:rPr>
                </w:pPr>
                <w:r>
                  <w:rPr>
                    <w:sz w:val="18"/>
                    <w:szCs w:val="18"/>
                  </w:rPr>
                  <w:t>2</w:t>
                </w:r>
                <w:r>
                  <w:rPr>
                    <w:sz w:val="18"/>
                    <w:szCs w:val="18"/>
                  </w:rPr>
                  <w:t>．提取一般风险准备</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sdt>
          <w:sdtPr>
            <w:tag w:val="_PLD_6d573481d9af49e2a8ab22ecd061ccf7"/>
            <w:id w:val="1595821241"/>
          </w:sdtPr>
          <w:sdtEndPr/>
          <w:sdtContent>
            <w:tc>
              <w:tcPr>
                <w:tcW w:w="0" w:type="auto"/>
              </w:tcPr>
              <w:p w:rsidR="00580AEE" w:rsidRDefault="000B3E59">
                <w:pPr>
                  <w:rPr>
                    <w:sz w:val="18"/>
                    <w:szCs w:val="18"/>
                  </w:rPr>
                </w:pPr>
                <w:r>
                  <w:rPr>
                    <w:sz w:val="18"/>
                    <w:szCs w:val="18"/>
                  </w:rPr>
                  <w:t>3</w:t>
                </w:r>
                <w:r>
                  <w:rPr>
                    <w:sz w:val="18"/>
                    <w:szCs w:val="18"/>
                  </w:rPr>
                  <w:t>．对所有者（或股东）的分配</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-49,877,195.85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-49,877,195.85 </w:t>
            </w: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-49,877,195.85 </w:t>
            </w:r>
          </w:p>
        </w:tc>
      </w:tr>
      <w:tr w:rsidR="00580AEE">
        <w:sdt>
          <w:sdtPr>
            <w:tag w:val="_PLD_dd87d5b565c74b3faf2e05ed9840875a"/>
            <w:id w:val="-1641958543"/>
          </w:sdtPr>
          <w:sdtEndPr/>
          <w:sdtContent>
            <w:tc>
              <w:tcPr>
                <w:tcW w:w="0" w:type="auto"/>
              </w:tcPr>
              <w:p w:rsidR="00580AEE" w:rsidRDefault="000B3E59">
                <w:pPr>
                  <w:rPr>
                    <w:sz w:val="18"/>
                    <w:szCs w:val="18"/>
                  </w:rPr>
                </w:pPr>
                <w:r>
                  <w:rPr>
                    <w:sz w:val="18"/>
                    <w:szCs w:val="18"/>
                  </w:rPr>
                  <w:t>4</w:t>
                </w:r>
                <w:r>
                  <w:rPr>
                    <w:sz w:val="18"/>
                    <w:szCs w:val="18"/>
                  </w:rPr>
                  <w:t>．其他</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92da940e723e49d8b19944c326b0a372"/>
            <w:id w:val="1351992619"/>
          </w:sdtPr>
          <w:sdtEndPr/>
          <w:sdtContent>
            <w:tc>
              <w:tcPr>
                <w:tcW w:w="0" w:type="auto"/>
              </w:tcPr>
              <w:p w:rsidR="00580AEE" w:rsidRDefault="000B3E59">
                <w:pPr>
                  <w:rPr>
                    <w:sz w:val="18"/>
                    <w:szCs w:val="18"/>
                  </w:rPr>
                </w:pPr>
                <w:r>
                  <w:rPr>
                    <w:sz w:val="18"/>
                    <w:szCs w:val="18"/>
                  </w:rPr>
                  <w:t>（</w:t>
                </w:r>
                <w:r>
                  <w:rPr>
                    <w:rFonts w:hint="eastAsia"/>
                    <w:sz w:val="18"/>
                    <w:szCs w:val="18"/>
                  </w:rPr>
                  <w:t>四</w:t>
                </w:r>
                <w:r>
                  <w:rPr>
                    <w:sz w:val="18"/>
                    <w:szCs w:val="18"/>
                  </w:rPr>
                  <w:t>）所有者权益内部结转</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88fb253c66e143fa8d6fda4d400657ec"/>
            <w:id w:val="1860077990"/>
          </w:sdtPr>
          <w:sdtEndPr/>
          <w:sdtContent>
            <w:tc>
              <w:tcPr>
                <w:tcW w:w="0" w:type="auto"/>
              </w:tcPr>
              <w:p w:rsidR="00580AEE" w:rsidRDefault="000B3E59">
                <w:pPr>
                  <w:rPr>
                    <w:sz w:val="18"/>
                    <w:szCs w:val="18"/>
                  </w:rPr>
                </w:pPr>
                <w:r>
                  <w:rPr>
                    <w:sz w:val="18"/>
                    <w:szCs w:val="18"/>
                  </w:rPr>
                  <w:t>1</w:t>
                </w:r>
                <w:r>
                  <w:rPr>
                    <w:sz w:val="18"/>
                    <w:szCs w:val="18"/>
                  </w:rPr>
                  <w:t>．资本公积转增资本（或股本）</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15cc23aa9ca343c08333ba7ee1b1325c"/>
            <w:id w:val="244781205"/>
          </w:sdtPr>
          <w:sdtEndPr/>
          <w:sdtContent>
            <w:tc>
              <w:tcPr>
                <w:tcW w:w="0" w:type="auto"/>
              </w:tcPr>
              <w:p w:rsidR="00580AEE" w:rsidRDefault="000B3E59">
                <w:pPr>
                  <w:rPr>
                    <w:sz w:val="18"/>
                    <w:szCs w:val="18"/>
                  </w:rPr>
                </w:pPr>
                <w:r>
                  <w:rPr>
                    <w:sz w:val="18"/>
                    <w:szCs w:val="18"/>
                  </w:rPr>
                  <w:t>2</w:t>
                </w:r>
                <w:r>
                  <w:rPr>
                    <w:sz w:val="18"/>
                    <w:szCs w:val="18"/>
                  </w:rPr>
                  <w:t>．盈余公积</w:t>
                </w:r>
                <w:r>
                  <w:rPr>
                    <w:sz w:val="18"/>
                    <w:szCs w:val="18"/>
                  </w:rPr>
                  <w:lastRenderedPageBreak/>
                  <w:t>转增资本（或股本）</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9db953ff4eb242bd9b2d516481ce5c51"/>
            <w:id w:val="1936167804"/>
          </w:sdtPr>
          <w:sdtEndPr/>
          <w:sdtContent>
            <w:tc>
              <w:tcPr>
                <w:tcW w:w="0" w:type="auto"/>
              </w:tcPr>
              <w:p w:rsidR="00580AEE" w:rsidRDefault="000B3E59">
                <w:pPr>
                  <w:rPr>
                    <w:sz w:val="18"/>
                    <w:szCs w:val="18"/>
                  </w:rPr>
                </w:pPr>
                <w:r>
                  <w:rPr>
                    <w:sz w:val="18"/>
                    <w:szCs w:val="18"/>
                  </w:rPr>
                  <w:t>3</w:t>
                </w:r>
                <w:r>
                  <w:rPr>
                    <w:sz w:val="18"/>
                    <w:szCs w:val="18"/>
                  </w:rPr>
                  <w:t>．盈余公积弥补亏损</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c>
          <w:tcPr>
            <w:tcW w:w="0" w:type="auto"/>
          </w:tcPr>
          <w:sdt>
            <w:sdtPr>
              <w:tag w:val="_PLD_4cff15a1162840c480701077d824f063"/>
              <w:id w:val="1747993185"/>
            </w:sdtPr>
            <w:sdtEndPr/>
            <w:sdtContent>
              <w:p w:rsidR="00580AEE" w:rsidRDefault="000B3E59">
                <w:r>
                  <w:rPr>
                    <w:sz w:val="18"/>
                    <w:szCs w:val="18"/>
                  </w:rPr>
                  <w:t>4</w:t>
                </w:r>
                <w:r>
                  <w:rPr>
                    <w:sz w:val="18"/>
                    <w:szCs w:val="18"/>
                  </w:rPr>
                  <w:t>．设定受益计划变动额结转留存收益</w:t>
                </w:r>
              </w:p>
            </w:sdtContent>
          </w:sdt>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c>
          <w:tcPr>
            <w:tcW w:w="0" w:type="auto"/>
          </w:tcPr>
          <w:sdt>
            <w:sdtPr>
              <w:tag w:val="_PLD_01b44dab85214948b610b65ce91a85dd"/>
              <w:id w:val="-729305160"/>
            </w:sdtPr>
            <w:sdtEndPr/>
            <w:sdtContent>
              <w:p w:rsidR="00580AEE" w:rsidRDefault="000B3E59">
                <w:pPr>
                  <w:rPr>
                    <w:sz w:val="18"/>
                    <w:szCs w:val="18"/>
                  </w:rPr>
                </w:pPr>
                <w:r>
                  <w:rPr>
                    <w:sz w:val="18"/>
                    <w:szCs w:val="18"/>
                  </w:rPr>
                  <w:t>5</w:t>
                </w:r>
                <w:r>
                  <w:rPr>
                    <w:sz w:val="18"/>
                    <w:szCs w:val="18"/>
                  </w:rPr>
                  <w:t>．其他综合收益结转留存收益</w:t>
                </w:r>
              </w:p>
            </w:sdtContent>
          </w:sdt>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3ac599075bf24593ba41b1bec2fb0e9e"/>
            <w:id w:val="2130124915"/>
          </w:sdtPr>
          <w:sdtEndPr/>
          <w:sdtContent>
            <w:tc>
              <w:tcPr>
                <w:tcW w:w="0" w:type="auto"/>
              </w:tcPr>
              <w:p w:rsidR="00580AEE" w:rsidRDefault="000B3E59">
                <w:pPr>
                  <w:rPr>
                    <w:sz w:val="18"/>
                    <w:szCs w:val="18"/>
                  </w:rPr>
                </w:pPr>
                <w:r>
                  <w:rPr>
                    <w:sz w:val="18"/>
                    <w:szCs w:val="18"/>
                  </w:rPr>
                  <w:t>6</w:t>
                </w:r>
                <w:r>
                  <w:rPr>
                    <w:sz w:val="18"/>
                    <w:szCs w:val="18"/>
                  </w:rPr>
                  <w:t>．其他</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sdt>
          <w:sdtPr>
            <w:tag w:val="_PLD_e606d8680d944e6999b3743f1fcf75f9"/>
            <w:id w:val="917908914"/>
          </w:sdtPr>
          <w:sdtEndPr/>
          <w:sdtContent>
            <w:tc>
              <w:tcPr>
                <w:tcW w:w="0" w:type="auto"/>
              </w:tcPr>
              <w:p w:rsidR="00580AEE" w:rsidRDefault="000B3E59">
                <w:pPr>
                  <w:rPr>
                    <w:sz w:val="18"/>
                    <w:szCs w:val="18"/>
                  </w:rPr>
                </w:pPr>
                <w:r>
                  <w:rPr>
                    <w:rFonts w:hint="eastAsia"/>
                    <w:sz w:val="18"/>
                    <w:szCs w:val="18"/>
                  </w:rPr>
                  <w:t>（五）专项储备</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537,456.58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537,456.58 </w:t>
            </w:r>
          </w:p>
        </w:tc>
        <w:tc>
          <w:tcPr>
            <w:tcW w:w="0" w:type="auto"/>
            <w:vAlign w:val="center"/>
          </w:tcPr>
          <w:p w:rsidR="00580AEE" w:rsidRDefault="000B3E59">
            <w:pPr>
              <w:jc w:val="right"/>
              <w:rPr>
                <w:sz w:val="18"/>
                <w:szCs w:val="18"/>
              </w:rPr>
            </w:pPr>
            <w:r>
              <w:rPr>
                <w:rFonts w:hint="eastAsia"/>
                <w:sz w:val="18"/>
                <w:szCs w:val="18"/>
              </w:rPr>
              <w:t xml:space="preserve"> 85,035.54 </w:t>
            </w:r>
          </w:p>
        </w:tc>
        <w:tc>
          <w:tcPr>
            <w:tcW w:w="0" w:type="auto"/>
            <w:vAlign w:val="center"/>
          </w:tcPr>
          <w:p w:rsidR="00580AEE" w:rsidRDefault="000B3E59">
            <w:pPr>
              <w:jc w:val="right"/>
              <w:rPr>
                <w:sz w:val="18"/>
                <w:szCs w:val="18"/>
              </w:rPr>
            </w:pPr>
            <w:r>
              <w:rPr>
                <w:rFonts w:hint="eastAsia"/>
                <w:sz w:val="18"/>
                <w:szCs w:val="18"/>
              </w:rPr>
              <w:t xml:space="preserve"> 622,492.12 </w:t>
            </w:r>
          </w:p>
        </w:tc>
      </w:tr>
      <w:tr w:rsidR="00580AEE">
        <w:sdt>
          <w:sdtPr>
            <w:tag w:val="_PLD_c1e7a107b4eb42c48000b98a786d499c"/>
            <w:id w:val="1124737845"/>
          </w:sdtPr>
          <w:sdtEndPr/>
          <w:sdtContent>
            <w:tc>
              <w:tcPr>
                <w:tcW w:w="0" w:type="auto"/>
              </w:tcPr>
              <w:p w:rsidR="00580AEE" w:rsidRDefault="000B3E59">
                <w:pPr>
                  <w:rPr>
                    <w:sz w:val="18"/>
                    <w:szCs w:val="18"/>
                  </w:rPr>
                </w:pPr>
                <w:r>
                  <w:rPr>
                    <w:rFonts w:hint="eastAsia"/>
                    <w:sz w:val="18"/>
                    <w:szCs w:val="18"/>
                  </w:rPr>
                  <w:t>1</w:t>
                </w:r>
                <w:r>
                  <w:rPr>
                    <w:rFonts w:hint="eastAsia"/>
                    <w:sz w:val="18"/>
                    <w:szCs w:val="18"/>
                  </w:rPr>
                  <w:t>．本期提取</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13,527,276.57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13,527,276.57 </w:t>
            </w:r>
          </w:p>
        </w:tc>
        <w:tc>
          <w:tcPr>
            <w:tcW w:w="0" w:type="auto"/>
            <w:vAlign w:val="center"/>
          </w:tcPr>
          <w:p w:rsidR="00580AEE" w:rsidRDefault="000B3E59">
            <w:pPr>
              <w:jc w:val="right"/>
              <w:rPr>
                <w:sz w:val="18"/>
                <w:szCs w:val="18"/>
              </w:rPr>
            </w:pPr>
            <w:r>
              <w:rPr>
                <w:rFonts w:hint="eastAsia"/>
                <w:sz w:val="18"/>
                <w:szCs w:val="18"/>
              </w:rPr>
              <w:t xml:space="preserve"> 313,540.94 </w:t>
            </w:r>
          </w:p>
        </w:tc>
        <w:tc>
          <w:tcPr>
            <w:tcW w:w="0" w:type="auto"/>
            <w:vAlign w:val="center"/>
          </w:tcPr>
          <w:p w:rsidR="00580AEE" w:rsidRDefault="000B3E59">
            <w:pPr>
              <w:jc w:val="right"/>
              <w:rPr>
                <w:sz w:val="18"/>
                <w:szCs w:val="18"/>
              </w:rPr>
            </w:pPr>
            <w:r>
              <w:rPr>
                <w:rFonts w:hint="eastAsia"/>
                <w:sz w:val="18"/>
                <w:szCs w:val="18"/>
              </w:rPr>
              <w:t xml:space="preserve"> 13,840,817.51 </w:t>
            </w:r>
          </w:p>
        </w:tc>
      </w:tr>
      <w:tr w:rsidR="00580AEE">
        <w:sdt>
          <w:sdtPr>
            <w:tag w:val="_PLD_69b59bbd4f7a49708a1fc0c2a96e3869"/>
            <w:id w:val="-460648366"/>
          </w:sdtPr>
          <w:sdtEndPr/>
          <w:sdtContent>
            <w:tc>
              <w:tcPr>
                <w:tcW w:w="0" w:type="auto"/>
              </w:tcPr>
              <w:p w:rsidR="00580AEE" w:rsidRDefault="000B3E59">
                <w:pPr>
                  <w:rPr>
                    <w:sz w:val="18"/>
                    <w:szCs w:val="18"/>
                  </w:rPr>
                </w:pPr>
                <w:r>
                  <w:rPr>
                    <w:rFonts w:hint="eastAsia"/>
                    <w:sz w:val="18"/>
                    <w:szCs w:val="18"/>
                  </w:rPr>
                  <w:t>2</w:t>
                </w:r>
                <w:r>
                  <w:rPr>
                    <w:rFonts w:hint="eastAsia"/>
                    <w:sz w:val="18"/>
                    <w:szCs w:val="18"/>
                  </w:rPr>
                  <w:t>．本期使用</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-12,989,819.99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-12,989,819.99 </w:t>
            </w:r>
          </w:p>
        </w:tc>
        <w:tc>
          <w:tcPr>
            <w:tcW w:w="0" w:type="auto"/>
            <w:vAlign w:val="center"/>
          </w:tcPr>
          <w:p w:rsidR="00580AEE" w:rsidRDefault="000B3E59">
            <w:pPr>
              <w:jc w:val="right"/>
              <w:rPr>
                <w:sz w:val="18"/>
                <w:szCs w:val="18"/>
              </w:rPr>
            </w:pPr>
            <w:r>
              <w:rPr>
                <w:rFonts w:hint="eastAsia"/>
                <w:sz w:val="18"/>
                <w:szCs w:val="18"/>
              </w:rPr>
              <w:t xml:space="preserve"> -228,505.40 </w:t>
            </w:r>
          </w:p>
        </w:tc>
        <w:tc>
          <w:tcPr>
            <w:tcW w:w="0" w:type="auto"/>
            <w:vAlign w:val="center"/>
          </w:tcPr>
          <w:p w:rsidR="00580AEE" w:rsidRDefault="000B3E59">
            <w:pPr>
              <w:jc w:val="right"/>
              <w:rPr>
                <w:sz w:val="18"/>
                <w:szCs w:val="18"/>
              </w:rPr>
            </w:pPr>
            <w:r>
              <w:rPr>
                <w:rFonts w:hint="eastAsia"/>
                <w:sz w:val="18"/>
                <w:szCs w:val="18"/>
              </w:rPr>
              <w:t xml:space="preserve"> -13,218,325.39 </w:t>
            </w:r>
          </w:p>
        </w:tc>
      </w:tr>
      <w:tr w:rsidR="00580AEE">
        <w:sdt>
          <w:sdtPr>
            <w:tag w:val="_PLD_8e6f5912872d41cc910f3bdca18b82d0"/>
            <w:id w:val="1509020177"/>
          </w:sdtPr>
          <w:sdtEndPr/>
          <w:sdtContent>
            <w:tc>
              <w:tcPr>
                <w:tcW w:w="0" w:type="auto"/>
              </w:tcPr>
              <w:p w:rsidR="00580AEE" w:rsidRDefault="000B3E59">
                <w:pPr>
                  <w:rPr>
                    <w:sz w:val="18"/>
                    <w:szCs w:val="18"/>
                  </w:rPr>
                </w:pPr>
                <w:r>
                  <w:rPr>
                    <w:rFonts w:hint="eastAsia"/>
                    <w:sz w:val="18"/>
                    <w:szCs w:val="18"/>
                  </w:rPr>
                  <w:t>（六）其他</w:t>
                </w:r>
              </w:p>
            </w:tc>
          </w:sdtContent>
        </w:sdt>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sdt>
          <w:sdtPr>
            <w:tag w:val="_PLD_f6ec7abefe954758b48497b1b1440546"/>
            <w:id w:val="770054228"/>
          </w:sdtPr>
          <w:sdtEndPr/>
          <w:sdtContent>
            <w:tc>
              <w:tcPr>
                <w:tcW w:w="0" w:type="auto"/>
              </w:tcPr>
              <w:p w:rsidR="00580AEE" w:rsidRDefault="000B3E59">
                <w:pPr>
                  <w:rPr>
                    <w:sz w:val="18"/>
                    <w:szCs w:val="18"/>
                  </w:rPr>
                </w:pPr>
                <w:r>
                  <w:rPr>
                    <w:sz w:val="18"/>
                    <w:szCs w:val="18"/>
                  </w:rPr>
                  <w:t>四、本期期末余额</w:t>
                </w:r>
              </w:p>
            </w:tc>
          </w:sdtContent>
        </w:sdt>
        <w:tc>
          <w:tcPr>
            <w:tcW w:w="0" w:type="auto"/>
            <w:vAlign w:val="center"/>
          </w:tcPr>
          <w:p w:rsidR="00580AEE" w:rsidRDefault="000B3E59">
            <w:pPr>
              <w:jc w:val="right"/>
              <w:rPr>
                <w:sz w:val="18"/>
                <w:szCs w:val="18"/>
              </w:rPr>
            </w:pPr>
            <w:r>
              <w:rPr>
                <w:rFonts w:hint="eastAsia"/>
                <w:sz w:val="18"/>
                <w:szCs w:val="18"/>
              </w:rPr>
              <w:t xml:space="preserve">333,167,407.00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960,873,722.51 </w:t>
            </w:r>
          </w:p>
        </w:tc>
        <w:tc>
          <w:tcPr>
            <w:tcW w:w="0" w:type="auto"/>
          </w:tcPr>
          <w:p w:rsidR="00580AEE" w:rsidRDefault="000B3E59">
            <w:pPr>
              <w:jc w:val="right"/>
              <w:rPr>
                <w:sz w:val="18"/>
                <w:szCs w:val="18"/>
              </w:rPr>
            </w:pPr>
            <w:r>
              <w:rPr>
                <w:rFonts w:hint="eastAsia"/>
                <w:sz w:val="18"/>
                <w:szCs w:val="18"/>
              </w:rPr>
              <w:t xml:space="preserve"> 30,893,741.28 </w:t>
            </w:r>
          </w:p>
        </w:tc>
        <w:tc>
          <w:tcPr>
            <w:tcW w:w="0" w:type="auto"/>
          </w:tcPr>
          <w:p w:rsidR="00580AEE" w:rsidRDefault="000B3E59">
            <w:pPr>
              <w:jc w:val="right"/>
              <w:rPr>
                <w:sz w:val="18"/>
                <w:szCs w:val="18"/>
              </w:rPr>
            </w:pPr>
            <w:r>
              <w:rPr>
                <w:rFonts w:hint="eastAsia"/>
                <w:sz w:val="18"/>
                <w:szCs w:val="18"/>
              </w:rPr>
              <w:t xml:space="preserve"> 2,027,597.71 </w:t>
            </w:r>
          </w:p>
        </w:tc>
        <w:tc>
          <w:tcPr>
            <w:tcW w:w="0" w:type="auto"/>
          </w:tcPr>
          <w:p w:rsidR="00580AEE" w:rsidRDefault="000B3E59">
            <w:pPr>
              <w:jc w:val="right"/>
              <w:rPr>
                <w:sz w:val="18"/>
                <w:szCs w:val="18"/>
              </w:rPr>
            </w:pPr>
            <w:r>
              <w:rPr>
                <w:rFonts w:hint="eastAsia"/>
                <w:sz w:val="18"/>
                <w:szCs w:val="18"/>
              </w:rPr>
              <w:t xml:space="preserve"> 22,440,561.28 </w:t>
            </w:r>
          </w:p>
        </w:tc>
        <w:tc>
          <w:tcPr>
            <w:tcW w:w="0" w:type="auto"/>
          </w:tcPr>
          <w:p w:rsidR="00580AEE" w:rsidRDefault="000B3E59">
            <w:pPr>
              <w:jc w:val="right"/>
              <w:rPr>
                <w:sz w:val="18"/>
                <w:szCs w:val="18"/>
              </w:rPr>
            </w:pPr>
            <w:r>
              <w:rPr>
                <w:rFonts w:hint="eastAsia"/>
                <w:sz w:val="18"/>
                <w:szCs w:val="18"/>
              </w:rPr>
              <w:t xml:space="preserve"> 122,195,454.42 </w:t>
            </w:r>
          </w:p>
        </w:tc>
        <w:tc>
          <w:tcPr>
            <w:tcW w:w="0" w:type="auto"/>
          </w:tcPr>
          <w:p w:rsidR="00580AEE" w:rsidRDefault="000B3E59">
            <w:pPr>
              <w:jc w:val="right"/>
              <w:rPr>
                <w:sz w:val="18"/>
                <w:szCs w:val="18"/>
              </w:rPr>
            </w:pPr>
            <w:r>
              <w:rPr>
                <w:rFonts w:hint="eastAsia"/>
                <w:sz w:val="18"/>
                <w:szCs w:val="18"/>
              </w:rPr>
              <w:t xml:space="preserve">    </w:t>
            </w:r>
          </w:p>
        </w:tc>
        <w:tc>
          <w:tcPr>
            <w:tcW w:w="0" w:type="auto"/>
          </w:tcPr>
          <w:p w:rsidR="00580AEE" w:rsidRDefault="000B3E59">
            <w:pPr>
              <w:jc w:val="right"/>
              <w:rPr>
                <w:sz w:val="18"/>
                <w:szCs w:val="18"/>
              </w:rPr>
            </w:pPr>
            <w:r>
              <w:rPr>
                <w:rFonts w:hint="eastAsia"/>
                <w:sz w:val="18"/>
                <w:szCs w:val="18"/>
              </w:rPr>
              <w:t xml:space="preserve"> 1,003,432,341.75 </w:t>
            </w:r>
          </w:p>
        </w:tc>
        <w:tc>
          <w:tcPr>
            <w:tcW w:w="0" w:type="auto"/>
          </w:tcPr>
          <w:p w:rsidR="00580AEE" w:rsidRDefault="000B3E59">
            <w:pPr>
              <w:jc w:val="right"/>
              <w:rPr>
                <w:sz w:val="18"/>
                <w:szCs w:val="18"/>
              </w:rPr>
            </w:pPr>
            <w:r>
              <w:rPr>
                <w:rFonts w:hint="eastAsia"/>
                <w:sz w:val="18"/>
                <w:szCs w:val="18"/>
              </w:rPr>
              <w:t xml:space="preserve">    </w:t>
            </w:r>
          </w:p>
        </w:tc>
        <w:tc>
          <w:tcPr>
            <w:tcW w:w="0" w:type="auto"/>
          </w:tcPr>
          <w:p w:rsidR="00580AEE" w:rsidRDefault="000B3E59">
            <w:pPr>
              <w:jc w:val="right"/>
              <w:rPr>
                <w:sz w:val="18"/>
                <w:szCs w:val="18"/>
              </w:rPr>
            </w:pPr>
            <w:r>
              <w:rPr>
                <w:rFonts w:hint="eastAsia"/>
                <w:sz w:val="18"/>
                <w:szCs w:val="18"/>
              </w:rPr>
              <w:t xml:space="preserve"> 2,413,243,343.39 </w:t>
            </w:r>
          </w:p>
        </w:tc>
        <w:tc>
          <w:tcPr>
            <w:tcW w:w="0" w:type="auto"/>
          </w:tcPr>
          <w:p w:rsidR="00580AEE" w:rsidRDefault="000B3E59">
            <w:pPr>
              <w:jc w:val="right"/>
              <w:rPr>
                <w:sz w:val="18"/>
                <w:szCs w:val="18"/>
              </w:rPr>
            </w:pPr>
            <w:r>
              <w:rPr>
                <w:rFonts w:hint="eastAsia"/>
                <w:sz w:val="18"/>
                <w:szCs w:val="18"/>
              </w:rPr>
              <w:t xml:space="preserve"> 139,598,553.64 </w:t>
            </w:r>
          </w:p>
        </w:tc>
        <w:tc>
          <w:tcPr>
            <w:tcW w:w="0" w:type="auto"/>
          </w:tcPr>
          <w:p w:rsidR="00580AEE" w:rsidRDefault="000B3E59">
            <w:pPr>
              <w:jc w:val="right"/>
              <w:rPr>
                <w:sz w:val="18"/>
                <w:szCs w:val="18"/>
              </w:rPr>
            </w:pPr>
            <w:r>
              <w:rPr>
                <w:rFonts w:hint="eastAsia"/>
                <w:sz w:val="18"/>
                <w:szCs w:val="18"/>
              </w:rPr>
              <w:t xml:space="preserve"> 2,552,841,897.03 </w:t>
            </w:r>
          </w:p>
        </w:tc>
      </w:tr>
    </w:tbl>
    <w:p w:rsidR="00580AEE" w:rsidRDefault="00580AEE"/>
    <w:p w:rsidR="00580AEE" w:rsidRDefault="00580AEE">
      <w:pPr>
        <w:snapToGrid w:val="0"/>
        <w:spacing w:line="240" w:lineRule="atLeast"/>
        <w:ind w:rightChars="-759" w:right="-1594"/>
      </w:pPr>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27"/>
        <w:gridCol w:w="360"/>
        <w:gridCol w:w="360"/>
        <w:gridCol w:w="361"/>
        <w:gridCol w:w="1228"/>
        <w:gridCol w:w="1156"/>
        <w:gridCol w:w="361"/>
        <w:gridCol w:w="1156"/>
        <w:gridCol w:w="1228"/>
        <w:gridCol w:w="361"/>
        <w:gridCol w:w="1228"/>
        <w:gridCol w:w="361"/>
        <w:gridCol w:w="1372"/>
        <w:gridCol w:w="1083"/>
        <w:gridCol w:w="1372"/>
      </w:tblGrid>
      <w:tr w:rsidR="00580AEE">
        <w:trPr>
          <w:cantSplit/>
          <w:tblHeader/>
        </w:trPr>
        <w:tc>
          <w:tcPr>
            <w:tcW w:w="234" w:type="pct"/>
            <w:vMerge w:val="restart"/>
            <w:vAlign w:val="center"/>
          </w:tcPr>
          <w:sdt>
            <w:sdtPr>
              <w:tag w:val="_PLD_229212c664af43faa41821d5eec551b8"/>
              <w:id w:val="-1562254560"/>
            </w:sdtPr>
            <w:sdtEndPr/>
            <w:sdtContent>
              <w:p w:rsidR="00580AEE" w:rsidRDefault="000B3E59">
                <w:pPr>
                  <w:snapToGrid w:val="0"/>
                  <w:spacing w:line="240" w:lineRule="atLeast"/>
                  <w:jc w:val="center"/>
                  <w:rPr>
                    <w:sz w:val="18"/>
                    <w:szCs w:val="18"/>
                  </w:rPr>
                </w:pPr>
                <w:r>
                  <w:rPr>
                    <w:rFonts w:hint="eastAsia"/>
                    <w:sz w:val="18"/>
                    <w:szCs w:val="18"/>
                  </w:rPr>
                  <w:t>项目</w:t>
                </w:r>
              </w:p>
            </w:sdtContent>
          </w:sdt>
        </w:tc>
        <w:tc>
          <w:tcPr>
            <w:tcW w:w="4766" w:type="pct"/>
            <w:gridSpan w:val="15"/>
          </w:tcPr>
          <w:p w:rsidR="00580AEE" w:rsidRDefault="000B3E59">
            <w:pPr>
              <w:snapToGrid w:val="0"/>
              <w:spacing w:line="240" w:lineRule="atLeast"/>
              <w:ind w:rightChars="-759" w:right="-1594"/>
              <w:jc w:val="center"/>
            </w:pPr>
            <w:r>
              <w:rPr>
                <w:rFonts w:hint="eastAsia"/>
              </w:rPr>
              <w:t xml:space="preserve"> </w:t>
            </w:r>
            <w:sdt>
              <w:sdtPr>
                <w:tag w:val="_PLD_5c8dcea3749f4f92b2d283c717162a73"/>
                <w:id w:val="-1489250443"/>
              </w:sdtPr>
              <w:sdtEndPr/>
              <w:sdtContent>
                <w:r>
                  <w:rPr>
                    <w:rFonts w:hint="eastAsia"/>
                    <w:sz w:val="18"/>
                    <w:szCs w:val="18"/>
                  </w:rPr>
                  <w:t>2023</w:t>
                </w:r>
                <w:r>
                  <w:rPr>
                    <w:rFonts w:hint="eastAsia"/>
                    <w:sz w:val="18"/>
                    <w:szCs w:val="18"/>
                  </w:rPr>
                  <w:t>年度</w:t>
                </w:r>
              </w:sdtContent>
            </w:sdt>
          </w:p>
        </w:tc>
      </w:tr>
      <w:tr w:rsidR="00580AEE">
        <w:trPr>
          <w:cantSplit/>
          <w:trHeight w:val="471"/>
          <w:tblHeader/>
        </w:trPr>
        <w:tc>
          <w:tcPr>
            <w:tcW w:w="234" w:type="pct"/>
            <w:vMerge/>
          </w:tcPr>
          <w:p w:rsidR="00580AEE" w:rsidRDefault="00580AEE">
            <w:pPr>
              <w:snapToGrid w:val="0"/>
              <w:spacing w:line="240" w:lineRule="atLeast"/>
              <w:ind w:rightChars="-759" w:right="-1594"/>
              <w:rPr>
                <w:sz w:val="18"/>
                <w:szCs w:val="18"/>
              </w:rPr>
            </w:pPr>
          </w:p>
        </w:tc>
        <w:sdt>
          <w:sdtPr>
            <w:tag w:val="_PLD_e725a8cacf9d4d1abedbfeae17c394e0"/>
            <w:id w:val="-90235027"/>
          </w:sdtPr>
          <w:sdtEndPr/>
          <w:sdtContent>
            <w:tc>
              <w:tcPr>
                <w:tcW w:w="3880" w:type="pct"/>
                <w:gridSpan w:val="13"/>
                <w:vAlign w:val="center"/>
              </w:tcPr>
              <w:p w:rsidR="00580AEE" w:rsidRDefault="000B3E59">
                <w:pPr>
                  <w:jc w:val="center"/>
                </w:pPr>
                <w:r>
                  <w:rPr>
                    <w:sz w:val="18"/>
                    <w:szCs w:val="18"/>
                  </w:rPr>
                  <w:t>归属于母公司所有者权益</w:t>
                </w:r>
              </w:p>
            </w:tc>
          </w:sdtContent>
        </w:sdt>
        <w:sdt>
          <w:sdtPr>
            <w:tag w:val="_PLD_fe6c49384f0941088b29ad945caeb72b"/>
            <w:id w:val="-618142652"/>
          </w:sdtPr>
          <w:sdtEndPr/>
          <w:sdtContent>
            <w:tc>
              <w:tcPr>
                <w:tcW w:w="391" w:type="pct"/>
                <w:vMerge w:val="restart"/>
                <w:vAlign w:val="center"/>
              </w:tcPr>
              <w:p w:rsidR="00580AEE" w:rsidRDefault="000B3E59">
                <w:pPr>
                  <w:jc w:val="center"/>
                  <w:rPr>
                    <w:sz w:val="18"/>
                    <w:szCs w:val="18"/>
                  </w:rPr>
                </w:pPr>
                <w:r>
                  <w:rPr>
                    <w:sz w:val="18"/>
                    <w:szCs w:val="18"/>
                  </w:rPr>
                  <w:t>少数股东权益</w:t>
                </w:r>
              </w:p>
            </w:tc>
          </w:sdtContent>
        </w:sdt>
        <w:sdt>
          <w:sdtPr>
            <w:tag w:val="_PLD_bbe71d4307504d648ce52638ee90ccd4"/>
            <w:id w:val="1989511112"/>
          </w:sdtPr>
          <w:sdtEndPr/>
          <w:sdtContent>
            <w:tc>
              <w:tcPr>
                <w:tcW w:w="495" w:type="pct"/>
                <w:vMerge w:val="restart"/>
                <w:vAlign w:val="center"/>
              </w:tcPr>
              <w:p w:rsidR="00580AEE" w:rsidRDefault="000B3E59">
                <w:pPr>
                  <w:jc w:val="center"/>
                  <w:rPr>
                    <w:sz w:val="18"/>
                    <w:szCs w:val="18"/>
                  </w:rPr>
                </w:pPr>
                <w:r>
                  <w:rPr>
                    <w:sz w:val="18"/>
                    <w:szCs w:val="18"/>
                  </w:rPr>
                  <w:t>所有者权益合计</w:t>
                </w:r>
              </w:p>
            </w:tc>
          </w:sdtContent>
        </w:sdt>
      </w:tr>
      <w:tr w:rsidR="00580AEE">
        <w:trPr>
          <w:cantSplit/>
          <w:trHeight w:val="383"/>
          <w:tblHeader/>
        </w:trPr>
        <w:tc>
          <w:tcPr>
            <w:tcW w:w="234" w:type="pct"/>
            <w:vMerge/>
          </w:tcPr>
          <w:p w:rsidR="00580AEE" w:rsidRDefault="00580AEE">
            <w:pPr>
              <w:snapToGrid w:val="0"/>
              <w:spacing w:line="240" w:lineRule="atLeast"/>
              <w:ind w:rightChars="-759" w:right="-1594"/>
              <w:rPr>
                <w:sz w:val="18"/>
                <w:szCs w:val="18"/>
              </w:rPr>
            </w:pPr>
          </w:p>
        </w:tc>
        <w:sdt>
          <w:sdtPr>
            <w:tag w:val="_PLD_941585ba85eb48fa931876151974e425"/>
            <w:id w:val="1548494000"/>
          </w:sdtPr>
          <w:sdtEndPr/>
          <w:sdtContent>
            <w:tc>
              <w:tcPr>
                <w:tcW w:w="443" w:type="pct"/>
                <w:vMerge w:val="restart"/>
                <w:vAlign w:val="center"/>
              </w:tcPr>
              <w:p w:rsidR="00580AEE" w:rsidRDefault="000B3E59">
                <w:pPr>
                  <w:snapToGrid w:val="0"/>
                  <w:spacing w:line="240" w:lineRule="atLeast"/>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4097b1c4c4f449ef94e9dedb67cf7c3a"/>
            <w:id w:val="-907144807"/>
          </w:sdtPr>
          <w:sdtEndPr/>
          <w:sdtContent>
            <w:tc>
              <w:tcPr>
                <w:tcW w:w="390" w:type="pct"/>
                <w:gridSpan w:val="3"/>
                <w:vAlign w:val="center"/>
              </w:tcPr>
              <w:p w:rsidR="00580AEE" w:rsidRDefault="000B3E59">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977034047"/>
          </w:sdtPr>
          <w:sdtEndPr/>
          <w:sdtContent>
            <w:tc>
              <w:tcPr>
                <w:tcW w:w="443" w:type="pct"/>
                <w:vMerge w:val="restart"/>
                <w:vAlign w:val="center"/>
              </w:tcPr>
              <w:p w:rsidR="00580AEE" w:rsidRDefault="000B3E59">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645093641"/>
          </w:sdtPr>
          <w:sdtEndPr/>
          <w:sdtContent>
            <w:tc>
              <w:tcPr>
                <w:tcW w:w="417" w:type="pct"/>
                <w:vMerge w:val="restart"/>
                <w:vAlign w:val="center"/>
              </w:tcPr>
              <w:p w:rsidR="00580AEE" w:rsidRDefault="000B3E59">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314689581"/>
          </w:sdtPr>
          <w:sdtEndPr/>
          <w:sdtContent>
            <w:tc>
              <w:tcPr>
                <w:tcW w:w="130" w:type="pct"/>
                <w:vMerge w:val="restart"/>
                <w:vAlign w:val="center"/>
              </w:tcPr>
              <w:p w:rsidR="00580AEE" w:rsidRDefault="000B3E59">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544449648"/>
          </w:sdtPr>
          <w:sdtEndPr/>
          <w:sdtContent>
            <w:tc>
              <w:tcPr>
                <w:tcW w:w="417" w:type="pct"/>
                <w:vMerge w:val="restart"/>
                <w:vAlign w:val="center"/>
              </w:tcPr>
              <w:p w:rsidR="00580AEE" w:rsidRDefault="000B3E59">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50293512"/>
          </w:sdtPr>
          <w:sdtEndPr/>
          <w:sdtContent>
            <w:tc>
              <w:tcPr>
                <w:tcW w:w="443" w:type="pct"/>
                <w:vMerge w:val="restart"/>
                <w:vAlign w:val="center"/>
              </w:tcPr>
              <w:p w:rsidR="00580AEE" w:rsidRDefault="000B3E59">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1757742308"/>
          </w:sdtPr>
          <w:sdtEndPr/>
          <w:sdtContent>
            <w:tc>
              <w:tcPr>
                <w:tcW w:w="130" w:type="pct"/>
                <w:vMerge w:val="restart"/>
                <w:vAlign w:val="center"/>
              </w:tcPr>
              <w:p w:rsidR="00580AEE" w:rsidRDefault="000B3E59">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582217366"/>
          </w:sdtPr>
          <w:sdtEndPr/>
          <w:sdtContent>
            <w:tc>
              <w:tcPr>
                <w:tcW w:w="443" w:type="pct"/>
                <w:vMerge w:val="restart"/>
                <w:vAlign w:val="center"/>
              </w:tcPr>
              <w:p w:rsidR="00580AEE" w:rsidRDefault="000B3E59">
                <w:pPr>
                  <w:snapToGrid w:val="0"/>
                  <w:spacing w:line="240" w:lineRule="atLeast"/>
                  <w:jc w:val="center"/>
                  <w:rPr>
                    <w:sz w:val="18"/>
                    <w:szCs w:val="18"/>
                  </w:rPr>
                </w:pPr>
                <w:r>
                  <w:rPr>
                    <w:rFonts w:hint="eastAsia"/>
                    <w:sz w:val="18"/>
                    <w:szCs w:val="18"/>
                  </w:rPr>
                  <w:t>未分配利润</w:t>
                </w:r>
              </w:p>
            </w:tc>
          </w:sdtContent>
        </w:sdt>
        <w:tc>
          <w:tcPr>
            <w:tcW w:w="130" w:type="pct"/>
            <w:vMerge w:val="restart"/>
            <w:vAlign w:val="center"/>
          </w:tcPr>
          <w:sdt>
            <w:sdtPr>
              <w:tag w:val="_PLD_ae449a7a80f64d56b34968f1f21d2198"/>
              <w:id w:val="1446575615"/>
            </w:sdtPr>
            <w:sdtEndPr/>
            <w:sdtContent>
              <w:p w:rsidR="00580AEE" w:rsidRDefault="000B3E59">
                <w:pPr>
                  <w:jc w:val="center"/>
                  <w:rPr>
                    <w:sz w:val="18"/>
                    <w:szCs w:val="18"/>
                  </w:rPr>
                </w:pPr>
                <w:r>
                  <w:rPr>
                    <w:rFonts w:hint="eastAsia"/>
                    <w:sz w:val="18"/>
                    <w:szCs w:val="18"/>
                  </w:rPr>
                  <w:t>其他</w:t>
                </w:r>
              </w:p>
            </w:sdtContent>
          </w:sdt>
        </w:tc>
        <w:tc>
          <w:tcPr>
            <w:tcW w:w="495" w:type="pct"/>
            <w:vMerge w:val="restart"/>
            <w:vAlign w:val="center"/>
          </w:tcPr>
          <w:sdt>
            <w:sdtPr>
              <w:tag w:val="_PLD_f2691f33b2164ad8b83415f8cd404dea"/>
              <w:id w:val="-2145955385"/>
            </w:sdtPr>
            <w:sdtEndPr/>
            <w:sdtContent>
              <w:p w:rsidR="00580AEE" w:rsidRDefault="000B3E59">
                <w:pPr>
                  <w:jc w:val="center"/>
                  <w:rPr>
                    <w:sz w:val="18"/>
                    <w:szCs w:val="18"/>
                  </w:rPr>
                </w:pPr>
                <w:r>
                  <w:rPr>
                    <w:rFonts w:hint="eastAsia"/>
                    <w:sz w:val="18"/>
                    <w:szCs w:val="18"/>
                  </w:rPr>
                  <w:t>小计</w:t>
                </w:r>
              </w:p>
            </w:sdtContent>
          </w:sdt>
        </w:tc>
        <w:tc>
          <w:tcPr>
            <w:tcW w:w="391" w:type="pct"/>
            <w:vMerge/>
          </w:tcPr>
          <w:p w:rsidR="00580AEE" w:rsidRDefault="00580AEE">
            <w:pPr>
              <w:jc w:val="center"/>
              <w:rPr>
                <w:sz w:val="18"/>
                <w:szCs w:val="18"/>
              </w:rPr>
            </w:pPr>
          </w:p>
        </w:tc>
        <w:tc>
          <w:tcPr>
            <w:tcW w:w="495" w:type="pct"/>
            <w:vMerge/>
          </w:tcPr>
          <w:p w:rsidR="00580AEE" w:rsidRDefault="00580AEE">
            <w:pPr>
              <w:jc w:val="center"/>
              <w:rPr>
                <w:sz w:val="18"/>
                <w:szCs w:val="18"/>
              </w:rPr>
            </w:pPr>
          </w:p>
        </w:tc>
      </w:tr>
      <w:tr w:rsidR="00580AEE">
        <w:trPr>
          <w:cantSplit/>
          <w:trHeight w:val="303"/>
          <w:tblHeader/>
        </w:trPr>
        <w:tc>
          <w:tcPr>
            <w:tcW w:w="234" w:type="pct"/>
            <w:vMerge/>
          </w:tcPr>
          <w:p w:rsidR="00580AEE" w:rsidRDefault="00580AEE">
            <w:pPr>
              <w:snapToGrid w:val="0"/>
              <w:spacing w:line="240" w:lineRule="atLeast"/>
              <w:ind w:rightChars="-759" w:right="-1594"/>
              <w:rPr>
                <w:sz w:val="18"/>
                <w:szCs w:val="18"/>
              </w:rPr>
            </w:pPr>
          </w:p>
        </w:tc>
        <w:tc>
          <w:tcPr>
            <w:tcW w:w="443" w:type="pct"/>
            <w:vMerge/>
          </w:tcPr>
          <w:p w:rsidR="00580AEE" w:rsidRDefault="00580AEE">
            <w:pPr>
              <w:snapToGrid w:val="0"/>
              <w:spacing w:line="240" w:lineRule="atLeast"/>
              <w:jc w:val="center"/>
              <w:rPr>
                <w:sz w:val="18"/>
                <w:szCs w:val="18"/>
              </w:rPr>
            </w:pPr>
          </w:p>
        </w:tc>
        <w:sdt>
          <w:sdtPr>
            <w:tag w:val="_PLD_c8e4e3f938444f399262729a0267aa59"/>
            <w:id w:val="-1600722023"/>
          </w:sdtPr>
          <w:sdtEndPr/>
          <w:sdtContent>
            <w:tc>
              <w:tcPr>
                <w:tcW w:w="130" w:type="pct"/>
                <w:vAlign w:val="center"/>
              </w:tcPr>
              <w:p w:rsidR="00580AEE" w:rsidRDefault="000B3E59">
                <w:pPr>
                  <w:jc w:val="center"/>
                  <w:rPr>
                    <w:sz w:val="18"/>
                    <w:szCs w:val="18"/>
                  </w:rPr>
                </w:pPr>
                <w:r>
                  <w:rPr>
                    <w:rFonts w:hint="eastAsia"/>
                    <w:sz w:val="18"/>
                    <w:szCs w:val="18"/>
                  </w:rPr>
                  <w:t>优先股</w:t>
                </w:r>
              </w:p>
            </w:tc>
          </w:sdtContent>
        </w:sdt>
        <w:sdt>
          <w:sdtPr>
            <w:tag w:val="_PLD_70f3796cf4ab4ecbb92343a346942a09"/>
            <w:id w:val="-1503651484"/>
          </w:sdtPr>
          <w:sdtEndPr/>
          <w:sdtContent>
            <w:tc>
              <w:tcPr>
                <w:tcW w:w="130" w:type="pct"/>
                <w:vAlign w:val="center"/>
              </w:tcPr>
              <w:p w:rsidR="00580AEE" w:rsidRDefault="000B3E59">
                <w:pPr>
                  <w:jc w:val="center"/>
                  <w:rPr>
                    <w:sz w:val="18"/>
                    <w:szCs w:val="18"/>
                  </w:rPr>
                </w:pPr>
                <w:r>
                  <w:rPr>
                    <w:rFonts w:hint="eastAsia"/>
                    <w:sz w:val="18"/>
                    <w:szCs w:val="18"/>
                  </w:rPr>
                  <w:t>永续债</w:t>
                </w:r>
              </w:p>
            </w:tc>
          </w:sdtContent>
        </w:sdt>
        <w:sdt>
          <w:sdtPr>
            <w:tag w:val="_PLD_a3d4853d11ed4217a1c5e27cfc45c1c9"/>
            <w:id w:val="1383981854"/>
          </w:sdtPr>
          <w:sdtEndPr/>
          <w:sdtContent>
            <w:tc>
              <w:tcPr>
                <w:tcW w:w="130" w:type="pct"/>
                <w:vAlign w:val="center"/>
              </w:tcPr>
              <w:p w:rsidR="00580AEE" w:rsidRDefault="000B3E59">
                <w:pPr>
                  <w:jc w:val="center"/>
                  <w:rPr>
                    <w:sz w:val="18"/>
                    <w:szCs w:val="18"/>
                  </w:rPr>
                </w:pPr>
                <w:r>
                  <w:rPr>
                    <w:rFonts w:hint="eastAsia"/>
                    <w:sz w:val="18"/>
                    <w:szCs w:val="18"/>
                  </w:rPr>
                  <w:t>其他</w:t>
                </w:r>
              </w:p>
            </w:tc>
          </w:sdtContent>
        </w:sdt>
        <w:tc>
          <w:tcPr>
            <w:tcW w:w="443" w:type="pct"/>
            <w:vMerge/>
          </w:tcPr>
          <w:p w:rsidR="00580AEE" w:rsidRDefault="00580AEE">
            <w:pPr>
              <w:snapToGrid w:val="0"/>
              <w:spacing w:line="240" w:lineRule="atLeast"/>
              <w:jc w:val="center"/>
              <w:rPr>
                <w:sz w:val="18"/>
                <w:szCs w:val="18"/>
              </w:rPr>
            </w:pPr>
          </w:p>
        </w:tc>
        <w:tc>
          <w:tcPr>
            <w:tcW w:w="417" w:type="pct"/>
            <w:vMerge/>
          </w:tcPr>
          <w:p w:rsidR="00580AEE" w:rsidRDefault="00580AEE">
            <w:pPr>
              <w:snapToGrid w:val="0"/>
              <w:spacing w:line="240" w:lineRule="atLeast"/>
              <w:jc w:val="center"/>
              <w:rPr>
                <w:sz w:val="18"/>
                <w:szCs w:val="18"/>
              </w:rPr>
            </w:pPr>
          </w:p>
        </w:tc>
        <w:tc>
          <w:tcPr>
            <w:tcW w:w="130" w:type="pct"/>
            <w:vMerge/>
          </w:tcPr>
          <w:p w:rsidR="00580AEE" w:rsidRDefault="00580AEE">
            <w:pPr>
              <w:snapToGrid w:val="0"/>
              <w:spacing w:line="240" w:lineRule="atLeast"/>
              <w:jc w:val="center"/>
              <w:rPr>
                <w:sz w:val="18"/>
                <w:szCs w:val="18"/>
              </w:rPr>
            </w:pPr>
          </w:p>
        </w:tc>
        <w:tc>
          <w:tcPr>
            <w:tcW w:w="417" w:type="pct"/>
            <w:vMerge/>
          </w:tcPr>
          <w:p w:rsidR="00580AEE" w:rsidRDefault="00580AEE">
            <w:pPr>
              <w:snapToGrid w:val="0"/>
              <w:spacing w:line="240" w:lineRule="atLeast"/>
              <w:jc w:val="center"/>
              <w:rPr>
                <w:sz w:val="18"/>
                <w:szCs w:val="18"/>
              </w:rPr>
            </w:pPr>
          </w:p>
        </w:tc>
        <w:tc>
          <w:tcPr>
            <w:tcW w:w="443" w:type="pct"/>
            <w:vMerge/>
          </w:tcPr>
          <w:p w:rsidR="00580AEE" w:rsidRDefault="00580AEE">
            <w:pPr>
              <w:snapToGrid w:val="0"/>
              <w:spacing w:line="240" w:lineRule="atLeast"/>
              <w:jc w:val="center"/>
              <w:rPr>
                <w:sz w:val="18"/>
                <w:szCs w:val="18"/>
              </w:rPr>
            </w:pPr>
          </w:p>
        </w:tc>
        <w:tc>
          <w:tcPr>
            <w:tcW w:w="130" w:type="pct"/>
            <w:vMerge/>
          </w:tcPr>
          <w:p w:rsidR="00580AEE" w:rsidRDefault="00580AEE">
            <w:pPr>
              <w:snapToGrid w:val="0"/>
              <w:spacing w:line="240" w:lineRule="atLeast"/>
              <w:jc w:val="center"/>
              <w:rPr>
                <w:sz w:val="18"/>
                <w:szCs w:val="18"/>
              </w:rPr>
            </w:pPr>
          </w:p>
        </w:tc>
        <w:tc>
          <w:tcPr>
            <w:tcW w:w="443" w:type="pct"/>
            <w:vMerge/>
          </w:tcPr>
          <w:p w:rsidR="00580AEE" w:rsidRDefault="00580AEE">
            <w:pPr>
              <w:snapToGrid w:val="0"/>
              <w:spacing w:line="240" w:lineRule="atLeast"/>
              <w:jc w:val="center"/>
              <w:rPr>
                <w:sz w:val="18"/>
                <w:szCs w:val="18"/>
              </w:rPr>
            </w:pPr>
          </w:p>
        </w:tc>
        <w:tc>
          <w:tcPr>
            <w:tcW w:w="130" w:type="pct"/>
            <w:vMerge/>
          </w:tcPr>
          <w:p w:rsidR="00580AEE" w:rsidRDefault="00580AEE">
            <w:pPr>
              <w:jc w:val="center"/>
              <w:rPr>
                <w:sz w:val="18"/>
                <w:szCs w:val="18"/>
              </w:rPr>
            </w:pPr>
          </w:p>
        </w:tc>
        <w:tc>
          <w:tcPr>
            <w:tcW w:w="495" w:type="pct"/>
            <w:vMerge/>
          </w:tcPr>
          <w:p w:rsidR="00580AEE" w:rsidRDefault="00580AEE">
            <w:pPr>
              <w:jc w:val="center"/>
              <w:rPr>
                <w:sz w:val="18"/>
                <w:szCs w:val="18"/>
              </w:rPr>
            </w:pPr>
          </w:p>
        </w:tc>
        <w:tc>
          <w:tcPr>
            <w:tcW w:w="391" w:type="pct"/>
            <w:vMerge/>
          </w:tcPr>
          <w:p w:rsidR="00580AEE" w:rsidRDefault="00580AEE">
            <w:pPr>
              <w:jc w:val="center"/>
              <w:rPr>
                <w:sz w:val="18"/>
                <w:szCs w:val="18"/>
              </w:rPr>
            </w:pPr>
          </w:p>
        </w:tc>
        <w:tc>
          <w:tcPr>
            <w:tcW w:w="495" w:type="pct"/>
            <w:vMerge/>
            <w:tcBorders>
              <w:bottom w:val="nil"/>
            </w:tcBorders>
          </w:tcPr>
          <w:p w:rsidR="00580AEE" w:rsidRDefault="00580AEE">
            <w:pPr>
              <w:jc w:val="center"/>
              <w:rPr>
                <w:sz w:val="18"/>
                <w:szCs w:val="18"/>
              </w:rPr>
            </w:pPr>
          </w:p>
        </w:tc>
      </w:tr>
      <w:tr w:rsidR="00580AEE">
        <w:sdt>
          <w:sdtPr>
            <w:tag w:val="_PLD_24c39056f5874862855dc37ef7f0d558"/>
            <w:id w:val="1639906572"/>
          </w:sdtPr>
          <w:sdtEndPr/>
          <w:sdtContent>
            <w:tc>
              <w:tcPr>
                <w:tcW w:w="234" w:type="pct"/>
              </w:tcPr>
              <w:p w:rsidR="00580AEE" w:rsidRDefault="000B3E59">
                <w:pPr>
                  <w:rPr>
                    <w:sz w:val="18"/>
                    <w:szCs w:val="18"/>
                  </w:rPr>
                </w:pPr>
                <w:r>
                  <w:rPr>
                    <w:sz w:val="18"/>
                    <w:szCs w:val="18"/>
                  </w:rPr>
                  <w:t>一、上年</w:t>
                </w:r>
                <w:r>
                  <w:rPr>
                    <w:rFonts w:hint="eastAsia"/>
                    <w:sz w:val="18"/>
                    <w:szCs w:val="18"/>
                  </w:rPr>
                  <w:t>年</w:t>
                </w:r>
                <w:r>
                  <w:rPr>
                    <w:sz w:val="18"/>
                    <w:szCs w:val="18"/>
                  </w:rPr>
                  <w:t>末余额</w:t>
                </w:r>
              </w:p>
            </w:tc>
          </w:sdtContent>
        </w:sdt>
        <w:tc>
          <w:tcPr>
            <w:tcW w:w="443" w:type="pct"/>
            <w:vAlign w:val="center"/>
          </w:tcPr>
          <w:p w:rsidR="00580AEE" w:rsidRDefault="000B3E59">
            <w:pPr>
              <w:jc w:val="right"/>
              <w:rPr>
                <w:sz w:val="18"/>
                <w:szCs w:val="18"/>
              </w:rPr>
            </w:pPr>
            <w:r>
              <w:rPr>
                <w:rFonts w:hint="eastAsia"/>
                <w:sz w:val="18"/>
                <w:szCs w:val="18"/>
              </w:rPr>
              <w:t xml:space="preserve"> 333,167,407.00 </w:t>
            </w: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982,384,564.80 </w:t>
            </w: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0B3E59">
            <w:pPr>
              <w:jc w:val="right"/>
              <w:rPr>
                <w:sz w:val="18"/>
                <w:szCs w:val="18"/>
              </w:rPr>
            </w:pPr>
            <w:r>
              <w:rPr>
                <w:rFonts w:hint="eastAsia"/>
                <w:sz w:val="18"/>
                <w:szCs w:val="18"/>
              </w:rPr>
              <w:t xml:space="preserve"> 15,311,928.33 </w:t>
            </w:r>
          </w:p>
        </w:tc>
        <w:tc>
          <w:tcPr>
            <w:tcW w:w="443" w:type="pct"/>
            <w:vAlign w:val="center"/>
          </w:tcPr>
          <w:p w:rsidR="00580AEE" w:rsidRDefault="000B3E59">
            <w:pPr>
              <w:jc w:val="right"/>
              <w:rPr>
                <w:sz w:val="18"/>
                <w:szCs w:val="18"/>
              </w:rPr>
            </w:pPr>
            <w:r>
              <w:rPr>
                <w:rFonts w:hint="eastAsia"/>
                <w:sz w:val="18"/>
                <w:szCs w:val="18"/>
              </w:rPr>
              <w:t xml:space="preserve"> 94,090,598.13 </w:t>
            </w: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841,631,315.88 </w:t>
            </w: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2,266,585,814.14 </w:t>
            </w:r>
          </w:p>
        </w:tc>
        <w:tc>
          <w:tcPr>
            <w:tcW w:w="391" w:type="pct"/>
            <w:vAlign w:val="center"/>
          </w:tcPr>
          <w:p w:rsidR="00580AEE" w:rsidRDefault="000B3E59">
            <w:pPr>
              <w:jc w:val="right"/>
              <w:rPr>
                <w:sz w:val="18"/>
                <w:szCs w:val="18"/>
              </w:rPr>
            </w:pPr>
            <w:r>
              <w:rPr>
                <w:rFonts w:hint="eastAsia"/>
                <w:sz w:val="18"/>
                <w:szCs w:val="18"/>
              </w:rPr>
              <w:t xml:space="preserve"> 687,677.57 </w:t>
            </w:r>
          </w:p>
        </w:tc>
        <w:tc>
          <w:tcPr>
            <w:tcW w:w="495" w:type="pct"/>
            <w:vAlign w:val="center"/>
          </w:tcPr>
          <w:p w:rsidR="00580AEE" w:rsidRDefault="000B3E59">
            <w:pPr>
              <w:jc w:val="right"/>
              <w:rPr>
                <w:sz w:val="18"/>
                <w:szCs w:val="18"/>
              </w:rPr>
            </w:pPr>
            <w:r>
              <w:rPr>
                <w:rFonts w:hint="eastAsia"/>
                <w:sz w:val="18"/>
                <w:szCs w:val="18"/>
              </w:rPr>
              <w:t xml:space="preserve"> 2,267,273,491.71 </w:t>
            </w:r>
          </w:p>
        </w:tc>
      </w:tr>
      <w:tr w:rsidR="00580AEE">
        <w:sdt>
          <w:sdtPr>
            <w:tag w:val="_PLD_5feb351bb250466a8fad5b20d2922c70"/>
            <w:id w:val="923691359"/>
          </w:sdtPr>
          <w:sdtEndPr/>
          <w:sdtContent>
            <w:tc>
              <w:tcPr>
                <w:tcW w:w="234" w:type="pct"/>
              </w:tcPr>
              <w:p w:rsidR="00580AEE" w:rsidRDefault="000B3E59">
                <w:pPr>
                  <w:rPr>
                    <w:sz w:val="18"/>
                    <w:szCs w:val="18"/>
                  </w:rPr>
                </w:pPr>
                <w:r>
                  <w:rPr>
                    <w:rFonts w:hint="eastAsia"/>
                    <w:sz w:val="18"/>
                    <w:szCs w:val="18"/>
                  </w:rPr>
                  <w:t>加：</w:t>
                </w:r>
                <w:r>
                  <w:rPr>
                    <w:sz w:val="18"/>
                    <w:szCs w:val="18"/>
                  </w:rPr>
                  <w:t>会计政策变更</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b3480764b7144ae885e5b5b29f4f4705"/>
            <w:id w:val="-1357180853"/>
          </w:sdtPr>
          <w:sdtEndPr/>
          <w:sdtContent>
            <w:tc>
              <w:tcPr>
                <w:tcW w:w="234" w:type="pct"/>
              </w:tcPr>
              <w:p w:rsidR="00580AEE" w:rsidRDefault="000B3E59">
                <w:pPr>
                  <w:rPr>
                    <w:sz w:val="18"/>
                    <w:szCs w:val="18"/>
                  </w:rPr>
                </w:pPr>
                <w:r>
                  <w:rPr>
                    <w:sz w:val="18"/>
                    <w:szCs w:val="18"/>
                  </w:rPr>
                  <w:t>前期差错更正</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3226061f12cf4cf887adc2639edc13d6"/>
            <w:id w:val="1559903991"/>
          </w:sdtPr>
          <w:sdtEndPr/>
          <w:sdtContent>
            <w:tc>
              <w:tcPr>
                <w:tcW w:w="234" w:type="pct"/>
              </w:tcPr>
              <w:p w:rsidR="00580AEE" w:rsidRDefault="000B3E59">
                <w:pPr>
                  <w:rPr>
                    <w:sz w:val="18"/>
                    <w:szCs w:val="18"/>
                  </w:rPr>
                </w:pPr>
                <w:r>
                  <w:rPr>
                    <w:rFonts w:hint="eastAsia"/>
                    <w:sz w:val="18"/>
                    <w:szCs w:val="18"/>
                  </w:rPr>
                  <w:t>其他</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6438083d485a4ed1a2cb2a35b3d400f3"/>
            <w:id w:val="935025089"/>
          </w:sdtPr>
          <w:sdtEndPr/>
          <w:sdtContent>
            <w:tc>
              <w:tcPr>
                <w:tcW w:w="234" w:type="pct"/>
              </w:tcPr>
              <w:p w:rsidR="00580AEE" w:rsidRDefault="000B3E59">
                <w:pPr>
                  <w:rPr>
                    <w:sz w:val="18"/>
                    <w:szCs w:val="18"/>
                  </w:rPr>
                </w:pPr>
                <w:r>
                  <w:rPr>
                    <w:sz w:val="18"/>
                    <w:szCs w:val="18"/>
                  </w:rPr>
                  <w:t>二、本年</w:t>
                </w:r>
                <w:r>
                  <w:rPr>
                    <w:rFonts w:hint="eastAsia"/>
                    <w:sz w:val="18"/>
                    <w:szCs w:val="18"/>
                  </w:rPr>
                  <w:t>期</w:t>
                </w:r>
                <w:r>
                  <w:rPr>
                    <w:sz w:val="18"/>
                    <w:szCs w:val="18"/>
                  </w:rPr>
                  <w:t>初余额</w:t>
                </w:r>
              </w:p>
            </w:tc>
          </w:sdtContent>
        </w:sdt>
        <w:tc>
          <w:tcPr>
            <w:tcW w:w="443" w:type="pct"/>
            <w:vAlign w:val="center"/>
          </w:tcPr>
          <w:p w:rsidR="00580AEE" w:rsidRDefault="000B3E59">
            <w:pPr>
              <w:jc w:val="right"/>
              <w:rPr>
                <w:sz w:val="18"/>
                <w:szCs w:val="18"/>
              </w:rPr>
            </w:pPr>
            <w:r>
              <w:rPr>
                <w:rFonts w:hint="eastAsia"/>
                <w:sz w:val="18"/>
                <w:szCs w:val="18"/>
              </w:rPr>
              <w:t xml:space="preserve"> 333,167,407.00 </w:t>
            </w: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982,384,564.80 </w:t>
            </w: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0B3E59">
            <w:pPr>
              <w:jc w:val="right"/>
              <w:rPr>
                <w:sz w:val="18"/>
                <w:szCs w:val="18"/>
              </w:rPr>
            </w:pPr>
            <w:r>
              <w:rPr>
                <w:rFonts w:hint="eastAsia"/>
                <w:sz w:val="18"/>
                <w:szCs w:val="18"/>
              </w:rPr>
              <w:t xml:space="preserve"> 15,311,928.33 </w:t>
            </w:r>
          </w:p>
        </w:tc>
        <w:tc>
          <w:tcPr>
            <w:tcW w:w="443" w:type="pct"/>
            <w:vAlign w:val="center"/>
          </w:tcPr>
          <w:p w:rsidR="00580AEE" w:rsidRDefault="000B3E59">
            <w:pPr>
              <w:jc w:val="right"/>
              <w:rPr>
                <w:sz w:val="18"/>
                <w:szCs w:val="18"/>
              </w:rPr>
            </w:pPr>
            <w:r>
              <w:rPr>
                <w:rFonts w:hint="eastAsia"/>
                <w:sz w:val="18"/>
                <w:szCs w:val="18"/>
              </w:rPr>
              <w:t xml:space="preserve"> 94,090,598.13 </w:t>
            </w: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841,631,315.88 </w:t>
            </w: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2,266,585,814.14 </w:t>
            </w:r>
          </w:p>
        </w:tc>
        <w:tc>
          <w:tcPr>
            <w:tcW w:w="391" w:type="pct"/>
            <w:vAlign w:val="center"/>
          </w:tcPr>
          <w:p w:rsidR="00580AEE" w:rsidRDefault="000B3E59">
            <w:pPr>
              <w:jc w:val="right"/>
              <w:rPr>
                <w:sz w:val="18"/>
                <w:szCs w:val="18"/>
              </w:rPr>
            </w:pPr>
            <w:r>
              <w:rPr>
                <w:rFonts w:hint="eastAsia"/>
                <w:sz w:val="18"/>
                <w:szCs w:val="18"/>
              </w:rPr>
              <w:t xml:space="preserve"> 687,677.57 </w:t>
            </w:r>
          </w:p>
        </w:tc>
        <w:tc>
          <w:tcPr>
            <w:tcW w:w="495" w:type="pct"/>
            <w:vAlign w:val="center"/>
          </w:tcPr>
          <w:p w:rsidR="00580AEE" w:rsidRDefault="000B3E59">
            <w:pPr>
              <w:jc w:val="right"/>
              <w:rPr>
                <w:sz w:val="18"/>
                <w:szCs w:val="18"/>
              </w:rPr>
            </w:pPr>
            <w:r>
              <w:rPr>
                <w:rFonts w:hint="eastAsia"/>
                <w:sz w:val="18"/>
                <w:szCs w:val="18"/>
              </w:rPr>
              <w:t xml:space="preserve"> 2,267,273,491.71 </w:t>
            </w:r>
          </w:p>
        </w:tc>
      </w:tr>
      <w:tr w:rsidR="00580AEE">
        <w:sdt>
          <w:sdtPr>
            <w:tag w:val="_PLD_a0d70a8ecfa64251bc0240cb363e3dd7"/>
            <w:id w:val="-1662840299"/>
          </w:sdtPr>
          <w:sdtEndPr/>
          <w:sdtContent>
            <w:tc>
              <w:tcPr>
                <w:tcW w:w="234" w:type="pct"/>
              </w:tcPr>
              <w:p w:rsidR="00580AEE" w:rsidRDefault="000B3E59">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-6,685,897.85 </w:t>
            </w:r>
          </w:p>
        </w:tc>
        <w:tc>
          <w:tcPr>
            <w:tcW w:w="417" w:type="pct"/>
            <w:vAlign w:val="center"/>
          </w:tcPr>
          <w:p w:rsidR="00580AEE" w:rsidRDefault="000B3E59">
            <w:pPr>
              <w:jc w:val="right"/>
              <w:rPr>
                <w:sz w:val="18"/>
                <w:szCs w:val="18"/>
              </w:rPr>
            </w:pPr>
            <w:r>
              <w:rPr>
                <w:rFonts w:hint="eastAsia"/>
                <w:sz w:val="18"/>
                <w:szCs w:val="18"/>
              </w:rPr>
              <w:t xml:space="preserve"> 50,299,241.28 </w:t>
            </w:r>
          </w:p>
        </w:tc>
        <w:tc>
          <w:tcPr>
            <w:tcW w:w="130" w:type="pct"/>
            <w:vAlign w:val="center"/>
          </w:tcPr>
          <w:p w:rsidR="00580AEE" w:rsidRDefault="00580AEE">
            <w:pPr>
              <w:jc w:val="right"/>
              <w:rPr>
                <w:sz w:val="18"/>
                <w:szCs w:val="18"/>
              </w:rPr>
            </w:pPr>
          </w:p>
        </w:tc>
        <w:tc>
          <w:tcPr>
            <w:tcW w:w="417" w:type="pct"/>
            <w:vAlign w:val="center"/>
          </w:tcPr>
          <w:p w:rsidR="00580AEE" w:rsidRDefault="000B3E59">
            <w:pPr>
              <w:jc w:val="right"/>
              <w:rPr>
                <w:sz w:val="18"/>
                <w:szCs w:val="18"/>
              </w:rPr>
            </w:pPr>
            <w:r>
              <w:rPr>
                <w:rFonts w:hint="eastAsia"/>
                <w:sz w:val="18"/>
                <w:szCs w:val="18"/>
              </w:rPr>
              <w:t xml:space="preserve"> 6,591,176.37 </w:t>
            </w:r>
          </w:p>
        </w:tc>
        <w:tc>
          <w:tcPr>
            <w:tcW w:w="443" w:type="pct"/>
            <w:vAlign w:val="center"/>
          </w:tcPr>
          <w:p w:rsidR="00580AEE" w:rsidRDefault="000B3E59">
            <w:pPr>
              <w:jc w:val="right"/>
              <w:rPr>
                <w:sz w:val="18"/>
                <w:szCs w:val="18"/>
              </w:rPr>
            </w:pPr>
            <w:r>
              <w:rPr>
                <w:rFonts w:hint="eastAsia"/>
                <w:sz w:val="18"/>
                <w:szCs w:val="18"/>
              </w:rPr>
              <w:t xml:space="preserve"> 23,998,074.58 </w:t>
            </w:r>
          </w:p>
        </w:tc>
        <w:tc>
          <w:tcPr>
            <w:tcW w:w="130" w:type="pct"/>
            <w:vAlign w:val="center"/>
          </w:tcPr>
          <w:p w:rsidR="00580AEE" w:rsidRDefault="000B3E59">
            <w:pPr>
              <w:jc w:val="right"/>
              <w:rPr>
                <w:sz w:val="18"/>
                <w:szCs w:val="18"/>
              </w:rPr>
            </w:pPr>
            <w:r>
              <w:rPr>
                <w:rFonts w:hint="eastAsia"/>
                <w:sz w:val="18"/>
                <w:szCs w:val="18"/>
              </w:rPr>
              <w:t xml:space="preserve">   </w:t>
            </w:r>
          </w:p>
        </w:tc>
        <w:tc>
          <w:tcPr>
            <w:tcW w:w="443" w:type="pct"/>
            <w:vAlign w:val="center"/>
          </w:tcPr>
          <w:p w:rsidR="00580AEE" w:rsidRDefault="000B3E59">
            <w:pPr>
              <w:jc w:val="right"/>
              <w:rPr>
                <w:sz w:val="18"/>
                <w:szCs w:val="18"/>
              </w:rPr>
            </w:pPr>
            <w:r>
              <w:rPr>
                <w:rFonts w:hint="eastAsia"/>
                <w:sz w:val="18"/>
                <w:szCs w:val="18"/>
              </w:rPr>
              <w:t xml:space="preserve"> 150,618,530.98 </w:t>
            </w: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124,222,642.80 </w:t>
            </w:r>
          </w:p>
        </w:tc>
        <w:tc>
          <w:tcPr>
            <w:tcW w:w="391" w:type="pct"/>
            <w:vAlign w:val="center"/>
          </w:tcPr>
          <w:p w:rsidR="00580AEE" w:rsidRDefault="000B3E59">
            <w:pPr>
              <w:jc w:val="right"/>
              <w:rPr>
                <w:sz w:val="18"/>
                <w:szCs w:val="18"/>
              </w:rPr>
            </w:pPr>
            <w:r>
              <w:rPr>
                <w:rFonts w:hint="eastAsia"/>
                <w:sz w:val="18"/>
                <w:szCs w:val="18"/>
              </w:rPr>
              <w:t xml:space="preserve"> -687,677.57 </w:t>
            </w:r>
          </w:p>
        </w:tc>
        <w:tc>
          <w:tcPr>
            <w:tcW w:w="495" w:type="pct"/>
            <w:vAlign w:val="center"/>
          </w:tcPr>
          <w:p w:rsidR="00580AEE" w:rsidRDefault="000B3E59">
            <w:pPr>
              <w:jc w:val="right"/>
              <w:rPr>
                <w:sz w:val="18"/>
                <w:szCs w:val="18"/>
              </w:rPr>
            </w:pPr>
            <w:r>
              <w:rPr>
                <w:rFonts w:hint="eastAsia"/>
                <w:sz w:val="18"/>
                <w:szCs w:val="18"/>
              </w:rPr>
              <w:t xml:space="preserve"> 123,534,965.23 </w:t>
            </w:r>
          </w:p>
        </w:tc>
      </w:tr>
      <w:tr w:rsidR="00580AEE">
        <w:sdt>
          <w:sdtPr>
            <w:tag w:val="_PLD_d3b5283bf10a4a3c8882e3f3c30046c5"/>
            <w:id w:val="-267617216"/>
          </w:sdtPr>
          <w:sdtEndPr/>
          <w:sdtContent>
            <w:tc>
              <w:tcPr>
                <w:tcW w:w="234" w:type="pct"/>
              </w:tcPr>
              <w:p w:rsidR="00580AEE" w:rsidRDefault="000B3E59">
                <w:pPr>
                  <w:rPr>
                    <w:sz w:val="18"/>
                    <w:szCs w:val="18"/>
                  </w:rPr>
                </w:pPr>
                <w:r>
                  <w:rPr>
                    <w:rFonts w:hint="eastAsia"/>
                    <w:sz w:val="18"/>
                    <w:szCs w:val="18"/>
                  </w:rPr>
                  <w:t>（一）综合收益总额</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234,586,738.82 </w:t>
            </w: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234,586,738.82 </w:t>
            </w:r>
          </w:p>
        </w:tc>
        <w:tc>
          <w:tcPr>
            <w:tcW w:w="391" w:type="pct"/>
            <w:vAlign w:val="center"/>
          </w:tcPr>
          <w:p w:rsidR="00580AEE" w:rsidRDefault="000B3E59">
            <w:pPr>
              <w:jc w:val="right"/>
              <w:rPr>
                <w:sz w:val="18"/>
                <w:szCs w:val="18"/>
              </w:rPr>
            </w:pPr>
            <w:r>
              <w:rPr>
                <w:rFonts w:hint="eastAsia"/>
                <w:sz w:val="18"/>
                <w:szCs w:val="18"/>
              </w:rPr>
              <w:t xml:space="preserve"> -2,568,655.42 </w:t>
            </w:r>
          </w:p>
        </w:tc>
        <w:tc>
          <w:tcPr>
            <w:tcW w:w="495" w:type="pct"/>
            <w:vAlign w:val="center"/>
          </w:tcPr>
          <w:p w:rsidR="00580AEE" w:rsidRDefault="000B3E59">
            <w:pPr>
              <w:jc w:val="right"/>
              <w:rPr>
                <w:sz w:val="18"/>
                <w:szCs w:val="18"/>
              </w:rPr>
            </w:pPr>
            <w:r>
              <w:rPr>
                <w:rFonts w:hint="eastAsia"/>
                <w:sz w:val="18"/>
                <w:szCs w:val="18"/>
              </w:rPr>
              <w:t xml:space="preserve"> 232,018,083.40 </w:t>
            </w:r>
          </w:p>
        </w:tc>
      </w:tr>
      <w:tr w:rsidR="00580AEE">
        <w:sdt>
          <w:sdtPr>
            <w:tag w:val="_PLD_ecb1a0919fe148e5893e9977ac112e36"/>
            <w:id w:val="-293059075"/>
          </w:sdtPr>
          <w:sdtEndPr/>
          <w:sdtContent>
            <w:tc>
              <w:tcPr>
                <w:tcW w:w="234" w:type="pct"/>
              </w:tcPr>
              <w:p w:rsidR="00580AEE" w:rsidRDefault="000B3E59">
                <w:pPr>
                  <w:rPr>
                    <w:sz w:val="18"/>
                    <w:szCs w:val="18"/>
                  </w:rPr>
                </w:pPr>
                <w:r>
                  <w:rPr>
                    <w:sz w:val="18"/>
                    <w:szCs w:val="18"/>
                  </w:rPr>
                  <w:t>（</w:t>
                </w:r>
                <w:r>
                  <w:rPr>
                    <w:rFonts w:hint="eastAsia"/>
                    <w:sz w:val="18"/>
                    <w:szCs w:val="18"/>
                  </w:rPr>
                  <w:t>二</w:t>
                </w:r>
                <w:r>
                  <w:rPr>
                    <w:sz w:val="18"/>
                    <w:szCs w:val="18"/>
                  </w:rPr>
                  <w:t>）所有者投入和减少资本</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-6,685,897.85 </w:t>
            </w: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-6,685,897.85 </w:t>
            </w:r>
          </w:p>
        </w:tc>
        <w:tc>
          <w:tcPr>
            <w:tcW w:w="391" w:type="pct"/>
            <w:vAlign w:val="center"/>
          </w:tcPr>
          <w:p w:rsidR="00580AEE" w:rsidRDefault="000B3E59">
            <w:pPr>
              <w:jc w:val="right"/>
              <w:rPr>
                <w:sz w:val="18"/>
                <w:szCs w:val="18"/>
              </w:rPr>
            </w:pPr>
            <w:r>
              <w:rPr>
                <w:rFonts w:hint="eastAsia"/>
                <w:sz w:val="18"/>
                <w:szCs w:val="18"/>
              </w:rPr>
              <w:t xml:space="preserve"> 1,880,977.85 </w:t>
            </w:r>
          </w:p>
        </w:tc>
        <w:tc>
          <w:tcPr>
            <w:tcW w:w="495" w:type="pct"/>
            <w:vAlign w:val="center"/>
          </w:tcPr>
          <w:p w:rsidR="00580AEE" w:rsidRDefault="000B3E59">
            <w:pPr>
              <w:jc w:val="right"/>
              <w:rPr>
                <w:sz w:val="18"/>
                <w:szCs w:val="18"/>
              </w:rPr>
            </w:pPr>
            <w:r>
              <w:rPr>
                <w:rFonts w:hint="eastAsia"/>
                <w:sz w:val="18"/>
                <w:szCs w:val="18"/>
              </w:rPr>
              <w:t xml:space="preserve"> -4,804,920.00 </w:t>
            </w:r>
          </w:p>
        </w:tc>
      </w:tr>
      <w:tr w:rsidR="00580AEE">
        <w:sdt>
          <w:sdtPr>
            <w:tag w:val="_PLD_611ba2ed8c6b439788c9acf67433da0c"/>
            <w:id w:val="1039856081"/>
          </w:sdtPr>
          <w:sdtEndPr/>
          <w:sdtContent>
            <w:tc>
              <w:tcPr>
                <w:tcW w:w="234" w:type="pct"/>
              </w:tcPr>
              <w:p w:rsidR="00580AEE" w:rsidRDefault="000B3E59">
                <w:pPr>
                  <w:rPr>
                    <w:sz w:val="18"/>
                    <w:szCs w:val="18"/>
                  </w:rPr>
                </w:pPr>
                <w:r>
                  <w:rPr>
                    <w:rFonts w:hint="eastAsia"/>
                    <w:sz w:val="18"/>
                    <w:szCs w:val="18"/>
                  </w:rPr>
                  <w:t>1</w:t>
                </w:r>
                <w:r>
                  <w:rPr>
                    <w:rFonts w:hint="eastAsia"/>
                    <w:sz w:val="18"/>
                    <w:szCs w:val="18"/>
                  </w:rPr>
                  <w:t>．所有者投入的普通股</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c90ad87987d54aec9ebb059ca9fe2d83"/>
            <w:id w:val="1248768119"/>
          </w:sdtPr>
          <w:sdtEndPr/>
          <w:sdtContent>
            <w:tc>
              <w:tcPr>
                <w:tcW w:w="234" w:type="pct"/>
              </w:tcPr>
              <w:p w:rsidR="00580AEE" w:rsidRDefault="000B3E59">
                <w:pPr>
                  <w:rPr>
                    <w:sz w:val="18"/>
                    <w:szCs w:val="18"/>
                  </w:rPr>
                </w:pPr>
                <w:r>
                  <w:rPr>
                    <w:rFonts w:hint="eastAsia"/>
                    <w:sz w:val="18"/>
                    <w:szCs w:val="18"/>
                  </w:rPr>
                  <w:t>2</w:t>
                </w:r>
                <w:r>
                  <w:rPr>
                    <w:rFonts w:hint="eastAsia"/>
                    <w:sz w:val="18"/>
                    <w:szCs w:val="18"/>
                  </w:rPr>
                  <w:t>．其他权益工具持有者投入资本</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d73580ad15ab461695606b09453b2233"/>
            <w:id w:val="801046947"/>
          </w:sdtPr>
          <w:sdtEndPr/>
          <w:sdtContent>
            <w:tc>
              <w:tcPr>
                <w:tcW w:w="234" w:type="pct"/>
              </w:tcPr>
              <w:p w:rsidR="00580AEE" w:rsidRDefault="000B3E59">
                <w:pPr>
                  <w:rPr>
                    <w:sz w:val="18"/>
                    <w:szCs w:val="18"/>
                  </w:rPr>
                </w:pPr>
                <w:r>
                  <w:rPr>
                    <w:rFonts w:hint="eastAsia"/>
                    <w:sz w:val="18"/>
                    <w:szCs w:val="18"/>
                  </w:rPr>
                  <w:t>3</w:t>
                </w:r>
                <w:r>
                  <w:rPr>
                    <w:sz w:val="18"/>
                    <w:szCs w:val="18"/>
                  </w:rPr>
                  <w:t>．股份</w:t>
                </w:r>
                <w:r>
                  <w:rPr>
                    <w:sz w:val="18"/>
                    <w:szCs w:val="18"/>
                  </w:rPr>
                  <w:lastRenderedPageBreak/>
                  <w:t>支付计入所有者权益的金额</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32d1c7d278224bfa80a28845c7639c86"/>
            <w:id w:val="287939471"/>
          </w:sdtPr>
          <w:sdtEndPr/>
          <w:sdtContent>
            <w:tc>
              <w:tcPr>
                <w:tcW w:w="234" w:type="pct"/>
              </w:tcPr>
              <w:p w:rsidR="00580AEE" w:rsidRDefault="000B3E59">
                <w:pPr>
                  <w:rPr>
                    <w:sz w:val="18"/>
                    <w:szCs w:val="18"/>
                  </w:rPr>
                </w:pPr>
                <w:r>
                  <w:rPr>
                    <w:rFonts w:hint="eastAsia"/>
                    <w:sz w:val="18"/>
                    <w:szCs w:val="18"/>
                  </w:rPr>
                  <w:t>4</w:t>
                </w:r>
                <w:r>
                  <w:rPr>
                    <w:sz w:val="18"/>
                    <w:szCs w:val="18"/>
                  </w:rPr>
                  <w:t>．其他</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-6,685,897.85 </w:t>
            </w: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-6,685,897.85 </w:t>
            </w:r>
          </w:p>
        </w:tc>
        <w:tc>
          <w:tcPr>
            <w:tcW w:w="391" w:type="pct"/>
            <w:vAlign w:val="center"/>
          </w:tcPr>
          <w:p w:rsidR="00580AEE" w:rsidRDefault="000B3E59">
            <w:pPr>
              <w:jc w:val="right"/>
              <w:rPr>
                <w:sz w:val="18"/>
                <w:szCs w:val="18"/>
              </w:rPr>
            </w:pPr>
            <w:r>
              <w:rPr>
                <w:rFonts w:hint="eastAsia"/>
                <w:sz w:val="18"/>
                <w:szCs w:val="18"/>
              </w:rPr>
              <w:t xml:space="preserve"> 1,880,977.85 </w:t>
            </w:r>
          </w:p>
        </w:tc>
        <w:tc>
          <w:tcPr>
            <w:tcW w:w="495" w:type="pct"/>
            <w:vAlign w:val="center"/>
          </w:tcPr>
          <w:p w:rsidR="00580AEE" w:rsidRDefault="000B3E59">
            <w:pPr>
              <w:jc w:val="right"/>
              <w:rPr>
                <w:sz w:val="18"/>
                <w:szCs w:val="18"/>
              </w:rPr>
            </w:pPr>
            <w:r>
              <w:rPr>
                <w:rFonts w:hint="eastAsia"/>
                <w:sz w:val="18"/>
                <w:szCs w:val="18"/>
              </w:rPr>
              <w:t xml:space="preserve"> -4,804,920.00 </w:t>
            </w:r>
          </w:p>
        </w:tc>
      </w:tr>
      <w:tr w:rsidR="00580AEE">
        <w:sdt>
          <w:sdtPr>
            <w:tag w:val="_PLD_4f4c1a0d22784a4a81a90a7b772560b9"/>
            <w:id w:val="493142084"/>
          </w:sdtPr>
          <w:sdtEndPr/>
          <w:sdtContent>
            <w:tc>
              <w:tcPr>
                <w:tcW w:w="234" w:type="pct"/>
              </w:tcPr>
              <w:p w:rsidR="00580AEE" w:rsidRDefault="000B3E59">
                <w:pPr>
                  <w:rPr>
                    <w:sz w:val="18"/>
                    <w:szCs w:val="18"/>
                  </w:rPr>
                </w:pPr>
                <w:r>
                  <w:rPr>
                    <w:sz w:val="18"/>
                    <w:szCs w:val="18"/>
                  </w:rPr>
                  <w:t>（</w:t>
                </w:r>
                <w:r>
                  <w:rPr>
                    <w:rFonts w:hint="eastAsia"/>
                    <w:sz w:val="18"/>
                    <w:szCs w:val="18"/>
                  </w:rPr>
                  <w:t>三</w:t>
                </w:r>
                <w:r>
                  <w:rPr>
                    <w:sz w:val="18"/>
                    <w:szCs w:val="18"/>
                  </w:rPr>
                  <w:t>）利润分配</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23,998,074.58 </w:t>
            </w:r>
          </w:p>
        </w:tc>
        <w:tc>
          <w:tcPr>
            <w:tcW w:w="130" w:type="pct"/>
            <w:vAlign w:val="center"/>
          </w:tcPr>
          <w:p w:rsidR="00580AEE" w:rsidRDefault="000B3E59">
            <w:pPr>
              <w:jc w:val="right"/>
              <w:rPr>
                <w:sz w:val="18"/>
                <w:szCs w:val="18"/>
              </w:rPr>
            </w:pPr>
            <w:r>
              <w:rPr>
                <w:rFonts w:hint="eastAsia"/>
                <w:sz w:val="18"/>
                <w:szCs w:val="18"/>
              </w:rPr>
              <w:t xml:space="preserve"> -   </w:t>
            </w:r>
          </w:p>
        </w:tc>
        <w:tc>
          <w:tcPr>
            <w:tcW w:w="443" w:type="pct"/>
            <w:vAlign w:val="center"/>
          </w:tcPr>
          <w:p w:rsidR="00580AEE" w:rsidRDefault="000B3E59">
            <w:pPr>
              <w:jc w:val="right"/>
              <w:rPr>
                <w:sz w:val="18"/>
                <w:szCs w:val="18"/>
              </w:rPr>
            </w:pPr>
            <w:r>
              <w:rPr>
                <w:rFonts w:hint="eastAsia"/>
                <w:sz w:val="18"/>
                <w:szCs w:val="18"/>
              </w:rPr>
              <w:t xml:space="preserve"> -83,968,207.84 </w:t>
            </w: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-59,970,133.26 </w:t>
            </w:r>
          </w:p>
        </w:tc>
        <w:tc>
          <w:tcPr>
            <w:tcW w:w="391" w:type="pct"/>
            <w:vAlign w:val="center"/>
          </w:tcPr>
          <w:p w:rsidR="00580AEE" w:rsidRDefault="000B3E59">
            <w:pPr>
              <w:jc w:val="right"/>
              <w:rPr>
                <w:sz w:val="18"/>
                <w:szCs w:val="18"/>
              </w:rPr>
            </w:pPr>
            <w:r>
              <w:rPr>
                <w:rFonts w:hint="eastAsia"/>
                <w:sz w:val="18"/>
                <w:szCs w:val="18"/>
              </w:rPr>
              <w:t xml:space="preserve">   </w:t>
            </w:r>
          </w:p>
        </w:tc>
        <w:tc>
          <w:tcPr>
            <w:tcW w:w="495" w:type="pct"/>
            <w:vAlign w:val="center"/>
          </w:tcPr>
          <w:p w:rsidR="00580AEE" w:rsidRDefault="000B3E59">
            <w:pPr>
              <w:jc w:val="right"/>
              <w:rPr>
                <w:sz w:val="18"/>
                <w:szCs w:val="18"/>
              </w:rPr>
            </w:pPr>
            <w:r>
              <w:rPr>
                <w:rFonts w:hint="eastAsia"/>
                <w:sz w:val="18"/>
                <w:szCs w:val="18"/>
              </w:rPr>
              <w:t xml:space="preserve"> -59,970,133.26 </w:t>
            </w:r>
          </w:p>
        </w:tc>
      </w:tr>
      <w:tr w:rsidR="00580AEE">
        <w:sdt>
          <w:sdtPr>
            <w:tag w:val="_PLD_73a49eb420a24cdbb4f7f5ce05660344"/>
            <w:id w:val="1500301900"/>
          </w:sdtPr>
          <w:sdtEndPr/>
          <w:sdtContent>
            <w:tc>
              <w:tcPr>
                <w:tcW w:w="234" w:type="pct"/>
              </w:tcPr>
              <w:p w:rsidR="00580AEE" w:rsidRDefault="000B3E59">
                <w:pPr>
                  <w:rPr>
                    <w:sz w:val="18"/>
                    <w:szCs w:val="18"/>
                  </w:rPr>
                </w:pPr>
                <w:r>
                  <w:rPr>
                    <w:sz w:val="18"/>
                    <w:szCs w:val="18"/>
                  </w:rPr>
                  <w:t>1</w:t>
                </w:r>
                <w:r>
                  <w:rPr>
                    <w:sz w:val="18"/>
                    <w:szCs w:val="18"/>
                  </w:rPr>
                  <w:t>．提取盈余公积</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23,998,074.58 </w:t>
            </w: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-23,998,074.58 </w:t>
            </w: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230083ca1b684aa0b92b69b31995ea1b"/>
            <w:id w:val="932167751"/>
          </w:sdtPr>
          <w:sdtEndPr/>
          <w:sdtContent>
            <w:tc>
              <w:tcPr>
                <w:tcW w:w="234" w:type="pct"/>
              </w:tcPr>
              <w:p w:rsidR="00580AEE" w:rsidRDefault="000B3E59">
                <w:pPr>
                  <w:rPr>
                    <w:sz w:val="18"/>
                    <w:szCs w:val="18"/>
                  </w:rPr>
                </w:pPr>
                <w:r>
                  <w:rPr>
                    <w:sz w:val="18"/>
                    <w:szCs w:val="18"/>
                  </w:rPr>
                  <w:t>2</w:t>
                </w:r>
                <w:r>
                  <w:rPr>
                    <w:sz w:val="18"/>
                    <w:szCs w:val="18"/>
                  </w:rPr>
                  <w:t>．提取一般风险准备</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d19b1d04bab14e67b22ee23afd215d76"/>
            <w:id w:val="-1226144291"/>
          </w:sdtPr>
          <w:sdtEndPr/>
          <w:sdtContent>
            <w:tc>
              <w:tcPr>
                <w:tcW w:w="234" w:type="pct"/>
              </w:tcPr>
              <w:p w:rsidR="00580AEE" w:rsidRDefault="000B3E59">
                <w:pPr>
                  <w:rPr>
                    <w:sz w:val="18"/>
                    <w:szCs w:val="18"/>
                  </w:rPr>
                </w:pPr>
                <w:r>
                  <w:rPr>
                    <w:sz w:val="18"/>
                    <w:szCs w:val="18"/>
                  </w:rPr>
                  <w:t>3</w:t>
                </w:r>
                <w:r>
                  <w:rPr>
                    <w:sz w:val="18"/>
                    <w:szCs w:val="18"/>
                  </w:rPr>
                  <w:t>．对所有者（或股东）</w:t>
                </w:r>
                <w:r>
                  <w:rPr>
                    <w:sz w:val="18"/>
                    <w:szCs w:val="18"/>
                  </w:rPr>
                  <w:lastRenderedPageBreak/>
                  <w:t>的分配</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sz w:val="18"/>
                <w:szCs w:val="18"/>
              </w:rPr>
              <w:t>-59,970,133.26</w:t>
            </w: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sz w:val="18"/>
                <w:szCs w:val="18"/>
              </w:rPr>
              <w:t>-59,970,133.26</w:t>
            </w:r>
          </w:p>
        </w:tc>
        <w:tc>
          <w:tcPr>
            <w:tcW w:w="391"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sz w:val="18"/>
                <w:szCs w:val="18"/>
              </w:rPr>
              <w:t>-59,970,133.26</w:t>
            </w:r>
          </w:p>
        </w:tc>
      </w:tr>
      <w:tr w:rsidR="00580AEE">
        <w:sdt>
          <w:sdtPr>
            <w:tag w:val="_PLD_6e5628e129d04d23a2d71da503cecfdd"/>
            <w:id w:val="-984240913"/>
          </w:sdtPr>
          <w:sdtEndPr/>
          <w:sdtContent>
            <w:tc>
              <w:tcPr>
                <w:tcW w:w="234" w:type="pct"/>
              </w:tcPr>
              <w:p w:rsidR="00580AEE" w:rsidRDefault="000B3E59">
                <w:pPr>
                  <w:rPr>
                    <w:sz w:val="18"/>
                    <w:szCs w:val="18"/>
                  </w:rPr>
                </w:pPr>
                <w:r>
                  <w:rPr>
                    <w:sz w:val="18"/>
                    <w:szCs w:val="18"/>
                  </w:rPr>
                  <w:t>4</w:t>
                </w:r>
                <w:r>
                  <w:rPr>
                    <w:sz w:val="18"/>
                    <w:szCs w:val="18"/>
                  </w:rPr>
                  <w:t>．其他</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a953b61d69004a7a91974afa1318df0a"/>
            <w:id w:val="-1330362121"/>
          </w:sdtPr>
          <w:sdtEndPr/>
          <w:sdtContent>
            <w:tc>
              <w:tcPr>
                <w:tcW w:w="234" w:type="pct"/>
              </w:tcPr>
              <w:p w:rsidR="00580AEE" w:rsidRDefault="000B3E59">
                <w:pPr>
                  <w:rPr>
                    <w:sz w:val="18"/>
                    <w:szCs w:val="18"/>
                  </w:rPr>
                </w:pPr>
                <w:r>
                  <w:rPr>
                    <w:sz w:val="18"/>
                    <w:szCs w:val="18"/>
                  </w:rPr>
                  <w:t>（</w:t>
                </w:r>
                <w:r>
                  <w:rPr>
                    <w:rFonts w:hint="eastAsia"/>
                    <w:sz w:val="18"/>
                    <w:szCs w:val="18"/>
                  </w:rPr>
                  <w:t>四</w:t>
                </w:r>
                <w:r>
                  <w:rPr>
                    <w:sz w:val="18"/>
                    <w:szCs w:val="18"/>
                  </w:rPr>
                  <w:t>）所有者权益内部结转</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278fa3d290b3473aacd1d849016a2959"/>
            <w:id w:val="-2061153312"/>
          </w:sdtPr>
          <w:sdtEndPr/>
          <w:sdtContent>
            <w:tc>
              <w:tcPr>
                <w:tcW w:w="234" w:type="pct"/>
              </w:tcPr>
              <w:p w:rsidR="00580AEE" w:rsidRDefault="000B3E59">
                <w:pPr>
                  <w:rPr>
                    <w:sz w:val="18"/>
                    <w:szCs w:val="18"/>
                  </w:rPr>
                </w:pPr>
                <w:r>
                  <w:rPr>
                    <w:sz w:val="18"/>
                    <w:szCs w:val="18"/>
                  </w:rPr>
                  <w:t>1</w:t>
                </w:r>
                <w:r>
                  <w:rPr>
                    <w:sz w:val="18"/>
                    <w:szCs w:val="18"/>
                  </w:rPr>
                  <w:t>．资本公积转增资本（或股本）</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2dbeb2e6cbbd4ba2a65e4f369c7e7929"/>
            <w:id w:val="526073746"/>
          </w:sdtPr>
          <w:sdtEndPr/>
          <w:sdtContent>
            <w:tc>
              <w:tcPr>
                <w:tcW w:w="234" w:type="pct"/>
              </w:tcPr>
              <w:p w:rsidR="00580AEE" w:rsidRDefault="000B3E59">
                <w:pPr>
                  <w:rPr>
                    <w:sz w:val="18"/>
                    <w:szCs w:val="18"/>
                  </w:rPr>
                </w:pPr>
                <w:r>
                  <w:rPr>
                    <w:sz w:val="18"/>
                    <w:szCs w:val="18"/>
                  </w:rPr>
                  <w:t>2</w:t>
                </w:r>
                <w:r>
                  <w:rPr>
                    <w:sz w:val="18"/>
                    <w:szCs w:val="18"/>
                  </w:rPr>
                  <w:t>．盈余公积转增资本（或股本）</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58f2b570df754e85bb72c0f63cdd3f1c"/>
            <w:id w:val="74481865"/>
          </w:sdtPr>
          <w:sdtEndPr/>
          <w:sdtContent>
            <w:tc>
              <w:tcPr>
                <w:tcW w:w="234" w:type="pct"/>
              </w:tcPr>
              <w:p w:rsidR="00580AEE" w:rsidRDefault="000B3E59">
                <w:pPr>
                  <w:rPr>
                    <w:sz w:val="18"/>
                    <w:szCs w:val="18"/>
                  </w:rPr>
                </w:pPr>
                <w:r>
                  <w:rPr>
                    <w:sz w:val="18"/>
                    <w:szCs w:val="18"/>
                  </w:rPr>
                  <w:t>3</w:t>
                </w:r>
                <w:r>
                  <w:rPr>
                    <w:sz w:val="18"/>
                    <w:szCs w:val="18"/>
                  </w:rPr>
                  <w:t>．盈余</w:t>
                </w:r>
                <w:r>
                  <w:rPr>
                    <w:sz w:val="18"/>
                    <w:szCs w:val="18"/>
                  </w:rPr>
                  <w:lastRenderedPageBreak/>
                  <w:t>公积弥补亏损</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tc>
          <w:tcPr>
            <w:tcW w:w="234" w:type="pct"/>
          </w:tcPr>
          <w:sdt>
            <w:sdtPr>
              <w:tag w:val="_PLD_88022ba02c7c4775ba5e9f75f6b07fa4"/>
              <w:id w:val="-158071758"/>
            </w:sdtPr>
            <w:sdtEndPr/>
            <w:sdtContent>
              <w:p w:rsidR="00580AEE" w:rsidRDefault="000B3E59">
                <w:r>
                  <w:rPr>
                    <w:sz w:val="18"/>
                    <w:szCs w:val="18"/>
                  </w:rPr>
                  <w:t>4</w:t>
                </w:r>
                <w:r>
                  <w:rPr>
                    <w:sz w:val="18"/>
                    <w:szCs w:val="18"/>
                  </w:rPr>
                  <w:t>．设定受益计划变动额结转留存收益</w:t>
                </w:r>
              </w:p>
            </w:sdtContent>
          </w:sdt>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tc>
          <w:tcPr>
            <w:tcW w:w="234" w:type="pct"/>
          </w:tcPr>
          <w:sdt>
            <w:sdtPr>
              <w:tag w:val="_PLD_0259028a18dd4c059a8b77a9e4fe86f9"/>
              <w:id w:val="1171991457"/>
            </w:sdtPr>
            <w:sdtEndPr/>
            <w:sdtContent>
              <w:p w:rsidR="00580AEE" w:rsidRDefault="000B3E59">
                <w:pPr>
                  <w:rPr>
                    <w:sz w:val="18"/>
                    <w:szCs w:val="18"/>
                  </w:rPr>
                </w:pPr>
                <w:r>
                  <w:rPr>
                    <w:sz w:val="18"/>
                    <w:szCs w:val="18"/>
                  </w:rPr>
                  <w:t>5</w:t>
                </w:r>
                <w:r>
                  <w:rPr>
                    <w:sz w:val="18"/>
                    <w:szCs w:val="18"/>
                  </w:rPr>
                  <w:t>．其他综合收益结转留存收益</w:t>
                </w:r>
              </w:p>
            </w:sdtContent>
          </w:sdt>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5844253ac18b45ceaa765e5b2f55d052"/>
            <w:id w:val="441734260"/>
          </w:sdtPr>
          <w:sdtEndPr/>
          <w:sdtContent>
            <w:tc>
              <w:tcPr>
                <w:tcW w:w="234" w:type="pct"/>
              </w:tcPr>
              <w:p w:rsidR="00580AEE" w:rsidRDefault="000B3E59">
                <w:pPr>
                  <w:rPr>
                    <w:sz w:val="18"/>
                    <w:szCs w:val="18"/>
                  </w:rPr>
                </w:pPr>
                <w:r>
                  <w:rPr>
                    <w:sz w:val="18"/>
                    <w:szCs w:val="18"/>
                  </w:rPr>
                  <w:t>6</w:t>
                </w:r>
                <w:r>
                  <w:rPr>
                    <w:sz w:val="18"/>
                    <w:szCs w:val="18"/>
                  </w:rPr>
                  <w:t>．其他</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c>
          <w:tcPr>
            <w:tcW w:w="391" w:type="pct"/>
            <w:vAlign w:val="center"/>
          </w:tcPr>
          <w:p w:rsidR="00580AEE" w:rsidRDefault="00580AEE">
            <w:pPr>
              <w:jc w:val="right"/>
              <w:rPr>
                <w:sz w:val="18"/>
                <w:szCs w:val="18"/>
              </w:rPr>
            </w:pPr>
          </w:p>
        </w:tc>
        <w:tc>
          <w:tcPr>
            <w:tcW w:w="495" w:type="pct"/>
            <w:vAlign w:val="center"/>
          </w:tcPr>
          <w:p w:rsidR="00580AEE" w:rsidRDefault="00580AEE">
            <w:pPr>
              <w:jc w:val="right"/>
              <w:rPr>
                <w:sz w:val="18"/>
                <w:szCs w:val="18"/>
              </w:rPr>
            </w:pPr>
          </w:p>
        </w:tc>
      </w:tr>
      <w:tr w:rsidR="00580AEE">
        <w:sdt>
          <w:sdtPr>
            <w:tag w:val="_PLD_3bbf2260615f4991a49bda77fd1fc28b"/>
            <w:id w:val="1122047195"/>
          </w:sdtPr>
          <w:sdtEndPr/>
          <w:sdtContent>
            <w:tc>
              <w:tcPr>
                <w:tcW w:w="234" w:type="pct"/>
              </w:tcPr>
              <w:p w:rsidR="00580AEE" w:rsidRDefault="000B3E59">
                <w:pPr>
                  <w:rPr>
                    <w:sz w:val="18"/>
                    <w:szCs w:val="18"/>
                  </w:rPr>
                </w:pPr>
                <w:r>
                  <w:rPr>
                    <w:rFonts w:hint="eastAsia"/>
                    <w:sz w:val="18"/>
                    <w:szCs w:val="18"/>
                  </w:rPr>
                  <w:t>（五）专项储备</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0B3E59">
            <w:pPr>
              <w:jc w:val="right"/>
              <w:rPr>
                <w:sz w:val="18"/>
                <w:szCs w:val="18"/>
              </w:rPr>
            </w:pPr>
            <w:r>
              <w:rPr>
                <w:rFonts w:hint="eastAsia"/>
                <w:sz w:val="18"/>
                <w:szCs w:val="18"/>
              </w:rPr>
              <w:t xml:space="preserve"> 6,591,176.37 </w:t>
            </w: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6,591,176.37 </w:t>
            </w:r>
          </w:p>
        </w:tc>
        <w:tc>
          <w:tcPr>
            <w:tcW w:w="391"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6,591,176.37 </w:t>
            </w:r>
          </w:p>
        </w:tc>
      </w:tr>
      <w:tr w:rsidR="00580AEE">
        <w:sdt>
          <w:sdtPr>
            <w:tag w:val="_PLD_f1e833fa15ec452384f3784c7a9b36fe"/>
            <w:id w:val="1675233512"/>
          </w:sdtPr>
          <w:sdtEndPr/>
          <w:sdtContent>
            <w:tc>
              <w:tcPr>
                <w:tcW w:w="234" w:type="pct"/>
              </w:tcPr>
              <w:p w:rsidR="00580AEE" w:rsidRDefault="000B3E59">
                <w:pPr>
                  <w:rPr>
                    <w:sz w:val="18"/>
                    <w:szCs w:val="18"/>
                  </w:rPr>
                </w:pPr>
                <w:r>
                  <w:rPr>
                    <w:rFonts w:hint="eastAsia"/>
                    <w:sz w:val="18"/>
                    <w:szCs w:val="18"/>
                  </w:rPr>
                  <w:t>1</w:t>
                </w:r>
                <w:r>
                  <w:rPr>
                    <w:rFonts w:hint="eastAsia"/>
                    <w:sz w:val="18"/>
                    <w:szCs w:val="18"/>
                  </w:rPr>
                  <w:t>．本期提取</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0B3E59">
            <w:pPr>
              <w:jc w:val="right"/>
              <w:rPr>
                <w:sz w:val="18"/>
                <w:szCs w:val="18"/>
              </w:rPr>
            </w:pPr>
            <w:r>
              <w:rPr>
                <w:rFonts w:hint="eastAsia"/>
                <w:sz w:val="18"/>
                <w:szCs w:val="18"/>
              </w:rPr>
              <w:t xml:space="preserve"> 12,006,177.34 </w:t>
            </w: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12,006,177.34 </w:t>
            </w:r>
          </w:p>
        </w:tc>
        <w:tc>
          <w:tcPr>
            <w:tcW w:w="391"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12,006,177.34 </w:t>
            </w:r>
          </w:p>
        </w:tc>
      </w:tr>
      <w:tr w:rsidR="00580AEE">
        <w:sdt>
          <w:sdtPr>
            <w:tag w:val="_PLD_301fc21ab7954268be9851ddd0cf2d8a"/>
            <w:id w:val="-46610969"/>
          </w:sdtPr>
          <w:sdtEndPr/>
          <w:sdtContent>
            <w:tc>
              <w:tcPr>
                <w:tcW w:w="234" w:type="pct"/>
              </w:tcPr>
              <w:p w:rsidR="00580AEE" w:rsidRDefault="000B3E59">
                <w:pPr>
                  <w:rPr>
                    <w:sz w:val="18"/>
                    <w:szCs w:val="18"/>
                  </w:rPr>
                </w:pPr>
                <w:r>
                  <w:rPr>
                    <w:rFonts w:hint="eastAsia"/>
                    <w:sz w:val="18"/>
                    <w:szCs w:val="18"/>
                  </w:rPr>
                  <w:t>2</w:t>
                </w:r>
                <w:r>
                  <w:rPr>
                    <w:rFonts w:hint="eastAsia"/>
                    <w:sz w:val="18"/>
                    <w:szCs w:val="18"/>
                  </w:rPr>
                  <w:t>．本期使用</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17" w:type="pct"/>
            <w:vAlign w:val="center"/>
          </w:tcPr>
          <w:p w:rsidR="00580AEE" w:rsidRDefault="000B3E59">
            <w:pPr>
              <w:jc w:val="right"/>
              <w:rPr>
                <w:sz w:val="18"/>
                <w:szCs w:val="18"/>
              </w:rPr>
            </w:pPr>
            <w:r>
              <w:rPr>
                <w:rFonts w:hint="eastAsia"/>
                <w:sz w:val="18"/>
                <w:szCs w:val="18"/>
              </w:rPr>
              <w:t xml:space="preserve"> -5,415,000.97 </w:t>
            </w: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-5,415,000.97 </w:t>
            </w:r>
          </w:p>
        </w:tc>
        <w:tc>
          <w:tcPr>
            <w:tcW w:w="391"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-5,415,000.97 </w:t>
            </w:r>
          </w:p>
        </w:tc>
      </w:tr>
      <w:tr w:rsidR="00580AEE">
        <w:sdt>
          <w:sdtPr>
            <w:tag w:val="_PLD_43b1e5b489b047e98cf38f8c5f130759"/>
            <w:id w:val="-2022305955"/>
          </w:sdtPr>
          <w:sdtEndPr/>
          <w:sdtContent>
            <w:tc>
              <w:tcPr>
                <w:tcW w:w="234" w:type="pct"/>
              </w:tcPr>
              <w:p w:rsidR="00580AEE" w:rsidRDefault="000B3E59">
                <w:pPr>
                  <w:rPr>
                    <w:sz w:val="18"/>
                    <w:szCs w:val="18"/>
                  </w:rPr>
                </w:pPr>
                <w:r>
                  <w:rPr>
                    <w:rFonts w:hint="eastAsia"/>
                    <w:sz w:val="18"/>
                    <w:szCs w:val="18"/>
                  </w:rPr>
                  <w:t>（六）其他</w:t>
                </w:r>
              </w:p>
            </w:tc>
          </w:sdtContent>
        </w:sdt>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417" w:type="pct"/>
            <w:vAlign w:val="center"/>
          </w:tcPr>
          <w:p w:rsidR="00580AEE" w:rsidRDefault="000B3E59">
            <w:pPr>
              <w:jc w:val="right"/>
              <w:rPr>
                <w:sz w:val="18"/>
                <w:szCs w:val="18"/>
              </w:rPr>
            </w:pPr>
            <w:r>
              <w:rPr>
                <w:rFonts w:hint="eastAsia"/>
                <w:sz w:val="18"/>
                <w:szCs w:val="18"/>
              </w:rPr>
              <w:t xml:space="preserve"> 50,299,241.28 </w:t>
            </w:r>
          </w:p>
        </w:tc>
        <w:tc>
          <w:tcPr>
            <w:tcW w:w="130" w:type="pct"/>
            <w:vAlign w:val="center"/>
          </w:tcPr>
          <w:p w:rsidR="00580AEE" w:rsidRDefault="00580AEE">
            <w:pPr>
              <w:jc w:val="right"/>
              <w:rPr>
                <w:sz w:val="18"/>
                <w:szCs w:val="18"/>
              </w:rPr>
            </w:pPr>
          </w:p>
        </w:tc>
        <w:tc>
          <w:tcPr>
            <w:tcW w:w="417"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-50,299,241.28 </w:t>
            </w:r>
          </w:p>
        </w:tc>
        <w:tc>
          <w:tcPr>
            <w:tcW w:w="391"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-50,299,241.28 </w:t>
            </w:r>
          </w:p>
        </w:tc>
      </w:tr>
      <w:tr w:rsidR="00580AEE">
        <w:sdt>
          <w:sdtPr>
            <w:tag w:val="_PLD_7355d7c321c84166a15737d2581911bf"/>
            <w:id w:val="-1593159468"/>
          </w:sdtPr>
          <w:sdtEndPr/>
          <w:sdtContent>
            <w:tc>
              <w:tcPr>
                <w:tcW w:w="234" w:type="pct"/>
              </w:tcPr>
              <w:p w:rsidR="00580AEE" w:rsidRDefault="000B3E59">
                <w:pPr>
                  <w:rPr>
                    <w:sz w:val="18"/>
                    <w:szCs w:val="18"/>
                  </w:rPr>
                </w:pPr>
                <w:r>
                  <w:rPr>
                    <w:sz w:val="18"/>
                    <w:szCs w:val="18"/>
                  </w:rPr>
                  <w:t>四、本期期末余额</w:t>
                </w:r>
              </w:p>
            </w:tc>
          </w:sdtContent>
        </w:sdt>
        <w:tc>
          <w:tcPr>
            <w:tcW w:w="443" w:type="pct"/>
            <w:vAlign w:val="center"/>
          </w:tcPr>
          <w:p w:rsidR="00580AEE" w:rsidRDefault="000B3E59">
            <w:pPr>
              <w:jc w:val="right"/>
              <w:rPr>
                <w:sz w:val="18"/>
                <w:szCs w:val="18"/>
              </w:rPr>
            </w:pPr>
            <w:r>
              <w:rPr>
                <w:rFonts w:hint="eastAsia"/>
                <w:sz w:val="18"/>
                <w:szCs w:val="18"/>
              </w:rPr>
              <w:t xml:space="preserve"> 333,167,407.00 </w:t>
            </w: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130" w:type="pct"/>
            <w:vAlign w:val="center"/>
          </w:tcPr>
          <w:p w:rsidR="00580AEE" w:rsidRDefault="00580AEE">
            <w:pPr>
              <w:jc w:val="right"/>
              <w:rPr>
                <w:sz w:val="18"/>
                <w:szCs w:val="18"/>
              </w:rPr>
            </w:pPr>
          </w:p>
        </w:tc>
        <w:tc>
          <w:tcPr>
            <w:tcW w:w="443" w:type="pct"/>
            <w:vAlign w:val="center"/>
          </w:tcPr>
          <w:p w:rsidR="00580AEE" w:rsidRDefault="000B3E59">
            <w:pPr>
              <w:jc w:val="right"/>
              <w:rPr>
                <w:sz w:val="18"/>
                <w:szCs w:val="18"/>
              </w:rPr>
            </w:pPr>
            <w:r>
              <w:rPr>
                <w:rFonts w:hint="eastAsia"/>
                <w:sz w:val="18"/>
                <w:szCs w:val="18"/>
              </w:rPr>
              <w:t xml:space="preserve"> 975,698,666.95 </w:t>
            </w:r>
          </w:p>
        </w:tc>
        <w:tc>
          <w:tcPr>
            <w:tcW w:w="417" w:type="pct"/>
            <w:vAlign w:val="center"/>
          </w:tcPr>
          <w:p w:rsidR="00580AEE" w:rsidRDefault="000B3E59">
            <w:pPr>
              <w:jc w:val="right"/>
              <w:rPr>
                <w:sz w:val="18"/>
                <w:szCs w:val="18"/>
              </w:rPr>
            </w:pPr>
            <w:r>
              <w:rPr>
                <w:rFonts w:hint="eastAsia"/>
                <w:sz w:val="18"/>
                <w:szCs w:val="18"/>
              </w:rPr>
              <w:t xml:space="preserve"> 50,299,241.28 </w:t>
            </w:r>
          </w:p>
        </w:tc>
        <w:tc>
          <w:tcPr>
            <w:tcW w:w="130" w:type="pct"/>
            <w:vAlign w:val="center"/>
          </w:tcPr>
          <w:p w:rsidR="00580AEE" w:rsidRDefault="000B3E59">
            <w:pPr>
              <w:jc w:val="right"/>
              <w:rPr>
                <w:sz w:val="18"/>
                <w:szCs w:val="18"/>
              </w:rPr>
            </w:pPr>
            <w:r>
              <w:rPr>
                <w:rFonts w:hint="eastAsia"/>
                <w:sz w:val="18"/>
                <w:szCs w:val="18"/>
              </w:rPr>
              <w:t xml:space="preserve">   </w:t>
            </w:r>
          </w:p>
        </w:tc>
        <w:tc>
          <w:tcPr>
            <w:tcW w:w="417" w:type="pct"/>
            <w:vAlign w:val="center"/>
          </w:tcPr>
          <w:p w:rsidR="00580AEE" w:rsidRDefault="000B3E59">
            <w:pPr>
              <w:jc w:val="right"/>
              <w:rPr>
                <w:sz w:val="18"/>
                <w:szCs w:val="18"/>
              </w:rPr>
            </w:pPr>
            <w:r>
              <w:rPr>
                <w:rFonts w:hint="eastAsia"/>
                <w:sz w:val="18"/>
                <w:szCs w:val="18"/>
              </w:rPr>
              <w:t xml:space="preserve"> 21,903,104.70 </w:t>
            </w:r>
          </w:p>
        </w:tc>
        <w:tc>
          <w:tcPr>
            <w:tcW w:w="443" w:type="pct"/>
            <w:vAlign w:val="center"/>
          </w:tcPr>
          <w:p w:rsidR="00580AEE" w:rsidRDefault="000B3E59">
            <w:pPr>
              <w:jc w:val="right"/>
              <w:rPr>
                <w:sz w:val="18"/>
                <w:szCs w:val="18"/>
              </w:rPr>
            </w:pPr>
            <w:r>
              <w:rPr>
                <w:rFonts w:hint="eastAsia"/>
                <w:sz w:val="18"/>
                <w:szCs w:val="18"/>
              </w:rPr>
              <w:t xml:space="preserve"> 118,088,672.71 </w:t>
            </w:r>
          </w:p>
        </w:tc>
        <w:tc>
          <w:tcPr>
            <w:tcW w:w="130" w:type="pct"/>
            <w:vAlign w:val="center"/>
          </w:tcPr>
          <w:p w:rsidR="00580AEE" w:rsidRDefault="000B3E59">
            <w:pPr>
              <w:jc w:val="right"/>
              <w:rPr>
                <w:sz w:val="18"/>
                <w:szCs w:val="18"/>
              </w:rPr>
            </w:pPr>
            <w:r>
              <w:rPr>
                <w:rFonts w:hint="eastAsia"/>
                <w:sz w:val="18"/>
                <w:szCs w:val="18"/>
              </w:rPr>
              <w:t xml:space="preserve">   </w:t>
            </w:r>
          </w:p>
        </w:tc>
        <w:tc>
          <w:tcPr>
            <w:tcW w:w="443" w:type="pct"/>
            <w:vAlign w:val="center"/>
          </w:tcPr>
          <w:p w:rsidR="00580AEE" w:rsidRDefault="000B3E59">
            <w:pPr>
              <w:jc w:val="right"/>
              <w:rPr>
                <w:sz w:val="18"/>
                <w:szCs w:val="18"/>
              </w:rPr>
            </w:pPr>
            <w:r>
              <w:rPr>
                <w:rFonts w:hint="eastAsia"/>
                <w:sz w:val="18"/>
                <w:szCs w:val="18"/>
              </w:rPr>
              <w:t xml:space="preserve"> 992,249,846.86 </w:t>
            </w:r>
          </w:p>
        </w:tc>
        <w:tc>
          <w:tcPr>
            <w:tcW w:w="130" w:type="pct"/>
            <w:vAlign w:val="center"/>
          </w:tcPr>
          <w:p w:rsidR="00580AEE" w:rsidRDefault="000B3E59">
            <w:pPr>
              <w:jc w:val="right"/>
              <w:rPr>
                <w:sz w:val="18"/>
                <w:szCs w:val="18"/>
              </w:rPr>
            </w:pPr>
            <w:r>
              <w:rPr>
                <w:rFonts w:hint="eastAsia"/>
                <w:sz w:val="18"/>
                <w:szCs w:val="18"/>
              </w:rPr>
              <w:t xml:space="preserve">   </w:t>
            </w:r>
          </w:p>
        </w:tc>
        <w:tc>
          <w:tcPr>
            <w:tcW w:w="495" w:type="pct"/>
            <w:vAlign w:val="center"/>
          </w:tcPr>
          <w:p w:rsidR="00580AEE" w:rsidRDefault="000B3E59">
            <w:pPr>
              <w:jc w:val="right"/>
              <w:rPr>
                <w:sz w:val="18"/>
                <w:szCs w:val="18"/>
              </w:rPr>
            </w:pPr>
            <w:r>
              <w:rPr>
                <w:rFonts w:hint="eastAsia"/>
                <w:sz w:val="18"/>
                <w:szCs w:val="18"/>
              </w:rPr>
              <w:t xml:space="preserve"> 2,390,808,456.94 </w:t>
            </w:r>
          </w:p>
        </w:tc>
        <w:tc>
          <w:tcPr>
            <w:tcW w:w="391" w:type="pct"/>
            <w:vAlign w:val="center"/>
          </w:tcPr>
          <w:p w:rsidR="00580AEE" w:rsidRDefault="00580AEE">
            <w:pPr>
              <w:jc w:val="right"/>
              <w:rPr>
                <w:sz w:val="18"/>
                <w:szCs w:val="18"/>
              </w:rPr>
            </w:pPr>
          </w:p>
        </w:tc>
        <w:tc>
          <w:tcPr>
            <w:tcW w:w="495" w:type="pct"/>
            <w:vAlign w:val="center"/>
          </w:tcPr>
          <w:p w:rsidR="00580AEE" w:rsidRDefault="000B3E59">
            <w:pPr>
              <w:jc w:val="right"/>
              <w:rPr>
                <w:sz w:val="18"/>
                <w:szCs w:val="18"/>
              </w:rPr>
            </w:pPr>
            <w:r>
              <w:rPr>
                <w:rFonts w:hint="eastAsia"/>
                <w:sz w:val="18"/>
                <w:szCs w:val="18"/>
              </w:rPr>
              <w:t xml:space="preserve"> 2,390,808,456.94 </w:t>
            </w:r>
          </w:p>
        </w:tc>
      </w:tr>
    </w:tbl>
    <w:p w:rsidR="00580AEE" w:rsidRDefault="000B3E59">
      <w:pPr>
        <w:snapToGrid w:val="0"/>
        <w:spacing w:line="240" w:lineRule="atLeast"/>
        <w:rPr>
          <w:b/>
          <w:color w:val="FF0000"/>
        </w:rPr>
      </w:pPr>
      <w:r>
        <w:rPr>
          <w:rFonts w:hint="eastAsia"/>
        </w:rPr>
        <w:t>公司负责</w:t>
      </w:r>
      <w:r>
        <w:t>人</w:t>
      </w:r>
      <w:r>
        <w:rPr>
          <w:rFonts w:hint="eastAsia"/>
        </w:rPr>
        <w:t>：</w:t>
      </w:r>
      <w:sdt>
        <w:sdtPr>
          <w:rPr>
            <w:rFonts w:hint="eastAsia"/>
          </w:rPr>
          <w:alias w:val="公司负责人姓名"/>
          <w:tag w:val="_GBC_076a4a0998a840bab20f0ed83e5bab3d"/>
          <w:id w:val="649633103"/>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1367412899"/>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1714646707"/>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80AEE" w:rsidRDefault="00580AEE"/>
    <w:p w:rsidR="00580AEE" w:rsidRDefault="00580AEE"/>
    <w:p w:rsidR="00580AEE" w:rsidRDefault="00580AEE"/>
    <w:p w:rsidR="00580AEE" w:rsidRDefault="00580AEE"/>
    <w:p w:rsidR="00580AEE" w:rsidRDefault="00580AEE"/>
    <w:p w:rsidR="00580AEE" w:rsidRDefault="000B3E59">
      <w:pPr>
        <w:tabs>
          <w:tab w:val="left" w:pos="10080"/>
        </w:tabs>
        <w:snapToGrid w:val="0"/>
        <w:spacing w:line="240" w:lineRule="atLeast"/>
        <w:ind w:rightChars="12" w:right="25"/>
        <w:jc w:val="center"/>
        <w:outlineLvl w:val="2"/>
        <w:rPr>
          <w:b/>
        </w:rPr>
      </w:pPr>
      <w:r>
        <w:rPr>
          <w:b/>
        </w:rPr>
        <w:t>母公司</w:t>
      </w:r>
      <w:r>
        <w:rPr>
          <w:rFonts w:hint="eastAsia"/>
          <w:b/>
        </w:rPr>
        <w:t>所有者权益变动表</w:t>
      </w:r>
    </w:p>
    <w:p w:rsidR="00580AEE" w:rsidRDefault="000B3E59">
      <w:pPr>
        <w:tabs>
          <w:tab w:val="left" w:pos="10080"/>
        </w:tabs>
        <w:snapToGrid w:val="0"/>
        <w:spacing w:line="240" w:lineRule="atLeast"/>
        <w:ind w:rightChars="12" w:right="25"/>
        <w:jc w:val="center"/>
        <w:rPr>
          <w:b/>
        </w:rPr>
      </w:pPr>
      <w:r>
        <w:t>2024</w:t>
      </w:r>
      <w:r>
        <w:t>年</w:t>
      </w:r>
      <w:r>
        <w:rPr>
          <w:rFonts w:hint="eastAsia"/>
        </w:rPr>
        <w:t>1</w:t>
      </w:r>
      <w:r>
        <w:rPr>
          <w:rFonts w:hint="eastAsia"/>
        </w:rPr>
        <w:t>—</w:t>
      </w:r>
      <w:r>
        <w:rPr>
          <w:rFonts w:hint="eastAsia"/>
        </w:rPr>
        <w:t>12</w:t>
      </w:r>
      <w:r>
        <w:t>月</w:t>
      </w:r>
    </w:p>
    <w:p w:rsidR="00580AEE" w:rsidRDefault="000B3E59">
      <w:pPr>
        <w:snapToGrid w:val="0"/>
        <w:spacing w:line="240" w:lineRule="atLeast"/>
        <w:jc w:val="right"/>
      </w:pPr>
      <w:r>
        <w:t>单位：</w:t>
      </w:r>
      <w:sdt>
        <w:sdtPr>
          <w:alias w:val="单位：母公司股东权益调节表"/>
          <w:tag w:val="_GBC_048773409e614c6bb753000b028316a5"/>
          <w:id w:val="-20774239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sdt>
        <w:sdtPr>
          <w:alias w:val="币种：母公司股东权益调节表"/>
          <w:tag w:val="_GBC_5214b7a188334da286fc3038d017d072"/>
          <w:id w:val="-18716747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1"/>
        <w:gridCol w:w="1529"/>
        <w:gridCol w:w="467"/>
        <w:gridCol w:w="467"/>
        <w:gridCol w:w="431"/>
        <w:gridCol w:w="1494"/>
        <w:gridCol w:w="1420"/>
        <w:gridCol w:w="567"/>
        <w:gridCol w:w="1421"/>
        <w:gridCol w:w="1476"/>
        <w:gridCol w:w="1494"/>
        <w:gridCol w:w="1656"/>
      </w:tblGrid>
      <w:tr w:rsidR="00580AEE">
        <w:trPr>
          <w:trHeight w:val="20"/>
        </w:trPr>
        <w:sdt>
          <w:sdtPr>
            <w:tag w:val="_PLD_6243181199ca48faaab1b52ea7b6f562"/>
            <w:id w:val="1338888503"/>
          </w:sdtPr>
          <w:sdtEndPr/>
          <w:sdtContent>
            <w:tc>
              <w:tcPr>
                <w:tcW w:w="0" w:type="auto"/>
                <w:vMerge w:val="restart"/>
                <w:vAlign w:val="center"/>
              </w:tcPr>
              <w:p w:rsidR="00580AEE" w:rsidRDefault="000B3E59">
                <w:pPr>
                  <w:adjustRightInd w:val="0"/>
                  <w:snapToGrid w:val="0"/>
                  <w:jc w:val="center"/>
                  <w:rPr>
                    <w:sz w:val="18"/>
                    <w:szCs w:val="18"/>
                  </w:rPr>
                </w:pPr>
                <w:r>
                  <w:rPr>
                    <w:rFonts w:hint="eastAsia"/>
                    <w:sz w:val="18"/>
                    <w:szCs w:val="18"/>
                  </w:rPr>
                  <w:t>项目</w:t>
                </w:r>
              </w:p>
            </w:tc>
          </w:sdtContent>
        </w:sdt>
        <w:tc>
          <w:tcPr>
            <w:tcW w:w="0" w:type="auto"/>
            <w:gridSpan w:val="11"/>
            <w:vAlign w:val="center"/>
          </w:tcPr>
          <w:p w:rsidR="00580AEE" w:rsidRDefault="000B3E59">
            <w:pPr>
              <w:adjustRightInd w:val="0"/>
              <w:snapToGrid w:val="0"/>
              <w:jc w:val="center"/>
            </w:pPr>
            <w:r>
              <w:rPr>
                <w:rFonts w:hint="eastAsia"/>
              </w:rPr>
              <w:t xml:space="preserve"> </w:t>
            </w:r>
            <w:sdt>
              <w:sdtPr>
                <w:tag w:val="_PLD_53ebc36a4faa4485960520df843f0c63"/>
                <w:id w:val="-1959169219"/>
              </w:sdtPr>
              <w:sdtEndPr/>
              <w:sdtContent>
                <w:r>
                  <w:rPr>
                    <w:rFonts w:hint="eastAsia"/>
                    <w:sz w:val="18"/>
                  </w:rPr>
                  <w:t>2024</w:t>
                </w:r>
                <w:r>
                  <w:rPr>
                    <w:rFonts w:hint="eastAsia"/>
                    <w:sz w:val="18"/>
                  </w:rPr>
                  <w:t>年度</w:t>
                </w:r>
              </w:sdtContent>
            </w:sdt>
          </w:p>
        </w:tc>
      </w:tr>
      <w:tr w:rsidR="00580AEE">
        <w:trPr>
          <w:trHeight w:val="315"/>
        </w:trPr>
        <w:tc>
          <w:tcPr>
            <w:tcW w:w="0" w:type="auto"/>
            <w:vMerge/>
          </w:tcPr>
          <w:p w:rsidR="00580AEE" w:rsidRDefault="00580AEE">
            <w:pPr>
              <w:adjustRightInd w:val="0"/>
              <w:snapToGrid w:val="0"/>
              <w:rPr>
                <w:sz w:val="18"/>
                <w:szCs w:val="18"/>
              </w:rPr>
            </w:pPr>
          </w:p>
        </w:tc>
        <w:sdt>
          <w:sdtPr>
            <w:tag w:val="_PLD_d42b0ce5c44e4777bd36491652f20dd8"/>
            <w:id w:val="1442494981"/>
          </w:sdtPr>
          <w:sdtEndPr/>
          <w:sdtContent>
            <w:tc>
              <w:tcPr>
                <w:tcW w:w="0" w:type="auto"/>
                <w:vMerge w:val="restart"/>
                <w:tcBorders>
                  <w:right w:val="single" w:sz="4" w:space="0" w:color="auto"/>
                </w:tcBorders>
                <w:vAlign w:val="center"/>
              </w:tcPr>
              <w:p w:rsidR="00580AEE" w:rsidRDefault="000B3E59">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b96b9233b354a859329aa59fac6fc9e"/>
            <w:id w:val="-1413000798"/>
          </w:sdtPr>
          <w:sdtEndPr/>
          <w:sdtContent>
            <w:tc>
              <w:tcPr>
                <w:tcW w:w="0" w:type="auto"/>
                <w:gridSpan w:val="3"/>
                <w:tcBorders>
                  <w:left w:val="single" w:sz="4" w:space="0" w:color="auto"/>
                  <w:bottom w:val="single" w:sz="4" w:space="0" w:color="auto"/>
                </w:tcBorders>
                <w:vAlign w:val="center"/>
              </w:tcPr>
              <w:p w:rsidR="00580AEE" w:rsidRDefault="000B3E59">
                <w:pPr>
                  <w:adjustRightInd w:val="0"/>
                  <w:snapToGrid w:val="0"/>
                  <w:jc w:val="center"/>
                  <w:rPr>
                    <w:sz w:val="18"/>
                    <w:szCs w:val="18"/>
                  </w:rPr>
                </w:pPr>
                <w:r>
                  <w:rPr>
                    <w:rFonts w:hint="eastAsia"/>
                    <w:sz w:val="18"/>
                    <w:szCs w:val="18"/>
                  </w:rPr>
                  <w:t>其他权益工具</w:t>
                </w:r>
              </w:p>
            </w:tc>
          </w:sdtContent>
        </w:sdt>
        <w:sdt>
          <w:sdtPr>
            <w:tag w:val="_PLD_dafb11707213467d9f285bde7429767a"/>
            <w:id w:val="394868010"/>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资本公积</w:t>
                </w:r>
              </w:p>
            </w:tc>
          </w:sdtContent>
        </w:sdt>
        <w:sdt>
          <w:sdtPr>
            <w:tag w:val="_PLD_2fb702eaa01c41839715d0f477a28608"/>
            <w:id w:val="-832450349"/>
          </w:sdtPr>
          <w:sdtEndPr/>
          <w:sdtContent>
            <w:tc>
              <w:tcPr>
                <w:tcW w:w="1420" w:type="dxa"/>
                <w:vMerge w:val="restart"/>
                <w:vAlign w:val="center"/>
              </w:tcPr>
              <w:p w:rsidR="00580AEE" w:rsidRDefault="000B3E59">
                <w:pPr>
                  <w:adjustRightInd w:val="0"/>
                  <w:snapToGrid w:val="0"/>
                  <w:jc w:val="center"/>
                  <w:rPr>
                    <w:sz w:val="18"/>
                    <w:szCs w:val="18"/>
                  </w:rPr>
                </w:pPr>
                <w:r>
                  <w:rPr>
                    <w:sz w:val="18"/>
                    <w:szCs w:val="18"/>
                  </w:rPr>
                  <w:t>减：库存股</w:t>
                </w:r>
              </w:p>
            </w:tc>
          </w:sdtContent>
        </w:sdt>
        <w:sdt>
          <w:sdtPr>
            <w:tag w:val="_PLD_01fd07c61bdc4289ad848770e21829f0"/>
            <w:id w:val="-1856946021"/>
          </w:sdtPr>
          <w:sdtEndPr/>
          <w:sdtContent>
            <w:tc>
              <w:tcPr>
                <w:tcW w:w="567" w:type="dxa"/>
                <w:vMerge w:val="restart"/>
                <w:vAlign w:val="center"/>
              </w:tcPr>
              <w:p w:rsidR="00580AEE" w:rsidRDefault="000B3E59">
                <w:pPr>
                  <w:jc w:val="center"/>
                  <w:rPr>
                    <w:sz w:val="18"/>
                    <w:szCs w:val="18"/>
                  </w:rPr>
                </w:pPr>
                <w:r>
                  <w:rPr>
                    <w:rFonts w:hint="eastAsia"/>
                    <w:sz w:val="18"/>
                    <w:szCs w:val="18"/>
                  </w:rPr>
                  <w:t>其他综合收益</w:t>
                </w:r>
              </w:p>
            </w:tc>
          </w:sdtContent>
        </w:sdt>
        <w:sdt>
          <w:sdtPr>
            <w:tag w:val="_PLD_90a7206226784441ae3a059bd6e2aeb9"/>
            <w:id w:val="-1040503513"/>
          </w:sdtPr>
          <w:sdtEndPr/>
          <w:sdtContent>
            <w:tc>
              <w:tcPr>
                <w:tcW w:w="0" w:type="auto"/>
                <w:vMerge w:val="restart"/>
                <w:vAlign w:val="center"/>
              </w:tcPr>
              <w:p w:rsidR="00580AEE" w:rsidRDefault="000B3E59">
                <w:pPr>
                  <w:adjustRightInd w:val="0"/>
                  <w:snapToGrid w:val="0"/>
                  <w:jc w:val="center"/>
                  <w:rPr>
                    <w:sz w:val="18"/>
                    <w:szCs w:val="18"/>
                  </w:rPr>
                </w:pPr>
                <w:r>
                  <w:rPr>
                    <w:rFonts w:hint="eastAsia"/>
                    <w:sz w:val="18"/>
                    <w:szCs w:val="18"/>
                  </w:rPr>
                  <w:t>专项储备</w:t>
                </w:r>
              </w:p>
            </w:tc>
          </w:sdtContent>
        </w:sdt>
        <w:sdt>
          <w:sdtPr>
            <w:tag w:val="_PLD_e9a70df1813948df997635772bea7de3"/>
            <w:id w:val="2028826088"/>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盈余公积</w:t>
                </w:r>
              </w:p>
            </w:tc>
          </w:sdtContent>
        </w:sdt>
        <w:sdt>
          <w:sdtPr>
            <w:tag w:val="_PLD_9b2be5c2b4a3447c85cf695b1da440fa"/>
            <w:id w:val="-1513213309"/>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未分配利润</w:t>
                </w:r>
              </w:p>
            </w:tc>
          </w:sdtContent>
        </w:sdt>
        <w:sdt>
          <w:sdtPr>
            <w:tag w:val="_PLD_61dd0378fbe645dfb87cfecfbc846206"/>
            <w:id w:val="624515552"/>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所有者权益合计</w:t>
                </w:r>
              </w:p>
            </w:tc>
          </w:sdtContent>
        </w:sdt>
      </w:tr>
      <w:tr w:rsidR="00580AEE">
        <w:trPr>
          <w:trHeight w:val="294"/>
        </w:trPr>
        <w:tc>
          <w:tcPr>
            <w:tcW w:w="0" w:type="auto"/>
            <w:vMerge/>
          </w:tcPr>
          <w:p w:rsidR="00580AEE" w:rsidRDefault="00580AEE">
            <w:pPr>
              <w:adjustRightInd w:val="0"/>
              <w:snapToGrid w:val="0"/>
              <w:rPr>
                <w:sz w:val="18"/>
                <w:szCs w:val="18"/>
              </w:rPr>
            </w:pPr>
          </w:p>
        </w:tc>
        <w:tc>
          <w:tcPr>
            <w:tcW w:w="0" w:type="auto"/>
            <w:vMerge/>
            <w:tcBorders>
              <w:right w:val="single" w:sz="4" w:space="0" w:color="auto"/>
            </w:tcBorders>
            <w:vAlign w:val="center"/>
          </w:tcPr>
          <w:p w:rsidR="00580AEE" w:rsidRDefault="00580AEE">
            <w:pPr>
              <w:adjustRightInd w:val="0"/>
              <w:snapToGrid w:val="0"/>
              <w:jc w:val="center"/>
              <w:rPr>
                <w:sz w:val="18"/>
                <w:szCs w:val="18"/>
              </w:rPr>
            </w:pPr>
          </w:p>
        </w:tc>
        <w:sdt>
          <w:sdtPr>
            <w:tag w:val="_PLD_506dd395f17d4bea92c50a0850471ea4"/>
            <w:id w:val="973103010"/>
          </w:sdtPr>
          <w:sdtEndPr/>
          <w:sdtContent>
            <w:tc>
              <w:tcPr>
                <w:tcW w:w="0" w:type="auto"/>
                <w:tcBorders>
                  <w:top w:val="single" w:sz="4" w:space="0" w:color="auto"/>
                  <w:left w:val="single" w:sz="4" w:space="0" w:color="auto"/>
                  <w:right w:val="single" w:sz="4" w:space="0" w:color="auto"/>
                </w:tcBorders>
                <w:vAlign w:val="center"/>
              </w:tcPr>
              <w:p w:rsidR="00580AEE" w:rsidRDefault="000B3E59">
                <w:pPr>
                  <w:adjustRightInd w:val="0"/>
                  <w:snapToGrid w:val="0"/>
                  <w:jc w:val="center"/>
                  <w:rPr>
                    <w:sz w:val="18"/>
                    <w:szCs w:val="18"/>
                  </w:rPr>
                </w:pPr>
                <w:r>
                  <w:rPr>
                    <w:rFonts w:hint="eastAsia"/>
                    <w:sz w:val="18"/>
                    <w:szCs w:val="18"/>
                  </w:rPr>
                  <w:t>优先股</w:t>
                </w:r>
              </w:p>
            </w:tc>
          </w:sdtContent>
        </w:sdt>
        <w:sdt>
          <w:sdtPr>
            <w:tag w:val="_PLD_d66ebd59f659426db31ba0d488ae47d0"/>
            <w:id w:val="381760888"/>
          </w:sdtPr>
          <w:sdtEndPr/>
          <w:sdtContent>
            <w:tc>
              <w:tcPr>
                <w:tcW w:w="0" w:type="auto"/>
                <w:tcBorders>
                  <w:top w:val="single" w:sz="4" w:space="0" w:color="auto"/>
                  <w:left w:val="single" w:sz="4" w:space="0" w:color="auto"/>
                  <w:right w:val="single" w:sz="4" w:space="0" w:color="auto"/>
                </w:tcBorders>
                <w:vAlign w:val="center"/>
              </w:tcPr>
              <w:p w:rsidR="00580AEE" w:rsidRDefault="000B3E59">
                <w:pPr>
                  <w:adjustRightInd w:val="0"/>
                  <w:snapToGrid w:val="0"/>
                  <w:jc w:val="center"/>
                  <w:rPr>
                    <w:sz w:val="18"/>
                    <w:szCs w:val="18"/>
                  </w:rPr>
                </w:pPr>
                <w:r>
                  <w:rPr>
                    <w:rFonts w:hint="eastAsia"/>
                    <w:sz w:val="18"/>
                    <w:szCs w:val="18"/>
                  </w:rPr>
                  <w:t>永续债</w:t>
                </w:r>
              </w:p>
            </w:tc>
          </w:sdtContent>
        </w:sdt>
        <w:sdt>
          <w:sdtPr>
            <w:tag w:val="_PLD_997e05d9124249eeb1a10ac094efcb41"/>
            <w:id w:val="-1962177882"/>
          </w:sdtPr>
          <w:sdtEndPr/>
          <w:sdtContent>
            <w:tc>
              <w:tcPr>
                <w:tcW w:w="0" w:type="auto"/>
                <w:tcBorders>
                  <w:top w:val="single" w:sz="4" w:space="0" w:color="auto"/>
                  <w:left w:val="single" w:sz="4" w:space="0" w:color="auto"/>
                </w:tcBorders>
                <w:vAlign w:val="center"/>
              </w:tcPr>
              <w:p w:rsidR="00580AEE" w:rsidRDefault="000B3E59">
                <w:pPr>
                  <w:adjustRightInd w:val="0"/>
                  <w:snapToGrid w:val="0"/>
                  <w:jc w:val="center"/>
                  <w:rPr>
                    <w:sz w:val="18"/>
                    <w:szCs w:val="18"/>
                  </w:rPr>
                </w:pPr>
                <w:r>
                  <w:rPr>
                    <w:rFonts w:hint="eastAsia"/>
                    <w:sz w:val="18"/>
                    <w:szCs w:val="18"/>
                  </w:rPr>
                  <w:t>其他</w:t>
                </w:r>
              </w:p>
            </w:tc>
          </w:sdtContent>
        </w:sdt>
        <w:tc>
          <w:tcPr>
            <w:tcW w:w="0" w:type="auto"/>
            <w:vMerge/>
          </w:tcPr>
          <w:p w:rsidR="00580AEE" w:rsidRDefault="00580AEE">
            <w:pPr>
              <w:adjustRightInd w:val="0"/>
              <w:snapToGrid w:val="0"/>
              <w:jc w:val="center"/>
              <w:rPr>
                <w:sz w:val="18"/>
                <w:szCs w:val="18"/>
              </w:rPr>
            </w:pPr>
          </w:p>
        </w:tc>
        <w:tc>
          <w:tcPr>
            <w:tcW w:w="1420" w:type="dxa"/>
            <w:vMerge/>
          </w:tcPr>
          <w:p w:rsidR="00580AEE" w:rsidRDefault="00580AEE">
            <w:pPr>
              <w:adjustRightInd w:val="0"/>
              <w:snapToGrid w:val="0"/>
              <w:jc w:val="center"/>
              <w:rPr>
                <w:sz w:val="18"/>
                <w:szCs w:val="18"/>
              </w:rPr>
            </w:pPr>
          </w:p>
        </w:tc>
        <w:tc>
          <w:tcPr>
            <w:tcW w:w="567" w:type="dxa"/>
            <w:vMerge/>
          </w:tcPr>
          <w:p w:rsidR="00580AEE" w:rsidRDefault="00580AEE">
            <w:pPr>
              <w:jc w:val="center"/>
              <w:rPr>
                <w:sz w:val="18"/>
                <w:szCs w:val="18"/>
              </w:rPr>
            </w:pPr>
          </w:p>
        </w:tc>
        <w:tc>
          <w:tcPr>
            <w:tcW w:w="0" w:type="auto"/>
            <w:vMerge/>
          </w:tcPr>
          <w:p w:rsidR="00580AEE" w:rsidRDefault="00580AEE">
            <w:pPr>
              <w:adjustRightInd w:val="0"/>
              <w:snapToGrid w:val="0"/>
              <w:jc w:val="center"/>
              <w:rPr>
                <w:sz w:val="18"/>
                <w:szCs w:val="18"/>
              </w:rPr>
            </w:pPr>
          </w:p>
        </w:tc>
        <w:tc>
          <w:tcPr>
            <w:tcW w:w="0" w:type="auto"/>
            <w:vMerge/>
          </w:tcPr>
          <w:p w:rsidR="00580AEE" w:rsidRDefault="00580AEE">
            <w:pPr>
              <w:adjustRightInd w:val="0"/>
              <w:snapToGrid w:val="0"/>
              <w:jc w:val="center"/>
              <w:rPr>
                <w:sz w:val="18"/>
                <w:szCs w:val="18"/>
              </w:rPr>
            </w:pPr>
          </w:p>
        </w:tc>
        <w:tc>
          <w:tcPr>
            <w:tcW w:w="0" w:type="auto"/>
            <w:vMerge/>
          </w:tcPr>
          <w:p w:rsidR="00580AEE" w:rsidRDefault="00580AEE">
            <w:pPr>
              <w:adjustRightInd w:val="0"/>
              <w:snapToGrid w:val="0"/>
              <w:jc w:val="center"/>
              <w:rPr>
                <w:sz w:val="18"/>
                <w:szCs w:val="18"/>
              </w:rPr>
            </w:pPr>
          </w:p>
        </w:tc>
        <w:tc>
          <w:tcPr>
            <w:tcW w:w="0" w:type="auto"/>
            <w:vMerge/>
          </w:tcPr>
          <w:p w:rsidR="00580AEE" w:rsidRDefault="00580AEE">
            <w:pPr>
              <w:adjustRightInd w:val="0"/>
              <w:snapToGrid w:val="0"/>
              <w:jc w:val="center"/>
              <w:rPr>
                <w:sz w:val="18"/>
                <w:szCs w:val="18"/>
              </w:rPr>
            </w:pPr>
          </w:p>
        </w:tc>
      </w:tr>
      <w:tr w:rsidR="00580AEE">
        <w:trPr>
          <w:trHeight w:val="20"/>
        </w:trPr>
        <w:sdt>
          <w:sdtPr>
            <w:tag w:val="_PLD_08f8c5f19f2b42f7ae650f62c6878570"/>
            <w:id w:val="1884292719"/>
          </w:sdtPr>
          <w:sdtEndPr/>
          <w:sdtContent>
            <w:tc>
              <w:tcPr>
                <w:tcW w:w="0" w:type="auto"/>
              </w:tcPr>
              <w:p w:rsidR="00580AEE" w:rsidRDefault="000B3E59">
                <w:pPr>
                  <w:rPr>
                    <w:sz w:val="18"/>
                    <w:szCs w:val="18"/>
                  </w:rPr>
                </w:pPr>
                <w:r>
                  <w:rPr>
                    <w:sz w:val="18"/>
                    <w:szCs w:val="18"/>
                  </w:rPr>
                  <w:t>一、上年</w:t>
                </w:r>
                <w:r>
                  <w:rPr>
                    <w:rFonts w:hint="eastAsia"/>
                    <w:sz w:val="18"/>
                    <w:szCs w:val="18"/>
                  </w:rPr>
                  <w:t>年</w:t>
                </w:r>
                <w:r>
                  <w:rPr>
                    <w:sz w:val="18"/>
                    <w:szCs w:val="18"/>
                  </w:rPr>
                  <w:t>末余额</w:t>
                </w:r>
              </w:p>
            </w:tc>
          </w:sdtContent>
        </w:sdt>
        <w:tc>
          <w:tcPr>
            <w:tcW w:w="0" w:type="auto"/>
            <w:tcBorders>
              <w:right w:val="single" w:sz="4" w:space="0" w:color="auto"/>
            </w:tcBorders>
            <w:vAlign w:val="center"/>
          </w:tcPr>
          <w:p w:rsidR="00580AEE" w:rsidRDefault="000B3E59">
            <w:pPr>
              <w:jc w:val="right"/>
              <w:rPr>
                <w:sz w:val="18"/>
                <w:szCs w:val="18"/>
              </w:rPr>
            </w:pPr>
            <w:r>
              <w:rPr>
                <w:rFonts w:hint="eastAsia"/>
                <w:sz w:val="18"/>
                <w:szCs w:val="18"/>
              </w:rPr>
              <w:t xml:space="preserve">333,167,407.00 </w:t>
            </w: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0B3E59">
            <w:pPr>
              <w:jc w:val="right"/>
              <w:rPr>
                <w:sz w:val="18"/>
                <w:szCs w:val="18"/>
              </w:rPr>
            </w:pPr>
            <w:r>
              <w:rPr>
                <w:rFonts w:hint="eastAsia"/>
                <w:sz w:val="18"/>
                <w:szCs w:val="18"/>
              </w:rPr>
              <w:t xml:space="preserve">984,845,013.70 </w:t>
            </w:r>
          </w:p>
        </w:tc>
        <w:tc>
          <w:tcPr>
            <w:tcW w:w="1420" w:type="dxa"/>
            <w:vAlign w:val="center"/>
          </w:tcPr>
          <w:p w:rsidR="00580AEE" w:rsidRDefault="000B3E59">
            <w:pPr>
              <w:jc w:val="right"/>
              <w:rPr>
                <w:sz w:val="18"/>
                <w:szCs w:val="18"/>
              </w:rPr>
            </w:pPr>
            <w:r>
              <w:rPr>
                <w:rFonts w:hint="eastAsia"/>
                <w:sz w:val="18"/>
                <w:szCs w:val="18"/>
              </w:rPr>
              <w:t xml:space="preserve">50,299,241.28 </w:t>
            </w:r>
          </w:p>
        </w:tc>
        <w:tc>
          <w:tcPr>
            <w:tcW w:w="567" w:type="dxa"/>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20,486,861.44 </w:t>
            </w:r>
          </w:p>
        </w:tc>
        <w:tc>
          <w:tcPr>
            <w:tcW w:w="0" w:type="auto"/>
            <w:vAlign w:val="center"/>
          </w:tcPr>
          <w:p w:rsidR="00580AEE" w:rsidRDefault="000B3E59">
            <w:pPr>
              <w:jc w:val="right"/>
              <w:rPr>
                <w:sz w:val="18"/>
                <w:szCs w:val="18"/>
              </w:rPr>
            </w:pPr>
            <w:r>
              <w:rPr>
                <w:rFonts w:hint="eastAsia"/>
                <w:sz w:val="18"/>
                <w:szCs w:val="18"/>
              </w:rPr>
              <w:t xml:space="preserve">117,387,556.66 </w:t>
            </w:r>
          </w:p>
        </w:tc>
        <w:tc>
          <w:tcPr>
            <w:tcW w:w="0" w:type="auto"/>
            <w:vAlign w:val="center"/>
          </w:tcPr>
          <w:p w:rsidR="00580AEE" w:rsidRDefault="000B3E59">
            <w:pPr>
              <w:jc w:val="right"/>
              <w:rPr>
                <w:sz w:val="18"/>
                <w:szCs w:val="18"/>
              </w:rPr>
            </w:pPr>
            <w:r>
              <w:rPr>
                <w:rFonts w:hint="eastAsia"/>
                <w:sz w:val="18"/>
                <w:szCs w:val="18"/>
              </w:rPr>
              <w:t xml:space="preserve">995,843,075.29 </w:t>
            </w:r>
          </w:p>
        </w:tc>
        <w:tc>
          <w:tcPr>
            <w:tcW w:w="0" w:type="auto"/>
            <w:vAlign w:val="center"/>
          </w:tcPr>
          <w:p w:rsidR="00580AEE" w:rsidRDefault="000B3E59">
            <w:pPr>
              <w:jc w:val="right"/>
              <w:rPr>
                <w:sz w:val="18"/>
                <w:szCs w:val="18"/>
              </w:rPr>
            </w:pPr>
            <w:r>
              <w:rPr>
                <w:rFonts w:hint="eastAsia"/>
                <w:sz w:val="18"/>
                <w:szCs w:val="18"/>
              </w:rPr>
              <w:t xml:space="preserve">2,401,430,672.81 </w:t>
            </w:r>
          </w:p>
        </w:tc>
      </w:tr>
      <w:tr w:rsidR="00580AEE">
        <w:trPr>
          <w:trHeight w:val="20"/>
        </w:trPr>
        <w:sdt>
          <w:sdtPr>
            <w:tag w:val="_PLD_f977aa291b254801929edbd8e09eff6f"/>
            <w:id w:val="232667317"/>
          </w:sdtPr>
          <w:sdtEndPr/>
          <w:sdtContent>
            <w:tc>
              <w:tcPr>
                <w:tcW w:w="0" w:type="auto"/>
              </w:tcPr>
              <w:p w:rsidR="00580AEE" w:rsidRDefault="000B3E59">
                <w:pPr>
                  <w:rPr>
                    <w:sz w:val="18"/>
                    <w:szCs w:val="18"/>
                  </w:rPr>
                </w:pPr>
                <w:r>
                  <w:rPr>
                    <w:sz w:val="18"/>
                    <w:szCs w:val="18"/>
                  </w:rPr>
                  <w:t>加：会计政策变更</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1420" w:type="dxa"/>
            <w:vAlign w:val="center"/>
          </w:tcPr>
          <w:p w:rsidR="00580AEE" w:rsidRDefault="00580AEE">
            <w:pPr>
              <w:jc w:val="right"/>
              <w:rPr>
                <w:sz w:val="18"/>
                <w:szCs w:val="18"/>
              </w:rPr>
            </w:pP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1dcd3d26f66745c0b48a5fac832ef867"/>
            <w:id w:val="-1068190627"/>
          </w:sdtPr>
          <w:sdtEndPr/>
          <w:sdtContent>
            <w:tc>
              <w:tcPr>
                <w:tcW w:w="0" w:type="auto"/>
              </w:tcPr>
              <w:p w:rsidR="00580AEE" w:rsidRDefault="000B3E59">
                <w:pPr>
                  <w:ind w:firstLineChars="200" w:firstLine="420"/>
                  <w:rPr>
                    <w:sz w:val="18"/>
                    <w:szCs w:val="18"/>
                  </w:rPr>
                </w:pPr>
                <w:r>
                  <w:rPr>
                    <w:sz w:val="18"/>
                    <w:szCs w:val="18"/>
                  </w:rPr>
                  <w:t>前期差错更正</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1420" w:type="dxa"/>
            <w:vAlign w:val="center"/>
          </w:tcPr>
          <w:p w:rsidR="00580AEE" w:rsidRDefault="00580AEE">
            <w:pPr>
              <w:jc w:val="right"/>
              <w:rPr>
                <w:sz w:val="18"/>
                <w:szCs w:val="18"/>
              </w:rPr>
            </w:pP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1e1d4d884e6e401b8c40d08e9d6c5d32"/>
            <w:id w:val="-1507356891"/>
          </w:sdtPr>
          <w:sdtEndPr/>
          <w:sdtContent>
            <w:tc>
              <w:tcPr>
                <w:tcW w:w="0" w:type="auto"/>
              </w:tcPr>
              <w:p w:rsidR="00580AEE" w:rsidRDefault="000B3E59">
                <w:pPr>
                  <w:ind w:firstLineChars="200" w:firstLine="420"/>
                  <w:rPr>
                    <w:sz w:val="18"/>
                    <w:szCs w:val="18"/>
                  </w:rPr>
                </w:pPr>
                <w:r>
                  <w:rPr>
                    <w:rFonts w:hint="eastAsia"/>
                    <w:sz w:val="18"/>
                    <w:szCs w:val="18"/>
                  </w:rPr>
                  <w:t>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1420" w:type="dxa"/>
            <w:vAlign w:val="center"/>
          </w:tcPr>
          <w:p w:rsidR="00580AEE" w:rsidRDefault="00580AEE">
            <w:pPr>
              <w:jc w:val="right"/>
              <w:rPr>
                <w:sz w:val="18"/>
                <w:szCs w:val="18"/>
              </w:rPr>
            </w:pP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abc6effbbaad4f92a93b112da199425f"/>
            <w:id w:val="-696689539"/>
          </w:sdtPr>
          <w:sdtEndPr/>
          <w:sdtContent>
            <w:tc>
              <w:tcPr>
                <w:tcW w:w="0" w:type="auto"/>
              </w:tcPr>
              <w:p w:rsidR="00580AEE" w:rsidRDefault="000B3E59">
                <w:pPr>
                  <w:rPr>
                    <w:sz w:val="18"/>
                    <w:szCs w:val="18"/>
                  </w:rPr>
                </w:pPr>
                <w:r>
                  <w:rPr>
                    <w:sz w:val="18"/>
                    <w:szCs w:val="18"/>
                  </w:rPr>
                  <w:t>二、本年</w:t>
                </w:r>
                <w:r>
                  <w:rPr>
                    <w:rFonts w:hint="eastAsia"/>
                    <w:sz w:val="18"/>
                    <w:szCs w:val="18"/>
                  </w:rPr>
                  <w:t>期</w:t>
                </w:r>
                <w:r>
                  <w:rPr>
                    <w:sz w:val="18"/>
                    <w:szCs w:val="18"/>
                  </w:rPr>
                  <w:t>初余额</w:t>
                </w:r>
              </w:p>
            </w:tc>
          </w:sdtContent>
        </w:sdt>
        <w:tc>
          <w:tcPr>
            <w:tcW w:w="0" w:type="auto"/>
            <w:tcBorders>
              <w:right w:val="single" w:sz="4" w:space="0" w:color="auto"/>
            </w:tcBorders>
            <w:vAlign w:val="center"/>
          </w:tcPr>
          <w:p w:rsidR="00580AEE" w:rsidRDefault="000B3E59">
            <w:pPr>
              <w:jc w:val="right"/>
              <w:rPr>
                <w:sz w:val="18"/>
                <w:szCs w:val="18"/>
              </w:rPr>
            </w:pPr>
            <w:r>
              <w:rPr>
                <w:rFonts w:hint="eastAsia"/>
                <w:sz w:val="18"/>
                <w:szCs w:val="18"/>
              </w:rPr>
              <w:t xml:space="preserve">333,167,407.00 </w:t>
            </w: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0B3E59">
            <w:pPr>
              <w:jc w:val="right"/>
              <w:rPr>
                <w:sz w:val="18"/>
                <w:szCs w:val="18"/>
              </w:rPr>
            </w:pPr>
            <w:r>
              <w:rPr>
                <w:rFonts w:hint="eastAsia"/>
                <w:sz w:val="18"/>
                <w:szCs w:val="18"/>
              </w:rPr>
              <w:t xml:space="preserve">984,845,013.70 </w:t>
            </w:r>
          </w:p>
        </w:tc>
        <w:tc>
          <w:tcPr>
            <w:tcW w:w="1420" w:type="dxa"/>
            <w:vAlign w:val="center"/>
          </w:tcPr>
          <w:p w:rsidR="00580AEE" w:rsidRDefault="000B3E59">
            <w:pPr>
              <w:jc w:val="right"/>
              <w:rPr>
                <w:sz w:val="18"/>
                <w:szCs w:val="18"/>
              </w:rPr>
            </w:pPr>
            <w:r>
              <w:rPr>
                <w:rFonts w:hint="eastAsia"/>
                <w:sz w:val="18"/>
                <w:szCs w:val="18"/>
              </w:rPr>
              <w:t xml:space="preserve">50,299,241.28 </w:t>
            </w:r>
          </w:p>
        </w:tc>
        <w:tc>
          <w:tcPr>
            <w:tcW w:w="567" w:type="dxa"/>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20,486,861.44 </w:t>
            </w:r>
          </w:p>
        </w:tc>
        <w:tc>
          <w:tcPr>
            <w:tcW w:w="0" w:type="auto"/>
            <w:vAlign w:val="center"/>
          </w:tcPr>
          <w:p w:rsidR="00580AEE" w:rsidRDefault="000B3E59">
            <w:pPr>
              <w:jc w:val="right"/>
              <w:rPr>
                <w:sz w:val="18"/>
                <w:szCs w:val="18"/>
              </w:rPr>
            </w:pPr>
            <w:r>
              <w:rPr>
                <w:rFonts w:hint="eastAsia"/>
                <w:sz w:val="18"/>
                <w:szCs w:val="18"/>
              </w:rPr>
              <w:t xml:space="preserve">117,387,556.66 </w:t>
            </w:r>
          </w:p>
        </w:tc>
        <w:tc>
          <w:tcPr>
            <w:tcW w:w="0" w:type="auto"/>
            <w:vAlign w:val="center"/>
          </w:tcPr>
          <w:p w:rsidR="00580AEE" w:rsidRDefault="000B3E59">
            <w:pPr>
              <w:jc w:val="right"/>
              <w:rPr>
                <w:sz w:val="18"/>
                <w:szCs w:val="18"/>
              </w:rPr>
            </w:pPr>
            <w:r>
              <w:rPr>
                <w:rFonts w:hint="eastAsia"/>
                <w:sz w:val="18"/>
                <w:szCs w:val="18"/>
              </w:rPr>
              <w:t xml:space="preserve">995,843,075.29 </w:t>
            </w:r>
          </w:p>
        </w:tc>
        <w:tc>
          <w:tcPr>
            <w:tcW w:w="0" w:type="auto"/>
            <w:vAlign w:val="center"/>
          </w:tcPr>
          <w:p w:rsidR="00580AEE" w:rsidRDefault="000B3E59">
            <w:pPr>
              <w:jc w:val="right"/>
              <w:rPr>
                <w:sz w:val="18"/>
                <w:szCs w:val="18"/>
              </w:rPr>
            </w:pPr>
            <w:r>
              <w:rPr>
                <w:rFonts w:hint="eastAsia"/>
                <w:sz w:val="18"/>
                <w:szCs w:val="18"/>
              </w:rPr>
              <w:t xml:space="preserve">2,401,430,672.81 </w:t>
            </w:r>
          </w:p>
        </w:tc>
      </w:tr>
      <w:tr w:rsidR="00580AEE">
        <w:trPr>
          <w:trHeight w:val="20"/>
        </w:trPr>
        <w:sdt>
          <w:sdtPr>
            <w:tag w:val="_PLD_22eea8f5bd284adbb011ea489737927b"/>
            <w:id w:val="2091198307"/>
          </w:sdtPr>
          <w:sdtEndPr/>
          <w:sdtContent>
            <w:tc>
              <w:tcPr>
                <w:tcW w:w="0" w:type="auto"/>
              </w:tcPr>
              <w:p w:rsidR="00580AEE" w:rsidRDefault="000B3E59">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-14,953,199.84 </w:t>
            </w:r>
          </w:p>
        </w:tc>
        <w:tc>
          <w:tcPr>
            <w:tcW w:w="1420" w:type="dxa"/>
            <w:vAlign w:val="center"/>
          </w:tcPr>
          <w:p w:rsidR="00580AEE" w:rsidRDefault="000B3E59">
            <w:pPr>
              <w:jc w:val="right"/>
              <w:rPr>
                <w:sz w:val="18"/>
                <w:szCs w:val="18"/>
              </w:rPr>
            </w:pPr>
            <w:r>
              <w:rPr>
                <w:rFonts w:hint="eastAsia"/>
                <w:sz w:val="18"/>
                <w:szCs w:val="18"/>
              </w:rPr>
              <w:t xml:space="preserve"> -19,405,500.00 </w:t>
            </w:r>
          </w:p>
        </w:tc>
        <w:tc>
          <w:tcPr>
            <w:tcW w:w="567" w:type="dxa"/>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-1,184,419.60 </w:t>
            </w:r>
          </w:p>
        </w:tc>
        <w:tc>
          <w:tcPr>
            <w:tcW w:w="0" w:type="auto"/>
            <w:vAlign w:val="center"/>
          </w:tcPr>
          <w:p w:rsidR="00580AEE" w:rsidRDefault="000B3E59">
            <w:pPr>
              <w:jc w:val="right"/>
              <w:rPr>
                <w:sz w:val="18"/>
                <w:szCs w:val="18"/>
              </w:rPr>
            </w:pPr>
            <w:r>
              <w:rPr>
                <w:rFonts w:hint="eastAsia"/>
                <w:sz w:val="18"/>
                <w:szCs w:val="18"/>
              </w:rPr>
              <w:t xml:space="preserve"> 4,106,781.71 </w:t>
            </w:r>
          </w:p>
        </w:tc>
        <w:tc>
          <w:tcPr>
            <w:tcW w:w="0" w:type="auto"/>
            <w:vAlign w:val="center"/>
          </w:tcPr>
          <w:p w:rsidR="00580AEE" w:rsidRDefault="000B3E59">
            <w:pPr>
              <w:jc w:val="right"/>
              <w:rPr>
                <w:sz w:val="18"/>
                <w:szCs w:val="18"/>
              </w:rPr>
            </w:pPr>
            <w:r>
              <w:rPr>
                <w:rFonts w:hint="eastAsia"/>
                <w:sz w:val="18"/>
                <w:szCs w:val="18"/>
              </w:rPr>
              <w:t xml:space="preserve"> -12,916,160.49 </w:t>
            </w:r>
          </w:p>
        </w:tc>
        <w:tc>
          <w:tcPr>
            <w:tcW w:w="0" w:type="auto"/>
            <w:vAlign w:val="center"/>
          </w:tcPr>
          <w:p w:rsidR="00580AEE" w:rsidRDefault="000B3E59">
            <w:pPr>
              <w:jc w:val="right"/>
              <w:rPr>
                <w:sz w:val="18"/>
                <w:szCs w:val="18"/>
              </w:rPr>
            </w:pPr>
            <w:r>
              <w:rPr>
                <w:rFonts w:hint="eastAsia"/>
                <w:sz w:val="18"/>
                <w:szCs w:val="18"/>
              </w:rPr>
              <w:t xml:space="preserve"> -5,541,498.22 </w:t>
            </w:r>
          </w:p>
        </w:tc>
      </w:tr>
      <w:tr w:rsidR="00580AEE">
        <w:trPr>
          <w:trHeight w:val="20"/>
        </w:trPr>
        <w:sdt>
          <w:sdtPr>
            <w:tag w:val="_PLD_16bc7260292e4c19ad140bdfdf1ee46c"/>
            <w:id w:val="1627202632"/>
          </w:sdtPr>
          <w:sdtEndPr/>
          <w:sdtContent>
            <w:tc>
              <w:tcPr>
                <w:tcW w:w="0" w:type="auto"/>
              </w:tcPr>
              <w:p w:rsidR="00580AEE" w:rsidRDefault="000B3E59">
                <w:pPr>
                  <w:rPr>
                    <w:sz w:val="18"/>
                    <w:szCs w:val="18"/>
                  </w:rPr>
                </w:pPr>
                <w:r>
                  <w:rPr>
                    <w:rFonts w:hint="eastAsia"/>
                    <w:sz w:val="18"/>
                    <w:szCs w:val="18"/>
                  </w:rPr>
                  <w:t>（一）综合收益总额</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1420" w:type="dxa"/>
            <w:vAlign w:val="center"/>
          </w:tcPr>
          <w:p w:rsidR="00580AEE" w:rsidRDefault="00580AEE">
            <w:pPr>
              <w:jc w:val="right"/>
              <w:rPr>
                <w:sz w:val="18"/>
                <w:szCs w:val="18"/>
              </w:rPr>
            </w:pP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41,067,817.07 </w:t>
            </w:r>
          </w:p>
        </w:tc>
        <w:tc>
          <w:tcPr>
            <w:tcW w:w="0" w:type="auto"/>
            <w:vAlign w:val="center"/>
          </w:tcPr>
          <w:p w:rsidR="00580AEE" w:rsidRDefault="000B3E59">
            <w:pPr>
              <w:jc w:val="right"/>
              <w:rPr>
                <w:sz w:val="18"/>
                <w:szCs w:val="18"/>
              </w:rPr>
            </w:pPr>
            <w:r>
              <w:rPr>
                <w:rFonts w:hint="eastAsia"/>
                <w:sz w:val="18"/>
                <w:szCs w:val="18"/>
              </w:rPr>
              <w:t xml:space="preserve"> 41,067,817.07 </w:t>
            </w:r>
          </w:p>
        </w:tc>
      </w:tr>
      <w:tr w:rsidR="00580AEE">
        <w:trPr>
          <w:trHeight w:val="20"/>
        </w:trPr>
        <w:sdt>
          <w:sdtPr>
            <w:tag w:val="_PLD_878006a38fe64d8788706ec54fa4a47b"/>
            <w:id w:val="798192196"/>
          </w:sdtPr>
          <w:sdtEndPr/>
          <w:sdtContent>
            <w:tc>
              <w:tcPr>
                <w:tcW w:w="0" w:type="auto"/>
              </w:tcPr>
              <w:p w:rsidR="00580AEE" w:rsidRDefault="000B3E59">
                <w:pPr>
                  <w:rPr>
                    <w:sz w:val="18"/>
                    <w:szCs w:val="18"/>
                  </w:rPr>
                </w:pPr>
                <w:r>
                  <w:rPr>
                    <w:sz w:val="18"/>
                    <w:szCs w:val="18"/>
                  </w:rPr>
                  <w:t>（</w:t>
                </w:r>
                <w:r>
                  <w:rPr>
                    <w:rFonts w:hint="eastAsia"/>
                    <w:sz w:val="18"/>
                    <w:szCs w:val="18"/>
                  </w:rPr>
                  <w:t>二</w:t>
                </w:r>
                <w:r>
                  <w:rPr>
                    <w:sz w:val="18"/>
                    <w:szCs w:val="18"/>
                  </w:rPr>
                  <w:t>）所有者投入和减少资本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-14,953,199.84 </w:t>
            </w:r>
          </w:p>
        </w:tc>
        <w:tc>
          <w:tcPr>
            <w:tcW w:w="1420" w:type="dxa"/>
            <w:vAlign w:val="center"/>
          </w:tcPr>
          <w:p w:rsidR="00580AEE" w:rsidRDefault="000B3E59">
            <w:pPr>
              <w:jc w:val="right"/>
              <w:rPr>
                <w:sz w:val="18"/>
                <w:szCs w:val="18"/>
              </w:rPr>
            </w:pPr>
            <w:r>
              <w:rPr>
                <w:rFonts w:hint="eastAsia"/>
                <w:sz w:val="18"/>
                <w:szCs w:val="18"/>
              </w:rPr>
              <w:t xml:space="preserve"> -19,405,500.00 </w:t>
            </w: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4,452,300.16 </w:t>
            </w:r>
          </w:p>
        </w:tc>
      </w:tr>
      <w:tr w:rsidR="00580AEE">
        <w:trPr>
          <w:trHeight w:val="20"/>
        </w:trPr>
        <w:sdt>
          <w:sdtPr>
            <w:tag w:val="_PLD_87b7ce2356df4876b71161948845f6e6"/>
            <w:id w:val="-263154615"/>
          </w:sdtPr>
          <w:sdtEndPr/>
          <w:sdtContent>
            <w:tc>
              <w:tcPr>
                <w:tcW w:w="0" w:type="auto"/>
              </w:tcPr>
              <w:p w:rsidR="00580AEE" w:rsidRDefault="000B3E59">
                <w:pPr>
                  <w:rPr>
                    <w:sz w:val="18"/>
                    <w:szCs w:val="18"/>
                  </w:rPr>
                </w:pPr>
                <w:r>
                  <w:rPr>
                    <w:rFonts w:hint="eastAsia"/>
                    <w:sz w:val="18"/>
                    <w:szCs w:val="18"/>
                  </w:rPr>
                  <w:t>1</w:t>
                </w:r>
                <w:r>
                  <w:rPr>
                    <w:rFonts w:hint="eastAsia"/>
                    <w:sz w:val="18"/>
                    <w:szCs w:val="18"/>
                  </w:rPr>
                  <w:t>．所有者投入的普通股</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1420" w:type="dxa"/>
            <w:vAlign w:val="center"/>
          </w:tcPr>
          <w:p w:rsidR="00580AEE" w:rsidRDefault="00580AEE">
            <w:pPr>
              <w:jc w:val="right"/>
              <w:rPr>
                <w:sz w:val="18"/>
                <w:szCs w:val="18"/>
              </w:rPr>
            </w:pP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364b722055ed48639a8a73b5223e270d"/>
            <w:id w:val="51591318"/>
          </w:sdtPr>
          <w:sdtEndPr/>
          <w:sdtContent>
            <w:tc>
              <w:tcPr>
                <w:tcW w:w="0" w:type="auto"/>
              </w:tcPr>
              <w:p w:rsidR="00580AEE" w:rsidRDefault="000B3E59">
                <w:pPr>
                  <w:rPr>
                    <w:sz w:val="18"/>
                    <w:szCs w:val="18"/>
                  </w:rPr>
                </w:pPr>
                <w:r>
                  <w:rPr>
                    <w:rFonts w:hint="eastAsia"/>
                    <w:sz w:val="18"/>
                    <w:szCs w:val="18"/>
                  </w:rPr>
                  <w:t>2</w:t>
                </w:r>
                <w:r>
                  <w:rPr>
                    <w:rFonts w:hint="eastAsia"/>
                    <w:sz w:val="18"/>
                    <w:szCs w:val="18"/>
                  </w:rPr>
                  <w:t>．其他权益工具持有者投入资本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1420" w:type="dxa"/>
            <w:vAlign w:val="center"/>
          </w:tcPr>
          <w:p w:rsidR="00580AEE" w:rsidRDefault="00580AEE">
            <w:pPr>
              <w:jc w:val="right"/>
              <w:rPr>
                <w:sz w:val="18"/>
                <w:szCs w:val="18"/>
              </w:rPr>
            </w:pP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224ee219054e4248b57b186593db85a6"/>
            <w:id w:val="568310779"/>
          </w:sdtPr>
          <w:sdtEndPr/>
          <w:sdtContent>
            <w:tc>
              <w:tcPr>
                <w:tcW w:w="0" w:type="auto"/>
              </w:tcPr>
              <w:p w:rsidR="00580AEE" w:rsidRDefault="000B3E59">
                <w:pPr>
                  <w:rPr>
                    <w:sz w:val="18"/>
                    <w:szCs w:val="18"/>
                  </w:rPr>
                </w:pPr>
                <w:r>
                  <w:rPr>
                    <w:rFonts w:hint="eastAsia"/>
                    <w:sz w:val="18"/>
                    <w:szCs w:val="18"/>
                  </w:rPr>
                  <w:t>3</w:t>
                </w:r>
                <w:r>
                  <w:rPr>
                    <w:sz w:val="18"/>
                    <w:szCs w:val="18"/>
                  </w:rPr>
                  <w:t>．股份支付计入所有者权益的金额</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-14,953,199.84 </w:t>
            </w:r>
          </w:p>
        </w:tc>
        <w:tc>
          <w:tcPr>
            <w:tcW w:w="1420" w:type="dxa"/>
            <w:vAlign w:val="center"/>
          </w:tcPr>
          <w:p w:rsidR="00580AEE" w:rsidRDefault="000B3E59">
            <w:pPr>
              <w:jc w:val="right"/>
              <w:rPr>
                <w:sz w:val="18"/>
                <w:szCs w:val="18"/>
              </w:rPr>
            </w:pPr>
            <w:r>
              <w:rPr>
                <w:rFonts w:hint="eastAsia"/>
                <w:sz w:val="18"/>
                <w:szCs w:val="18"/>
              </w:rPr>
              <w:t xml:space="preserve"> -19,405,500.00 </w:t>
            </w:r>
          </w:p>
        </w:tc>
        <w:tc>
          <w:tcPr>
            <w:tcW w:w="567" w:type="dxa"/>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4,452,300.16 </w:t>
            </w:r>
          </w:p>
        </w:tc>
      </w:tr>
      <w:tr w:rsidR="00580AEE">
        <w:trPr>
          <w:trHeight w:val="20"/>
        </w:trPr>
        <w:sdt>
          <w:sdtPr>
            <w:tag w:val="_PLD_2bb07b8c813f401e9b889121fc03b9bd"/>
            <w:id w:val="-34040783"/>
          </w:sdtPr>
          <w:sdtEndPr/>
          <w:sdtContent>
            <w:tc>
              <w:tcPr>
                <w:tcW w:w="0" w:type="auto"/>
              </w:tcPr>
              <w:p w:rsidR="00580AEE" w:rsidRDefault="000B3E59">
                <w:pPr>
                  <w:rPr>
                    <w:sz w:val="18"/>
                    <w:szCs w:val="18"/>
                  </w:rPr>
                </w:pPr>
                <w:r>
                  <w:rPr>
                    <w:rFonts w:hint="eastAsia"/>
                    <w:sz w:val="18"/>
                    <w:szCs w:val="18"/>
                  </w:rPr>
                  <w:t>4</w:t>
                </w:r>
                <w:r>
                  <w:rPr>
                    <w:sz w:val="18"/>
                    <w:szCs w:val="18"/>
                  </w:rPr>
                  <w:t>．其他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w:t>
            </w:r>
          </w:p>
        </w:tc>
      </w:tr>
      <w:tr w:rsidR="00580AEE">
        <w:trPr>
          <w:trHeight w:val="20"/>
        </w:trPr>
        <w:sdt>
          <w:sdtPr>
            <w:tag w:val="_PLD_b280cf7ceeaa4dd8b4b782055ca20607"/>
            <w:id w:val="-1959172441"/>
          </w:sdtPr>
          <w:sdtEndPr/>
          <w:sdtContent>
            <w:tc>
              <w:tcPr>
                <w:tcW w:w="0" w:type="auto"/>
              </w:tcPr>
              <w:p w:rsidR="00580AEE" w:rsidRDefault="000B3E59">
                <w:pPr>
                  <w:rPr>
                    <w:sz w:val="18"/>
                    <w:szCs w:val="18"/>
                  </w:rPr>
                </w:pPr>
                <w:r>
                  <w:rPr>
                    <w:sz w:val="18"/>
                    <w:szCs w:val="18"/>
                  </w:rPr>
                  <w:t>（</w:t>
                </w:r>
                <w:r>
                  <w:rPr>
                    <w:rFonts w:hint="eastAsia"/>
                    <w:sz w:val="18"/>
                    <w:szCs w:val="18"/>
                  </w:rPr>
                  <w:t>三</w:t>
                </w:r>
                <w:r>
                  <w:rPr>
                    <w:sz w:val="18"/>
                    <w:szCs w:val="18"/>
                  </w:rPr>
                  <w:t>）利润分配</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4,106,781.71 </w:t>
            </w:r>
          </w:p>
        </w:tc>
        <w:tc>
          <w:tcPr>
            <w:tcW w:w="0" w:type="auto"/>
          </w:tcPr>
          <w:p w:rsidR="00580AEE" w:rsidRDefault="000B3E59">
            <w:pPr>
              <w:jc w:val="right"/>
              <w:rPr>
                <w:sz w:val="18"/>
                <w:szCs w:val="18"/>
              </w:rPr>
            </w:pPr>
            <w:r>
              <w:rPr>
                <w:rFonts w:hint="eastAsia"/>
                <w:sz w:val="18"/>
                <w:szCs w:val="18"/>
              </w:rPr>
              <w:t xml:space="preserve"> -53,983,977.56 </w:t>
            </w:r>
          </w:p>
        </w:tc>
        <w:tc>
          <w:tcPr>
            <w:tcW w:w="0" w:type="auto"/>
          </w:tcPr>
          <w:p w:rsidR="00580AEE" w:rsidRDefault="000B3E59">
            <w:pPr>
              <w:jc w:val="right"/>
              <w:rPr>
                <w:sz w:val="18"/>
                <w:szCs w:val="18"/>
              </w:rPr>
            </w:pPr>
            <w:r>
              <w:rPr>
                <w:rFonts w:hint="eastAsia"/>
                <w:sz w:val="18"/>
                <w:szCs w:val="18"/>
              </w:rPr>
              <w:t xml:space="preserve"> -49,877,195.85 </w:t>
            </w:r>
          </w:p>
        </w:tc>
      </w:tr>
      <w:tr w:rsidR="00580AEE">
        <w:trPr>
          <w:trHeight w:val="20"/>
        </w:trPr>
        <w:sdt>
          <w:sdtPr>
            <w:tag w:val="_PLD_bae08be416ce4c01886da1cc65a38bd8"/>
            <w:id w:val="2041322126"/>
          </w:sdtPr>
          <w:sdtEndPr/>
          <w:sdtContent>
            <w:tc>
              <w:tcPr>
                <w:tcW w:w="0" w:type="auto"/>
              </w:tcPr>
              <w:p w:rsidR="00580AEE" w:rsidRDefault="000B3E59">
                <w:pPr>
                  <w:rPr>
                    <w:sz w:val="18"/>
                    <w:szCs w:val="18"/>
                  </w:rPr>
                </w:pPr>
                <w:r>
                  <w:rPr>
                    <w:sz w:val="18"/>
                    <w:szCs w:val="18"/>
                  </w:rPr>
                  <w:t>1</w:t>
                </w:r>
                <w:r>
                  <w:rPr>
                    <w:sz w:val="18"/>
                    <w:szCs w:val="18"/>
                  </w:rPr>
                  <w:t>．提取盈余公积</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4,106,781.71 </w:t>
            </w:r>
          </w:p>
        </w:tc>
        <w:tc>
          <w:tcPr>
            <w:tcW w:w="0" w:type="auto"/>
          </w:tcPr>
          <w:p w:rsidR="00580AEE" w:rsidRDefault="000B3E59">
            <w:pPr>
              <w:jc w:val="right"/>
              <w:rPr>
                <w:sz w:val="18"/>
                <w:szCs w:val="18"/>
              </w:rPr>
            </w:pPr>
            <w:r>
              <w:rPr>
                <w:rFonts w:hint="eastAsia"/>
                <w:sz w:val="18"/>
                <w:szCs w:val="18"/>
              </w:rPr>
              <w:t xml:space="preserve"> -4,106,781.71 </w:t>
            </w:r>
          </w:p>
        </w:tc>
        <w:tc>
          <w:tcPr>
            <w:tcW w:w="0" w:type="auto"/>
          </w:tcPr>
          <w:p w:rsidR="00580AEE" w:rsidRDefault="000B3E59">
            <w:pPr>
              <w:jc w:val="right"/>
              <w:rPr>
                <w:sz w:val="18"/>
                <w:szCs w:val="18"/>
              </w:rPr>
            </w:pPr>
            <w:r>
              <w:rPr>
                <w:rFonts w:hint="eastAsia"/>
                <w:sz w:val="18"/>
                <w:szCs w:val="18"/>
              </w:rPr>
              <w:t xml:space="preserve"> -   </w:t>
            </w:r>
          </w:p>
        </w:tc>
      </w:tr>
      <w:tr w:rsidR="00580AEE">
        <w:trPr>
          <w:trHeight w:val="20"/>
        </w:trPr>
        <w:sdt>
          <w:sdtPr>
            <w:tag w:val="_PLD_4deac8941f8344f99337c17d7e8feb6f"/>
            <w:id w:val="277688635"/>
          </w:sdtPr>
          <w:sdtEndPr/>
          <w:sdtContent>
            <w:tc>
              <w:tcPr>
                <w:tcW w:w="0" w:type="auto"/>
              </w:tcPr>
              <w:p w:rsidR="00580AEE" w:rsidRDefault="000B3E59">
                <w:pPr>
                  <w:rPr>
                    <w:sz w:val="18"/>
                    <w:szCs w:val="18"/>
                  </w:rPr>
                </w:pPr>
                <w:r>
                  <w:rPr>
                    <w:rFonts w:hint="eastAsia"/>
                    <w:sz w:val="18"/>
                    <w:szCs w:val="18"/>
                  </w:rPr>
                  <w:t>2</w:t>
                </w:r>
                <w:r>
                  <w:rPr>
                    <w:sz w:val="18"/>
                    <w:szCs w:val="18"/>
                  </w:rPr>
                  <w:t>．对所有者（或股东）的分配</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-49,877,195.85 </w:t>
            </w:r>
          </w:p>
        </w:tc>
        <w:tc>
          <w:tcPr>
            <w:tcW w:w="0" w:type="auto"/>
          </w:tcPr>
          <w:p w:rsidR="00580AEE" w:rsidRDefault="000B3E59">
            <w:pPr>
              <w:jc w:val="right"/>
              <w:rPr>
                <w:sz w:val="18"/>
                <w:szCs w:val="18"/>
              </w:rPr>
            </w:pPr>
            <w:r>
              <w:rPr>
                <w:rFonts w:hint="eastAsia"/>
                <w:sz w:val="18"/>
                <w:szCs w:val="18"/>
              </w:rPr>
              <w:t xml:space="preserve"> -49,877,195.85 </w:t>
            </w:r>
          </w:p>
        </w:tc>
      </w:tr>
      <w:tr w:rsidR="00580AEE">
        <w:trPr>
          <w:trHeight w:val="20"/>
        </w:trPr>
        <w:sdt>
          <w:sdtPr>
            <w:tag w:val="_PLD_ff58a7e98f194ea88a1175d96b9527b1"/>
            <w:id w:val="3027980"/>
          </w:sdtPr>
          <w:sdtEndPr/>
          <w:sdtContent>
            <w:tc>
              <w:tcPr>
                <w:tcW w:w="0" w:type="auto"/>
              </w:tcPr>
              <w:p w:rsidR="00580AEE" w:rsidRDefault="000B3E59">
                <w:pPr>
                  <w:rPr>
                    <w:sz w:val="18"/>
                    <w:szCs w:val="18"/>
                  </w:rPr>
                </w:pPr>
                <w:r>
                  <w:rPr>
                    <w:rFonts w:hint="eastAsia"/>
                    <w:sz w:val="18"/>
                    <w:szCs w:val="18"/>
                  </w:rPr>
                  <w:t>3</w:t>
                </w:r>
                <w:r>
                  <w:rPr>
                    <w:sz w:val="18"/>
                    <w:szCs w:val="18"/>
                  </w:rPr>
                  <w:t>．其他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w:t>
            </w:r>
          </w:p>
        </w:tc>
      </w:tr>
      <w:tr w:rsidR="00580AEE">
        <w:trPr>
          <w:trHeight w:val="20"/>
        </w:trPr>
        <w:sdt>
          <w:sdtPr>
            <w:tag w:val="_PLD_8938fb7f04ef4f54b6183645ffa42f40"/>
            <w:id w:val="326723127"/>
          </w:sdtPr>
          <w:sdtEndPr/>
          <w:sdtContent>
            <w:tc>
              <w:tcPr>
                <w:tcW w:w="0" w:type="auto"/>
              </w:tcPr>
              <w:p w:rsidR="00580AEE" w:rsidRDefault="000B3E59">
                <w:pPr>
                  <w:rPr>
                    <w:sz w:val="18"/>
                    <w:szCs w:val="18"/>
                  </w:rPr>
                </w:pPr>
                <w:r>
                  <w:rPr>
                    <w:sz w:val="18"/>
                    <w:szCs w:val="18"/>
                  </w:rPr>
                  <w:t>（</w:t>
                </w:r>
                <w:r>
                  <w:rPr>
                    <w:rFonts w:hint="eastAsia"/>
                    <w:sz w:val="18"/>
                    <w:szCs w:val="18"/>
                  </w:rPr>
                  <w:t>四</w:t>
                </w:r>
                <w:r>
                  <w:rPr>
                    <w:sz w:val="18"/>
                    <w:szCs w:val="18"/>
                  </w:rPr>
                  <w:t>）所有者权益内部结转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rPr>
          <w:trHeight w:val="20"/>
        </w:trPr>
        <w:sdt>
          <w:sdtPr>
            <w:tag w:val="_PLD_805f473e3b5c4efd99b4c472dc99ddb5"/>
            <w:id w:val="-1516218279"/>
          </w:sdtPr>
          <w:sdtEndPr/>
          <w:sdtContent>
            <w:tc>
              <w:tcPr>
                <w:tcW w:w="0" w:type="auto"/>
              </w:tcPr>
              <w:p w:rsidR="00580AEE" w:rsidRDefault="000B3E59">
                <w:pPr>
                  <w:rPr>
                    <w:sz w:val="18"/>
                    <w:szCs w:val="18"/>
                  </w:rPr>
                </w:pPr>
                <w:r>
                  <w:rPr>
                    <w:sz w:val="18"/>
                    <w:szCs w:val="18"/>
                  </w:rPr>
                  <w:t>1</w:t>
                </w:r>
                <w:r>
                  <w:rPr>
                    <w:sz w:val="18"/>
                    <w:szCs w:val="18"/>
                  </w:rPr>
                  <w:t>．资本公积转增资本（或股本）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rPr>
          <w:trHeight w:val="20"/>
        </w:trPr>
        <w:sdt>
          <w:sdtPr>
            <w:tag w:val="_PLD_c2dd17db22d54e02ba5942412d96f3ac"/>
            <w:id w:val="-1685889776"/>
          </w:sdtPr>
          <w:sdtEndPr/>
          <w:sdtContent>
            <w:tc>
              <w:tcPr>
                <w:tcW w:w="0" w:type="auto"/>
              </w:tcPr>
              <w:p w:rsidR="00580AEE" w:rsidRDefault="000B3E59">
                <w:pPr>
                  <w:rPr>
                    <w:sz w:val="18"/>
                    <w:szCs w:val="18"/>
                  </w:rPr>
                </w:pPr>
                <w:r>
                  <w:rPr>
                    <w:sz w:val="18"/>
                    <w:szCs w:val="18"/>
                  </w:rPr>
                  <w:t>2</w:t>
                </w:r>
                <w:r>
                  <w:rPr>
                    <w:sz w:val="18"/>
                    <w:szCs w:val="18"/>
                  </w:rPr>
                  <w:t>．盈余公积转增资本（或股本）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rPr>
          <w:trHeight w:val="20"/>
        </w:trPr>
        <w:sdt>
          <w:sdtPr>
            <w:tag w:val="_PLD_de8855f6aaf94578a33d614865e23362"/>
            <w:id w:val="2078632104"/>
          </w:sdtPr>
          <w:sdtEndPr/>
          <w:sdtContent>
            <w:tc>
              <w:tcPr>
                <w:tcW w:w="0" w:type="auto"/>
              </w:tcPr>
              <w:p w:rsidR="00580AEE" w:rsidRDefault="000B3E59">
                <w:pPr>
                  <w:rPr>
                    <w:sz w:val="18"/>
                    <w:szCs w:val="18"/>
                  </w:rPr>
                </w:pPr>
                <w:r>
                  <w:rPr>
                    <w:sz w:val="18"/>
                    <w:szCs w:val="18"/>
                  </w:rPr>
                  <w:t>3</w:t>
                </w:r>
                <w:r>
                  <w:rPr>
                    <w:sz w:val="18"/>
                    <w:szCs w:val="18"/>
                  </w:rPr>
                  <w:t>．盈余公积弥补亏损</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rPr>
          <w:trHeight w:val="20"/>
        </w:trPr>
        <w:tc>
          <w:tcPr>
            <w:tcW w:w="0" w:type="auto"/>
          </w:tcPr>
          <w:sdt>
            <w:sdtPr>
              <w:tag w:val="_PLD_0a2eca501c544dfc9dfd8d666c32970b"/>
              <w:id w:val="1000005254"/>
            </w:sdtPr>
            <w:sdtEndPr/>
            <w:sdtContent>
              <w:p w:rsidR="00580AEE" w:rsidRDefault="000B3E59">
                <w:r>
                  <w:rPr>
                    <w:sz w:val="18"/>
                    <w:szCs w:val="18"/>
                  </w:rPr>
                  <w:t>4</w:t>
                </w:r>
                <w:r>
                  <w:rPr>
                    <w:sz w:val="18"/>
                    <w:szCs w:val="18"/>
                  </w:rPr>
                  <w:t>．设定受益计划变动额结转留存收益</w:t>
                </w:r>
              </w:p>
            </w:sdtContent>
          </w:sdt>
        </w:tc>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rPr>
          <w:trHeight w:val="20"/>
        </w:trPr>
        <w:tc>
          <w:tcPr>
            <w:tcW w:w="0" w:type="auto"/>
          </w:tcPr>
          <w:sdt>
            <w:sdtPr>
              <w:tag w:val="_PLD_e2c794a3876347288864cf2ea4ed53e5"/>
              <w:id w:val="866635277"/>
            </w:sdtPr>
            <w:sdtEndPr/>
            <w:sdtContent>
              <w:p w:rsidR="00580AEE" w:rsidRDefault="000B3E59">
                <w:pPr>
                  <w:rPr>
                    <w:sz w:val="18"/>
                    <w:szCs w:val="18"/>
                  </w:rPr>
                </w:pPr>
                <w:r>
                  <w:rPr>
                    <w:sz w:val="18"/>
                    <w:szCs w:val="18"/>
                  </w:rPr>
                  <w:t>5</w:t>
                </w:r>
                <w:r>
                  <w:rPr>
                    <w:sz w:val="18"/>
                    <w:szCs w:val="18"/>
                  </w:rPr>
                  <w:t>．其他综合收益结转留存收益</w:t>
                </w:r>
              </w:p>
            </w:sdtContent>
          </w:sdt>
        </w:tc>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rPr>
          <w:trHeight w:val="20"/>
        </w:trPr>
        <w:tc>
          <w:tcPr>
            <w:tcW w:w="0" w:type="auto"/>
          </w:tcPr>
          <w:sdt>
            <w:sdtPr>
              <w:tag w:val="_PLD_921b15a12ec54658b00654a6a398aa0c"/>
              <w:id w:val="591593900"/>
            </w:sdtPr>
            <w:sdtEndPr/>
            <w:sdtContent>
              <w:p w:rsidR="00580AEE" w:rsidRDefault="000B3E59">
                <w:r>
                  <w:rPr>
                    <w:sz w:val="18"/>
                    <w:szCs w:val="18"/>
                  </w:rPr>
                  <w:t>6</w:t>
                </w:r>
                <w:r>
                  <w:rPr>
                    <w:sz w:val="18"/>
                    <w:szCs w:val="18"/>
                  </w:rPr>
                  <w:t>．其他</w:t>
                </w:r>
              </w:p>
            </w:sdtContent>
          </w:sdt>
        </w:tc>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r>
      <w:tr w:rsidR="00580AEE">
        <w:trPr>
          <w:trHeight w:val="20"/>
        </w:trPr>
        <w:sdt>
          <w:sdtPr>
            <w:tag w:val="_PLD_ea236cbce24c48eabfeb2f3f4a19c5a8"/>
            <w:id w:val="1780451214"/>
          </w:sdtPr>
          <w:sdtEndPr/>
          <w:sdtContent>
            <w:tc>
              <w:tcPr>
                <w:tcW w:w="0" w:type="auto"/>
                <w:vAlign w:val="center"/>
              </w:tcPr>
              <w:p w:rsidR="00580AEE" w:rsidRDefault="000B3E59">
                <w:pPr>
                  <w:rPr>
                    <w:sz w:val="18"/>
                    <w:szCs w:val="18"/>
                  </w:rPr>
                </w:pPr>
                <w:r>
                  <w:rPr>
                    <w:rFonts w:hint="eastAsia"/>
                    <w:sz w:val="18"/>
                    <w:szCs w:val="18"/>
                  </w:rPr>
                  <w:t>（五）专项储备</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-1,184,419.60 </w:t>
            </w: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-1,184,419.60 </w:t>
            </w:r>
          </w:p>
        </w:tc>
      </w:tr>
      <w:tr w:rsidR="00580AEE">
        <w:trPr>
          <w:trHeight w:val="20"/>
        </w:trPr>
        <w:sdt>
          <w:sdtPr>
            <w:tag w:val="_PLD_f798cf6aa8f24816a06eab77e71e6a42"/>
            <w:id w:val="-1075508444"/>
          </w:sdtPr>
          <w:sdtEndPr/>
          <w:sdtContent>
            <w:tc>
              <w:tcPr>
                <w:tcW w:w="0" w:type="auto"/>
                <w:vAlign w:val="center"/>
              </w:tcPr>
              <w:p w:rsidR="00580AEE" w:rsidRDefault="000B3E59">
                <w:pPr>
                  <w:rPr>
                    <w:sz w:val="18"/>
                    <w:szCs w:val="18"/>
                  </w:rPr>
                </w:pPr>
                <w:r>
                  <w:rPr>
                    <w:rFonts w:hint="eastAsia"/>
                    <w:sz w:val="18"/>
                    <w:szCs w:val="18"/>
                  </w:rPr>
                  <w:t>1</w:t>
                </w:r>
                <w:r>
                  <w:rPr>
                    <w:rFonts w:hint="eastAsia"/>
                    <w:sz w:val="18"/>
                    <w:szCs w:val="18"/>
                  </w:rPr>
                  <w:t>．本期提取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10,669,196.99 </w:t>
            </w: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10,669,196.99 </w:t>
            </w:r>
          </w:p>
        </w:tc>
      </w:tr>
      <w:tr w:rsidR="00580AEE">
        <w:trPr>
          <w:trHeight w:val="20"/>
        </w:trPr>
        <w:sdt>
          <w:sdtPr>
            <w:tag w:val="_PLD_294f6f5256724757ad52c27b29a0bb7d"/>
            <w:id w:val="-1302374946"/>
          </w:sdtPr>
          <w:sdtEndPr/>
          <w:sdtContent>
            <w:tc>
              <w:tcPr>
                <w:tcW w:w="0" w:type="auto"/>
                <w:vAlign w:val="center"/>
              </w:tcPr>
              <w:p w:rsidR="00580AEE" w:rsidRDefault="000B3E59">
                <w:pPr>
                  <w:rPr>
                    <w:sz w:val="18"/>
                    <w:szCs w:val="18"/>
                  </w:rPr>
                </w:pPr>
                <w:r>
                  <w:rPr>
                    <w:rFonts w:hint="eastAsia"/>
                    <w:sz w:val="18"/>
                    <w:szCs w:val="18"/>
                  </w:rPr>
                  <w:t>2</w:t>
                </w:r>
                <w:r>
                  <w:rPr>
                    <w:rFonts w:hint="eastAsia"/>
                    <w:sz w:val="18"/>
                    <w:szCs w:val="18"/>
                  </w:rPr>
                  <w:t>．本期使用</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-11,853,616.59 </w:t>
            </w: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-11,853,616.59 </w:t>
            </w:r>
          </w:p>
        </w:tc>
      </w:tr>
      <w:tr w:rsidR="00580AEE">
        <w:trPr>
          <w:trHeight w:val="20"/>
        </w:trPr>
        <w:sdt>
          <w:sdtPr>
            <w:tag w:val="_PLD_6633049a29464fd58ed8f9bdc82f6c7b"/>
            <w:id w:val="-2073026039"/>
          </w:sdtPr>
          <w:sdtEndPr/>
          <w:sdtContent>
            <w:tc>
              <w:tcPr>
                <w:tcW w:w="0" w:type="auto"/>
              </w:tcPr>
              <w:p w:rsidR="00580AEE" w:rsidRDefault="000B3E59">
                <w:pPr>
                  <w:rPr>
                    <w:sz w:val="18"/>
                    <w:szCs w:val="18"/>
                  </w:rPr>
                </w:pPr>
                <w:r>
                  <w:rPr>
                    <w:rFonts w:hint="eastAsia"/>
                    <w:sz w:val="18"/>
                    <w:szCs w:val="18"/>
                  </w:rPr>
                  <w:t>（六）其他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tcPr>
          <w:p w:rsidR="00580AEE" w:rsidRDefault="00580AEE">
            <w:pPr>
              <w:jc w:val="right"/>
              <w:rPr>
                <w:sz w:val="18"/>
                <w:szCs w:val="18"/>
              </w:rPr>
            </w:pPr>
          </w:p>
        </w:tc>
        <w:tc>
          <w:tcPr>
            <w:tcW w:w="1420" w:type="dxa"/>
          </w:tcPr>
          <w:p w:rsidR="00580AEE" w:rsidRDefault="00580AEE">
            <w:pPr>
              <w:jc w:val="right"/>
              <w:rPr>
                <w:sz w:val="18"/>
                <w:szCs w:val="18"/>
              </w:rPr>
            </w:pPr>
          </w:p>
        </w:tc>
        <w:tc>
          <w:tcPr>
            <w:tcW w:w="567" w:type="dxa"/>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580AEE">
            <w:pPr>
              <w:jc w:val="right"/>
              <w:rPr>
                <w:sz w:val="18"/>
                <w:szCs w:val="18"/>
              </w:rPr>
            </w:pPr>
          </w:p>
        </w:tc>
        <w:tc>
          <w:tcPr>
            <w:tcW w:w="0" w:type="auto"/>
          </w:tcPr>
          <w:p w:rsidR="00580AEE" w:rsidRDefault="000B3E59">
            <w:pPr>
              <w:jc w:val="right"/>
              <w:rPr>
                <w:sz w:val="18"/>
                <w:szCs w:val="18"/>
              </w:rPr>
            </w:pPr>
            <w:r>
              <w:rPr>
                <w:rFonts w:hint="eastAsia"/>
                <w:sz w:val="18"/>
                <w:szCs w:val="18"/>
              </w:rPr>
              <w:t xml:space="preserve">  </w:t>
            </w:r>
          </w:p>
        </w:tc>
      </w:tr>
      <w:tr w:rsidR="00580AEE">
        <w:trPr>
          <w:trHeight w:val="20"/>
        </w:trPr>
        <w:sdt>
          <w:sdtPr>
            <w:tag w:val="_PLD_0d209cea233c428da026233fffdd75cf"/>
            <w:id w:val="349384717"/>
          </w:sdtPr>
          <w:sdtEndPr/>
          <w:sdtContent>
            <w:tc>
              <w:tcPr>
                <w:tcW w:w="0" w:type="auto"/>
              </w:tcPr>
              <w:p w:rsidR="00580AEE" w:rsidRDefault="000B3E59">
                <w:pPr>
                  <w:rPr>
                    <w:sz w:val="18"/>
                    <w:szCs w:val="18"/>
                  </w:rPr>
                </w:pPr>
                <w:r>
                  <w:rPr>
                    <w:sz w:val="18"/>
                    <w:szCs w:val="18"/>
                  </w:rPr>
                  <w:t>四、本期期末余额</w:t>
                </w:r>
              </w:p>
            </w:tc>
          </w:sdtContent>
        </w:sdt>
        <w:tc>
          <w:tcPr>
            <w:tcW w:w="0" w:type="auto"/>
            <w:tcBorders>
              <w:right w:val="single" w:sz="4" w:space="0" w:color="auto"/>
            </w:tcBorders>
            <w:vAlign w:val="center"/>
          </w:tcPr>
          <w:p w:rsidR="00580AEE" w:rsidRDefault="000B3E59">
            <w:pPr>
              <w:jc w:val="right"/>
              <w:rPr>
                <w:sz w:val="18"/>
                <w:szCs w:val="18"/>
              </w:rPr>
            </w:pPr>
            <w:r>
              <w:rPr>
                <w:rFonts w:hint="eastAsia"/>
                <w:sz w:val="18"/>
                <w:szCs w:val="18"/>
              </w:rPr>
              <w:t xml:space="preserve">333,167,407.00 </w:t>
            </w: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969,891,813.86 </w:t>
            </w:r>
          </w:p>
        </w:tc>
        <w:tc>
          <w:tcPr>
            <w:tcW w:w="1420" w:type="dxa"/>
            <w:vAlign w:val="center"/>
          </w:tcPr>
          <w:p w:rsidR="00580AEE" w:rsidRDefault="000B3E59">
            <w:pPr>
              <w:jc w:val="right"/>
              <w:rPr>
                <w:sz w:val="18"/>
                <w:szCs w:val="18"/>
              </w:rPr>
            </w:pPr>
            <w:r>
              <w:rPr>
                <w:rFonts w:hint="eastAsia"/>
                <w:sz w:val="18"/>
                <w:szCs w:val="18"/>
              </w:rPr>
              <w:t xml:space="preserve">30,893,741.28 </w:t>
            </w:r>
          </w:p>
        </w:tc>
        <w:tc>
          <w:tcPr>
            <w:tcW w:w="567" w:type="dxa"/>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19,302,441.84 </w:t>
            </w:r>
          </w:p>
        </w:tc>
        <w:tc>
          <w:tcPr>
            <w:tcW w:w="0" w:type="auto"/>
            <w:vAlign w:val="center"/>
          </w:tcPr>
          <w:p w:rsidR="00580AEE" w:rsidRDefault="000B3E59">
            <w:pPr>
              <w:jc w:val="right"/>
              <w:rPr>
                <w:sz w:val="18"/>
                <w:szCs w:val="18"/>
              </w:rPr>
            </w:pPr>
            <w:r>
              <w:rPr>
                <w:rFonts w:hint="eastAsia"/>
                <w:sz w:val="18"/>
                <w:szCs w:val="18"/>
              </w:rPr>
              <w:t xml:space="preserve">121,494,338.37 </w:t>
            </w:r>
          </w:p>
        </w:tc>
        <w:tc>
          <w:tcPr>
            <w:tcW w:w="0" w:type="auto"/>
            <w:vAlign w:val="center"/>
          </w:tcPr>
          <w:p w:rsidR="00580AEE" w:rsidRDefault="000B3E59">
            <w:pPr>
              <w:jc w:val="right"/>
              <w:rPr>
                <w:sz w:val="18"/>
                <w:szCs w:val="18"/>
              </w:rPr>
            </w:pPr>
            <w:r>
              <w:rPr>
                <w:rFonts w:hint="eastAsia"/>
                <w:sz w:val="18"/>
                <w:szCs w:val="18"/>
              </w:rPr>
              <w:t xml:space="preserve">982,926,914.80 </w:t>
            </w:r>
          </w:p>
        </w:tc>
        <w:tc>
          <w:tcPr>
            <w:tcW w:w="0" w:type="auto"/>
            <w:vAlign w:val="center"/>
          </w:tcPr>
          <w:p w:rsidR="00580AEE" w:rsidRDefault="000B3E59">
            <w:pPr>
              <w:jc w:val="right"/>
              <w:rPr>
                <w:sz w:val="18"/>
                <w:szCs w:val="18"/>
              </w:rPr>
            </w:pPr>
            <w:r>
              <w:rPr>
                <w:rFonts w:hint="eastAsia"/>
                <w:sz w:val="18"/>
                <w:szCs w:val="18"/>
              </w:rPr>
              <w:t xml:space="preserve">2,395,889,174.59 </w:t>
            </w:r>
          </w:p>
        </w:tc>
      </w:tr>
    </w:tbl>
    <w:p w:rsidR="00580AEE" w:rsidRDefault="00580AEE"/>
    <w:p w:rsidR="00580AEE" w:rsidRDefault="00580AEE"/>
    <w:tbl>
      <w:tblPr>
        <w:tblStyle w:val="Style55"/>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74"/>
        <w:gridCol w:w="1532"/>
        <w:gridCol w:w="471"/>
        <w:gridCol w:w="471"/>
        <w:gridCol w:w="433"/>
        <w:gridCol w:w="1476"/>
        <w:gridCol w:w="1386"/>
        <w:gridCol w:w="582"/>
        <w:gridCol w:w="1405"/>
        <w:gridCol w:w="1476"/>
        <w:gridCol w:w="1495"/>
        <w:gridCol w:w="1656"/>
      </w:tblGrid>
      <w:tr w:rsidR="00580AEE">
        <w:trPr>
          <w:trHeight w:val="20"/>
        </w:trPr>
        <w:tc>
          <w:tcPr>
            <w:tcW w:w="0" w:type="auto"/>
            <w:vMerge w:val="restart"/>
            <w:vAlign w:val="center"/>
          </w:tcPr>
          <w:sdt>
            <w:sdtPr>
              <w:tag w:val="_PLD_64a794ab75214f6d9d66748804bee4e8"/>
              <w:id w:val="-1276867766"/>
            </w:sdtPr>
            <w:sdtEndPr/>
            <w:sdtContent>
              <w:p w:rsidR="00580AEE" w:rsidRDefault="000B3E59">
                <w:pPr>
                  <w:adjustRightInd w:val="0"/>
                  <w:snapToGrid w:val="0"/>
                  <w:jc w:val="center"/>
                  <w:rPr>
                    <w:sz w:val="18"/>
                    <w:szCs w:val="18"/>
                  </w:rPr>
                </w:pPr>
                <w:r>
                  <w:rPr>
                    <w:rFonts w:hint="eastAsia"/>
                    <w:sz w:val="18"/>
                    <w:szCs w:val="18"/>
                  </w:rPr>
                  <w:t>项目</w:t>
                </w:r>
              </w:p>
            </w:sdtContent>
          </w:sdt>
        </w:tc>
        <w:tc>
          <w:tcPr>
            <w:tcW w:w="0" w:type="auto"/>
            <w:gridSpan w:val="11"/>
          </w:tcPr>
          <w:p w:rsidR="00580AEE" w:rsidRDefault="000B3E59">
            <w:pPr>
              <w:adjustRightInd w:val="0"/>
              <w:snapToGrid w:val="0"/>
              <w:jc w:val="center"/>
              <w:rPr>
                <w:sz w:val="18"/>
              </w:rPr>
            </w:pPr>
            <w:r>
              <w:rPr>
                <w:rFonts w:hint="eastAsia"/>
                <w:sz w:val="18"/>
              </w:rPr>
              <w:t xml:space="preserve"> </w:t>
            </w:r>
            <w:sdt>
              <w:sdtPr>
                <w:tag w:val="_PLD_6226137cffd442dfb505b8cfe7d1f423"/>
                <w:id w:val="-91933039"/>
              </w:sdtPr>
              <w:sdtEndPr/>
              <w:sdtContent>
                <w:r>
                  <w:rPr>
                    <w:rFonts w:hint="eastAsia"/>
                    <w:sz w:val="18"/>
                  </w:rPr>
                  <w:t>2023</w:t>
                </w:r>
                <w:r>
                  <w:rPr>
                    <w:rFonts w:hint="eastAsia"/>
                    <w:sz w:val="18"/>
                  </w:rPr>
                  <w:t>年度</w:t>
                </w:r>
              </w:sdtContent>
            </w:sdt>
          </w:p>
        </w:tc>
      </w:tr>
      <w:tr w:rsidR="00580AEE">
        <w:trPr>
          <w:trHeight w:val="315"/>
        </w:trPr>
        <w:tc>
          <w:tcPr>
            <w:tcW w:w="0" w:type="auto"/>
            <w:vMerge/>
          </w:tcPr>
          <w:p w:rsidR="00580AEE" w:rsidRDefault="00580AEE">
            <w:pPr>
              <w:adjustRightInd w:val="0"/>
              <w:snapToGrid w:val="0"/>
              <w:rPr>
                <w:sz w:val="18"/>
                <w:szCs w:val="18"/>
              </w:rPr>
            </w:pPr>
          </w:p>
        </w:tc>
        <w:sdt>
          <w:sdtPr>
            <w:tag w:val="_PLD_e0e316f064db43a38ddec14c349b4dfa"/>
            <w:id w:val="-1219054292"/>
          </w:sdtPr>
          <w:sdtEndPr/>
          <w:sdtContent>
            <w:tc>
              <w:tcPr>
                <w:tcW w:w="0" w:type="auto"/>
                <w:vMerge w:val="restart"/>
                <w:tcBorders>
                  <w:right w:val="single" w:sz="4" w:space="0" w:color="auto"/>
                </w:tcBorders>
                <w:vAlign w:val="center"/>
              </w:tcPr>
              <w:p w:rsidR="00580AEE" w:rsidRDefault="000B3E59">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c82747108ee4c518651265b45dbebcd"/>
            <w:id w:val="-1418555806"/>
          </w:sdtPr>
          <w:sdtEndPr/>
          <w:sdtContent>
            <w:tc>
              <w:tcPr>
                <w:tcW w:w="0" w:type="auto"/>
                <w:gridSpan w:val="3"/>
                <w:tcBorders>
                  <w:left w:val="single" w:sz="4" w:space="0" w:color="auto"/>
                  <w:bottom w:val="single" w:sz="4" w:space="0" w:color="auto"/>
                </w:tcBorders>
                <w:vAlign w:val="center"/>
              </w:tcPr>
              <w:p w:rsidR="00580AEE" w:rsidRDefault="000B3E59">
                <w:pPr>
                  <w:adjustRightInd w:val="0"/>
                  <w:snapToGrid w:val="0"/>
                  <w:jc w:val="center"/>
                  <w:rPr>
                    <w:sz w:val="18"/>
                    <w:szCs w:val="18"/>
                  </w:rPr>
                </w:pPr>
                <w:r>
                  <w:rPr>
                    <w:rFonts w:hint="eastAsia"/>
                    <w:sz w:val="18"/>
                    <w:szCs w:val="18"/>
                  </w:rPr>
                  <w:t>其他权益工具</w:t>
                </w:r>
              </w:p>
            </w:tc>
          </w:sdtContent>
        </w:sdt>
        <w:sdt>
          <w:sdtPr>
            <w:tag w:val="_PLD_c459549b516242be83fce2e92cc794e6"/>
            <w:id w:val="-1327661637"/>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资本公积</w:t>
                </w:r>
              </w:p>
            </w:tc>
          </w:sdtContent>
        </w:sdt>
        <w:sdt>
          <w:sdtPr>
            <w:tag w:val="_PLD_9979085a666a4b7a9ee698268b0bb615"/>
            <w:id w:val="-1155761998"/>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减：库存股</w:t>
                </w:r>
              </w:p>
            </w:tc>
          </w:sdtContent>
        </w:sdt>
        <w:sdt>
          <w:sdtPr>
            <w:tag w:val="_PLD_3b870c2efbdc421980e0e6ed21bc828a"/>
            <w:id w:val="-1834744578"/>
          </w:sdtPr>
          <w:sdtEndPr/>
          <w:sdtContent>
            <w:tc>
              <w:tcPr>
                <w:tcW w:w="0" w:type="auto"/>
                <w:vMerge w:val="restart"/>
                <w:vAlign w:val="center"/>
              </w:tcPr>
              <w:p w:rsidR="00580AEE" w:rsidRDefault="000B3E59">
                <w:pPr>
                  <w:jc w:val="center"/>
                  <w:rPr>
                    <w:sz w:val="18"/>
                    <w:szCs w:val="18"/>
                  </w:rPr>
                </w:pPr>
                <w:r>
                  <w:rPr>
                    <w:rFonts w:hint="eastAsia"/>
                    <w:sz w:val="18"/>
                    <w:szCs w:val="18"/>
                  </w:rPr>
                  <w:t>其他综合收益</w:t>
                </w:r>
              </w:p>
            </w:tc>
          </w:sdtContent>
        </w:sdt>
        <w:sdt>
          <w:sdtPr>
            <w:tag w:val="_PLD_68a9918174cf4752ad67388e59bb3c51"/>
            <w:id w:val="-702399268"/>
          </w:sdtPr>
          <w:sdtEndPr/>
          <w:sdtContent>
            <w:tc>
              <w:tcPr>
                <w:tcW w:w="0" w:type="auto"/>
                <w:vMerge w:val="restart"/>
                <w:vAlign w:val="center"/>
              </w:tcPr>
              <w:p w:rsidR="00580AEE" w:rsidRDefault="000B3E59">
                <w:pPr>
                  <w:adjustRightInd w:val="0"/>
                  <w:snapToGrid w:val="0"/>
                  <w:jc w:val="center"/>
                  <w:rPr>
                    <w:sz w:val="18"/>
                    <w:szCs w:val="18"/>
                  </w:rPr>
                </w:pPr>
                <w:r>
                  <w:rPr>
                    <w:rFonts w:hint="eastAsia"/>
                    <w:sz w:val="18"/>
                    <w:szCs w:val="18"/>
                  </w:rPr>
                  <w:t>专项储备</w:t>
                </w:r>
              </w:p>
            </w:tc>
          </w:sdtContent>
        </w:sdt>
        <w:sdt>
          <w:sdtPr>
            <w:tag w:val="_PLD_eddda9b1710646a5811c9efb65bf8703"/>
            <w:id w:val="302119756"/>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盈余公积</w:t>
                </w:r>
              </w:p>
            </w:tc>
          </w:sdtContent>
        </w:sdt>
        <w:sdt>
          <w:sdtPr>
            <w:tag w:val="_PLD_d210b1f3e63743b7b7ad078da7c00997"/>
            <w:id w:val="-24637392"/>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未分配利润</w:t>
                </w:r>
              </w:p>
            </w:tc>
          </w:sdtContent>
        </w:sdt>
        <w:sdt>
          <w:sdtPr>
            <w:tag w:val="_PLD_d0efa115b304401592a693cab0f3a46a"/>
            <w:id w:val="1371182405"/>
          </w:sdtPr>
          <w:sdtEndPr/>
          <w:sdtContent>
            <w:tc>
              <w:tcPr>
                <w:tcW w:w="0" w:type="auto"/>
                <w:vMerge w:val="restart"/>
                <w:vAlign w:val="center"/>
              </w:tcPr>
              <w:p w:rsidR="00580AEE" w:rsidRDefault="000B3E59">
                <w:pPr>
                  <w:adjustRightInd w:val="0"/>
                  <w:snapToGrid w:val="0"/>
                  <w:jc w:val="center"/>
                  <w:rPr>
                    <w:sz w:val="18"/>
                    <w:szCs w:val="18"/>
                  </w:rPr>
                </w:pPr>
                <w:r>
                  <w:rPr>
                    <w:sz w:val="18"/>
                    <w:szCs w:val="18"/>
                  </w:rPr>
                  <w:t>所有者权益合计</w:t>
                </w:r>
              </w:p>
            </w:tc>
          </w:sdtContent>
        </w:sdt>
      </w:tr>
      <w:tr w:rsidR="00580AEE">
        <w:trPr>
          <w:trHeight w:val="294"/>
        </w:trPr>
        <w:tc>
          <w:tcPr>
            <w:tcW w:w="0" w:type="auto"/>
            <w:vMerge/>
          </w:tcPr>
          <w:p w:rsidR="00580AEE" w:rsidRDefault="00580AEE">
            <w:pPr>
              <w:adjustRightInd w:val="0"/>
              <w:snapToGrid w:val="0"/>
              <w:rPr>
                <w:sz w:val="18"/>
                <w:szCs w:val="18"/>
              </w:rPr>
            </w:pPr>
          </w:p>
        </w:tc>
        <w:tc>
          <w:tcPr>
            <w:tcW w:w="0" w:type="auto"/>
            <w:vMerge/>
            <w:tcBorders>
              <w:right w:val="single" w:sz="4" w:space="0" w:color="auto"/>
            </w:tcBorders>
          </w:tcPr>
          <w:p w:rsidR="00580AEE" w:rsidRDefault="00580AEE">
            <w:pPr>
              <w:adjustRightInd w:val="0"/>
              <w:snapToGrid w:val="0"/>
              <w:jc w:val="center"/>
              <w:rPr>
                <w:sz w:val="18"/>
                <w:szCs w:val="18"/>
              </w:rPr>
            </w:pPr>
          </w:p>
        </w:tc>
        <w:sdt>
          <w:sdtPr>
            <w:tag w:val="_PLD_f219b4732c3e4bd5a67b8c298432fd3d"/>
            <w:id w:val="-847558630"/>
          </w:sdtPr>
          <w:sdtEndPr/>
          <w:sdtContent>
            <w:tc>
              <w:tcPr>
                <w:tcW w:w="0" w:type="auto"/>
                <w:tcBorders>
                  <w:top w:val="single" w:sz="4" w:space="0" w:color="auto"/>
                  <w:left w:val="single" w:sz="4" w:space="0" w:color="auto"/>
                  <w:right w:val="single" w:sz="4" w:space="0" w:color="auto"/>
                </w:tcBorders>
                <w:vAlign w:val="center"/>
              </w:tcPr>
              <w:p w:rsidR="00580AEE" w:rsidRDefault="000B3E59">
                <w:pPr>
                  <w:adjustRightInd w:val="0"/>
                  <w:snapToGrid w:val="0"/>
                  <w:jc w:val="center"/>
                  <w:rPr>
                    <w:sz w:val="18"/>
                    <w:szCs w:val="18"/>
                  </w:rPr>
                </w:pPr>
                <w:r>
                  <w:rPr>
                    <w:rFonts w:hint="eastAsia"/>
                    <w:sz w:val="18"/>
                    <w:szCs w:val="18"/>
                  </w:rPr>
                  <w:t>优先股</w:t>
                </w:r>
              </w:p>
            </w:tc>
          </w:sdtContent>
        </w:sdt>
        <w:sdt>
          <w:sdtPr>
            <w:tag w:val="_PLD_9c8ca36c728447658d99fee93d742edf"/>
            <w:id w:val="1611697801"/>
          </w:sdtPr>
          <w:sdtEndPr/>
          <w:sdtContent>
            <w:tc>
              <w:tcPr>
                <w:tcW w:w="0" w:type="auto"/>
                <w:tcBorders>
                  <w:top w:val="single" w:sz="4" w:space="0" w:color="auto"/>
                  <w:left w:val="single" w:sz="4" w:space="0" w:color="auto"/>
                  <w:right w:val="single" w:sz="4" w:space="0" w:color="auto"/>
                </w:tcBorders>
                <w:vAlign w:val="center"/>
              </w:tcPr>
              <w:p w:rsidR="00580AEE" w:rsidRDefault="000B3E59">
                <w:pPr>
                  <w:adjustRightInd w:val="0"/>
                  <w:snapToGrid w:val="0"/>
                  <w:jc w:val="center"/>
                  <w:rPr>
                    <w:sz w:val="18"/>
                    <w:szCs w:val="18"/>
                  </w:rPr>
                </w:pPr>
                <w:r>
                  <w:rPr>
                    <w:rFonts w:hint="eastAsia"/>
                    <w:sz w:val="18"/>
                    <w:szCs w:val="18"/>
                  </w:rPr>
                  <w:t>永续债</w:t>
                </w:r>
              </w:p>
            </w:tc>
          </w:sdtContent>
        </w:sdt>
        <w:sdt>
          <w:sdtPr>
            <w:tag w:val="_PLD_d053abd77b574111883b8fafe3a173d2"/>
            <w:id w:val="2129204616"/>
          </w:sdtPr>
          <w:sdtEndPr/>
          <w:sdtContent>
            <w:tc>
              <w:tcPr>
                <w:tcW w:w="0" w:type="auto"/>
                <w:tcBorders>
                  <w:top w:val="single" w:sz="4" w:space="0" w:color="auto"/>
                  <w:left w:val="single" w:sz="4" w:space="0" w:color="auto"/>
                </w:tcBorders>
                <w:vAlign w:val="center"/>
              </w:tcPr>
              <w:p w:rsidR="00580AEE" w:rsidRDefault="000B3E59">
                <w:pPr>
                  <w:adjustRightInd w:val="0"/>
                  <w:snapToGrid w:val="0"/>
                  <w:jc w:val="center"/>
                  <w:rPr>
                    <w:sz w:val="18"/>
                    <w:szCs w:val="18"/>
                  </w:rPr>
                </w:pPr>
                <w:r>
                  <w:rPr>
                    <w:rFonts w:hint="eastAsia"/>
                    <w:sz w:val="18"/>
                    <w:szCs w:val="18"/>
                  </w:rPr>
                  <w:t>其他</w:t>
                </w:r>
              </w:p>
            </w:tc>
          </w:sdtContent>
        </w:sdt>
        <w:tc>
          <w:tcPr>
            <w:tcW w:w="0" w:type="auto"/>
            <w:vMerge/>
          </w:tcPr>
          <w:p w:rsidR="00580AEE" w:rsidRDefault="00580AEE">
            <w:pPr>
              <w:adjustRightInd w:val="0"/>
              <w:snapToGrid w:val="0"/>
              <w:jc w:val="center"/>
              <w:rPr>
                <w:sz w:val="18"/>
                <w:szCs w:val="18"/>
              </w:rPr>
            </w:pPr>
          </w:p>
        </w:tc>
        <w:tc>
          <w:tcPr>
            <w:tcW w:w="0" w:type="auto"/>
            <w:vMerge/>
          </w:tcPr>
          <w:p w:rsidR="00580AEE" w:rsidRDefault="00580AEE">
            <w:pPr>
              <w:adjustRightInd w:val="0"/>
              <w:snapToGrid w:val="0"/>
              <w:jc w:val="center"/>
              <w:rPr>
                <w:sz w:val="18"/>
                <w:szCs w:val="18"/>
              </w:rPr>
            </w:pPr>
          </w:p>
        </w:tc>
        <w:tc>
          <w:tcPr>
            <w:tcW w:w="0" w:type="auto"/>
            <w:vMerge/>
          </w:tcPr>
          <w:p w:rsidR="00580AEE" w:rsidRDefault="00580AEE">
            <w:pPr>
              <w:jc w:val="center"/>
              <w:rPr>
                <w:sz w:val="18"/>
                <w:szCs w:val="18"/>
              </w:rPr>
            </w:pPr>
          </w:p>
        </w:tc>
        <w:tc>
          <w:tcPr>
            <w:tcW w:w="0" w:type="auto"/>
            <w:vMerge/>
          </w:tcPr>
          <w:p w:rsidR="00580AEE" w:rsidRDefault="00580AEE">
            <w:pPr>
              <w:adjustRightInd w:val="0"/>
              <w:snapToGrid w:val="0"/>
              <w:jc w:val="center"/>
              <w:rPr>
                <w:sz w:val="18"/>
                <w:szCs w:val="18"/>
              </w:rPr>
            </w:pPr>
          </w:p>
        </w:tc>
        <w:tc>
          <w:tcPr>
            <w:tcW w:w="0" w:type="auto"/>
            <w:vMerge/>
          </w:tcPr>
          <w:p w:rsidR="00580AEE" w:rsidRDefault="00580AEE">
            <w:pPr>
              <w:adjustRightInd w:val="0"/>
              <w:snapToGrid w:val="0"/>
              <w:jc w:val="center"/>
              <w:rPr>
                <w:sz w:val="18"/>
                <w:szCs w:val="18"/>
              </w:rPr>
            </w:pPr>
          </w:p>
        </w:tc>
        <w:tc>
          <w:tcPr>
            <w:tcW w:w="0" w:type="auto"/>
            <w:vMerge/>
          </w:tcPr>
          <w:p w:rsidR="00580AEE" w:rsidRDefault="00580AEE">
            <w:pPr>
              <w:adjustRightInd w:val="0"/>
              <w:snapToGrid w:val="0"/>
              <w:jc w:val="center"/>
              <w:rPr>
                <w:sz w:val="18"/>
                <w:szCs w:val="18"/>
              </w:rPr>
            </w:pPr>
          </w:p>
        </w:tc>
        <w:tc>
          <w:tcPr>
            <w:tcW w:w="0" w:type="auto"/>
            <w:vMerge/>
          </w:tcPr>
          <w:p w:rsidR="00580AEE" w:rsidRDefault="00580AEE">
            <w:pPr>
              <w:adjustRightInd w:val="0"/>
              <w:snapToGrid w:val="0"/>
              <w:jc w:val="center"/>
              <w:rPr>
                <w:sz w:val="18"/>
                <w:szCs w:val="18"/>
              </w:rPr>
            </w:pPr>
          </w:p>
        </w:tc>
      </w:tr>
      <w:tr w:rsidR="00580AEE">
        <w:trPr>
          <w:trHeight w:val="20"/>
        </w:trPr>
        <w:sdt>
          <w:sdtPr>
            <w:tag w:val="_PLD_4b9f68f704bb4acfae62b3d3cbf0d790"/>
            <w:id w:val="1015270387"/>
          </w:sdtPr>
          <w:sdtEndPr/>
          <w:sdtContent>
            <w:tc>
              <w:tcPr>
                <w:tcW w:w="0" w:type="auto"/>
              </w:tcPr>
              <w:p w:rsidR="00580AEE" w:rsidRDefault="000B3E59">
                <w:pPr>
                  <w:rPr>
                    <w:sz w:val="18"/>
                    <w:szCs w:val="18"/>
                  </w:rPr>
                </w:pPr>
                <w:r>
                  <w:rPr>
                    <w:sz w:val="18"/>
                    <w:szCs w:val="18"/>
                  </w:rPr>
                  <w:t>一、上年</w:t>
                </w:r>
                <w:r>
                  <w:rPr>
                    <w:rFonts w:hint="eastAsia"/>
                    <w:sz w:val="18"/>
                    <w:szCs w:val="18"/>
                  </w:rPr>
                  <w:t>年</w:t>
                </w:r>
                <w:r>
                  <w:rPr>
                    <w:sz w:val="18"/>
                    <w:szCs w:val="18"/>
                  </w:rPr>
                  <w:t>末余额</w:t>
                </w:r>
              </w:p>
            </w:tc>
          </w:sdtContent>
        </w:sdt>
        <w:tc>
          <w:tcPr>
            <w:tcW w:w="0" w:type="auto"/>
            <w:tcBorders>
              <w:right w:val="single" w:sz="4" w:space="0" w:color="auto"/>
            </w:tcBorders>
            <w:vAlign w:val="center"/>
          </w:tcPr>
          <w:p w:rsidR="00580AEE" w:rsidRDefault="000B3E59">
            <w:pPr>
              <w:jc w:val="right"/>
              <w:rPr>
                <w:sz w:val="18"/>
                <w:szCs w:val="18"/>
              </w:rPr>
            </w:pPr>
            <w:r>
              <w:rPr>
                <w:rFonts w:hint="eastAsia"/>
                <w:sz w:val="18"/>
                <w:szCs w:val="18"/>
              </w:rPr>
              <w:t xml:space="preserve">333,167,407.00 </w:t>
            </w: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0B3E59">
            <w:pPr>
              <w:jc w:val="right"/>
              <w:rPr>
                <w:sz w:val="18"/>
                <w:szCs w:val="18"/>
              </w:rPr>
            </w:pPr>
            <w:r>
              <w:rPr>
                <w:rFonts w:hint="eastAsia"/>
                <w:sz w:val="18"/>
                <w:szCs w:val="18"/>
              </w:rPr>
              <w:t xml:space="preserve">984,845,013.70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15,197,905.64 </w:t>
            </w:r>
          </w:p>
        </w:tc>
        <w:tc>
          <w:tcPr>
            <w:tcW w:w="0" w:type="auto"/>
            <w:vAlign w:val="center"/>
          </w:tcPr>
          <w:p w:rsidR="00580AEE" w:rsidRDefault="000B3E59">
            <w:pPr>
              <w:jc w:val="right"/>
              <w:rPr>
                <w:sz w:val="18"/>
                <w:szCs w:val="18"/>
              </w:rPr>
            </w:pPr>
            <w:r>
              <w:rPr>
                <w:rFonts w:hint="eastAsia"/>
                <w:sz w:val="18"/>
                <w:szCs w:val="18"/>
              </w:rPr>
              <w:t xml:space="preserve"> 93,389,482.08 </w:t>
            </w:r>
          </w:p>
        </w:tc>
        <w:tc>
          <w:tcPr>
            <w:tcW w:w="0" w:type="auto"/>
            <w:vAlign w:val="center"/>
          </w:tcPr>
          <w:p w:rsidR="00580AEE" w:rsidRDefault="000B3E59">
            <w:pPr>
              <w:jc w:val="right"/>
              <w:rPr>
                <w:sz w:val="18"/>
                <w:szCs w:val="18"/>
              </w:rPr>
            </w:pPr>
            <w:r>
              <w:rPr>
                <w:rFonts w:hint="eastAsia"/>
                <w:sz w:val="18"/>
                <w:szCs w:val="18"/>
              </w:rPr>
              <w:t xml:space="preserve">839,830,537.34 </w:t>
            </w:r>
          </w:p>
        </w:tc>
        <w:tc>
          <w:tcPr>
            <w:tcW w:w="0" w:type="auto"/>
            <w:vAlign w:val="center"/>
          </w:tcPr>
          <w:p w:rsidR="00580AEE" w:rsidRDefault="000B3E59">
            <w:pPr>
              <w:jc w:val="right"/>
              <w:rPr>
                <w:sz w:val="18"/>
                <w:szCs w:val="18"/>
              </w:rPr>
            </w:pPr>
            <w:r>
              <w:rPr>
                <w:rFonts w:hint="eastAsia"/>
                <w:sz w:val="18"/>
                <w:szCs w:val="18"/>
              </w:rPr>
              <w:t xml:space="preserve">2,266,430,345.76 </w:t>
            </w:r>
          </w:p>
        </w:tc>
      </w:tr>
      <w:tr w:rsidR="00580AEE">
        <w:trPr>
          <w:trHeight w:val="20"/>
        </w:trPr>
        <w:sdt>
          <w:sdtPr>
            <w:tag w:val="_PLD_f7c284bf05bc4bb48bad7c818c157aa9"/>
            <w:id w:val="-1556162848"/>
          </w:sdtPr>
          <w:sdtEndPr/>
          <w:sdtContent>
            <w:tc>
              <w:tcPr>
                <w:tcW w:w="0" w:type="auto"/>
              </w:tcPr>
              <w:p w:rsidR="00580AEE" w:rsidRDefault="000B3E59">
                <w:pPr>
                  <w:rPr>
                    <w:sz w:val="18"/>
                    <w:szCs w:val="18"/>
                  </w:rPr>
                </w:pPr>
                <w:r>
                  <w:rPr>
                    <w:sz w:val="18"/>
                    <w:szCs w:val="18"/>
                  </w:rPr>
                  <w:t>加：会计政策变更</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b84d86ae618141938210b68f81aeafe0"/>
            <w:id w:val="-1345772067"/>
          </w:sdtPr>
          <w:sdtEndPr/>
          <w:sdtContent>
            <w:tc>
              <w:tcPr>
                <w:tcW w:w="0" w:type="auto"/>
              </w:tcPr>
              <w:p w:rsidR="00580AEE" w:rsidRDefault="000B3E59">
                <w:pPr>
                  <w:ind w:firstLineChars="200" w:firstLine="420"/>
                  <w:rPr>
                    <w:sz w:val="18"/>
                    <w:szCs w:val="18"/>
                  </w:rPr>
                </w:pPr>
                <w:r>
                  <w:rPr>
                    <w:sz w:val="18"/>
                    <w:szCs w:val="18"/>
                  </w:rPr>
                  <w:t>前期差错更正</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ae13695d51ae418dba0671a598b76ffb"/>
            <w:id w:val="-537280235"/>
          </w:sdtPr>
          <w:sdtEndPr/>
          <w:sdtContent>
            <w:tc>
              <w:tcPr>
                <w:tcW w:w="0" w:type="auto"/>
              </w:tcPr>
              <w:p w:rsidR="00580AEE" w:rsidRDefault="000B3E59">
                <w:pPr>
                  <w:ind w:firstLineChars="200" w:firstLine="420"/>
                  <w:rPr>
                    <w:sz w:val="18"/>
                    <w:szCs w:val="18"/>
                  </w:rPr>
                </w:pPr>
                <w:r>
                  <w:rPr>
                    <w:rFonts w:hint="eastAsia"/>
                    <w:sz w:val="18"/>
                    <w:szCs w:val="18"/>
                  </w:rPr>
                  <w:t>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4841ceb909a14a2abffb67eeb3435694"/>
            <w:id w:val="-1398429401"/>
          </w:sdtPr>
          <w:sdtEndPr/>
          <w:sdtContent>
            <w:tc>
              <w:tcPr>
                <w:tcW w:w="0" w:type="auto"/>
              </w:tcPr>
              <w:p w:rsidR="00580AEE" w:rsidRDefault="000B3E59">
                <w:pPr>
                  <w:rPr>
                    <w:sz w:val="18"/>
                    <w:szCs w:val="18"/>
                  </w:rPr>
                </w:pPr>
                <w:r>
                  <w:rPr>
                    <w:sz w:val="18"/>
                    <w:szCs w:val="18"/>
                  </w:rPr>
                  <w:t>二、本年</w:t>
                </w:r>
                <w:r>
                  <w:rPr>
                    <w:rFonts w:hint="eastAsia"/>
                    <w:sz w:val="18"/>
                    <w:szCs w:val="18"/>
                  </w:rPr>
                  <w:t>期</w:t>
                </w:r>
                <w:r>
                  <w:rPr>
                    <w:sz w:val="18"/>
                    <w:szCs w:val="18"/>
                  </w:rPr>
                  <w:t>初余额</w:t>
                </w:r>
              </w:p>
            </w:tc>
          </w:sdtContent>
        </w:sdt>
        <w:tc>
          <w:tcPr>
            <w:tcW w:w="0" w:type="auto"/>
            <w:tcBorders>
              <w:right w:val="single" w:sz="4" w:space="0" w:color="auto"/>
            </w:tcBorders>
            <w:vAlign w:val="center"/>
          </w:tcPr>
          <w:p w:rsidR="00580AEE" w:rsidRDefault="000B3E59">
            <w:pPr>
              <w:jc w:val="right"/>
              <w:rPr>
                <w:sz w:val="18"/>
                <w:szCs w:val="18"/>
              </w:rPr>
            </w:pPr>
            <w:r>
              <w:rPr>
                <w:rFonts w:hint="eastAsia"/>
                <w:sz w:val="18"/>
                <w:szCs w:val="18"/>
              </w:rPr>
              <w:t xml:space="preserve">333,167,407.00 </w:t>
            </w: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0B3E59">
            <w:pPr>
              <w:jc w:val="right"/>
              <w:rPr>
                <w:sz w:val="18"/>
                <w:szCs w:val="18"/>
              </w:rPr>
            </w:pPr>
            <w:r>
              <w:rPr>
                <w:rFonts w:hint="eastAsia"/>
                <w:sz w:val="18"/>
                <w:szCs w:val="18"/>
              </w:rPr>
              <w:t xml:space="preserve">984,845,013.70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15,197,905.64 </w:t>
            </w:r>
          </w:p>
        </w:tc>
        <w:tc>
          <w:tcPr>
            <w:tcW w:w="0" w:type="auto"/>
            <w:vAlign w:val="center"/>
          </w:tcPr>
          <w:p w:rsidR="00580AEE" w:rsidRDefault="000B3E59">
            <w:pPr>
              <w:jc w:val="right"/>
              <w:rPr>
                <w:sz w:val="18"/>
                <w:szCs w:val="18"/>
              </w:rPr>
            </w:pPr>
            <w:r>
              <w:rPr>
                <w:rFonts w:hint="eastAsia"/>
                <w:sz w:val="18"/>
                <w:szCs w:val="18"/>
              </w:rPr>
              <w:t xml:space="preserve"> 93,389,482.08 </w:t>
            </w:r>
          </w:p>
        </w:tc>
        <w:tc>
          <w:tcPr>
            <w:tcW w:w="0" w:type="auto"/>
            <w:vAlign w:val="center"/>
          </w:tcPr>
          <w:p w:rsidR="00580AEE" w:rsidRDefault="000B3E59">
            <w:pPr>
              <w:jc w:val="right"/>
              <w:rPr>
                <w:sz w:val="18"/>
                <w:szCs w:val="18"/>
              </w:rPr>
            </w:pPr>
            <w:r>
              <w:rPr>
                <w:rFonts w:hint="eastAsia"/>
                <w:sz w:val="18"/>
                <w:szCs w:val="18"/>
              </w:rPr>
              <w:t xml:space="preserve">839,830,537.34 </w:t>
            </w:r>
          </w:p>
        </w:tc>
        <w:tc>
          <w:tcPr>
            <w:tcW w:w="0" w:type="auto"/>
            <w:vAlign w:val="center"/>
          </w:tcPr>
          <w:p w:rsidR="00580AEE" w:rsidRDefault="000B3E59">
            <w:pPr>
              <w:jc w:val="right"/>
              <w:rPr>
                <w:sz w:val="18"/>
                <w:szCs w:val="18"/>
              </w:rPr>
            </w:pPr>
            <w:r>
              <w:rPr>
                <w:rFonts w:hint="eastAsia"/>
                <w:sz w:val="18"/>
                <w:szCs w:val="18"/>
              </w:rPr>
              <w:t xml:space="preserve">2,266,430,345.76 </w:t>
            </w:r>
          </w:p>
        </w:tc>
      </w:tr>
      <w:tr w:rsidR="00580AEE">
        <w:trPr>
          <w:trHeight w:val="20"/>
        </w:trPr>
        <w:sdt>
          <w:sdtPr>
            <w:tag w:val="_PLD_302909e63784410386a25e7b0c2339c7"/>
            <w:id w:val="-1718428338"/>
          </w:sdtPr>
          <w:sdtEndPr/>
          <w:sdtContent>
            <w:tc>
              <w:tcPr>
                <w:tcW w:w="0" w:type="auto"/>
              </w:tcPr>
              <w:p w:rsidR="00580AEE" w:rsidRDefault="000B3E59">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50,299,241.28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 5,288,955.80 </w:t>
            </w:r>
          </w:p>
        </w:tc>
        <w:tc>
          <w:tcPr>
            <w:tcW w:w="0" w:type="auto"/>
            <w:vAlign w:val="center"/>
          </w:tcPr>
          <w:p w:rsidR="00580AEE" w:rsidRDefault="000B3E59">
            <w:pPr>
              <w:jc w:val="right"/>
              <w:rPr>
                <w:sz w:val="18"/>
                <w:szCs w:val="18"/>
              </w:rPr>
            </w:pPr>
            <w:r>
              <w:rPr>
                <w:rFonts w:hint="eastAsia"/>
                <w:sz w:val="18"/>
                <w:szCs w:val="18"/>
              </w:rPr>
              <w:t xml:space="preserve"> 23,998,074.58 </w:t>
            </w:r>
          </w:p>
        </w:tc>
        <w:tc>
          <w:tcPr>
            <w:tcW w:w="0" w:type="auto"/>
            <w:vAlign w:val="center"/>
          </w:tcPr>
          <w:p w:rsidR="00580AEE" w:rsidRDefault="000B3E59">
            <w:pPr>
              <w:jc w:val="right"/>
              <w:rPr>
                <w:sz w:val="18"/>
                <w:szCs w:val="18"/>
              </w:rPr>
            </w:pPr>
            <w:r>
              <w:rPr>
                <w:rFonts w:hint="eastAsia"/>
                <w:sz w:val="18"/>
                <w:szCs w:val="18"/>
              </w:rPr>
              <w:t xml:space="preserve">156,012,537.95 </w:t>
            </w:r>
          </w:p>
        </w:tc>
        <w:tc>
          <w:tcPr>
            <w:tcW w:w="0" w:type="auto"/>
            <w:vAlign w:val="center"/>
          </w:tcPr>
          <w:p w:rsidR="00580AEE" w:rsidRDefault="000B3E59">
            <w:pPr>
              <w:jc w:val="right"/>
              <w:rPr>
                <w:sz w:val="18"/>
                <w:szCs w:val="18"/>
              </w:rPr>
            </w:pPr>
            <w:r>
              <w:rPr>
                <w:rFonts w:hint="eastAsia"/>
                <w:sz w:val="18"/>
                <w:szCs w:val="18"/>
              </w:rPr>
              <w:t xml:space="preserve"> 135,000,327.05 </w:t>
            </w:r>
          </w:p>
        </w:tc>
      </w:tr>
      <w:tr w:rsidR="00580AEE">
        <w:trPr>
          <w:trHeight w:val="20"/>
        </w:trPr>
        <w:sdt>
          <w:sdtPr>
            <w:tag w:val="_PLD_565b6c314fb34fb6b0c677b992754d48"/>
            <w:id w:val="1522894481"/>
          </w:sdtPr>
          <w:sdtEndPr/>
          <w:sdtContent>
            <w:tc>
              <w:tcPr>
                <w:tcW w:w="0" w:type="auto"/>
              </w:tcPr>
              <w:p w:rsidR="00580AEE" w:rsidRDefault="000B3E59">
                <w:pPr>
                  <w:rPr>
                    <w:sz w:val="18"/>
                    <w:szCs w:val="18"/>
                  </w:rPr>
                </w:pPr>
                <w:r>
                  <w:rPr>
                    <w:rFonts w:hint="eastAsia"/>
                    <w:sz w:val="18"/>
                    <w:szCs w:val="18"/>
                  </w:rPr>
                  <w:t>（一）综合收益总额</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239,980,745.79 </w:t>
            </w:r>
          </w:p>
        </w:tc>
        <w:tc>
          <w:tcPr>
            <w:tcW w:w="0" w:type="auto"/>
            <w:vAlign w:val="center"/>
          </w:tcPr>
          <w:p w:rsidR="00580AEE" w:rsidRDefault="000B3E59">
            <w:pPr>
              <w:jc w:val="right"/>
              <w:rPr>
                <w:sz w:val="18"/>
                <w:szCs w:val="18"/>
              </w:rPr>
            </w:pPr>
            <w:r>
              <w:rPr>
                <w:rFonts w:hint="eastAsia"/>
                <w:sz w:val="18"/>
                <w:szCs w:val="18"/>
              </w:rPr>
              <w:t xml:space="preserve"> 239,980,745.79 </w:t>
            </w:r>
          </w:p>
        </w:tc>
      </w:tr>
      <w:tr w:rsidR="00580AEE">
        <w:trPr>
          <w:trHeight w:val="20"/>
        </w:trPr>
        <w:sdt>
          <w:sdtPr>
            <w:tag w:val="_PLD_4f759bcfeb8744e79a2c846685bf5bf7"/>
            <w:id w:val="-1219272789"/>
          </w:sdtPr>
          <w:sdtEndPr/>
          <w:sdtContent>
            <w:tc>
              <w:tcPr>
                <w:tcW w:w="0" w:type="auto"/>
              </w:tcPr>
              <w:p w:rsidR="00580AEE" w:rsidRDefault="000B3E59">
                <w:pPr>
                  <w:rPr>
                    <w:sz w:val="18"/>
                    <w:szCs w:val="18"/>
                  </w:rPr>
                </w:pPr>
                <w:r>
                  <w:rPr>
                    <w:sz w:val="18"/>
                    <w:szCs w:val="18"/>
                  </w:rPr>
                  <w:t>（</w:t>
                </w:r>
                <w:r>
                  <w:rPr>
                    <w:rFonts w:hint="eastAsia"/>
                    <w:sz w:val="18"/>
                    <w:szCs w:val="18"/>
                  </w:rPr>
                  <w:t>二</w:t>
                </w:r>
                <w:r>
                  <w:rPr>
                    <w:sz w:val="18"/>
                    <w:szCs w:val="18"/>
                  </w:rPr>
                  <w:t>）所有者投入和减少资本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2ca71442ff4441faa275f28e1236357f"/>
            <w:id w:val="1827090956"/>
          </w:sdtPr>
          <w:sdtEndPr/>
          <w:sdtContent>
            <w:tc>
              <w:tcPr>
                <w:tcW w:w="0" w:type="auto"/>
              </w:tcPr>
              <w:p w:rsidR="00580AEE" w:rsidRDefault="000B3E59">
                <w:pPr>
                  <w:rPr>
                    <w:sz w:val="18"/>
                    <w:szCs w:val="18"/>
                  </w:rPr>
                </w:pPr>
                <w:r>
                  <w:rPr>
                    <w:rFonts w:hint="eastAsia"/>
                    <w:sz w:val="18"/>
                    <w:szCs w:val="18"/>
                  </w:rPr>
                  <w:t>1</w:t>
                </w:r>
                <w:r>
                  <w:rPr>
                    <w:rFonts w:hint="eastAsia"/>
                    <w:sz w:val="18"/>
                    <w:szCs w:val="18"/>
                  </w:rPr>
                  <w:t>．所有者投入的普通股</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c9217abeeb6e46ac8415ee33ff13a461"/>
            <w:id w:val="1312520463"/>
          </w:sdtPr>
          <w:sdtEndPr/>
          <w:sdtContent>
            <w:tc>
              <w:tcPr>
                <w:tcW w:w="0" w:type="auto"/>
              </w:tcPr>
              <w:p w:rsidR="00580AEE" w:rsidRDefault="000B3E59">
                <w:pPr>
                  <w:rPr>
                    <w:sz w:val="18"/>
                    <w:szCs w:val="18"/>
                  </w:rPr>
                </w:pPr>
                <w:r>
                  <w:rPr>
                    <w:rFonts w:hint="eastAsia"/>
                    <w:sz w:val="18"/>
                    <w:szCs w:val="18"/>
                  </w:rPr>
                  <w:t>2</w:t>
                </w:r>
                <w:r>
                  <w:rPr>
                    <w:rFonts w:hint="eastAsia"/>
                    <w:sz w:val="18"/>
                    <w:szCs w:val="18"/>
                  </w:rPr>
                  <w:t>．其他权益工具持有者投入资本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5b62e12f39a04fa3a5e1647793ab3e5e"/>
            <w:id w:val="-1685042494"/>
          </w:sdtPr>
          <w:sdtEndPr/>
          <w:sdtContent>
            <w:tc>
              <w:tcPr>
                <w:tcW w:w="0" w:type="auto"/>
              </w:tcPr>
              <w:p w:rsidR="00580AEE" w:rsidRDefault="000B3E59">
                <w:pPr>
                  <w:rPr>
                    <w:sz w:val="18"/>
                    <w:szCs w:val="18"/>
                  </w:rPr>
                </w:pPr>
                <w:r>
                  <w:rPr>
                    <w:rFonts w:hint="eastAsia"/>
                    <w:sz w:val="18"/>
                    <w:szCs w:val="18"/>
                  </w:rPr>
                  <w:t>3</w:t>
                </w:r>
                <w:r>
                  <w:rPr>
                    <w:sz w:val="18"/>
                    <w:szCs w:val="18"/>
                  </w:rPr>
                  <w:t>．股份支付计入所有者权益的金额</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09a354c759244b168ea7e28904658be8"/>
            <w:id w:val="1159968273"/>
          </w:sdtPr>
          <w:sdtEndPr/>
          <w:sdtContent>
            <w:tc>
              <w:tcPr>
                <w:tcW w:w="0" w:type="auto"/>
              </w:tcPr>
              <w:p w:rsidR="00580AEE" w:rsidRDefault="000B3E59">
                <w:pPr>
                  <w:rPr>
                    <w:sz w:val="18"/>
                    <w:szCs w:val="18"/>
                  </w:rPr>
                </w:pPr>
                <w:r>
                  <w:rPr>
                    <w:rFonts w:hint="eastAsia"/>
                    <w:sz w:val="18"/>
                    <w:szCs w:val="18"/>
                  </w:rPr>
                  <w:t>4</w:t>
                </w:r>
                <w:r>
                  <w:rPr>
                    <w:sz w:val="18"/>
                    <w:szCs w:val="18"/>
                  </w:rPr>
                  <w:t>．其他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806901fee79c40f688fa2f02ab1d596d"/>
            <w:id w:val="280392855"/>
          </w:sdtPr>
          <w:sdtEndPr/>
          <w:sdtContent>
            <w:tc>
              <w:tcPr>
                <w:tcW w:w="0" w:type="auto"/>
              </w:tcPr>
              <w:p w:rsidR="00580AEE" w:rsidRDefault="000B3E59">
                <w:pPr>
                  <w:rPr>
                    <w:sz w:val="18"/>
                    <w:szCs w:val="18"/>
                  </w:rPr>
                </w:pPr>
                <w:r>
                  <w:rPr>
                    <w:sz w:val="18"/>
                    <w:szCs w:val="18"/>
                  </w:rPr>
                  <w:t>（</w:t>
                </w:r>
                <w:r>
                  <w:rPr>
                    <w:rFonts w:hint="eastAsia"/>
                    <w:sz w:val="18"/>
                    <w:szCs w:val="18"/>
                  </w:rPr>
                  <w:t>三</w:t>
                </w:r>
                <w:r>
                  <w:rPr>
                    <w:sz w:val="18"/>
                    <w:szCs w:val="18"/>
                  </w:rPr>
                  <w:t>）利润分配</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23,998,074.58 </w:t>
            </w:r>
          </w:p>
        </w:tc>
        <w:tc>
          <w:tcPr>
            <w:tcW w:w="0" w:type="auto"/>
            <w:vAlign w:val="center"/>
          </w:tcPr>
          <w:p w:rsidR="00580AEE" w:rsidRDefault="000B3E59">
            <w:pPr>
              <w:jc w:val="right"/>
              <w:rPr>
                <w:sz w:val="18"/>
                <w:szCs w:val="18"/>
              </w:rPr>
            </w:pPr>
            <w:r>
              <w:rPr>
                <w:rFonts w:hint="eastAsia"/>
                <w:sz w:val="18"/>
                <w:szCs w:val="18"/>
              </w:rPr>
              <w:t xml:space="preserve"> -83,968,207.84 </w:t>
            </w:r>
          </w:p>
        </w:tc>
        <w:tc>
          <w:tcPr>
            <w:tcW w:w="0" w:type="auto"/>
            <w:vAlign w:val="center"/>
          </w:tcPr>
          <w:p w:rsidR="00580AEE" w:rsidRDefault="000B3E59">
            <w:pPr>
              <w:jc w:val="right"/>
              <w:rPr>
                <w:sz w:val="18"/>
                <w:szCs w:val="18"/>
              </w:rPr>
            </w:pPr>
            <w:r>
              <w:rPr>
                <w:rFonts w:hint="eastAsia"/>
                <w:sz w:val="18"/>
                <w:szCs w:val="18"/>
              </w:rPr>
              <w:t xml:space="preserve"> -59,970,133.26 </w:t>
            </w:r>
          </w:p>
        </w:tc>
      </w:tr>
      <w:tr w:rsidR="00580AEE">
        <w:trPr>
          <w:trHeight w:val="20"/>
        </w:trPr>
        <w:sdt>
          <w:sdtPr>
            <w:tag w:val="_PLD_5936c2d33e22476597644c98158847c6"/>
            <w:id w:val="265194695"/>
          </w:sdtPr>
          <w:sdtEndPr/>
          <w:sdtContent>
            <w:tc>
              <w:tcPr>
                <w:tcW w:w="0" w:type="auto"/>
              </w:tcPr>
              <w:p w:rsidR="00580AEE" w:rsidRDefault="000B3E59">
                <w:pPr>
                  <w:rPr>
                    <w:sz w:val="18"/>
                    <w:szCs w:val="18"/>
                  </w:rPr>
                </w:pPr>
                <w:r>
                  <w:rPr>
                    <w:sz w:val="18"/>
                    <w:szCs w:val="18"/>
                  </w:rPr>
                  <w:t>1</w:t>
                </w:r>
                <w:r>
                  <w:rPr>
                    <w:sz w:val="18"/>
                    <w:szCs w:val="18"/>
                  </w:rPr>
                  <w:t>．提取盈余公积</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23,998,074.58 </w:t>
            </w:r>
          </w:p>
        </w:tc>
        <w:tc>
          <w:tcPr>
            <w:tcW w:w="0" w:type="auto"/>
            <w:vAlign w:val="center"/>
          </w:tcPr>
          <w:p w:rsidR="00580AEE" w:rsidRDefault="000B3E59">
            <w:pPr>
              <w:jc w:val="right"/>
              <w:rPr>
                <w:sz w:val="18"/>
                <w:szCs w:val="18"/>
              </w:rPr>
            </w:pPr>
            <w:r>
              <w:rPr>
                <w:rFonts w:hint="eastAsia"/>
                <w:sz w:val="18"/>
                <w:szCs w:val="18"/>
              </w:rPr>
              <w:t xml:space="preserve"> -23,998,074.58 </w:t>
            </w:r>
          </w:p>
        </w:tc>
        <w:tc>
          <w:tcPr>
            <w:tcW w:w="0" w:type="auto"/>
            <w:vAlign w:val="center"/>
          </w:tcPr>
          <w:p w:rsidR="00580AEE" w:rsidRDefault="000B3E59">
            <w:pPr>
              <w:jc w:val="right"/>
              <w:rPr>
                <w:sz w:val="18"/>
                <w:szCs w:val="18"/>
              </w:rPr>
            </w:pPr>
            <w:r>
              <w:rPr>
                <w:rFonts w:hint="eastAsia"/>
                <w:sz w:val="18"/>
                <w:szCs w:val="18"/>
              </w:rPr>
              <w:t xml:space="preserve">   </w:t>
            </w:r>
          </w:p>
        </w:tc>
      </w:tr>
      <w:tr w:rsidR="00580AEE">
        <w:trPr>
          <w:trHeight w:val="20"/>
        </w:trPr>
        <w:sdt>
          <w:sdtPr>
            <w:tag w:val="_PLD_210044b047ac492dbe47ba7aedd16fad"/>
            <w:id w:val="1910804457"/>
          </w:sdtPr>
          <w:sdtEndPr/>
          <w:sdtContent>
            <w:tc>
              <w:tcPr>
                <w:tcW w:w="0" w:type="auto"/>
              </w:tcPr>
              <w:p w:rsidR="00580AEE" w:rsidRDefault="000B3E59">
                <w:pPr>
                  <w:rPr>
                    <w:sz w:val="18"/>
                    <w:szCs w:val="18"/>
                  </w:rPr>
                </w:pPr>
                <w:r>
                  <w:rPr>
                    <w:rFonts w:hint="eastAsia"/>
                    <w:sz w:val="18"/>
                    <w:szCs w:val="18"/>
                  </w:rPr>
                  <w:t>2</w:t>
                </w:r>
                <w:r>
                  <w:rPr>
                    <w:sz w:val="18"/>
                    <w:szCs w:val="18"/>
                  </w:rPr>
                  <w:t>．对所有者（或股东）的分配</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-59,970,133.26 </w:t>
            </w:r>
          </w:p>
        </w:tc>
        <w:tc>
          <w:tcPr>
            <w:tcW w:w="0" w:type="auto"/>
            <w:vAlign w:val="center"/>
          </w:tcPr>
          <w:p w:rsidR="00580AEE" w:rsidRDefault="000B3E59">
            <w:pPr>
              <w:jc w:val="right"/>
              <w:rPr>
                <w:sz w:val="18"/>
                <w:szCs w:val="18"/>
              </w:rPr>
            </w:pPr>
            <w:r>
              <w:rPr>
                <w:rFonts w:hint="eastAsia"/>
                <w:sz w:val="18"/>
                <w:szCs w:val="18"/>
              </w:rPr>
              <w:t xml:space="preserve"> -59,970,133.26 </w:t>
            </w:r>
          </w:p>
        </w:tc>
      </w:tr>
      <w:tr w:rsidR="00580AEE">
        <w:trPr>
          <w:trHeight w:val="20"/>
        </w:trPr>
        <w:sdt>
          <w:sdtPr>
            <w:tag w:val="_PLD_65affb7384874e8facf889d04ab4dd24"/>
            <w:id w:val="1272591405"/>
          </w:sdtPr>
          <w:sdtEndPr/>
          <w:sdtContent>
            <w:tc>
              <w:tcPr>
                <w:tcW w:w="0" w:type="auto"/>
              </w:tcPr>
              <w:p w:rsidR="00580AEE" w:rsidRDefault="000B3E59">
                <w:pPr>
                  <w:rPr>
                    <w:sz w:val="18"/>
                    <w:szCs w:val="18"/>
                  </w:rPr>
                </w:pPr>
                <w:r>
                  <w:rPr>
                    <w:rFonts w:hint="eastAsia"/>
                    <w:sz w:val="18"/>
                    <w:szCs w:val="18"/>
                  </w:rPr>
                  <w:t>3</w:t>
                </w:r>
                <w:r>
                  <w:rPr>
                    <w:sz w:val="18"/>
                    <w:szCs w:val="18"/>
                  </w:rPr>
                  <w:t>．其他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ed39015638e6485d9ecad98bd3aaac6b"/>
            <w:id w:val="-431510648"/>
          </w:sdtPr>
          <w:sdtEndPr/>
          <w:sdtContent>
            <w:tc>
              <w:tcPr>
                <w:tcW w:w="0" w:type="auto"/>
              </w:tcPr>
              <w:p w:rsidR="00580AEE" w:rsidRDefault="000B3E59">
                <w:pPr>
                  <w:rPr>
                    <w:sz w:val="18"/>
                    <w:szCs w:val="18"/>
                  </w:rPr>
                </w:pPr>
                <w:r>
                  <w:rPr>
                    <w:sz w:val="18"/>
                    <w:szCs w:val="18"/>
                  </w:rPr>
                  <w:t>（</w:t>
                </w:r>
                <w:r>
                  <w:rPr>
                    <w:rFonts w:hint="eastAsia"/>
                    <w:sz w:val="18"/>
                    <w:szCs w:val="18"/>
                  </w:rPr>
                  <w:t>四</w:t>
                </w:r>
                <w:r>
                  <w:rPr>
                    <w:sz w:val="18"/>
                    <w:szCs w:val="18"/>
                  </w:rPr>
                  <w:t>）所有者权益内部结转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16ddc46b3a95453788bdcaaebfae99fa"/>
            <w:id w:val="-487013932"/>
          </w:sdtPr>
          <w:sdtEndPr/>
          <w:sdtContent>
            <w:tc>
              <w:tcPr>
                <w:tcW w:w="0" w:type="auto"/>
              </w:tcPr>
              <w:p w:rsidR="00580AEE" w:rsidRDefault="000B3E59">
                <w:pPr>
                  <w:rPr>
                    <w:sz w:val="18"/>
                    <w:szCs w:val="18"/>
                  </w:rPr>
                </w:pPr>
                <w:r>
                  <w:rPr>
                    <w:sz w:val="18"/>
                    <w:szCs w:val="18"/>
                  </w:rPr>
                  <w:t>1</w:t>
                </w:r>
                <w:r>
                  <w:rPr>
                    <w:sz w:val="18"/>
                    <w:szCs w:val="18"/>
                  </w:rPr>
                  <w:t>．资本公积转增资本（或股本）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5f2b4bbca85e4693b990e3e25811eeab"/>
            <w:id w:val="1514188123"/>
          </w:sdtPr>
          <w:sdtEndPr/>
          <w:sdtContent>
            <w:tc>
              <w:tcPr>
                <w:tcW w:w="0" w:type="auto"/>
              </w:tcPr>
              <w:p w:rsidR="00580AEE" w:rsidRDefault="000B3E59">
                <w:pPr>
                  <w:rPr>
                    <w:sz w:val="18"/>
                    <w:szCs w:val="18"/>
                  </w:rPr>
                </w:pPr>
                <w:r>
                  <w:rPr>
                    <w:sz w:val="18"/>
                    <w:szCs w:val="18"/>
                  </w:rPr>
                  <w:t>2</w:t>
                </w:r>
                <w:r>
                  <w:rPr>
                    <w:sz w:val="18"/>
                    <w:szCs w:val="18"/>
                  </w:rPr>
                  <w:t>．盈余公积转增资本（或股本）</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15d6c710562e41cc9b0f916bb42a3ecd"/>
            <w:id w:val="-626856800"/>
          </w:sdtPr>
          <w:sdtEndPr/>
          <w:sdtContent>
            <w:tc>
              <w:tcPr>
                <w:tcW w:w="0" w:type="auto"/>
              </w:tcPr>
              <w:p w:rsidR="00580AEE" w:rsidRDefault="000B3E59">
                <w:pPr>
                  <w:rPr>
                    <w:sz w:val="18"/>
                    <w:szCs w:val="18"/>
                  </w:rPr>
                </w:pPr>
                <w:r>
                  <w:rPr>
                    <w:sz w:val="18"/>
                    <w:szCs w:val="18"/>
                  </w:rPr>
                  <w:t>3</w:t>
                </w:r>
                <w:r>
                  <w:rPr>
                    <w:sz w:val="18"/>
                    <w:szCs w:val="18"/>
                  </w:rPr>
                  <w:t>．盈余公积弥补亏损</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tc>
          <w:tcPr>
            <w:tcW w:w="0" w:type="auto"/>
          </w:tcPr>
          <w:sdt>
            <w:sdtPr>
              <w:tag w:val="_PLD_f4cb17050ad540c1b6765bbc5ef1d185"/>
              <w:id w:val="899713669"/>
            </w:sdtPr>
            <w:sdtEndPr/>
            <w:sdtContent>
              <w:p w:rsidR="00580AEE" w:rsidRDefault="000B3E59">
                <w:r>
                  <w:rPr>
                    <w:sz w:val="18"/>
                    <w:szCs w:val="18"/>
                  </w:rPr>
                  <w:t>4</w:t>
                </w:r>
                <w:r>
                  <w:rPr>
                    <w:sz w:val="18"/>
                    <w:szCs w:val="18"/>
                  </w:rPr>
                  <w:t>．设定受益计划变动额结转留存收益</w:t>
                </w:r>
              </w:p>
            </w:sdtContent>
          </w:sdt>
        </w:tc>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tc>
          <w:tcPr>
            <w:tcW w:w="0" w:type="auto"/>
          </w:tcPr>
          <w:sdt>
            <w:sdtPr>
              <w:tag w:val="_PLD_d570b02e3d674dc1a938a4710387119c"/>
              <w:id w:val="1590897901"/>
            </w:sdtPr>
            <w:sdtEndPr/>
            <w:sdtContent>
              <w:p w:rsidR="00580AEE" w:rsidRDefault="000B3E59">
                <w:pPr>
                  <w:rPr>
                    <w:sz w:val="18"/>
                    <w:szCs w:val="18"/>
                  </w:rPr>
                </w:pPr>
                <w:r>
                  <w:rPr>
                    <w:sz w:val="18"/>
                    <w:szCs w:val="18"/>
                  </w:rPr>
                  <w:t>5</w:t>
                </w:r>
                <w:r>
                  <w:rPr>
                    <w:sz w:val="18"/>
                    <w:szCs w:val="18"/>
                  </w:rPr>
                  <w:t>．其他综合收益结转留存收益</w:t>
                </w:r>
              </w:p>
            </w:sdtContent>
          </w:sdt>
        </w:tc>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tc>
          <w:tcPr>
            <w:tcW w:w="0" w:type="auto"/>
          </w:tcPr>
          <w:sdt>
            <w:sdtPr>
              <w:tag w:val="_PLD_a5cd874c23c44b928dffd9bc4a74c38d"/>
              <w:id w:val="-1109659196"/>
            </w:sdtPr>
            <w:sdtEndPr/>
            <w:sdtContent>
              <w:p w:rsidR="00580AEE" w:rsidRDefault="000B3E59">
                <w:r>
                  <w:rPr>
                    <w:sz w:val="18"/>
                    <w:szCs w:val="18"/>
                  </w:rPr>
                  <w:t>6</w:t>
                </w:r>
                <w:r>
                  <w:rPr>
                    <w:sz w:val="18"/>
                    <w:szCs w:val="18"/>
                  </w:rPr>
                  <w:t>．其他</w:t>
                </w:r>
              </w:p>
            </w:sdtContent>
          </w:sdt>
        </w:tc>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r>
      <w:tr w:rsidR="00580AEE">
        <w:trPr>
          <w:trHeight w:val="20"/>
        </w:trPr>
        <w:sdt>
          <w:sdtPr>
            <w:tag w:val="_PLD_b6b13ecec0044452bf1609cb679a8ac5"/>
            <w:id w:val="1280687076"/>
          </w:sdtPr>
          <w:sdtEndPr/>
          <w:sdtContent>
            <w:tc>
              <w:tcPr>
                <w:tcW w:w="0" w:type="auto"/>
                <w:vAlign w:val="center"/>
              </w:tcPr>
              <w:p w:rsidR="00580AEE" w:rsidRDefault="000B3E59">
                <w:pPr>
                  <w:rPr>
                    <w:sz w:val="18"/>
                    <w:szCs w:val="18"/>
                  </w:rPr>
                </w:pPr>
                <w:r>
                  <w:rPr>
                    <w:rFonts w:hint="eastAsia"/>
                    <w:sz w:val="18"/>
                    <w:szCs w:val="18"/>
                  </w:rPr>
                  <w:t>（五）专项储备</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5,288,955.80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5,288,955.80 </w:t>
            </w:r>
          </w:p>
        </w:tc>
      </w:tr>
      <w:tr w:rsidR="00580AEE">
        <w:trPr>
          <w:trHeight w:val="20"/>
        </w:trPr>
        <w:sdt>
          <w:sdtPr>
            <w:tag w:val="_PLD_cbede54ab9934d5ea45cda3f59593c28"/>
            <w:id w:val="-2006201828"/>
          </w:sdtPr>
          <w:sdtEndPr/>
          <w:sdtContent>
            <w:tc>
              <w:tcPr>
                <w:tcW w:w="0" w:type="auto"/>
                <w:vAlign w:val="center"/>
              </w:tcPr>
              <w:p w:rsidR="00580AEE" w:rsidRDefault="000B3E59">
                <w:pPr>
                  <w:rPr>
                    <w:sz w:val="18"/>
                    <w:szCs w:val="18"/>
                  </w:rPr>
                </w:pPr>
                <w:r>
                  <w:rPr>
                    <w:rFonts w:hint="eastAsia"/>
                    <w:sz w:val="18"/>
                    <w:szCs w:val="18"/>
                  </w:rPr>
                  <w:t>1</w:t>
                </w:r>
                <w:r>
                  <w:rPr>
                    <w:rFonts w:hint="eastAsia"/>
                    <w:sz w:val="18"/>
                    <w:szCs w:val="18"/>
                  </w:rPr>
                  <w:t>．本期提取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10,598,133.60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10,598,133.60 </w:t>
            </w:r>
          </w:p>
        </w:tc>
      </w:tr>
      <w:tr w:rsidR="00580AEE">
        <w:trPr>
          <w:trHeight w:val="20"/>
        </w:trPr>
        <w:sdt>
          <w:sdtPr>
            <w:tag w:val="_PLD_7900abe823e94277be091b3f1c7a54a5"/>
            <w:id w:val="-79841513"/>
          </w:sdtPr>
          <w:sdtEndPr/>
          <w:sdtContent>
            <w:tc>
              <w:tcPr>
                <w:tcW w:w="0" w:type="auto"/>
                <w:vAlign w:val="center"/>
              </w:tcPr>
              <w:p w:rsidR="00580AEE" w:rsidRDefault="000B3E59">
                <w:pPr>
                  <w:rPr>
                    <w:sz w:val="18"/>
                    <w:szCs w:val="18"/>
                  </w:rPr>
                </w:pPr>
                <w:r>
                  <w:rPr>
                    <w:rFonts w:hint="eastAsia"/>
                    <w:sz w:val="18"/>
                    <w:szCs w:val="18"/>
                  </w:rPr>
                  <w:t>2</w:t>
                </w:r>
                <w:r>
                  <w:rPr>
                    <w:rFonts w:hint="eastAsia"/>
                    <w:sz w:val="18"/>
                    <w:szCs w:val="18"/>
                  </w:rPr>
                  <w:t>．本期使用</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-5,309,177.80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-5,309,177.80 </w:t>
            </w:r>
          </w:p>
        </w:tc>
      </w:tr>
      <w:tr w:rsidR="00580AEE">
        <w:trPr>
          <w:trHeight w:val="20"/>
        </w:trPr>
        <w:sdt>
          <w:sdtPr>
            <w:tag w:val="_PLD_7cf659a70268475ea7233d8b82adad5a"/>
            <w:id w:val="1600446885"/>
          </w:sdtPr>
          <w:sdtEndPr/>
          <w:sdtContent>
            <w:tc>
              <w:tcPr>
                <w:tcW w:w="0" w:type="auto"/>
              </w:tcPr>
              <w:p w:rsidR="00580AEE" w:rsidRDefault="000B3E59">
                <w:pPr>
                  <w:rPr>
                    <w:sz w:val="18"/>
                    <w:szCs w:val="18"/>
                  </w:rPr>
                </w:pPr>
                <w:r>
                  <w:rPr>
                    <w:rFonts w:hint="eastAsia"/>
                    <w:sz w:val="18"/>
                    <w:szCs w:val="18"/>
                  </w:rPr>
                  <w:t>（六）其他</w:t>
                </w:r>
              </w:p>
            </w:tc>
          </w:sdtContent>
        </w:sdt>
        <w:tc>
          <w:tcPr>
            <w:tcW w:w="0" w:type="auto"/>
            <w:tcBorders>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50,299,241.28 </w:t>
            </w: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 -50,299,241.28 </w:t>
            </w:r>
          </w:p>
        </w:tc>
      </w:tr>
      <w:tr w:rsidR="00580AEE">
        <w:trPr>
          <w:trHeight w:val="20"/>
        </w:trPr>
        <w:sdt>
          <w:sdtPr>
            <w:tag w:val="_PLD_56eacf5a90be4746898504dda5c8a2c0"/>
            <w:id w:val="-561479929"/>
          </w:sdtPr>
          <w:sdtEndPr/>
          <w:sdtContent>
            <w:tc>
              <w:tcPr>
                <w:tcW w:w="0" w:type="auto"/>
              </w:tcPr>
              <w:p w:rsidR="00580AEE" w:rsidRDefault="000B3E59">
                <w:pPr>
                  <w:rPr>
                    <w:sz w:val="18"/>
                    <w:szCs w:val="18"/>
                  </w:rPr>
                </w:pPr>
                <w:r>
                  <w:rPr>
                    <w:sz w:val="18"/>
                    <w:szCs w:val="18"/>
                  </w:rPr>
                  <w:t>四、本期期末余额</w:t>
                </w:r>
              </w:p>
            </w:tc>
          </w:sdtContent>
        </w:sdt>
        <w:tc>
          <w:tcPr>
            <w:tcW w:w="0" w:type="auto"/>
            <w:tcBorders>
              <w:right w:val="single" w:sz="4" w:space="0" w:color="auto"/>
            </w:tcBorders>
            <w:vAlign w:val="center"/>
          </w:tcPr>
          <w:p w:rsidR="00580AEE" w:rsidRDefault="000B3E59">
            <w:pPr>
              <w:jc w:val="right"/>
              <w:rPr>
                <w:sz w:val="18"/>
                <w:szCs w:val="18"/>
              </w:rPr>
            </w:pPr>
            <w:r>
              <w:rPr>
                <w:rFonts w:hint="eastAsia"/>
                <w:sz w:val="18"/>
                <w:szCs w:val="18"/>
              </w:rPr>
              <w:t xml:space="preserve">333,167,407.00 </w:t>
            </w: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right w:val="single" w:sz="4" w:space="0" w:color="auto"/>
            </w:tcBorders>
            <w:vAlign w:val="center"/>
          </w:tcPr>
          <w:p w:rsidR="00580AEE" w:rsidRDefault="00580AEE">
            <w:pPr>
              <w:jc w:val="right"/>
              <w:rPr>
                <w:sz w:val="18"/>
                <w:szCs w:val="18"/>
              </w:rPr>
            </w:pPr>
          </w:p>
        </w:tc>
        <w:tc>
          <w:tcPr>
            <w:tcW w:w="0" w:type="auto"/>
            <w:tcBorders>
              <w:left w:val="single" w:sz="4" w:space="0" w:color="auto"/>
            </w:tcBorders>
            <w:vAlign w:val="center"/>
          </w:tcPr>
          <w:p w:rsidR="00580AEE" w:rsidRDefault="00580AEE">
            <w:pPr>
              <w:jc w:val="right"/>
              <w:rPr>
                <w:sz w:val="18"/>
                <w:szCs w:val="18"/>
              </w:rPr>
            </w:pPr>
          </w:p>
        </w:tc>
        <w:tc>
          <w:tcPr>
            <w:tcW w:w="0" w:type="auto"/>
            <w:vAlign w:val="center"/>
          </w:tcPr>
          <w:p w:rsidR="00580AEE" w:rsidRDefault="000B3E59">
            <w:pPr>
              <w:jc w:val="right"/>
              <w:rPr>
                <w:sz w:val="18"/>
                <w:szCs w:val="18"/>
              </w:rPr>
            </w:pPr>
            <w:r>
              <w:rPr>
                <w:rFonts w:hint="eastAsia"/>
                <w:sz w:val="18"/>
                <w:szCs w:val="18"/>
              </w:rPr>
              <w:t xml:space="preserve">984,845,013.70 </w:t>
            </w:r>
          </w:p>
        </w:tc>
        <w:tc>
          <w:tcPr>
            <w:tcW w:w="0" w:type="auto"/>
            <w:vAlign w:val="center"/>
          </w:tcPr>
          <w:p w:rsidR="00580AEE" w:rsidRDefault="000B3E59">
            <w:pPr>
              <w:jc w:val="right"/>
              <w:rPr>
                <w:sz w:val="18"/>
                <w:szCs w:val="18"/>
              </w:rPr>
            </w:pPr>
            <w:r>
              <w:rPr>
                <w:rFonts w:hint="eastAsia"/>
                <w:sz w:val="18"/>
                <w:szCs w:val="18"/>
              </w:rPr>
              <w:t xml:space="preserve">50,299,241.28 </w:t>
            </w:r>
          </w:p>
        </w:tc>
        <w:tc>
          <w:tcPr>
            <w:tcW w:w="0" w:type="auto"/>
            <w:vAlign w:val="center"/>
          </w:tcPr>
          <w:p w:rsidR="00580AEE" w:rsidRDefault="000B3E59">
            <w:pPr>
              <w:jc w:val="right"/>
              <w:rPr>
                <w:sz w:val="18"/>
                <w:szCs w:val="18"/>
              </w:rPr>
            </w:pPr>
            <w:r>
              <w:rPr>
                <w:rFonts w:hint="eastAsia"/>
                <w:sz w:val="18"/>
                <w:szCs w:val="18"/>
              </w:rPr>
              <w:t xml:space="preserve">   </w:t>
            </w:r>
          </w:p>
        </w:tc>
        <w:tc>
          <w:tcPr>
            <w:tcW w:w="0" w:type="auto"/>
            <w:vAlign w:val="center"/>
          </w:tcPr>
          <w:p w:rsidR="00580AEE" w:rsidRDefault="000B3E59">
            <w:pPr>
              <w:jc w:val="right"/>
              <w:rPr>
                <w:sz w:val="18"/>
                <w:szCs w:val="18"/>
              </w:rPr>
            </w:pPr>
            <w:r>
              <w:rPr>
                <w:rFonts w:hint="eastAsia"/>
                <w:sz w:val="18"/>
                <w:szCs w:val="18"/>
              </w:rPr>
              <w:t xml:space="preserve">20,486,861.44 </w:t>
            </w:r>
          </w:p>
        </w:tc>
        <w:tc>
          <w:tcPr>
            <w:tcW w:w="0" w:type="auto"/>
            <w:vAlign w:val="center"/>
          </w:tcPr>
          <w:p w:rsidR="00580AEE" w:rsidRDefault="000B3E59">
            <w:pPr>
              <w:jc w:val="right"/>
              <w:rPr>
                <w:sz w:val="18"/>
                <w:szCs w:val="18"/>
              </w:rPr>
            </w:pPr>
            <w:r>
              <w:rPr>
                <w:rFonts w:hint="eastAsia"/>
                <w:sz w:val="18"/>
                <w:szCs w:val="18"/>
              </w:rPr>
              <w:t xml:space="preserve">117,387,556.66 </w:t>
            </w:r>
          </w:p>
        </w:tc>
        <w:tc>
          <w:tcPr>
            <w:tcW w:w="0" w:type="auto"/>
            <w:vAlign w:val="center"/>
          </w:tcPr>
          <w:p w:rsidR="00580AEE" w:rsidRDefault="000B3E59">
            <w:pPr>
              <w:jc w:val="right"/>
              <w:rPr>
                <w:sz w:val="18"/>
                <w:szCs w:val="18"/>
              </w:rPr>
            </w:pPr>
            <w:r>
              <w:rPr>
                <w:rFonts w:hint="eastAsia"/>
                <w:sz w:val="18"/>
                <w:szCs w:val="18"/>
              </w:rPr>
              <w:t xml:space="preserve">995,843,075.29 </w:t>
            </w:r>
          </w:p>
        </w:tc>
        <w:tc>
          <w:tcPr>
            <w:tcW w:w="0" w:type="auto"/>
            <w:vAlign w:val="center"/>
          </w:tcPr>
          <w:p w:rsidR="00580AEE" w:rsidRDefault="000B3E59">
            <w:pPr>
              <w:jc w:val="right"/>
              <w:rPr>
                <w:sz w:val="18"/>
                <w:szCs w:val="18"/>
              </w:rPr>
            </w:pPr>
            <w:r>
              <w:rPr>
                <w:rFonts w:hint="eastAsia"/>
                <w:sz w:val="18"/>
                <w:szCs w:val="18"/>
              </w:rPr>
              <w:t xml:space="preserve">2,401,430,672.81 </w:t>
            </w:r>
          </w:p>
        </w:tc>
      </w:tr>
    </w:tbl>
    <w:p w:rsidR="00580AEE" w:rsidRDefault="000B3E59">
      <w:pPr>
        <w:snapToGrid w:val="0"/>
        <w:spacing w:line="240" w:lineRule="atLeast"/>
        <w:rPr>
          <w:b/>
          <w:color w:val="FF0000"/>
        </w:rPr>
      </w:pPr>
      <w:r>
        <w:rPr>
          <w:rFonts w:hint="eastAsia"/>
        </w:rPr>
        <w:t>公司负责</w:t>
      </w:r>
      <w:r>
        <w:t>人</w:t>
      </w:r>
      <w:r>
        <w:rPr>
          <w:rFonts w:hint="eastAsia"/>
        </w:rPr>
        <w:t>：</w:t>
      </w:r>
      <w:sdt>
        <w:sdtPr>
          <w:rPr>
            <w:rFonts w:hint="eastAsia"/>
          </w:rPr>
          <w:alias w:val="公司负责人姓名"/>
          <w:tag w:val="_GBC_6042a2c12168484781348969a4da3e4c"/>
          <w:id w:val="-1853494863"/>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3008dab61aca43f0a6d82ef192943e79"/>
          <w:id w:val="-1853712650"/>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e6c21b270080402ca8dbdc0cab514bde"/>
          <w:id w:val="-1181274104"/>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冯波</w:t>
          </w:r>
        </w:sdtContent>
      </w:sdt>
    </w:p>
    <w:p w:rsidR="00580AEE" w:rsidRDefault="00580AEE">
      <w:pPr>
        <w:rPr>
          <w:color w:val="FF0000"/>
        </w:rPr>
      </w:pPr>
    </w:p>
    <w:p w:rsidR="00580AEE" w:rsidRDefault="00580AEE">
      <w:pPr>
        <w:snapToGrid w:val="0"/>
        <w:spacing w:line="240" w:lineRule="atLeast"/>
        <w:ind w:rightChars="-73" w:right="-153"/>
        <w:rPr>
          <w:b/>
          <w:color w:val="FF0000"/>
        </w:rPr>
      </w:pPr>
      <w:bookmarkStart w:id="247" w:name="_Hlk24980162"/>
      <w:bookmarkEnd w:id="246"/>
      <w:bookmarkEnd w:id="247"/>
    </w:p>
    <w:p w:rsidR="00580AEE" w:rsidRDefault="00580AEE">
      <w:pPr>
        <w:snapToGrid w:val="0"/>
        <w:spacing w:line="240" w:lineRule="atLeast"/>
        <w:ind w:rightChars="-73" w:right="-153"/>
        <w:rPr>
          <w:b/>
          <w:color w:val="FF0000"/>
        </w:rPr>
      </w:pPr>
    </w:p>
    <w:p w:rsidR="00580AEE" w:rsidRDefault="00580AEE">
      <w:pPr>
        <w:snapToGrid w:val="0"/>
        <w:spacing w:line="240" w:lineRule="atLeast"/>
        <w:sectPr w:rsidR="00580AEE">
          <w:pgSz w:w="16838" w:h="11906" w:orient="landscape"/>
          <w:pgMar w:top="1276" w:right="1440" w:bottom="1797" w:left="1525" w:header="856" w:footer="992" w:gutter="0"/>
          <w:cols w:space="425"/>
          <w:docGrid w:linePitch="312"/>
        </w:sectPr>
      </w:pPr>
      <w:bookmarkStart w:id="248" w:name="_Hlk533930396"/>
    </w:p>
    <w:bookmarkEnd w:id="248"/>
    <w:p w:rsidR="00580AEE" w:rsidRDefault="000B3E59">
      <w:pPr>
        <w:pStyle w:val="2CharCharChar"/>
        <w:numPr>
          <w:ilvl w:val="0"/>
          <w:numId w:val="60"/>
        </w:numPr>
        <w:rPr>
          <w:rFonts w:ascii="宋体" w:hAnsi="宋体"/>
        </w:rPr>
      </w:pPr>
      <w:r>
        <w:rPr>
          <w:rFonts w:hint="eastAsia"/>
        </w:rPr>
        <w:lastRenderedPageBreak/>
        <w:t>公司基本情况</w:t>
      </w:r>
    </w:p>
    <w:p w:rsidR="00580AEE" w:rsidRDefault="000B3E59">
      <w:pPr>
        <w:pStyle w:val="TOC6"/>
        <w:numPr>
          <w:ilvl w:val="0"/>
          <w:numId w:val="61"/>
        </w:numPr>
      </w:pPr>
      <w:r>
        <w:rPr>
          <w:rFonts w:hint="eastAsia"/>
        </w:rPr>
        <w:t>公司概况</w:t>
      </w:r>
    </w:p>
    <w:sdt>
      <w:sdtPr>
        <w:rPr>
          <w:rFonts w:hint="eastAsia"/>
        </w:rPr>
        <w:alias w:val="是否适用：公司概况[双击切换]"/>
        <w:tag w:val="_GBC_7b613deb8c7f4027b73602e5cd1d4a2e"/>
        <w:id w:val="89046478"/>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公司概况"/>
        <w:tag w:val="_GBC_dfec127af3a7441dade8cb0f67119e66"/>
        <w:id w:val="-1028723327"/>
        <w:placeholder>
          <w:docPart w:val="GBC22222222222222222222222222222"/>
        </w:placeholder>
      </w:sdtPr>
      <w:sdtEndPr/>
      <w:sdtContent>
        <w:p w:rsidR="00580AEE" w:rsidRDefault="000B3E59">
          <w:pPr>
            <w:spacing w:line="360" w:lineRule="exact"/>
            <w:ind w:firstLineChars="200" w:firstLine="420"/>
          </w:pPr>
          <w:r>
            <w:rPr>
              <w:rFonts w:hint="eastAsia"/>
            </w:rPr>
            <w:t>重庆望变电气（集团）股份有限公司（以下简称公司或本公司）成立于</w:t>
          </w:r>
          <w:r>
            <w:rPr>
              <w:rFonts w:hint="eastAsia"/>
            </w:rPr>
            <w:t>1994</w:t>
          </w:r>
          <w:r>
            <w:rPr>
              <w:rFonts w:hint="eastAsia"/>
            </w:rPr>
            <w:t>年</w:t>
          </w:r>
          <w:r>
            <w:rPr>
              <w:rFonts w:hint="eastAsia"/>
            </w:rPr>
            <w:t>8</w:t>
          </w:r>
          <w:r>
            <w:rPr>
              <w:rFonts w:hint="eastAsia"/>
            </w:rPr>
            <w:t>月</w:t>
          </w:r>
          <w:r>
            <w:rPr>
              <w:rFonts w:hint="eastAsia"/>
            </w:rPr>
            <w:t>16</w:t>
          </w:r>
          <w:r>
            <w:rPr>
              <w:rFonts w:hint="eastAsia"/>
            </w:rPr>
            <w:t>日，系由重庆望江变压器厂有限公司整体改制变更设立的股份有限公司，现持有统一社会信用代码为</w:t>
          </w:r>
          <w:r>
            <w:rPr>
              <w:rFonts w:hint="eastAsia"/>
            </w:rPr>
            <w:t>91500115203395479N</w:t>
          </w:r>
          <w:r>
            <w:rPr>
              <w:rFonts w:hint="eastAsia"/>
            </w:rPr>
            <w:t>的营业执照，注册资本</w:t>
          </w:r>
          <w:r>
            <w:rPr>
              <w:rFonts w:hint="eastAsia"/>
            </w:rPr>
            <w:t>333,167,407.00</w:t>
          </w:r>
          <w:r>
            <w:rPr>
              <w:rFonts w:hint="eastAsia"/>
            </w:rPr>
            <w:t>元，股份总数</w:t>
          </w:r>
          <w:r>
            <w:rPr>
              <w:rFonts w:hint="eastAsia"/>
            </w:rPr>
            <w:t>333,167,407</w:t>
          </w:r>
          <w:r>
            <w:rPr>
              <w:rFonts w:hint="eastAsia"/>
            </w:rPr>
            <w:t>股（每股面值</w:t>
          </w:r>
          <w:r>
            <w:rPr>
              <w:rFonts w:hint="eastAsia"/>
            </w:rPr>
            <w:t>1</w:t>
          </w:r>
          <w:r>
            <w:rPr>
              <w:rFonts w:hint="eastAsia"/>
            </w:rPr>
            <w:t>元）。公司股票已于</w:t>
          </w:r>
          <w:r>
            <w:rPr>
              <w:rFonts w:hint="eastAsia"/>
            </w:rPr>
            <w:t>2022</w:t>
          </w:r>
          <w:r>
            <w:rPr>
              <w:rFonts w:hint="eastAsia"/>
            </w:rPr>
            <w:t>年</w:t>
          </w:r>
          <w:r>
            <w:rPr>
              <w:rFonts w:hint="eastAsia"/>
            </w:rPr>
            <w:t>4</w:t>
          </w:r>
          <w:r>
            <w:rPr>
              <w:rFonts w:hint="eastAsia"/>
            </w:rPr>
            <w:t>月</w:t>
          </w:r>
          <w:r>
            <w:rPr>
              <w:rFonts w:hint="eastAsia"/>
            </w:rPr>
            <w:t>28</w:t>
          </w:r>
          <w:r>
            <w:rPr>
              <w:rFonts w:hint="eastAsia"/>
            </w:rPr>
            <w:t>日在上海证券交易所挂牌交易。</w:t>
          </w:r>
        </w:p>
        <w:p w:rsidR="00580AEE" w:rsidRDefault="000B3E59">
          <w:pPr>
            <w:spacing w:line="360" w:lineRule="exact"/>
            <w:ind w:firstLineChars="200" w:firstLine="420"/>
          </w:pPr>
          <w:r>
            <w:rPr>
              <w:rFonts w:hint="eastAsia"/>
            </w:rPr>
            <w:t>本公司主要经营活动为输配电及控制设备和取向硅钢的研发、生产和销售，输配电及控制设备属于输配电及控制设备行业，取向硅钢属于钢压延加工行业。</w:t>
          </w:r>
        </w:p>
        <w:p w:rsidR="00580AEE" w:rsidRDefault="000B3E59">
          <w:pPr>
            <w:spacing w:line="360" w:lineRule="exact"/>
            <w:ind w:firstLineChars="200" w:firstLine="420"/>
          </w:pPr>
          <w:r>
            <w:rPr>
              <w:rFonts w:hint="eastAsia"/>
            </w:rPr>
            <w:t>本财务报</w:t>
          </w:r>
          <w:r>
            <w:rPr>
              <w:rFonts w:hint="eastAsia"/>
            </w:rPr>
            <w:t>表业经公司</w:t>
          </w:r>
          <w:r>
            <w:rPr>
              <w:rFonts w:hint="eastAsia"/>
            </w:rPr>
            <w:t>2025</w:t>
          </w:r>
          <w:r>
            <w:rPr>
              <w:rFonts w:hint="eastAsia"/>
            </w:rPr>
            <w:t>年</w:t>
          </w:r>
          <w:r>
            <w:rPr>
              <w:rFonts w:hint="eastAsia"/>
            </w:rPr>
            <w:t>4</w:t>
          </w:r>
          <w:r>
            <w:rPr>
              <w:rFonts w:hint="eastAsia"/>
            </w:rPr>
            <w:t>月</w:t>
          </w:r>
          <w:r>
            <w:rPr>
              <w:rFonts w:hint="eastAsia"/>
            </w:rPr>
            <w:t>24</w:t>
          </w:r>
          <w:r>
            <w:rPr>
              <w:rFonts w:hint="eastAsia"/>
            </w:rPr>
            <w:t>日第四届董事会第十二次会议批准对外报出。</w:t>
          </w:r>
        </w:p>
      </w:sdtContent>
    </w:sdt>
    <w:p w:rsidR="00580AEE" w:rsidRDefault="000B3E59">
      <w:pPr>
        <w:pStyle w:val="2CharCharChar"/>
        <w:numPr>
          <w:ilvl w:val="0"/>
          <w:numId w:val="60"/>
        </w:numPr>
        <w:rPr>
          <w:rFonts w:ascii="宋体" w:hAnsi="宋体"/>
        </w:rPr>
      </w:pPr>
      <w:r>
        <w:rPr>
          <w:rFonts w:hint="eastAsia"/>
        </w:rPr>
        <w:t>财务报表的编制基础</w:t>
      </w:r>
    </w:p>
    <w:p w:rsidR="00580AEE" w:rsidRDefault="000B3E59">
      <w:pPr>
        <w:pStyle w:val="TOC6"/>
        <w:numPr>
          <w:ilvl w:val="0"/>
          <w:numId w:val="62"/>
        </w:numPr>
      </w:pPr>
      <w:r>
        <w:t>编制基础</w:t>
      </w:r>
    </w:p>
    <w:sdt>
      <w:sdtPr>
        <w:rPr>
          <w:rFonts w:hint="eastAsia"/>
        </w:rPr>
        <w:alias w:val="财务报表的编制基础"/>
        <w:tag w:val="_GBC_1dc2375ed7ab49628f5badf2d5006405"/>
        <w:id w:val="-508603900"/>
        <w:placeholder>
          <w:docPart w:val="GBC22222222222222222222222222222"/>
        </w:placeholder>
      </w:sdtPr>
      <w:sdtEndPr/>
      <w:sdtContent>
        <w:p w:rsidR="00580AEE" w:rsidRDefault="000B3E59">
          <w:r>
            <w:t>本公司财务报表以持续经营为编制基础。</w:t>
          </w:r>
        </w:p>
      </w:sdtContent>
    </w:sdt>
    <w:p w:rsidR="00580AEE" w:rsidRDefault="000B3E59">
      <w:pPr>
        <w:pStyle w:val="TOC6"/>
        <w:numPr>
          <w:ilvl w:val="0"/>
          <w:numId w:val="62"/>
        </w:numPr>
      </w:pPr>
      <w:r>
        <w:rPr>
          <w:rFonts w:hint="eastAsia"/>
        </w:rPr>
        <w:t>持续经营</w:t>
      </w:r>
    </w:p>
    <w:sdt>
      <w:sdtPr>
        <w:rPr>
          <w:rFonts w:hint="eastAsia"/>
        </w:rPr>
        <w:alias w:val="是否适用：持续经营[双击切换]"/>
        <w:tag w:val="_GBC_fa7177dc4f164e56b4df7bebc60acf50"/>
        <w:id w:val="-102963262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持续经营"/>
        <w:tag w:val="_GBC_dc876c24006b428987a041949eb554f3"/>
        <w:id w:val="-599804190"/>
        <w:placeholder>
          <w:docPart w:val="GBC22222222222222222222222222222"/>
        </w:placeholder>
      </w:sdtPr>
      <w:sdtEndPr/>
      <w:sdtContent>
        <w:p w:rsidR="00580AEE" w:rsidRDefault="000B3E59">
          <w:pPr>
            <w:ind w:firstLineChars="200" w:firstLine="420"/>
          </w:pPr>
          <w:r>
            <w:rPr>
              <w:rFonts w:hint="eastAsia"/>
            </w:rPr>
            <w:t>本公司不存在导致对报告期末起</w:t>
          </w:r>
          <w:r>
            <w:rPr>
              <w:rFonts w:hint="eastAsia"/>
            </w:rPr>
            <w:t>12</w:t>
          </w:r>
          <w:r>
            <w:rPr>
              <w:rFonts w:hint="eastAsia"/>
            </w:rPr>
            <w:t>个月内的持续经营能力产生重大疑虑的事项或情况。</w:t>
          </w:r>
        </w:p>
      </w:sdtContent>
    </w:sdt>
    <w:p w:rsidR="00580AEE" w:rsidRDefault="000B3E59">
      <w:pPr>
        <w:pStyle w:val="2CharCharChar"/>
        <w:numPr>
          <w:ilvl w:val="0"/>
          <w:numId w:val="60"/>
        </w:numPr>
        <w:rPr>
          <w:rFonts w:ascii="宋体" w:hAnsi="宋体"/>
        </w:rPr>
      </w:pPr>
      <w:r>
        <w:rPr>
          <w:rFonts w:hint="eastAsia"/>
        </w:rPr>
        <w:t>重要会计政策及会计估计</w:t>
      </w:r>
    </w:p>
    <w:p w:rsidR="00580AEE" w:rsidRDefault="000B3E59">
      <w:r>
        <w:rPr>
          <w:rFonts w:hint="eastAsia"/>
        </w:rPr>
        <w:t>具体会计政策和会计估计提示：</w:t>
      </w:r>
    </w:p>
    <w:sdt>
      <w:sdtPr>
        <w:alias w:val="是否适用：具体会计政策和会计估计提示[双击切换]"/>
        <w:tag w:val="_GBC_86fd142a599649f8a3574e6ddaba5f71"/>
        <w:id w:val="1537539264"/>
        <w:placeholder>
          <w:docPart w:val="GBC22222222222222222222222222222"/>
        </w:placeholder>
      </w:sdtPr>
      <w:sdtEndPr/>
      <w:sdtContent>
        <w:p w:rsidR="00580AEE" w:rsidRDefault="000B3E59">
          <w:r>
            <w:fldChar w:fldCharType="begin"/>
          </w:r>
          <w:r>
            <w:rPr>
              <w:rFonts w:hint="eastAsia"/>
            </w:rPr>
            <w:instrText>MACROBUTTON  SnrToggleCheckb</w:instrText>
          </w:r>
          <w:r>
            <w:rPr>
              <w:rFonts w:hint="eastAsia"/>
            </w:rPr>
            <w:instrText xml:space="preserve">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具体会计政策和会计估计提示"/>
        <w:tag w:val="_GBC_caddaeaf0d1a454ab0bede37f0db7782"/>
        <w:id w:val="-1214880603"/>
        <w:placeholder>
          <w:docPart w:val="GBC22222222222222222222222222222"/>
        </w:placeholder>
      </w:sdtPr>
      <w:sdtEndPr/>
      <w:sdtContent>
        <w:p w:rsidR="00580AEE" w:rsidRDefault="000B3E59">
          <w:pPr>
            <w:spacing w:line="360" w:lineRule="exact"/>
            <w:ind w:firstLineChars="200" w:firstLine="420"/>
          </w:pPr>
          <w:r>
            <w:rPr>
              <w:rFonts w:hint="eastAsia"/>
            </w:rPr>
            <w:t>本公司根据实际生产经营特点针对金融工具减值、存货、固定资产折旧、在建工程、无形资产、收入确认等交易或事项制定了具体会计政策和会计估计。</w:t>
          </w:r>
        </w:p>
      </w:sdtContent>
    </w:sdt>
    <w:p w:rsidR="00580AEE" w:rsidRDefault="000B3E59">
      <w:pPr>
        <w:pStyle w:val="TOC6"/>
        <w:numPr>
          <w:ilvl w:val="0"/>
          <w:numId w:val="63"/>
        </w:numPr>
      </w:pPr>
      <w:r>
        <w:t>遵循企业会计准则的声明</w:t>
      </w:r>
    </w:p>
    <w:sdt>
      <w:sdtPr>
        <w:rPr>
          <w:rFonts w:hint="eastAsia"/>
        </w:rPr>
        <w:alias w:val="会计准则和会计制度"/>
        <w:tag w:val="_GBC_a350b889163a4ef3bb500c021e6a6b47"/>
        <w:id w:val="1461300043"/>
        <w:placeholder>
          <w:docPart w:val="GBC22222222222222222222222222222"/>
        </w:placeholder>
      </w:sdtPr>
      <w:sdtEndPr/>
      <w:sdtContent>
        <w:p w:rsidR="00580AEE" w:rsidRDefault="000B3E59">
          <w:pPr>
            <w:spacing w:line="360" w:lineRule="exact"/>
            <w:ind w:firstLineChars="200" w:firstLine="420"/>
          </w:pPr>
          <w:r>
            <w:t>本公司所编制的财务报表符合企业会计准则的要求，真实、完整地反映了公司的财务状况、经营成果、股东权益变动和现金流量等有关信息。</w:t>
          </w:r>
        </w:p>
      </w:sdtContent>
    </w:sdt>
    <w:p w:rsidR="00580AEE" w:rsidRDefault="000B3E59">
      <w:pPr>
        <w:pStyle w:val="TOC6"/>
        <w:numPr>
          <w:ilvl w:val="0"/>
          <w:numId w:val="63"/>
        </w:numPr>
      </w:pPr>
      <w:r>
        <w:t>会计期间</w:t>
      </w:r>
    </w:p>
    <w:sdt>
      <w:sdtPr>
        <w:rPr>
          <w:rFonts w:hint="eastAsia"/>
        </w:rPr>
        <w:alias w:val="会计年度"/>
        <w:tag w:val="_GBC_fc896fba50b143f8a06984831f5d5600"/>
        <w:id w:val="-970358263"/>
        <w:placeholder>
          <w:docPart w:val="GBC22222222222222222222222222222"/>
        </w:placeholder>
      </w:sdtPr>
      <w:sdtEndPr/>
      <w:sdtContent>
        <w:p w:rsidR="00580AEE" w:rsidRDefault="000B3E59">
          <w:pPr>
            <w:ind w:firstLineChars="200" w:firstLine="420"/>
          </w:pPr>
          <w:r>
            <w:t>本公司会计年度自公历</w:t>
          </w:r>
          <w:r>
            <w:t>1</w:t>
          </w:r>
          <w:r>
            <w:t>月</w:t>
          </w:r>
          <w:r>
            <w:t>1</w:t>
          </w:r>
          <w:r>
            <w:t>日起至</w:t>
          </w:r>
          <w:r>
            <w:t>12</w:t>
          </w:r>
          <w:r>
            <w:t>月</w:t>
          </w:r>
          <w:r>
            <w:t>31</w:t>
          </w:r>
          <w:r>
            <w:t>日止。</w:t>
          </w:r>
        </w:p>
      </w:sdtContent>
    </w:sdt>
    <w:p w:rsidR="00580AEE" w:rsidRDefault="000B3E59">
      <w:pPr>
        <w:pStyle w:val="TOC6"/>
        <w:numPr>
          <w:ilvl w:val="0"/>
          <w:numId w:val="63"/>
        </w:numPr>
      </w:pPr>
      <w:r>
        <w:rPr>
          <w:rFonts w:hint="eastAsia"/>
        </w:rPr>
        <w:t>营业周期</w:t>
      </w:r>
    </w:p>
    <w:sdt>
      <w:sdtPr>
        <w:rPr>
          <w:rFonts w:hint="eastAsia"/>
        </w:rPr>
        <w:alias w:val="是否适用：营业周期[双击切换]"/>
        <w:tag w:val="_GBC_41bd09d0a4bd429996597e58a613259e"/>
        <w:id w:val="-75058492"/>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营业周期"/>
        <w:tag w:val="_GBC_e145e43187d9463889884f48e9e0b234"/>
        <w:id w:val="1936017553"/>
        <w:placeholder>
          <w:docPart w:val="GBC22222222222222222222222222222"/>
        </w:placeholder>
      </w:sdtPr>
      <w:sdtEndPr/>
      <w:sdtContent>
        <w:p w:rsidR="00580AEE" w:rsidRDefault="000B3E59">
          <w:pPr>
            <w:ind w:firstLineChars="200" w:firstLine="420"/>
          </w:pPr>
          <w:r>
            <w:rPr>
              <w:rFonts w:hint="eastAsia"/>
            </w:rPr>
            <w:t>公司经营业务的营业周期较短，以</w:t>
          </w:r>
          <w:r>
            <w:rPr>
              <w:rFonts w:hint="eastAsia"/>
            </w:rPr>
            <w:t>12</w:t>
          </w:r>
          <w:r>
            <w:rPr>
              <w:rFonts w:hint="eastAsia"/>
            </w:rPr>
            <w:t>个月作为资产和负债的流动性划分标准。</w:t>
          </w:r>
        </w:p>
      </w:sdtContent>
    </w:sdt>
    <w:p w:rsidR="00580AEE" w:rsidRDefault="000B3E59">
      <w:pPr>
        <w:pStyle w:val="TOC6"/>
        <w:numPr>
          <w:ilvl w:val="0"/>
          <w:numId w:val="63"/>
        </w:numPr>
      </w:pPr>
      <w:r>
        <w:t>记账本位币</w:t>
      </w:r>
    </w:p>
    <w:sdt>
      <w:sdtPr>
        <w:rPr>
          <w:rFonts w:hint="eastAsia"/>
        </w:rPr>
        <w:alias w:val="记账本位币"/>
        <w:tag w:val="_GBC_3749a2357eba44e8b968cb41cda75ff1"/>
        <w:id w:val="1216086558"/>
        <w:placeholder>
          <w:docPart w:val="GBC22222222222222222222222222222"/>
        </w:placeholder>
      </w:sdtPr>
      <w:sdtEndPr/>
      <w:sdtContent>
        <w:p w:rsidR="00580AEE" w:rsidRDefault="000B3E59">
          <w:pPr>
            <w:ind w:firstLineChars="200" w:firstLine="420"/>
          </w:pPr>
          <w:r>
            <w:t>本公司的记账本位币为人民币。</w:t>
          </w:r>
        </w:p>
      </w:sdtContent>
    </w:sdt>
    <w:p w:rsidR="00580AEE" w:rsidRDefault="000B3E59">
      <w:pPr>
        <w:pStyle w:val="TOC6"/>
        <w:numPr>
          <w:ilvl w:val="0"/>
          <w:numId w:val="63"/>
        </w:numPr>
      </w:pPr>
      <w:bookmarkStart w:id="249" w:name="_Hlk169007161"/>
      <w:bookmarkStart w:id="250" w:name="_Hlk182408346"/>
      <w:bookmarkStart w:id="251" w:name="_Hlk167809539"/>
      <w:r>
        <w:rPr>
          <w:rFonts w:hint="eastAsia"/>
          <w:color w:val="000000" w:themeColor="text1"/>
        </w:rPr>
        <w:t>重要性标准确定方法和选择依据</w:t>
      </w:r>
    </w:p>
    <w:sdt>
      <w:sdtPr>
        <w:rPr>
          <w:color w:val="000000" w:themeColor="text1"/>
        </w:rPr>
        <w:alias w:val="是否适用：重要性标准确定方法和选择依据[双击切换]"/>
        <w:tag w:val="_GBC_f3fe7ba4d0b64357b4a1c06c771e5b1a"/>
        <w:id w:val="1690642213"/>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g2"/>
        <w:tblW w:w="0" w:type="auto"/>
        <w:tblInd w:w="-1" w:type="dxa"/>
        <w:tblLook w:val="04A0" w:firstRow="1" w:lastRow="0" w:firstColumn="1" w:lastColumn="0" w:noHBand="0" w:noVBand="1"/>
      </w:tblPr>
      <w:tblGrid>
        <w:gridCol w:w="3965"/>
        <w:gridCol w:w="4858"/>
      </w:tblGrid>
      <w:tr w:rsidR="00580AEE">
        <w:trPr>
          <w:trHeight w:val="397"/>
          <w:tblHeader/>
        </w:trPr>
        <w:sdt>
          <w:sdtPr>
            <w:tag w:val="_PLD_0dcbeb4305c44211925953c92ffe63a0"/>
            <w:id w:val="84115373"/>
          </w:sdtPr>
          <w:sdtEndPr/>
          <w:sdtContent>
            <w:tc>
              <w:tcPr>
                <w:tcW w:w="3965" w:type="dxa"/>
                <w:vAlign w:val="center"/>
              </w:tcPr>
              <w:p w:rsidR="00580AEE" w:rsidRDefault="000B3E59">
                <w:pPr>
                  <w:jc w:val="center"/>
                  <w:rPr>
                    <w:color w:val="000000" w:themeColor="text1"/>
                  </w:rPr>
                </w:pPr>
                <w:r>
                  <w:rPr>
                    <w:rFonts w:hint="eastAsia"/>
                    <w:color w:val="000000" w:themeColor="text1"/>
                  </w:rPr>
                  <w:t>项目</w:t>
                </w:r>
              </w:p>
            </w:tc>
          </w:sdtContent>
        </w:sdt>
        <w:sdt>
          <w:sdtPr>
            <w:tag w:val="_PLD_def90d798dba4c27b8c2b37b31086625"/>
            <w:id w:val="1716858836"/>
          </w:sdtPr>
          <w:sdtEndPr/>
          <w:sdtContent>
            <w:tc>
              <w:tcPr>
                <w:tcW w:w="4858" w:type="dxa"/>
                <w:vAlign w:val="center"/>
              </w:tcPr>
              <w:p w:rsidR="00580AEE" w:rsidRDefault="000B3E59">
                <w:pPr>
                  <w:jc w:val="center"/>
                  <w:rPr>
                    <w:color w:val="000000" w:themeColor="text1"/>
                  </w:rPr>
                </w:pPr>
                <w:r>
                  <w:rPr>
                    <w:color w:val="000000" w:themeColor="text1"/>
                  </w:rPr>
                  <w:t>重要性标准</w:t>
                </w:r>
              </w:p>
            </w:tc>
          </w:sdtContent>
        </w:sdt>
      </w:tr>
      <w:tr w:rsidR="00580AEE">
        <w:trPr>
          <w:trHeight w:val="397"/>
        </w:trPr>
        <w:tc>
          <w:tcPr>
            <w:tcW w:w="3965" w:type="dxa"/>
            <w:vAlign w:val="center"/>
          </w:tcPr>
          <w:p w:rsidR="00580AEE" w:rsidRDefault="000B3E59">
            <w:r>
              <w:rPr>
                <w:rFonts w:hint="eastAsia"/>
              </w:rPr>
              <w:t>重要的单项计提坏账准备的应收账款</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t>重要的应收账款坏账准备收回或转回</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t>重要的核销应收账款</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lastRenderedPageBreak/>
              <w:t>重要的单项计提坏账准备的其他应收款</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t>重要的核销其他应收款</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t>重要的账龄超过</w:t>
            </w:r>
            <w:r>
              <w:rPr>
                <w:rFonts w:hint="eastAsia"/>
              </w:rPr>
              <w:t>1</w:t>
            </w:r>
            <w:r>
              <w:rPr>
                <w:rFonts w:hint="eastAsia"/>
              </w:rPr>
              <w:t>年的预付款项</w:t>
            </w:r>
          </w:p>
        </w:tc>
        <w:tc>
          <w:tcPr>
            <w:tcW w:w="4858" w:type="dxa"/>
            <w:vAlign w:val="center"/>
          </w:tcPr>
          <w:p w:rsidR="00580AEE" w:rsidRDefault="000B3E59">
            <w:r>
              <w:rPr>
                <w:rFonts w:hint="eastAsia"/>
              </w:rPr>
              <w:t>单项金额超过资产总额</w:t>
            </w:r>
            <w:r>
              <w:rPr>
                <w:rFonts w:hint="eastAsia"/>
              </w:rPr>
              <w:t>0.3%</w:t>
            </w:r>
          </w:p>
        </w:tc>
      </w:tr>
      <w:tr w:rsidR="00580AEE">
        <w:trPr>
          <w:trHeight w:val="397"/>
        </w:trPr>
        <w:tc>
          <w:tcPr>
            <w:tcW w:w="3965" w:type="dxa"/>
            <w:vAlign w:val="center"/>
          </w:tcPr>
          <w:p w:rsidR="00580AEE" w:rsidRDefault="000B3E59">
            <w:r>
              <w:rPr>
                <w:rFonts w:hint="eastAsia"/>
              </w:rPr>
              <w:t>重要的在建工程项目</w:t>
            </w:r>
          </w:p>
        </w:tc>
        <w:tc>
          <w:tcPr>
            <w:tcW w:w="4858" w:type="dxa"/>
            <w:vAlign w:val="center"/>
          </w:tcPr>
          <w:p w:rsidR="00580AEE" w:rsidRDefault="000B3E59">
            <w:r>
              <w:rPr>
                <w:rFonts w:hint="eastAsia"/>
              </w:rPr>
              <w:t>单项工程投资总额超过资产总额</w:t>
            </w:r>
            <w:r>
              <w:rPr>
                <w:rFonts w:hint="eastAsia"/>
              </w:rPr>
              <w:t>0.3%</w:t>
            </w:r>
          </w:p>
        </w:tc>
      </w:tr>
      <w:tr w:rsidR="00580AEE">
        <w:trPr>
          <w:trHeight w:val="397"/>
        </w:trPr>
        <w:tc>
          <w:tcPr>
            <w:tcW w:w="3965" w:type="dxa"/>
            <w:vAlign w:val="center"/>
          </w:tcPr>
          <w:p w:rsidR="00580AEE" w:rsidRDefault="000B3E59">
            <w:r>
              <w:rPr>
                <w:rFonts w:hint="eastAsia"/>
              </w:rPr>
              <w:t>重要的账龄超过</w:t>
            </w:r>
            <w:r>
              <w:rPr>
                <w:rFonts w:hint="eastAsia"/>
              </w:rPr>
              <w:t>1</w:t>
            </w:r>
            <w:r>
              <w:rPr>
                <w:rFonts w:hint="eastAsia"/>
              </w:rPr>
              <w:t>年的应付账款</w:t>
            </w:r>
          </w:p>
        </w:tc>
        <w:tc>
          <w:tcPr>
            <w:tcW w:w="4858" w:type="dxa"/>
            <w:vAlign w:val="center"/>
          </w:tcPr>
          <w:p w:rsidR="00580AEE" w:rsidRDefault="000B3E59">
            <w:r>
              <w:rPr>
                <w:rFonts w:hint="eastAsia"/>
              </w:rPr>
              <w:t>单项金额超过资产总额</w:t>
            </w:r>
            <w:r>
              <w:rPr>
                <w:rFonts w:hint="eastAsia"/>
              </w:rPr>
              <w:t>0.3%</w:t>
            </w:r>
          </w:p>
        </w:tc>
      </w:tr>
      <w:tr w:rsidR="00580AEE">
        <w:trPr>
          <w:trHeight w:val="397"/>
        </w:trPr>
        <w:tc>
          <w:tcPr>
            <w:tcW w:w="3965" w:type="dxa"/>
            <w:vAlign w:val="center"/>
          </w:tcPr>
          <w:p w:rsidR="00580AEE" w:rsidRDefault="000B3E59">
            <w:r>
              <w:rPr>
                <w:rFonts w:hint="eastAsia"/>
              </w:rPr>
              <w:t>重要的账龄超过</w:t>
            </w:r>
            <w:r>
              <w:rPr>
                <w:rFonts w:hint="eastAsia"/>
              </w:rPr>
              <w:t>1</w:t>
            </w:r>
            <w:r>
              <w:rPr>
                <w:rFonts w:hint="eastAsia"/>
              </w:rPr>
              <w:t>年的其他应付款</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t>重要的账龄超过</w:t>
            </w:r>
            <w:r>
              <w:rPr>
                <w:rFonts w:hint="eastAsia"/>
              </w:rPr>
              <w:t>1</w:t>
            </w:r>
            <w:r>
              <w:rPr>
                <w:rFonts w:hint="eastAsia"/>
              </w:rPr>
              <w:t>年的合同负债</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t>重要的预计负债</w:t>
            </w:r>
          </w:p>
        </w:tc>
        <w:tc>
          <w:tcPr>
            <w:tcW w:w="4858" w:type="dxa"/>
            <w:vAlign w:val="center"/>
          </w:tcPr>
          <w:p w:rsidR="00580AEE" w:rsidRDefault="000B3E59">
            <w:r>
              <w:rPr>
                <w:rFonts w:hint="eastAsia"/>
              </w:rPr>
              <w:t>单项金额超过资产总额</w:t>
            </w:r>
            <w:r>
              <w:rPr>
                <w:rFonts w:hint="eastAsia"/>
              </w:rPr>
              <w:t>0.1%</w:t>
            </w:r>
          </w:p>
        </w:tc>
      </w:tr>
      <w:tr w:rsidR="00580AEE">
        <w:trPr>
          <w:trHeight w:val="397"/>
        </w:trPr>
        <w:tc>
          <w:tcPr>
            <w:tcW w:w="3965" w:type="dxa"/>
            <w:vAlign w:val="center"/>
          </w:tcPr>
          <w:p w:rsidR="00580AEE" w:rsidRDefault="000B3E59">
            <w:r>
              <w:rPr>
                <w:rFonts w:hint="eastAsia"/>
              </w:rPr>
              <w:t>重要的投资活动现金流量</w:t>
            </w:r>
          </w:p>
        </w:tc>
        <w:tc>
          <w:tcPr>
            <w:tcW w:w="4858" w:type="dxa"/>
            <w:vAlign w:val="center"/>
          </w:tcPr>
          <w:p w:rsidR="00580AEE" w:rsidRDefault="000B3E59">
            <w:r>
              <w:rPr>
                <w:rFonts w:hint="eastAsia"/>
              </w:rPr>
              <w:t>单项金额超过资产总额</w:t>
            </w:r>
            <w:r>
              <w:rPr>
                <w:rFonts w:hint="eastAsia"/>
              </w:rPr>
              <w:t>1%</w:t>
            </w:r>
          </w:p>
        </w:tc>
      </w:tr>
      <w:tr w:rsidR="00580AEE">
        <w:trPr>
          <w:trHeight w:val="397"/>
        </w:trPr>
        <w:tc>
          <w:tcPr>
            <w:tcW w:w="3965" w:type="dxa"/>
            <w:vAlign w:val="center"/>
          </w:tcPr>
          <w:p w:rsidR="00580AEE" w:rsidRDefault="000B3E59">
            <w:r>
              <w:rPr>
                <w:rFonts w:hint="eastAsia"/>
              </w:rPr>
              <w:t>重要的筹资活动现金流量</w:t>
            </w:r>
          </w:p>
        </w:tc>
        <w:tc>
          <w:tcPr>
            <w:tcW w:w="4858" w:type="dxa"/>
            <w:vAlign w:val="center"/>
          </w:tcPr>
          <w:p w:rsidR="00580AEE" w:rsidRDefault="000B3E59">
            <w:r>
              <w:rPr>
                <w:rFonts w:hint="eastAsia"/>
              </w:rPr>
              <w:t>单项金额超过资产总额</w:t>
            </w:r>
            <w:r>
              <w:rPr>
                <w:rFonts w:hint="eastAsia"/>
              </w:rPr>
              <w:t>1%</w:t>
            </w:r>
          </w:p>
        </w:tc>
      </w:tr>
      <w:tr w:rsidR="00580AEE">
        <w:trPr>
          <w:trHeight w:val="397"/>
        </w:trPr>
        <w:tc>
          <w:tcPr>
            <w:tcW w:w="3965" w:type="dxa"/>
            <w:vAlign w:val="center"/>
          </w:tcPr>
          <w:p w:rsidR="00580AEE" w:rsidRDefault="000B3E59">
            <w:r>
              <w:rPr>
                <w:rFonts w:hint="eastAsia"/>
              </w:rPr>
              <w:t>重要的子公司</w:t>
            </w:r>
          </w:p>
        </w:tc>
        <w:tc>
          <w:tcPr>
            <w:tcW w:w="4858" w:type="dxa"/>
            <w:vAlign w:val="center"/>
          </w:tcPr>
          <w:p w:rsidR="00580AEE" w:rsidRDefault="000B3E59">
            <w:r>
              <w:rPr>
                <w:rFonts w:hint="eastAsia"/>
              </w:rPr>
              <w:t>子公司利润总额超过集团利润总额的</w:t>
            </w:r>
            <w:r>
              <w:rPr>
                <w:rFonts w:hint="eastAsia"/>
              </w:rPr>
              <w:t>15%</w:t>
            </w:r>
          </w:p>
        </w:tc>
      </w:tr>
      <w:tr w:rsidR="00580AEE">
        <w:trPr>
          <w:trHeight w:val="397"/>
        </w:trPr>
        <w:tc>
          <w:tcPr>
            <w:tcW w:w="3965" w:type="dxa"/>
            <w:vAlign w:val="center"/>
          </w:tcPr>
          <w:p w:rsidR="00580AEE" w:rsidRDefault="000B3E59">
            <w:r>
              <w:rPr>
                <w:rFonts w:hint="eastAsia"/>
              </w:rPr>
              <w:t>重要的联营企业</w:t>
            </w:r>
          </w:p>
        </w:tc>
        <w:tc>
          <w:tcPr>
            <w:tcW w:w="4858" w:type="dxa"/>
            <w:vAlign w:val="center"/>
          </w:tcPr>
          <w:p w:rsidR="00580AEE" w:rsidRDefault="000B3E59">
            <w:r>
              <w:rPr>
                <w:rFonts w:hint="eastAsia"/>
              </w:rPr>
              <w:t>单项长期股权投资账面价值超过集团净资产的</w:t>
            </w:r>
            <w:r>
              <w:rPr>
                <w:rFonts w:hint="eastAsia"/>
              </w:rPr>
              <w:t>15%</w:t>
            </w:r>
          </w:p>
        </w:tc>
      </w:tr>
    </w:tbl>
    <w:bookmarkEnd w:id="249"/>
    <w:bookmarkEnd w:id="250"/>
    <w:bookmarkEnd w:id="251"/>
    <w:p w:rsidR="00580AEE" w:rsidRDefault="000B3E59">
      <w:pPr>
        <w:pStyle w:val="TOC6"/>
        <w:numPr>
          <w:ilvl w:val="0"/>
          <w:numId w:val="63"/>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749472602"/>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同一控制下和非同一控制下企业合并的会计处理方法"/>
        <w:tag w:val="_GBC_ef4b9a8d4ac34f45a0f61a23267bcbb8"/>
        <w:id w:val="-1057160953"/>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）同一控制下企业合并的会计处理方法</w:t>
          </w:r>
        </w:p>
        <w:p w:rsidR="00580AEE" w:rsidRDefault="000B3E59">
          <w:pPr>
            <w:spacing w:line="360" w:lineRule="exact"/>
            <w:ind w:firstLineChars="200" w:firstLine="420"/>
          </w:pPr>
          <w:r>
            <w:rPr>
              <w:rFonts w:hint="eastAsia"/>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rsidR="00580AEE" w:rsidRDefault="000B3E59">
          <w:pPr>
            <w:spacing w:line="360" w:lineRule="exact"/>
            <w:ind w:firstLineChars="200" w:firstLine="420"/>
          </w:pPr>
          <w:r>
            <w:rPr>
              <w:rFonts w:hint="eastAsia"/>
            </w:rPr>
            <w:t>（</w:t>
          </w:r>
          <w:r>
            <w:rPr>
              <w:rFonts w:hint="eastAsia"/>
            </w:rPr>
            <w:t>2</w:t>
          </w:r>
          <w:r>
            <w:rPr>
              <w:rFonts w:hint="eastAsia"/>
            </w:rPr>
            <w:t>）非同一控制下企业合并的会计处理方法</w:t>
          </w:r>
        </w:p>
        <w:p w:rsidR="00580AEE" w:rsidRDefault="000B3E59">
          <w:pPr>
            <w:spacing w:line="360" w:lineRule="exact"/>
            <w:ind w:firstLineChars="200" w:firstLine="420"/>
            <w:rPr>
              <w:rFonts w:cs="Times New Roman"/>
              <w:kern w:val="2"/>
            </w:rPr>
          </w:pPr>
          <w:r>
            <w:rPr>
              <w:rFonts w:hint="eastAsia"/>
            </w:rP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sdtContent>
    </w:sdt>
    <w:p w:rsidR="00580AEE" w:rsidRDefault="000B3E59">
      <w:pPr>
        <w:pStyle w:val="TOC6"/>
        <w:numPr>
          <w:ilvl w:val="0"/>
          <w:numId w:val="63"/>
        </w:numPr>
      </w:pPr>
      <w:r>
        <w:rPr>
          <w:rFonts w:ascii="宋体" w:hAnsi="宋体" w:cs="宋体" w:hint="eastAsia"/>
          <w:kern w:val="0"/>
          <w:szCs w:val="24"/>
        </w:rPr>
        <w:t>控制的判断标准和</w:t>
      </w:r>
      <w:r>
        <w:t>合并财务报表的编制方法</w:t>
      </w:r>
    </w:p>
    <w:sdt>
      <w:sdtPr>
        <w:rPr>
          <w:rFonts w:hint="eastAsia"/>
        </w:rPr>
        <w:alias w:val="是否适用：控制的判断标准和合并财务报表的编制方法[双击切换]"/>
        <w:tag w:val="_GBC_d8312ea572e647a59b796bf708b54713"/>
        <w:id w:val="-1234000281"/>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w:instrText>
          </w:r>
          <w:r>
            <w:instrText>ox □</w:instrText>
          </w:r>
          <w:r>
            <w:instrText>不适用</w:instrText>
          </w:r>
          <w:r>
            <w:instrText xml:space="preserve"> </w:instrText>
          </w:r>
          <w:r>
            <w:fldChar w:fldCharType="end"/>
          </w:r>
        </w:p>
      </w:sdtContent>
    </w:sdt>
    <w:sdt>
      <w:sdtPr>
        <w:rPr>
          <w:rFonts w:hint="eastAsia"/>
        </w:rPr>
        <w:alias w:val="控制的判断标准和合并财务报表的编制方法"/>
        <w:tag w:val="_GBC_5201beca0c0944939b4a0d8d100d6fcf"/>
        <w:id w:val="821391061"/>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）控制的判断</w:t>
          </w:r>
        </w:p>
        <w:p w:rsidR="00580AEE" w:rsidRDefault="000B3E59">
          <w:pPr>
            <w:spacing w:line="360" w:lineRule="exact"/>
            <w:ind w:firstLineChars="200" w:firstLine="420"/>
          </w:pPr>
          <w:r>
            <w:rPr>
              <w:rFonts w:hint="eastAsia"/>
            </w:rPr>
            <w:t>拥有对被投资方的权力，通过参与被投资方的相关活动而享有可变回报，并且有能力运用对被投资方的权力影响其可变回报金额的，认定为控制。</w:t>
          </w:r>
        </w:p>
        <w:p w:rsidR="00580AEE" w:rsidRDefault="000B3E59">
          <w:pPr>
            <w:spacing w:line="360" w:lineRule="exact"/>
            <w:ind w:firstLineChars="200" w:firstLine="420"/>
          </w:pPr>
          <w:r>
            <w:rPr>
              <w:rFonts w:hint="eastAsia"/>
            </w:rPr>
            <w:t>（</w:t>
          </w:r>
          <w:r>
            <w:rPr>
              <w:rFonts w:hint="eastAsia"/>
            </w:rPr>
            <w:t>2</w:t>
          </w:r>
          <w:r>
            <w:rPr>
              <w:rFonts w:hint="eastAsia"/>
            </w:rPr>
            <w:t>）合并财务报表的编制方法</w:t>
          </w:r>
        </w:p>
        <w:p w:rsidR="00580AEE" w:rsidRDefault="000B3E59">
          <w:pPr>
            <w:spacing w:line="360" w:lineRule="exact"/>
            <w:ind w:firstLineChars="200" w:firstLine="420"/>
          </w:pPr>
          <w:r>
            <w:rPr>
              <w:rFonts w:hint="eastAsia"/>
            </w:rPr>
            <w:t>母公司将其控制的所有子公司纳入合并财务报表的合并范围。合并财务报表以母公司及其子公司的财务报表为基础，根据其他有关资料，由母公司按照《企业会计准则第</w:t>
          </w:r>
          <w:r>
            <w:rPr>
              <w:rFonts w:hint="eastAsia"/>
            </w:rPr>
            <w:t>33</w:t>
          </w:r>
          <w:r>
            <w:rPr>
              <w:rFonts w:hint="eastAsia"/>
            </w:rPr>
            <w:t>号——合并财务报表》编制。</w:t>
          </w:r>
        </w:p>
      </w:sdtContent>
    </w:sdt>
    <w:p w:rsidR="00580AEE" w:rsidRDefault="000B3E59">
      <w:pPr>
        <w:pStyle w:val="TOC6"/>
        <w:numPr>
          <w:ilvl w:val="0"/>
          <w:numId w:val="63"/>
        </w:num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020599450"/>
        <w:placeholder>
          <w:docPart w:val="GBC22222222222222222222222222222"/>
        </w:placeholder>
      </w:sdtPr>
      <w:sdtEndPr/>
      <w:sdtContent>
        <w:p w:rsidR="00580AEE" w:rsidRDefault="000B3E59">
          <w:pPr>
            <w:rPr>
              <w:b/>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w:instrText>
          </w:r>
          <w:r>
            <w:rPr>
              <w:rFonts w:hint="eastAsia"/>
            </w:rPr>
            <w:instrText xml:space="preserve">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r>
        <w:lastRenderedPageBreak/>
        <w:t>现金及现金等价物的确定标准</w:t>
      </w:r>
    </w:p>
    <w:sdt>
      <w:sdtPr>
        <w:rPr>
          <w:rFonts w:hint="eastAsia"/>
        </w:rPr>
        <w:alias w:val="现金及现金等价物的确定标准"/>
        <w:tag w:val="_GBC_54f6bc3e44e840bc85cb3872600823b5"/>
        <w:id w:val="-1903591012"/>
        <w:placeholder>
          <w:docPart w:val="GBC22222222222222222222222222222"/>
        </w:placeholder>
      </w:sdtPr>
      <w:sdtEndPr/>
      <w:sdtContent>
        <w:p w:rsidR="00580AEE" w:rsidRDefault="000B3E59">
          <w:pPr>
            <w:spacing w:line="360" w:lineRule="exact"/>
            <w:ind w:firstLineChars="200" w:firstLine="420"/>
          </w:pPr>
          <w:r>
            <w:t>现金等价物是指企业持有的期限短（一般指从购买日起三个月内到期）、流动性强、易于转换为已知金额现金、价值变动风险很小的投资。</w:t>
          </w:r>
        </w:p>
      </w:sdtContent>
    </w:sdt>
    <w:p w:rsidR="00580AEE" w:rsidRDefault="000B3E59">
      <w:pPr>
        <w:pStyle w:val="TOC6"/>
        <w:numPr>
          <w:ilvl w:val="0"/>
          <w:numId w:val="63"/>
        </w:numPr>
      </w:pPr>
      <w:r>
        <w:t>外币业务和外币报表折算</w:t>
      </w:r>
    </w:p>
    <w:sdt>
      <w:sdtPr>
        <w:rPr>
          <w:rFonts w:hint="eastAsia"/>
        </w:rPr>
        <w:alias w:val="是否适用：外币业务和外币报表折算[双击切换]"/>
        <w:tag w:val="_GBC_9c9def5a1d2241b5a3ee696d03433778"/>
        <w:id w:val="-1771312013"/>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外币业务核算方法"/>
        <w:tag w:val="_GBC_1703fe5fc56b42a8972c0906a4ac6d6b"/>
        <w:id w:val="1887680230"/>
        <w:placeholder>
          <w:docPart w:val="GBC22222222222222222222222222222"/>
        </w:placeholder>
      </w:sdtPr>
      <w:sdtEndPr/>
      <w:sdtContent>
        <w:p w:rsidR="00580AEE" w:rsidRDefault="000B3E59">
          <w:pPr>
            <w:spacing w:line="360" w:lineRule="exact"/>
            <w:ind w:firstLineChars="200" w:firstLine="420"/>
            <w:rPr>
              <w:rFonts w:cs="Times New Roman"/>
              <w:kern w:val="2"/>
            </w:rPr>
          </w:pPr>
          <w:r>
            <w:rPr>
              <w:rFonts w:hint="eastAsia"/>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sdtContent>
    </w:sdt>
    <w:p w:rsidR="00580AEE" w:rsidRDefault="000B3E59">
      <w:pPr>
        <w:pStyle w:val="TOC6"/>
        <w:numPr>
          <w:ilvl w:val="0"/>
          <w:numId w:val="63"/>
        </w:numPr>
      </w:pPr>
      <w:r>
        <w:t>金融工具</w:t>
      </w:r>
    </w:p>
    <w:sdt>
      <w:sdtPr>
        <w:rPr>
          <w:rFonts w:hint="eastAsia"/>
        </w:rPr>
        <w:alias w:val="是否适用：金融工具_重要会计政策和估计[双击切换]"/>
        <w:tag w:val="_GBC_1537cea503f244c2af870a2a0d5fd7a9"/>
        <w:id w:val="-186903567"/>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w:instrText>
          </w:r>
          <w:r>
            <w:instrText>MACROBUTTON  SnrToggleCheckbox □</w:instrText>
          </w:r>
          <w:r>
            <w:instrText>不适用</w:instrText>
          </w:r>
          <w:r>
            <w:instrText xml:space="preserve"> </w:instrText>
          </w:r>
          <w:r>
            <w:fldChar w:fldCharType="end"/>
          </w:r>
        </w:p>
      </w:sdtContent>
    </w:sdt>
    <w:sdt>
      <w:sdtPr>
        <w:rPr>
          <w:rFonts w:hint="eastAsia"/>
        </w:rPr>
        <w:alias w:val="金融资产和金融负债的核算方法"/>
        <w:tag w:val="_GBC_b358067bbe2a49bf880c383a5db50d8a"/>
        <w:id w:val="1441808696"/>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）金融资产和金融负债的分类</w:t>
          </w:r>
        </w:p>
        <w:p w:rsidR="00580AEE" w:rsidRDefault="000B3E59">
          <w:pPr>
            <w:spacing w:line="360" w:lineRule="exact"/>
            <w:ind w:firstLineChars="200" w:firstLine="420"/>
          </w:pPr>
          <w:r>
            <w:rPr>
              <w:rFonts w:hint="eastAsia"/>
            </w:rPr>
            <w:t>金融资产在初始确认时划分为以下三类：</w:t>
          </w:r>
          <w:r>
            <w:rPr>
              <w:rFonts w:hint="eastAsia"/>
            </w:rPr>
            <w:t>1</w:t>
          </w:r>
          <w:r>
            <w:rPr>
              <w:rFonts w:hint="eastAsia"/>
            </w:rPr>
            <w:t>）以摊余成本计量的金融资产；</w:t>
          </w:r>
          <w:r>
            <w:rPr>
              <w:rFonts w:hint="eastAsia"/>
            </w:rPr>
            <w:t>2</w:t>
          </w:r>
          <w:r>
            <w:rPr>
              <w:rFonts w:hint="eastAsia"/>
            </w:rPr>
            <w:t>）以公允价值计量且其变动计入其他综合收益的金融资产；</w:t>
          </w:r>
          <w:r>
            <w:rPr>
              <w:rFonts w:hint="eastAsia"/>
            </w:rPr>
            <w:t>3</w:t>
          </w:r>
          <w:r>
            <w:rPr>
              <w:rFonts w:hint="eastAsia"/>
            </w:rPr>
            <w:t>）以公允价值计量且其变动计入当期损益的金融资产。</w:t>
          </w:r>
        </w:p>
        <w:p w:rsidR="00580AEE" w:rsidRDefault="000B3E59">
          <w:pPr>
            <w:spacing w:line="360" w:lineRule="exact"/>
            <w:ind w:firstLineChars="200" w:firstLine="420"/>
          </w:pPr>
          <w:r>
            <w:rPr>
              <w:rFonts w:hint="eastAsia"/>
            </w:rPr>
            <w:t>金融负债在初始确认时划分为以下四类：</w:t>
          </w:r>
          <w:r>
            <w:rPr>
              <w:rFonts w:hint="eastAsia"/>
            </w:rPr>
            <w:t>1</w:t>
          </w:r>
          <w:r>
            <w:rPr>
              <w:rFonts w:hint="eastAsia"/>
            </w:rPr>
            <w:t>）以公允价值计量且其变动计入当期损益的金融负债；</w:t>
          </w:r>
          <w:r>
            <w:rPr>
              <w:rFonts w:hint="eastAsia"/>
            </w:rPr>
            <w:t>2</w:t>
          </w:r>
          <w:r>
            <w:rPr>
              <w:rFonts w:hint="eastAsia"/>
            </w:rPr>
            <w:t>）金融资产转移不符合终止确认条件或继续涉入被转移金融资产所形成的金融负债；</w:t>
          </w:r>
          <w:r>
            <w:rPr>
              <w:rFonts w:hint="eastAsia"/>
            </w:rPr>
            <w:t>3</w:t>
          </w:r>
          <w:r>
            <w:rPr>
              <w:rFonts w:hint="eastAsia"/>
            </w:rPr>
            <w:t>）不属于上述</w:t>
          </w:r>
          <w:r>
            <w:rPr>
              <w:rFonts w:hint="eastAsia"/>
            </w:rPr>
            <w:t>1</w:t>
          </w:r>
          <w:r>
            <w:rPr>
              <w:rFonts w:hint="eastAsia"/>
            </w:rPr>
            <w:t>）或</w:t>
          </w:r>
          <w:r>
            <w:rPr>
              <w:rFonts w:hint="eastAsia"/>
            </w:rPr>
            <w:t>2</w:t>
          </w:r>
          <w:r>
            <w:rPr>
              <w:rFonts w:hint="eastAsia"/>
            </w:rPr>
            <w:t>）的财务担保合同，以及不属于上述</w:t>
          </w:r>
          <w:r>
            <w:rPr>
              <w:rFonts w:hint="eastAsia"/>
            </w:rPr>
            <w:t>1</w:t>
          </w:r>
          <w:r>
            <w:rPr>
              <w:rFonts w:hint="eastAsia"/>
            </w:rPr>
            <w:t>）并以低</w:t>
          </w:r>
          <w:r>
            <w:rPr>
              <w:rFonts w:hint="eastAsia"/>
            </w:rPr>
            <w:t>于市场利率贷款的贷款承诺；</w:t>
          </w:r>
          <w:r>
            <w:rPr>
              <w:rFonts w:hint="eastAsia"/>
            </w:rPr>
            <w:t>4</w:t>
          </w:r>
          <w:r>
            <w:rPr>
              <w:rFonts w:hint="eastAsia"/>
            </w:rPr>
            <w:t>）以摊余成本计量的金融负债。</w:t>
          </w:r>
        </w:p>
        <w:p w:rsidR="00580AEE" w:rsidRDefault="000B3E59">
          <w:pPr>
            <w:spacing w:line="360" w:lineRule="exact"/>
            <w:ind w:firstLineChars="200" w:firstLine="420"/>
          </w:pPr>
          <w:r>
            <w:rPr>
              <w:rFonts w:hint="eastAsia"/>
            </w:rPr>
            <w:t>（</w:t>
          </w:r>
          <w:r>
            <w:rPr>
              <w:rFonts w:hint="eastAsia"/>
            </w:rPr>
            <w:t>2</w:t>
          </w:r>
          <w:r>
            <w:rPr>
              <w:rFonts w:hint="eastAsia"/>
            </w:rPr>
            <w:t>）金融资产和金融负债的确认依据、计量方法和终止确认条件</w:t>
          </w:r>
        </w:p>
        <w:p w:rsidR="00580AEE" w:rsidRDefault="000B3E59">
          <w:pPr>
            <w:spacing w:line="360" w:lineRule="exact"/>
            <w:ind w:firstLineChars="200" w:firstLine="420"/>
          </w:pPr>
          <w:r>
            <w:rPr>
              <w:rFonts w:hint="eastAsia"/>
            </w:rPr>
            <w:t>1</w:t>
          </w:r>
          <w:r>
            <w:rPr>
              <w:rFonts w:hint="eastAsia"/>
            </w:rPr>
            <w:t>）金融资产和金融负债的确认依据和初始计量方法</w:t>
          </w:r>
        </w:p>
        <w:p w:rsidR="00580AEE" w:rsidRDefault="000B3E59">
          <w:pPr>
            <w:spacing w:line="360" w:lineRule="exact"/>
            <w:ind w:firstLineChars="200" w:firstLine="420"/>
          </w:pPr>
          <w:r>
            <w:rPr>
              <w:rFonts w:hint="eastAsia"/>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但是，公司初始确认的应收账款未包含重大融资成分或公司不考虑未超过一年的合同中的融资成分</w:t>
          </w:r>
          <w:r>
            <w:rPr>
              <w:rFonts w:hint="eastAsia"/>
            </w:rPr>
            <w:t>的，按照《企业会计准则第</w:t>
          </w:r>
          <w:r>
            <w:rPr>
              <w:rFonts w:hint="eastAsia"/>
            </w:rPr>
            <w:t>14</w:t>
          </w:r>
          <w:r>
            <w:rPr>
              <w:rFonts w:hint="eastAsia"/>
            </w:rPr>
            <w:t>号——收入》所定义的交易价格进行初始计量。</w:t>
          </w:r>
        </w:p>
        <w:p w:rsidR="00580AEE" w:rsidRDefault="000B3E59">
          <w:pPr>
            <w:spacing w:line="360" w:lineRule="exact"/>
            <w:ind w:firstLineChars="200" w:firstLine="420"/>
          </w:pPr>
          <w:r>
            <w:rPr>
              <w:rFonts w:hint="eastAsia"/>
            </w:rPr>
            <w:t>2</w:t>
          </w:r>
          <w:r>
            <w:rPr>
              <w:rFonts w:hint="eastAsia"/>
            </w:rPr>
            <w:t>）金融资产的后续计量方法</w:t>
          </w:r>
        </w:p>
        <w:p w:rsidR="00580AEE" w:rsidRDefault="000B3E59">
          <w:pPr>
            <w:spacing w:line="360" w:lineRule="exact"/>
            <w:ind w:firstLineChars="200" w:firstLine="420"/>
          </w:pPr>
          <w:r>
            <w:rPr>
              <w:rFonts w:hint="eastAsia"/>
            </w:rPr>
            <w:t>①以摊余成本计量的金融资产</w:t>
          </w:r>
        </w:p>
        <w:p w:rsidR="00580AEE" w:rsidRDefault="000B3E59">
          <w:pPr>
            <w:spacing w:line="360" w:lineRule="exact"/>
            <w:ind w:firstLineChars="200" w:firstLine="420"/>
          </w:pPr>
          <w:r>
            <w:rPr>
              <w:rFonts w:hint="eastAsia"/>
            </w:rPr>
            <w:t>采用实际利率法，按照摊余成本进行后续计量。以摊余成本计量且不属于任何套期关系的一部分的金融资产所产生的利得或损失，在终止确认、重分类、按照实际利率法摊销或确认减值时，计入当期损益。</w:t>
          </w:r>
        </w:p>
        <w:p w:rsidR="00580AEE" w:rsidRDefault="000B3E59">
          <w:pPr>
            <w:spacing w:line="360" w:lineRule="exact"/>
            <w:ind w:firstLineChars="200" w:firstLine="420"/>
          </w:pPr>
          <w:bookmarkStart w:id="252" w:name="OLE_LINK149"/>
          <w:r>
            <w:rPr>
              <w:rFonts w:hint="eastAsia"/>
            </w:rPr>
            <w:t>②</w:t>
          </w:r>
          <w:bookmarkEnd w:id="252"/>
          <w:r>
            <w:rPr>
              <w:rFonts w:hint="eastAsia"/>
            </w:rPr>
            <w:t>以公允价值计量且其变动计入其他综合收益的债务工具投资</w:t>
          </w:r>
        </w:p>
        <w:p w:rsidR="00580AEE" w:rsidRDefault="000B3E59">
          <w:pPr>
            <w:spacing w:line="360" w:lineRule="exact"/>
            <w:ind w:firstLineChars="200" w:firstLine="420"/>
          </w:pPr>
          <w:r>
            <w:rPr>
              <w:rFonts w:hint="eastAsia"/>
            </w:rPr>
            <w:t>采用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rsidR="00580AEE" w:rsidRDefault="000B3E59">
          <w:pPr>
            <w:spacing w:line="360" w:lineRule="exact"/>
            <w:ind w:firstLineChars="200" w:firstLine="420"/>
          </w:pPr>
          <w:r>
            <w:rPr>
              <w:rFonts w:hint="eastAsia"/>
            </w:rPr>
            <w:t>③以公允价值计量且其变动计入其他综合收益的权益工具投资</w:t>
          </w:r>
        </w:p>
        <w:p w:rsidR="00580AEE" w:rsidRDefault="000B3E59">
          <w:pPr>
            <w:spacing w:line="360" w:lineRule="exact"/>
            <w:ind w:firstLineChars="200" w:firstLine="420"/>
          </w:pPr>
          <w:r>
            <w:rPr>
              <w:rFonts w:hint="eastAsia"/>
            </w:rPr>
            <w:lastRenderedPageBreak/>
            <w:t>采用公允价值进行后续计量。获得的股利（属于投资成本收回部分的除外）计入当期损益，其他利得或损失计入其他综合收益。终止确认时，将之前计入其他综合收益的累计利得或损失从其他综合收益中转出，计入留存收益。</w:t>
          </w:r>
        </w:p>
        <w:p w:rsidR="00580AEE" w:rsidRDefault="000B3E59">
          <w:pPr>
            <w:spacing w:line="360" w:lineRule="exact"/>
            <w:ind w:firstLineChars="200" w:firstLine="420"/>
          </w:pPr>
          <w:r>
            <w:rPr>
              <w:rFonts w:hint="eastAsia"/>
            </w:rPr>
            <w:t>④以公允价值计量且其变动计入当期损益的金融资产</w:t>
          </w:r>
        </w:p>
        <w:p w:rsidR="00580AEE" w:rsidRDefault="000B3E59">
          <w:pPr>
            <w:spacing w:line="360" w:lineRule="exact"/>
            <w:ind w:firstLineChars="200" w:firstLine="420"/>
          </w:pPr>
          <w:r>
            <w:rPr>
              <w:rFonts w:hint="eastAsia"/>
            </w:rPr>
            <w:t>采用公允价值进行后续计量，产生的利得或损失（包括利息和股利收入）计入当期损益，除非该金融资产属于套期关系的一部分。</w:t>
          </w:r>
        </w:p>
        <w:p w:rsidR="00580AEE" w:rsidRDefault="000B3E59">
          <w:pPr>
            <w:spacing w:line="360" w:lineRule="exact"/>
            <w:ind w:firstLineChars="200" w:firstLine="420"/>
          </w:pPr>
          <w:r>
            <w:rPr>
              <w:rFonts w:hint="eastAsia"/>
            </w:rPr>
            <w:t>3</w:t>
          </w:r>
          <w:r>
            <w:rPr>
              <w:rFonts w:hint="eastAsia"/>
            </w:rPr>
            <w:t>）金融负债的后续计量方法</w:t>
          </w:r>
        </w:p>
        <w:p w:rsidR="00580AEE" w:rsidRDefault="000B3E59">
          <w:pPr>
            <w:spacing w:line="360" w:lineRule="exact"/>
            <w:ind w:firstLineChars="200" w:firstLine="420"/>
          </w:pPr>
          <w:r>
            <w:rPr>
              <w:rFonts w:hint="eastAsia"/>
            </w:rPr>
            <w:t>①以公允价值计量且其变动计入当期损益的金融负债</w:t>
          </w:r>
        </w:p>
        <w:p w:rsidR="00580AEE" w:rsidRDefault="000B3E59">
          <w:pPr>
            <w:spacing w:line="360" w:lineRule="exact"/>
            <w:ind w:firstLineChars="200" w:firstLine="420"/>
          </w:pPr>
          <w:r>
            <w:rPr>
              <w:rFonts w:hint="eastAsia"/>
            </w:rPr>
            <w:t>此类金融负债包括交易性金融负债（含属于金融负债的衍生工具）和指定为以公允价值计量且其变动计入当期损益的金融负债。对于此类金融负债以公允价值进行后续计量。因公司自身信用风险变动引起的指定为以公允价值计量且其变动计入当期损益的金融负债的公允价值变动金额计入其他综合收益，除非该处理会造成或扩大损益中的会计错配。此类金融负债</w:t>
          </w:r>
          <w:r>
            <w:rPr>
              <w:rFonts w:hint="eastAsia"/>
            </w:rPr>
            <w:t>产生的其他利得或损失（包括利息费用、除因公司自身信用风险变动引起的公允价值变动）计入当期损益，除非该金融负债属于套期关系的一部分。终止确认时，将之前计入其他综合收益的累计利得或损失从其他综合收益中转出，计入留存收益。</w:t>
          </w:r>
        </w:p>
        <w:p w:rsidR="00580AEE" w:rsidRDefault="000B3E59">
          <w:pPr>
            <w:spacing w:line="360" w:lineRule="exact"/>
            <w:ind w:firstLineChars="200" w:firstLine="420"/>
          </w:pPr>
          <w:r>
            <w:rPr>
              <w:rFonts w:hint="eastAsia"/>
            </w:rPr>
            <w:t>②金融资产转移不符合终止确认条件或继续涉入被转移金融资产所形成的金融负债</w:t>
          </w:r>
        </w:p>
        <w:p w:rsidR="00580AEE" w:rsidRDefault="000B3E59">
          <w:pPr>
            <w:spacing w:line="360" w:lineRule="exact"/>
            <w:ind w:firstLineChars="200" w:firstLine="420"/>
          </w:pPr>
          <w:r>
            <w:rPr>
              <w:rFonts w:hint="eastAsia"/>
            </w:rPr>
            <w:t>按照《企业会计准则第</w:t>
          </w:r>
          <w:r>
            <w:rPr>
              <w:rFonts w:hint="eastAsia"/>
            </w:rPr>
            <w:t>23</w:t>
          </w:r>
          <w:r>
            <w:rPr>
              <w:rFonts w:hint="eastAsia"/>
            </w:rPr>
            <w:t>号——金融资产转移》相关规定进行计量。</w:t>
          </w:r>
        </w:p>
        <w:p w:rsidR="00580AEE" w:rsidRDefault="000B3E59">
          <w:pPr>
            <w:spacing w:line="360" w:lineRule="exact"/>
            <w:ind w:firstLineChars="200" w:firstLine="420"/>
          </w:pPr>
          <w:r>
            <w:rPr>
              <w:rFonts w:hint="eastAsia"/>
            </w:rPr>
            <w:t>③</w:t>
          </w:r>
          <w:r>
            <w:rPr>
              <w:rFonts w:hint="eastAsia"/>
            </w:rPr>
            <w:t xml:space="preserve"> </w:t>
          </w:r>
          <w:r>
            <w:rPr>
              <w:rFonts w:hint="eastAsia"/>
            </w:rPr>
            <w:t>不属于上述①或②的财务担保合同，以及不属于上述①并以低于市场利率贷款的贷款承诺</w:t>
          </w:r>
        </w:p>
        <w:p w:rsidR="00580AEE" w:rsidRDefault="000B3E59">
          <w:pPr>
            <w:spacing w:line="360" w:lineRule="exact"/>
            <w:ind w:firstLineChars="200" w:firstLine="420"/>
          </w:pPr>
          <w:r>
            <w:rPr>
              <w:rFonts w:hint="eastAsia"/>
            </w:rPr>
            <w:t>在初始确认后按照下列两项金额之中的较高者进行后续计量：按照金融工具的减值</w:t>
          </w:r>
          <w:r>
            <w:rPr>
              <w:rFonts w:hint="eastAsia"/>
            </w:rPr>
            <w:t>规定确定的损失准备金额；初始确认金额扣除按照《企业会计准则第</w:t>
          </w:r>
          <w:r>
            <w:rPr>
              <w:rFonts w:hint="eastAsia"/>
            </w:rPr>
            <w:t>14</w:t>
          </w:r>
          <w:r>
            <w:rPr>
              <w:rFonts w:hint="eastAsia"/>
            </w:rPr>
            <w:t>号——收入》相关规定所确定的累计摊销额后的余额。</w:t>
          </w:r>
        </w:p>
        <w:p w:rsidR="00580AEE" w:rsidRDefault="000B3E59">
          <w:pPr>
            <w:spacing w:line="360" w:lineRule="exact"/>
            <w:ind w:firstLineChars="200" w:firstLine="420"/>
          </w:pPr>
          <w:r>
            <w:rPr>
              <w:rFonts w:hint="eastAsia"/>
            </w:rPr>
            <w:t>④以摊余成本计量的金融负债</w:t>
          </w:r>
        </w:p>
        <w:p w:rsidR="00580AEE" w:rsidRDefault="000B3E59">
          <w:pPr>
            <w:spacing w:line="360" w:lineRule="exact"/>
            <w:ind w:firstLineChars="200" w:firstLine="420"/>
          </w:pPr>
          <w:r>
            <w:rPr>
              <w:rFonts w:hint="eastAsia"/>
            </w:rPr>
            <w:t>采用实际利率法以摊余成本计量。以摊余成本计量且不属于任何套期关系的一部分的金融负债所产生的利得或损失，在终止确认、按照实际利率法摊销时计入当期损益。</w:t>
          </w:r>
        </w:p>
        <w:p w:rsidR="00580AEE" w:rsidRDefault="000B3E59">
          <w:pPr>
            <w:spacing w:line="360" w:lineRule="exact"/>
            <w:ind w:firstLineChars="200" w:firstLine="420"/>
          </w:pPr>
          <w:r>
            <w:rPr>
              <w:rFonts w:hint="eastAsia"/>
            </w:rPr>
            <w:t>4</w:t>
          </w:r>
          <w:r>
            <w:rPr>
              <w:rFonts w:hint="eastAsia"/>
            </w:rPr>
            <w:t>）金融资产和金融负债的终止确认</w:t>
          </w:r>
        </w:p>
        <w:p w:rsidR="00580AEE" w:rsidRDefault="000B3E59">
          <w:pPr>
            <w:spacing w:line="360" w:lineRule="exact"/>
            <w:ind w:firstLineChars="200" w:firstLine="420"/>
          </w:pPr>
          <w:r>
            <w:rPr>
              <w:rFonts w:hint="eastAsia"/>
            </w:rPr>
            <w:t>①当满足下列条件之一时，终止确认金融资产：</w:t>
          </w:r>
        </w:p>
        <w:p w:rsidR="00580AEE" w:rsidRDefault="000B3E59">
          <w:pPr>
            <w:spacing w:line="360" w:lineRule="exact"/>
            <w:ind w:firstLineChars="200" w:firstLine="420"/>
          </w:pPr>
          <w:r>
            <w:rPr>
              <w:rFonts w:hint="eastAsia"/>
            </w:rPr>
            <w:t>收取金融资产现金流量的合同权利已终止；</w:t>
          </w:r>
        </w:p>
        <w:p w:rsidR="00580AEE" w:rsidRDefault="000B3E59">
          <w:pPr>
            <w:spacing w:line="360" w:lineRule="exact"/>
            <w:ind w:firstLineChars="200" w:firstLine="420"/>
          </w:pPr>
          <w:r>
            <w:rPr>
              <w:rFonts w:hint="eastAsia"/>
            </w:rPr>
            <w:t>金融资产已转移，且该转移满足《企业会计准则第</w:t>
          </w:r>
          <w:r>
            <w:rPr>
              <w:rFonts w:hint="eastAsia"/>
            </w:rPr>
            <w:t>23</w:t>
          </w:r>
          <w:r>
            <w:rPr>
              <w:rFonts w:hint="eastAsia"/>
            </w:rPr>
            <w:t>号——金融资产转移》关于金融资产终止确认的规定。</w:t>
          </w:r>
        </w:p>
        <w:p w:rsidR="00580AEE" w:rsidRDefault="000B3E59">
          <w:pPr>
            <w:spacing w:line="360" w:lineRule="exact"/>
            <w:ind w:firstLineChars="200" w:firstLine="420"/>
          </w:pPr>
          <w:r>
            <w:rPr>
              <w:rFonts w:hint="eastAsia"/>
            </w:rPr>
            <w:t>②当</w:t>
          </w:r>
          <w:r>
            <w:rPr>
              <w:rFonts w:hint="eastAsia"/>
            </w:rPr>
            <w:t>金融负债（或其一部分）的现时义务已经解除时，相应终止确认该金融负债（或该部分金融负债）。</w:t>
          </w:r>
        </w:p>
        <w:p w:rsidR="00580AEE" w:rsidRDefault="000B3E59">
          <w:pPr>
            <w:spacing w:line="360" w:lineRule="exact"/>
            <w:ind w:firstLineChars="200" w:firstLine="420"/>
          </w:pPr>
          <w:r>
            <w:rPr>
              <w:rFonts w:hint="eastAsia"/>
            </w:rPr>
            <w:t>（</w:t>
          </w:r>
          <w:r>
            <w:rPr>
              <w:rFonts w:hint="eastAsia"/>
            </w:rPr>
            <w:t>3</w:t>
          </w:r>
          <w:r>
            <w:rPr>
              <w:rFonts w:hint="eastAsia"/>
            </w:rPr>
            <w:t>）金融资产转移的确认依据和计量方法</w:t>
          </w:r>
        </w:p>
        <w:p w:rsidR="00580AEE" w:rsidRDefault="000B3E59">
          <w:pPr>
            <w:spacing w:line="360" w:lineRule="exact"/>
            <w:ind w:firstLineChars="200" w:firstLine="420"/>
          </w:pPr>
          <w:r>
            <w:rPr>
              <w:rFonts w:hint="eastAsia"/>
            </w:rPr>
            <w:t>公司转移了金融资产所有权上几乎所有的风险和报酬的，终止确认该金融资产，并将转移中产生或保留的权利和义务单独确认为资产或负债；保留了金融资产所有权上几乎所有的风险和报酬的，继续确认所转移的金融资产。公司既没有转移也没有保留金融资产所有权上几乎所有的风险和报酬的，分别下列情况处理：</w:t>
          </w:r>
          <w:r>
            <w:rPr>
              <w:rFonts w:hint="eastAsia"/>
            </w:rPr>
            <w:t>1</w:t>
          </w:r>
          <w:r>
            <w:rPr>
              <w:rFonts w:hint="eastAsia"/>
            </w:rPr>
            <w:t>）未保留对该金融资产控制的，终止确认该金融资产，并将</w:t>
          </w:r>
          <w:r>
            <w:rPr>
              <w:rFonts w:hint="eastAsia"/>
            </w:rPr>
            <w:lastRenderedPageBreak/>
            <w:t>转移中产生或保留的权利和义务单独确认为资产或负债；</w:t>
          </w:r>
          <w:r>
            <w:rPr>
              <w:rFonts w:hint="eastAsia"/>
            </w:rPr>
            <w:t>2</w:t>
          </w:r>
          <w:r>
            <w:rPr>
              <w:rFonts w:hint="eastAsia"/>
            </w:rPr>
            <w:t>）保留了对该金融资产控制的，按照继续涉入所转移金融资产的程度确认有关金融资产，并相应确认有关负债。</w:t>
          </w:r>
        </w:p>
        <w:p w:rsidR="00580AEE" w:rsidRDefault="000B3E59">
          <w:pPr>
            <w:spacing w:line="360" w:lineRule="exact"/>
            <w:ind w:firstLineChars="200" w:firstLine="420"/>
          </w:pPr>
          <w:r>
            <w:rPr>
              <w:rFonts w:hint="eastAsia"/>
            </w:rPr>
            <w:t>金融资产整体转移满足终止确认</w:t>
          </w:r>
          <w:r>
            <w:rPr>
              <w:rFonts w:hint="eastAsia"/>
            </w:rPr>
            <w:t>条件的，将下列两项金额的差额计入当期损益：</w:t>
          </w:r>
          <w:r>
            <w:rPr>
              <w:rFonts w:hint="eastAsia"/>
            </w:rPr>
            <w:t>1</w:t>
          </w:r>
          <w:r>
            <w:rPr>
              <w:rFonts w:hint="eastAsia"/>
            </w:rPr>
            <w:t>）所转移金融资产在终止确认日的账面价值；</w:t>
          </w:r>
          <w:r>
            <w:rPr>
              <w:rFonts w:hint="eastAsia"/>
            </w:rPr>
            <w:t>2</w:t>
          </w:r>
          <w:r>
            <w:rPr>
              <w:rFonts w:hint="eastAsia"/>
            </w:rPr>
            <w:t>）因转移金融资产而收到的对价，与原直接计入其他综合收益的公允价值变动累计额中对应终止确认部分的金额（涉及转移的金融资产为以公允价值计量且其变动计入其他综合收益的债务工具投资）之和。转移了金融资产的一部分，且该被转移部分整体满足终止确认条件的，将转移前金融资产整体的账面价值，在终止确认部分和继续确认部分之间，按照转移日各自的相对公允价值进行分摊，并将下列两项金额的差额计入当期损益：</w:t>
          </w:r>
          <w:r>
            <w:rPr>
              <w:rFonts w:hint="eastAsia"/>
            </w:rPr>
            <w:t>1</w:t>
          </w:r>
          <w:r>
            <w:rPr>
              <w:rFonts w:hint="eastAsia"/>
            </w:rPr>
            <w:t>）终止确认部分的账面价值；</w:t>
          </w:r>
          <w:r>
            <w:rPr>
              <w:rFonts w:hint="eastAsia"/>
            </w:rPr>
            <w:t>2</w:t>
          </w:r>
          <w:r>
            <w:rPr>
              <w:rFonts w:hint="eastAsia"/>
            </w:rPr>
            <w:t>）终止确认部分</w:t>
          </w:r>
          <w:r>
            <w:rPr>
              <w:rFonts w:hint="eastAsia"/>
            </w:rPr>
            <w:t>的对价，与原直接计入其他综合收益的公允价值变动累计额中对应终止确认部分的金额（涉及转移的金融资产为以公允价值计量且其变动计入其他综合收益的债务工具投资）之和。</w:t>
          </w:r>
        </w:p>
        <w:p w:rsidR="00580AEE" w:rsidRDefault="000B3E59">
          <w:pPr>
            <w:spacing w:line="360" w:lineRule="exact"/>
            <w:ind w:firstLineChars="200" w:firstLine="420"/>
          </w:pPr>
          <w:r>
            <w:rPr>
              <w:rFonts w:hint="eastAsia"/>
            </w:rPr>
            <w:t>（</w:t>
          </w:r>
          <w:r>
            <w:rPr>
              <w:rFonts w:hint="eastAsia"/>
            </w:rPr>
            <w:t>4</w:t>
          </w:r>
          <w:r>
            <w:rPr>
              <w:rFonts w:hint="eastAsia"/>
            </w:rPr>
            <w:t>）金融资产和金融负债的公允价值确定方法</w:t>
          </w:r>
        </w:p>
        <w:p w:rsidR="00580AEE" w:rsidRDefault="000B3E59">
          <w:pPr>
            <w:spacing w:line="360" w:lineRule="exact"/>
            <w:ind w:firstLineChars="200" w:firstLine="420"/>
          </w:pPr>
          <w:r>
            <w:rPr>
              <w:rFonts w:hint="eastAsia"/>
            </w:rPr>
            <w:t>公司采用在当前情况下适用并且有足够可利用数据和其他信息支持的估值技术确定相关金融资产和金融负债的公允价值。公司将估值技术使用的输入值分以下层级，并依次使用：</w:t>
          </w:r>
        </w:p>
        <w:p w:rsidR="00580AEE" w:rsidRDefault="000B3E59">
          <w:pPr>
            <w:spacing w:line="360" w:lineRule="exact"/>
            <w:ind w:firstLineChars="200" w:firstLine="420"/>
          </w:pPr>
          <w:r>
            <w:rPr>
              <w:rFonts w:hint="eastAsia"/>
            </w:rPr>
            <w:t>1</w:t>
          </w:r>
          <w:r>
            <w:rPr>
              <w:rFonts w:hint="eastAsia"/>
            </w:rPr>
            <w:t>）第一层次输入值是在计量日能够取得的相同资产或负债在活跃市场上未经调整的报价；</w:t>
          </w:r>
        </w:p>
        <w:p w:rsidR="00580AEE" w:rsidRDefault="000B3E59">
          <w:pPr>
            <w:spacing w:line="360" w:lineRule="exact"/>
            <w:ind w:firstLineChars="200" w:firstLine="420"/>
          </w:pPr>
          <w:r>
            <w:rPr>
              <w:rFonts w:hint="eastAsia"/>
            </w:rPr>
            <w:t>2</w:t>
          </w:r>
          <w:r>
            <w:rPr>
              <w:rFonts w:hint="eastAsia"/>
            </w:rPr>
            <w:t>）第二层次输入值是除第一层次输入值外相关资产或负债直接或间接可观察</w:t>
          </w:r>
          <w:r>
            <w:rPr>
              <w:rFonts w:hint="eastAsia"/>
            </w:rPr>
            <w:t>的输入值，包括：活跃市场中类似资产或负债的报价；非活跃市场中相同或类似资产或负债的报价；除报价以外的其他可观察输入值，如在正常报价间隔期间可观察的利率和收益率曲线等；市场验证的输入值等；</w:t>
          </w:r>
        </w:p>
        <w:p w:rsidR="00580AEE" w:rsidRDefault="000B3E59">
          <w:pPr>
            <w:spacing w:line="360" w:lineRule="exact"/>
            <w:ind w:firstLineChars="200" w:firstLine="420"/>
          </w:pPr>
          <w:r>
            <w:rPr>
              <w:rFonts w:hint="eastAsia"/>
            </w:rPr>
            <w:t>3</w:t>
          </w:r>
          <w:r>
            <w:rPr>
              <w:rFonts w:hint="eastAsia"/>
            </w:rPr>
            <w:t>）第三层次输入值是相关资产或负债的不可观察输入值，包括不能直接观察或无法由可观察市场数据验证的利率、股票波动率、企业合并中承担的弃置义务的未来现金流量、使用自身数据作出的财务预测等。</w:t>
          </w:r>
        </w:p>
        <w:p w:rsidR="00580AEE" w:rsidRDefault="000B3E59">
          <w:pPr>
            <w:spacing w:line="360" w:lineRule="exact"/>
            <w:ind w:firstLineChars="200" w:firstLine="420"/>
          </w:pPr>
          <w:r>
            <w:rPr>
              <w:rFonts w:hint="eastAsia"/>
            </w:rPr>
            <w:t>（</w:t>
          </w:r>
          <w:r>
            <w:rPr>
              <w:rFonts w:hint="eastAsia"/>
            </w:rPr>
            <w:t>5</w:t>
          </w:r>
          <w:r>
            <w:rPr>
              <w:rFonts w:hint="eastAsia"/>
            </w:rPr>
            <w:t>）金融工具减值</w:t>
          </w:r>
        </w:p>
        <w:p w:rsidR="00580AEE" w:rsidRDefault="000B3E59">
          <w:pPr>
            <w:spacing w:line="360" w:lineRule="exact"/>
            <w:ind w:firstLineChars="200" w:firstLine="420"/>
          </w:pPr>
          <w:r>
            <w:rPr>
              <w:rFonts w:hint="eastAsia"/>
            </w:rPr>
            <w:t>公司以预期信用损失为基础，对以摊余成本计量的金融资产、以公允价值计量且其变动计入其他综合收益的债务工具投资、合同资产、租赁应收款、分类为以公允价值计量且其变动计入当期损益的金融负债以外的贷款承诺、不属于以公允价值计量且其变动计入当期损益的金融负债或不属于金融资产转移不符合终止确认条件或继续涉入被转移金融资产所形成的金融负债的财务担保合同进行减值处理并确认损失准备。</w:t>
          </w:r>
        </w:p>
        <w:p w:rsidR="00580AEE" w:rsidRDefault="000B3E59">
          <w:pPr>
            <w:spacing w:line="360" w:lineRule="exact"/>
            <w:ind w:firstLineChars="200" w:firstLine="420"/>
          </w:pPr>
          <w:r>
            <w:rPr>
              <w:rFonts w:hint="eastAsia"/>
            </w:rPr>
            <w:t>预期信用损失，是指以发生违约的风险为权重的金融工具信用损失的加权平均值。信用损失，是指公司按照原实际利率折现的、根据合同应收的所有合同现金流量与</w:t>
          </w:r>
          <w:r>
            <w:rPr>
              <w:rFonts w:hint="eastAsia"/>
            </w:rPr>
            <w:t>预期收取的所有现金流量之间的差额，即全部现金短缺的现值。其中，对于公司购买或源生的已发生信用减值的金融资产，按照该金融资产经信用调整的实际利率折现。</w:t>
          </w:r>
        </w:p>
        <w:p w:rsidR="00580AEE" w:rsidRDefault="000B3E59">
          <w:pPr>
            <w:spacing w:line="360" w:lineRule="exact"/>
            <w:ind w:firstLineChars="200" w:firstLine="420"/>
          </w:pPr>
          <w:r>
            <w:rPr>
              <w:rFonts w:hint="eastAsia"/>
            </w:rPr>
            <w:t>对于购买或源生的已发生信用减值的金融资产，公司在资产负债表日仅将自初始确认后整个存续期内预期信用损失的累计变动确认为损失准备。</w:t>
          </w:r>
        </w:p>
        <w:p w:rsidR="00580AEE" w:rsidRDefault="000B3E59">
          <w:pPr>
            <w:spacing w:line="360" w:lineRule="exact"/>
            <w:ind w:firstLineChars="200" w:firstLine="420"/>
          </w:pPr>
          <w:r>
            <w:rPr>
              <w:rFonts w:hint="eastAsia"/>
            </w:rPr>
            <w:t>对于由《企业会计准则第</w:t>
          </w:r>
          <w:r>
            <w:rPr>
              <w:rFonts w:hint="eastAsia"/>
            </w:rPr>
            <w:t>14</w:t>
          </w:r>
          <w:r>
            <w:rPr>
              <w:rFonts w:hint="eastAsia"/>
            </w:rPr>
            <w:t>号——收入》规范的交易形成，且不含重大融资成分或者公司不考虑不超过一年的合同中的融资成分的应收款项及合同资产，公司运用简化计量方法，按照相当于整个存续期内的预期信用损失金额计量损失准备。</w:t>
          </w:r>
        </w:p>
        <w:p w:rsidR="00580AEE" w:rsidRDefault="000B3E59">
          <w:pPr>
            <w:spacing w:line="360" w:lineRule="exact"/>
            <w:ind w:firstLineChars="200" w:firstLine="420"/>
          </w:pPr>
          <w:r>
            <w:rPr>
              <w:rFonts w:hint="eastAsia"/>
            </w:rPr>
            <w:lastRenderedPageBreak/>
            <w:t>除上述计量方法以外的</w:t>
          </w:r>
          <w:r>
            <w:rPr>
              <w:rFonts w:hint="eastAsia"/>
            </w:rPr>
            <w:t>金融资产，公司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w:t>
          </w:r>
          <w:r>
            <w:rPr>
              <w:rFonts w:hint="eastAsia"/>
            </w:rPr>
            <w:t>12</w:t>
          </w:r>
          <w:r>
            <w:rPr>
              <w:rFonts w:hint="eastAsia"/>
            </w:rPr>
            <w:t>个月内预期信用损失的金额计量损失准备。</w:t>
          </w:r>
        </w:p>
        <w:p w:rsidR="00580AEE" w:rsidRDefault="000B3E59">
          <w:pPr>
            <w:spacing w:line="360" w:lineRule="exact"/>
            <w:ind w:firstLineChars="200" w:firstLine="420"/>
          </w:pPr>
          <w:r>
            <w:rPr>
              <w:rFonts w:hint="eastAsia"/>
            </w:rPr>
            <w:t>公司利用可获得的合理且有依据的信息，包括前瞻性信息，通过比较金融工具在资产负债表日发生违约的风险与在初始确认日发生违约的风险，以确定金融工具的信用风险自初始确认后是否已显著增加。</w:t>
          </w:r>
        </w:p>
        <w:p w:rsidR="00580AEE" w:rsidRDefault="000B3E59">
          <w:pPr>
            <w:spacing w:line="360" w:lineRule="exact"/>
            <w:ind w:firstLineChars="200" w:firstLine="420"/>
          </w:pPr>
          <w:r>
            <w:rPr>
              <w:rFonts w:hint="eastAsia"/>
            </w:rPr>
            <w:t>于资产负债表日，若公司判断金融工具只具有较低的信用风险，则假定该金</w:t>
          </w:r>
          <w:r>
            <w:rPr>
              <w:rFonts w:hint="eastAsia"/>
            </w:rPr>
            <w:t>融工具的信用风险自初始确认后并未显著增加。</w:t>
          </w:r>
        </w:p>
        <w:p w:rsidR="00580AEE" w:rsidRDefault="000B3E59">
          <w:pPr>
            <w:spacing w:line="360" w:lineRule="exact"/>
            <w:ind w:firstLineChars="200" w:firstLine="420"/>
          </w:pPr>
          <w:r>
            <w:rPr>
              <w:rFonts w:hint="eastAsia"/>
            </w:rPr>
            <w:t>公司以单项金融工具或金融工具组合为基础评估预期信用风险和计量预期信用损失。当以金融工具组合为基础时，公司以共同风险特征为依据，将金融工具划分为不同组合。</w:t>
          </w:r>
        </w:p>
        <w:p w:rsidR="00580AEE" w:rsidRDefault="000B3E59">
          <w:pPr>
            <w:spacing w:line="360" w:lineRule="exact"/>
            <w:ind w:firstLineChars="200" w:firstLine="420"/>
          </w:pPr>
          <w:r>
            <w:rPr>
              <w:rFonts w:hint="eastAsia"/>
            </w:rPr>
            <w:t>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权投资，公司在其他综合收益中确认其损失准备，不抵减该金融资产的账面价值。</w:t>
          </w:r>
        </w:p>
        <w:p w:rsidR="00580AEE" w:rsidRDefault="000B3E59">
          <w:pPr>
            <w:spacing w:line="360" w:lineRule="exact"/>
            <w:ind w:firstLineChars="200" w:firstLine="420"/>
          </w:pPr>
          <w:r>
            <w:rPr>
              <w:rFonts w:hint="eastAsia"/>
            </w:rPr>
            <w:t>（</w:t>
          </w:r>
          <w:r>
            <w:rPr>
              <w:rFonts w:hint="eastAsia"/>
            </w:rPr>
            <w:t>6</w:t>
          </w:r>
          <w:r>
            <w:rPr>
              <w:rFonts w:hint="eastAsia"/>
            </w:rPr>
            <w:t>）金融资产和金融负债的抵销</w:t>
          </w:r>
        </w:p>
        <w:p w:rsidR="00580AEE" w:rsidRDefault="000B3E59">
          <w:pPr>
            <w:spacing w:line="360" w:lineRule="exact"/>
            <w:ind w:firstLineChars="200" w:firstLine="420"/>
          </w:pPr>
          <w:r>
            <w:rPr>
              <w:rFonts w:hint="eastAsia"/>
            </w:rPr>
            <w:t>金融资产和金融负债在资产负债表内分别列示，不相互抵销。但同时满足下列条件的，公司以相互抵销后的净额在资产负债表内列示：</w:t>
          </w:r>
          <w:r>
            <w:rPr>
              <w:rFonts w:hint="eastAsia"/>
            </w:rPr>
            <w:t>1</w:t>
          </w:r>
          <w:r>
            <w:rPr>
              <w:rFonts w:hint="eastAsia"/>
            </w:rPr>
            <w:t>）公司具有抵销已确认金额的法定权利，且该种法定权利是当前可执行的；</w:t>
          </w:r>
          <w:r>
            <w:rPr>
              <w:rFonts w:hint="eastAsia"/>
            </w:rPr>
            <w:t>2</w:t>
          </w:r>
          <w:r>
            <w:rPr>
              <w:rFonts w:hint="eastAsia"/>
            </w:rPr>
            <w:t>）公司计划以净额结算，或同时变现该金融资产和清偿该金融负债。</w:t>
          </w:r>
        </w:p>
        <w:p w:rsidR="00580AEE" w:rsidRDefault="000B3E59">
          <w:pPr>
            <w:spacing w:line="360" w:lineRule="exact"/>
            <w:ind w:firstLineChars="200" w:firstLine="420"/>
          </w:pPr>
          <w:r>
            <w:rPr>
              <w:rFonts w:hint="eastAsia"/>
            </w:rPr>
            <w:t>不满足终止确认条件的金融资产转移，公司不对已转移的金融资产和相关负债进行抵销。</w:t>
          </w:r>
        </w:p>
        <w:p w:rsidR="00580AEE" w:rsidRDefault="000B3E59">
          <w:pPr>
            <w:spacing w:line="360" w:lineRule="exact"/>
            <w:ind w:firstLineChars="200" w:firstLine="420"/>
          </w:pPr>
          <w:r>
            <w:rPr>
              <w:rFonts w:hint="eastAsia"/>
            </w:rPr>
            <w:t>（</w:t>
          </w:r>
          <w:r>
            <w:rPr>
              <w:rFonts w:hint="eastAsia"/>
            </w:rPr>
            <w:t>7</w:t>
          </w:r>
          <w:r>
            <w:rPr>
              <w:rFonts w:hint="eastAsia"/>
            </w:rPr>
            <w:t>）应收款项预期信用损失的确认标准和计提方法</w:t>
          </w:r>
        </w:p>
        <w:p w:rsidR="00580AEE" w:rsidRDefault="000B3E59">
          <w:pPr>
            <w:spacing w:line="360" w:lineRule="exact"/>
            <w:ind w:firstLineChars="200" w:firstLine="420"/>
          </w:pPr>
          <w:r>
            <w:rPr>
              <w:rFonts w:hint="eastAsia"/>
            </w:rPr>
            <w:t>1</w:t>
          </w:r>
          <w:r>
            <w:rPr>
              <w:rFonts w:hint="eastAsia"/>
            </w:rPr>
            <w:t>）按信用风险特征组合计提预期信用损失的应收款项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979"/>
            <w:gridCol w:w="2979"/>
          </w:tblGrid>
          <w:tr w:rsidR="00580AEE">
            <w:trPr>
              <w:trHeight w:val="397"/>
              <w:tblHeader/>
            </w:trPr>
            <w:tc>
              <w:tcPr>
                <w:tcW w:w="1624" w:type="pct"/>
                <w:vAlign w:val="center"/>
              </w:tcPr>
              <w:p w:rsidR="00580AEE" w:rsidRDefault="000B3E59">
                <w:pPr>
                  <w:jc w:val="center"/>
                </w:pPr>
                <w:r>
                  <w:rPr>
                    <w:rFonts w:hint="eastAsia"/>
                  </w:rPr>
                  <w:t>组合类别</w:t>
                </w:r>
              </w:p>
            </w:tc>
            <w:tc>
              <w:tcPr>
                <w:tcW w:w="1688" w:type="pct"/>
                <w:vAlign w:val="center"/>
              </w:tcPr>
              <w:p w:rsidR="00580AEE" w:rsidRDefault="000B3E59">
                <w:pPr>
                  <w:jc w:val="center"/>
                </w:pPr>
                <w:r>
                  <w:rPr>
                    <w:rFonts w:hint="eastAsia"/>
                  </w:rPr>
                  <w:t>确定组合的依据</w:t>
                </w:r>
              </w:p>
            </w:tc>
            <w:tc>
              <w:tcPr>
                <w:tcW w:w="1688" w:type="pct"/>
                <w:vAlign w:val="center"/>
              </w:tcPr>
              <w:p w:rsidR="00580AEE" w:rsidRDefault="000B3E59">
                <w:pPr>
                  <w:jc w:val="center"/>
                </w:pPr>
                <w:r>
                  <w:rPr>
                    <w:rFonts w:hint="eastAsia"/>
                  </w:rPr>
                  <w:t>计量预期信用损失的方法</w:t>
                </w:r>
              </w:p>
            </w:tc>
          </w:tr>
          <w:tr w:rsidR="00580AEE">
            <w:trPr>
              <w:trHeight w:val="397"/>
            </w:trPr>
            <w:tc>
              <w:tcPr>
                <w:tcW w:w="1624" w:type="pct"/>
                <w:vAlign w:val="center"/>
              </w:tcPr>
              <w:p w:rsidR="00580AEE" w:rsidRDefault="000B3E59">
                <w:pPr>
                  <w:jc w:val="both"/>
                </w:pPr>
                <w:r>
                  <w:rPr>
                    <w:rFonts w:hint="eastAsia"/>
                  </w:rPr>
                  <w:t>应收银行承兑汇票</w:t>
                </w:r>
              </w:p>
            </w:tc>
            <w:tc>
              <w:tcPr>
                <w:tcW w:w="1688" w:type="pct"/>
                <w:vMerge w:val="restart"/>
                <w:vAlign w:val="center"/>
              </w:tcPr>
              <w:p w:rsidR="00580AEE" w:rsidRDefault="000B3E59">
                <w:pPr>
                  <w:jc w:val="both"/>
                </w:pPr>
                <w:r>
                  <w:rPr>
                    <w:rFonts w:hint="eastAsia"/>
                  </w:rPr>
                  <w:t>票据类型</w:t>
                </w:r>
              </w:p>
            </w:tc>
            <w:tc>
              <w:tcPr>
                <w:tcW w:w="1688" w:type="pct"/>
                <w:vMerge w:val="restart"/>
                <w:vAlign w:val="center"/>
              </w:tcPr>
              <w:p w:rsidR="00580AEE" w:rsidRDefault="000B3E59">
                <w:pPr>
                  <w:jc w:val="both"/>
                </w:pPr>
                <w:r>
                  <w:rPr>
                    <w:rFonts w:hint="eastAsia"/>
                  </w:rPr>
                  <w:t>参考历史信用损失经验，结合当前状况以及对未来经济状况的预测，通过违约风险敞口和整个存续期预期信用损失率，计算预期信用损失</w:t>
                </w:r>
              </w:p>
            </w:tc>
          </w:tr>
          <w:tr w:rsidR="00580AEE">
            <w:trPr>
              <w:trHeight w:val="397"/>
            </w:trPr>
            <w:tc>
              <w:tcPr>
                <w:tcW w:w="1624" w:type="pct"/>
                <w:vAlign w:val="center"/>
              </w:tcPr>
              <w:p w:rsidR="00580AEE" w:rsidRDefault="000B3E59">
                <w:pPr>
                  <w:jc w:val="both"/>
                </w:pPr>
                <w:r>
                  <w:rPr>
                    <w:rFonts w:hint="eastAsia"/>
                  </w:rPr>
                  <w:t>应收商业承兑汇票</w:t>
                </w:r>
              </w:p>
            </w:tc>
            <w:tc>
              <w:tcPr>
                <w:tcW w:w="1688" w:type="pct"/>
                <w:vMerge/>
                <w:vAlign w:val="center"/>
              </w:tcPr>
              <w:p w:rsidR="00580AEE" w:rsidRDefault="00580AEE">
                <w:pPr>
                  <w:jc w:val="both"/>
                </w:pPr>
              </w:p>
            </w:tc>
            <w:tc>
              <w:tcPr>
                <w:tcW w:w="1688" w:type="pct"/>
                <w:vMerge/>
                <w:vAlign w:val="center"/>
              </w:tcPr>
              <w:p w:rsidR="00580AEE" w:rsidRDefault="00580AEE">
                <w:pPr>
                  <w:jc w:val="both"/>
                </w:pPr>
              </w:p>
            </w:tc>
          </w:tr>
          <w:tr w:rsidR="00580AEE">
            <w:trPr>
              <w:trHeight w:val="397"/>
            </w:trPr>
            <w:tc>
              <w:tcPr>
                <w:tcW w:w="1624" w:type="pct"/>
                <w:vAlign w:val="center"/>
              </w:tcPr>
              <w:p w:rsidR="00580AEE" w:rsidRDefault="000B3E59">
                <w:pPr>
                  <w:jc w:val="both"/>
                </w:pPr>
                <w:r>
                  <w:rPr>
                    <w:rFonts w:hint="eastAsia"/>
                  </w:rPr>
                  <w:t>应收财务公司承兑汇票</w:t>
                </w:r>
              </w:p>
            </w:tc>
            <w:tc>
              <w:tcPr>
                <w:tcW w:w="1688" w:type="pct"/>
                <w:vMerge/>
                <w:vAlign w:val="center"/>
              </w:tcPr>
              <w:p w:rsidR="00580AEE" w:rsidRDefault="00580AEE">
                <w:pPr>
                  <w:jc w:val="both"/>
                </w:pPr>
              </w:p>
            </w:tc>
            <w:tc>
              <w:tcPr>
                <w:tcW w:w="1688" w:type="pct"/>
                <w:vMerge/>
                <w:vAlign w:val="center"/>
              </w:tcPr>
              <w:p w:rsidR="00580AEE" w:rsidRDefault="00580AEE">
                <w:pPr>
                  <w:jc w:val="both"/>
                </w:pPr>
              </w:p>
            </w:tc>
          </w:tr>
          <w:tr w:rsidR="00580AEE">
            <w:trPr>
              <w:trHeight w:val="397"/>
            </w:trPr>
            <w:tc>
              <w:tcPr>
                <w:tcW w:w="1624" w:type="pct"/>
                <w:vAlign w:val="center"/>
              </w:tcPr>
              <w:p w:rsidR="00580AEE" w:rsidRDefault="000B3E59">
                <w:pPr>
                  <w:jc w:val="both"/>
                </w:pPr>
                <w:r>
                  <w:rPr>
                    <w:rFonts w:hint="eastAsia"/>
                  </w:rPr>
                  <w:t>应收账款—账龄组合</w:t>
                </w:r>
              </w:p>
            </w:tc>
            <w:tc>
              <w:tcPr>
                <w:tcW w:w="1688" w:type="pct"/>
                <w:vAlign w:val="center"/>
              </w:tcPr>
              <w:p w:rsidR="00580AEE" w:rsidRDefault="000B3E59">
                <w:pPr>
                  <w:jc w:val="both"/>
                </w:pPr>
                <w:r>
                  <w:rPr>
                    <w:rFonts w:hint="eastAsia"/>
                  </w:rPr>
                  <w:t>账龄</w:t>
                </w:r>
              </w:p>
            </w:tc>
            <w:tc>
              <w:tcPr>
                <w:tcW w:w="1688" w:type="pct"/>
                <w:vAlign w:val="center"/>
              </w:tcPr>
              <w:p w:rsidR="00580AEE" w:rsidRDefault="000B3E59">
                <w:pPr>
                  <w:jc w:val="both"/>
                </w:pPr>
                <w:r>
                  <w:rPr>
                    <w:rFonts w:hint="eastAsia"/>
                  </w:rPr>
                  <w:t>参考历史信用损失经验，结合当前状况以及对未来经济状况的预测，编制应收账款账龄与预期信用损失率对照表，计算预期信用损失</w:t>
                </w:r>
              </w:p>
            </w:tc>
          </w:tr>
          <w:tr w:rsidR="00580AEE">
            <w:trPr>
              <w:trHeight w:val="397"/>
            </w:trPr>
            <w:tc>
              <w:tcPr>
                <w:tcW w:w="1624" w:type="pct"/>
                <w:vAlign w:val="center"/>
              </w:tcPr>
              <w:p w:rsidR="00580AEE" w:rsidRDefault="000B3E59">
                <w:pPr>
                  <w:jc w:val="both"/>
                </w:pPr>
                <w:r>
                  <w:rPr>
                    <w:rFonts w:hint="eastAsia"/>
                  </w:rPr>
                  <w:t>应收账款—合并范围内关联方组合</w:t>
                </w:r>
              </w:p>
            </w:tc>
            <w:tc>
              <w:tcPr>
                <w:tcW w:w="1688" w:type="pct"/>
                <w:vMerge w:val="restart"/>
                <w:vAlign w:val="center"/>
              </w:tcPr>
              <w:p w:rsidR="00580AEE" w:rsidRDefault="000B3E59">
                <w:pPr>
                  <w:jc w:val="both"/>
                </w:pPr>
                <w:r>
                  <w:rPr>
                    <w:rFonts w:hint="eastAsia"/>
                  </w:rPr>
                  <w:t>合并范围内关联方</w:t>
                </w:r>
              </w:p>
            </w:tc>
            <w:tc>
              <w:tcPr>
                <w:tcW w:w="1688" w:type="pct"/>
                <w:vMerge w:val="restart"/>
                <w:vAlign w:val="center"/>
              </w:tcPr>
              <w:p w:rsidR="00580AEE" w:rsidRDefault="000B3E59">
                <w:pPr>
                  <w:jc w:val="both"/>
                </w:pPr>
                <w:r>
                  <w:rPr>
                    <w:rFonts w:hint="eastAsia"/>
                  </w:rPr>
                  <w:t>参考历史信用损失经验，结合当前状况以及对未来经济状况的预测，通过违约风险敞口和未来</w:t>
                </w:r>
                <w:r>
                  <w:rPr>
                    <w:rFonts w:hint="eastAsia"/>
                  </w:rPr>
                  <w:t>12</w:t>
                </w:r>
                <w:r>
                  <w:rPr>
                    <w:rFonts w:hint="eastAsia"/>
                  </w:rPr>
                  <w:t>个月内或整个存续期预期信用损失率，计算预期信用损失</w:t>
                </w:r>
              </w:p>
            </w:tc>
          </w:tr>
          <w:tr w:rsidR="00580AEE">
            <w:trPr>
              <w:trHeight w:val="397"/>
            </w:trPr>
            <w:tc>
              <w:tcPr>
                <w:tcW w:w="1624" w:type="pct"/>
                <w:vAlign w:val="center"/>
              </w:tcPr>
              <w:p w:rsidR="00580AEE" w:rsidRDefault="000B3E59">
                <w:pPr>
                  <w:jc w:val="both"/>
                </w:pPr>
                <w:r>
                  <w:rPr>
                    <w:rFonts w:hint="eastAsia"/>
                  </w:rPr>
                  <w:t>其他应收款—合并范围内关联方组合</w:t>
                </w:r>
              </w:p>
            </w:tc>
            <w:tc>
              <w:tcPr>
                <w:tcW w:w="1688" w:type="pct"/>
                <w:vMerge/>
                <w:vAlign w:val="center"/>
              </w:tcPr>
              <w:p w:rsidR="00580AEE" w:rsidRDefault="00580AEE">
                <w:pPr>
                  <w:jc w:val="both"/>
                </w:pPr>
              </w:p>
            </w:tc>
            <w:tc>
              <w:tcPr>
                <w:tcW w:w="1688" w:type="pct"/>
                <w:vMerge/>
                <w:vAlign w:val="center"/>
              </w:tcPr>
              <w:p w:rsidR="00580AEE" w:rsidRDefault="00580AEE">
                <w:pPr>
                  <w:jc w:val="both"/>
                </w:pPr>
              </w:p>
            </w:tc>
          </w:tr>
          <w:tr w:rsidR="00580AEE">
            <w:trPr>
              <w:trHeight w:val="397"/>
            </w:trPr>
            <w:tc>
              <w:tcPr>
                <w:tcW w:w="1624" w:type="pct"/>
                <w:vAlign w:val="center"/>
              </w:tcPr>
              <w:p w:rsidR="00580AEE" w:rsidRDefault="000B3E59">
                <w:pPr>
                  <w:jc w:val="both"/>
                </w:pPr>
                <w:r>
                  <w:rPr>
                    <w:rFonts w:hint="eastAsia"/>
                  </w:rPr>
                  <w:t>其他应收款—账龄组合</w:t>
                </w:r>
              </w:p>
            </w:tc>
            <w:tc>
              <w:tcPr>
                <w:tcW w:w="1688" w:type="pct"/>
                <w:vAlign w:val="center"/>
              </w:tcPr>
              <w:p w:rsidR="00580AEE" w:rsidRDefault="000B3E59">
                <w:pPr>
                  <w:jc w:val="both"/>
                </w:pPr>
                <w:r>
                  <w:rPr>
                    <w:rFonts w:hint="eastAsia"/>
                  </w:rPr>
                  <w:t>账龄</w:t>
                </w:r>
              </w:p>
            </w:tc>
            <w:tc>
              <w:tcPr>
                <w:tcW w:w="1688" w:type="pct"/>
                <w:vAlign w:val="center"/>
              </w:tcPr>
              <w:p w:rsidR="00580AEE" w:rsidRDefault="000B3E59">
                <w:pPr>
                  <w:jc w:val="both"/>
                </w:pPr>
                <w:r>
                  <w:rPr>
                    <w:rFonts w:hint="eastAsia"/>
                  </w:rPr>
                  <w:t>参考历史信用损失经验，结合当前状况以及对未来经济状况的预测，编制其他应收款账龄</w:t>
                </w:r>
                <w:r>
                  <w:rPr>
                    <w:rFonts w:hint="eastAsia"/>
                  </w:rPr>
                  <w:lastRenderedPageBreak/>
                  <w:t>与预期信用损失率对照表，计算预期信用损失</w:t>
                </w:r>
              </w:p>
            </w:tc>
          </w:tr>
        </w:tbl>
        <w:p w:rsidR="00580AEE" w:rsidRDefault="000B3E59">
          <w:pPr>
            <w:spacing w:line="360" w:lineRule="exact"/>
            <w:ind w:firstLineChars="200" w:firstLine="420"/>
          </w:pPr>
          <w:r>
            <w:rPr>
              <w:rFonts w:hint="eastAsia"/>
            </w:rPr>
            <w:lastRenderedPageBreak/>
            <w:t>2</w:t>
          </w:r>
          <w:r>
            <w:rPr>
              <w:rFonts w:hint="eastAsia"/>
            </w:rPr>
            <w:t>）账龄组合的账龄与预期信用损失率对照表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120"/>
            <w:gridCol w:w="3298"/>
          </w:tblGrid>
          <w:tr w:rsidR="00580AEE">
            <w:trPr>
              <w:trHeight w:val="397"/>
            </w:trPr>
            <w:tc>
              <w:tcPr>
                <w:tcW w:w="1363" w:type="pct"/>
                <w:vAlign w:val="center"/>
              </w:tcPr>
              <w:p w:rsidR="00580AEE" w:rsidRDefault="000B3E59">
                <w:pPr>
                  <w:jc w:val="center"/>
                </w:pPr>
                <w:r>
                  <w:rPr>
                    <w:rFonts w:hint="eastAsia"/>
                  </w:rPr>
                  <w:t>账</w:t>
                </w:r>
                <w:r>
                  <w:rPr>
                    <w:rFonts w:hint="eastAsia"/>
                  </w:rPr>
                  <w:t xml:space="preserve">  </w:t>
                </w:r>
                <w:r>
                  <w:rPr>
                    <w:rFonts w:hint="eastAsia"/>
                  </w:rPr>
                  <w:t>龄</w:t>
                </w:r>
              </w:p>
            </w:tc>
            <w:tc>
              <w:tcPr>
                <w:tcW w:w="1768" w:type="pct"/>
                <w:vAlign w:val="center"/>
              </w:tcPr>
              <w:p w:rsidR="00580AEE" w:rsidRDefault="000B3E59">
                <w:pPr>
                  <w:jc w:val="center"/>
                </w:pPr>
                <w:r>
                  <w:rPr>
                    <w:rFonts w:hint="eastAsia"/>
                  </w:rPr>
                  <w:t>应收账款预期信用损失率（</w:t>
                </w:r>
                <w:r>
                  <w:rPr>
                    <w:rFonts w:hint="eastAsia"/>
                  </w:rPr>
                  <w:t>%</w:t>
                </w:r>
                <w:r>
                  <w:rPr>
                    <w:rFonts w:hint="eastAsia"/>
                  </w:rPr>
                  <w:t>）</w:t>
                </w:r>
              </w:p>
            </w:tc>
            <w:tc>
              <w:tcPr>
                <w:tcW w:w="1870" w:type="pct"/>
                <w:vAlign w:val="center"/>
              </w:tcPr>
              <w:p w:rsidR="00580AEE" w:rsidRDefault="000B3E59">
                <w:pPr>
                  <w:jc w:val="center"/>
                </w:pPr>
                <w:r>
                  <w:rPr>
                    <w:rFonts w:hint="eastAsia"/>
                  </w:rPr>
                  <w:t>其他应收款预期信用损失率（</w:t>
                </w:r>
                <w:r>
                  <w:rPr>
                    <w:rFonts w:hint="eastAsia"/>
                  </w:rPr>
                  <w:t>%</w:t>
                </w:r>
                <w:r>
                  <w:rPr>
                    <w:rFonts w:hint="eastAsia"/>
                  </w:rPr>
                  <w:t>）</w:t>
                </w:r>
              </w:p>
            </w:tc>
          </w:tr>
          <w:tr w:rsidR="00580AEE">
            <w:trPr>
              <w:trHeight w:val="397"/>
            </w:trPr>
            <w:tc>
              <w:tcPr>
                <w:tcW w:w="1363" w:type="pct"/>
                <w:vAlign w:val="center"/>
              </w:tcPr>
              <w:p w:rsidR="00580AEE" w:rsidRDefault="000B3E59">
                <w:pPr>
                  <w:jc w:val="both"/>
                </w:pPr>
                <w:r>
                  <w:rPr>
                    <w:rFonts w:hint="eastAsia"/>
                  </w:rPr>
                  <w:t>1</w:t>
                </w:r>
                <w:r>
                  <w:rPr>
                    <w:rFonts w:hint="eastAsia"/>
                  </w:rPr>
                  <w:t>年以内（含，下同）</w:t>
                </w:r>
              </w:p>
            </w:tc>
            <w:tc>
              <w:tcPr>
                <w:tcW w:w="1768" w:type="pct"/>
                <w:vAlign w:val="center"/>
              </w:tcPr>
              <w:p w:rsidR="00580AEE" w:rsidRDefault="000B3E59">
                <w:pPr>
                  <w:jc w:val="center"/>
                </w:pPr>
                <w:r>
                  <w:rPr>
                    <w:rFonts w:hint="eastAsia"/>
                  </w:rPr>
                  <w:t>5.00</w:t>
                </w:r>
              </w:p>
            </w:tc>
            <w:tc>
              <w:tcPr>
                <w:tcW w:w="1870" w:type="pct"/>
                <w:vAlign w:val="center"/>
              </w:tcPr>
              <w:p w:rsidR="00580AEE" w:rsidRDefault="000B3E59">
                <w:pPr>
                  <w:jc w:val="center"/>
                </w:pPr>
                <w:r>
                  <w:rPr>
                    <w:rFonts w:hint="eastAsia"/>
                  </w:rPr>
                  <w:t>5.00</w:t>
                </w:r>
              </w:p>
            </w:tc>
          </w:tr>
          <w:tr w:rsidR="00580AEE">
            <w:trPr>
              <w:trHeight w:val="397"/>
            </w:trPr>
            <w:tc>
              <w:tcPr>
                <w:tcW w:w="1363" w:type="pct"/>
                <w:vAlign w:val="center"/>
              </w:tcPr>
              <w:p w:rsidR="00580AEE" w:rsidRDefault="000B3E59">
                <w:pPr>
                  <w:jc w:val="both"/>
                </w:pPr>
                <w:r>
                  <w:rPr>
                    <w:rFonts w:hint="eastAsia"/>
                  </w:rPr>
                  <w:t>1-2</w:t>
                </w:r>
                <w:r>
                  <w:rPr>
                    <w:rFonts w:hint="eastAsia"/>
                  </w:rPr>
                  <w:t>年</w:t>
                </w:r>
              </w:p>
            </w:tc>
            <w:tc>
              <w:tcPr>
                <w:tcW w:w="1768" w:type="pct"/>
                <w:vAlign w:val="center"/>
              </w:tcPr>
              <w:p w:rsidR="00580AEE" w:rsidRDefault="000B3E59">
                <w:pPr>
                  <w:jc w:val="center"/>
                </w:pPr>
                <w:r>
                  <w:rPr>
                    <w:rFonts w:hint="eastAsia"/>
                  </w:rPr>
                  <w:t>10.00</w:t>
                </w:r>
              </w:p>
            </w:tc>
            <w:tc>
              <w:tcPr>
                <w:tcW w:w="1870" w:type="pct"/>
                <w:vAlign w:val="center"/>
              </w:tcPr>
              <w:p w:rsidR="00580AEE" w:rsidRDefault="000B3E59">
                <w:pPr>
                  <w:jc w:val="center"/>
                </w:pPr>
                <w:r>
                  <w:rPr>
                    <w:rFonts w:hint="eastAsia"/>
                  </w:rPr>
                  <w:t>10.00</w:t>
                </w:r>
              </w:p>
            </w:tc>
          </w:tr>
          <w:tr w:rsidR="00580AEE">
            <w:trPr>
              <w:trHeight w:val="397"/>
            </w:trPr>
            <w:tc>
              <w:tcPr>
                <w:tcW w:w="1363" w:type="pct"/>
                <w:vAlign w:val="center"/>
              </w:tcPr>
              <w:p w:rsidR="00580AEE" w:rsidRDefault="000B3E59">
                <w:pPr>
                  <w:jc w:val="both"/>
                </w:pPr>
                <w:r>
                  <w:rPr>
                    <w:rFonts w:hint="eastAsia"/>
                  </w:rPr>
                  <w:t>2-3</w:t>
                </w:r>
                <w:r>
                  <w:rPr>
                    <w:rFonts w:hint="eastAsia"/>
                  </w:rPr>
                  <w:t>年</w:t>
                </w:r>
              </w:p>
            </w:tc>
            <w:tc>
              <w:tcPr>
                <w:tcW w:w="1768" w:type="pct"/>
                <w:vAlign w:val="center"/>
              </w:tcPr>
              <w:p w:rsidR="00580AEE" w:rsidRDefault="000B3E59">
                <w:pPr>
                  <w:jc w:val="center"/>
                </w:pPr>
                <w:r>
                  <w:rPr>
                    <w:rFonts w:hint="eastAsia"/>
                  </w:rPr>
                  <w:t>20.00</w:t>
                </w:r>
              </w:p>
            </w:tc>
            <w:tc>
              <w:tcPr>
                <w:tcW w:w="1870" w:type="pct"/>
                <w:vAlign w:val="center"/>
              </w:tcPr>
              <w:p w:rsidR="00580AEE" w:rsidRDefault="000B3E59">
                <w:pPr>
                  <w:jc w:val="center"/>
                </w:pPr>
                <w:r>
                  <w:rPr>
                    <w:rFonts w:hint="eastAsia"/>
                  </w:rPr>
                  <w:t>20.00</w:t>
                </w:r>
              </w:p>
            </w:tc>
          </w:tr>
          <w:tr w:rsidR="00580AEE">
            <w:trPr>
              <w:trHeight w:val="397"/>
            </w:trPr>
            <w:tc>
              <w:tcPr>
                <w:tcW w:w="1363" w:type="pct"/>
                <w:vAlign w:val="center"/>
              </w:tcPr>
              <w:p w:rsidR="00580AEE" w:rsidRDefault="000B3E59">
                <w:pPr>
                  <w:jc w:val="both"/>
                </w:pPr>
                <w:r>
                  <w:rPr>
                    <w:rFonts w:hint="eastAsia"/>
                  </w:rPr>
                  <w:t>3-4</w:t>
                </w:r>
                <w:r>
                  <w:rPr>
                    <w:rFonts w:hint="eastAsia"/>
                  </w:rPr>
                  <w:t>年</w:t>
                </w:r>
              </w:p>
            </w:tc>
            <w:tc>
              <w:tcPr>
                <w:tcW w:w="1768" w:type="pct"/>
                <w:vAlign w:val="center"/>
              </w:tcPr>
              <w:p w:rsidR="00580AEE" w:rsidRDefault="000B3E59">
                <w:pPr>
                  <w:jc w:val="center"/>
                </w:pPr>
                <w:r>
                  <w:rPr>
                    <w:rFonts w:hint="eastAsia"/>
                  </w:rPr>
                  <w:t>30.00</w:t>
                </w:r>
              </w:p>
            </w:tc>
            <w:tc>
              <w:tcPr>
                <w:tcW w:w="1870" w:type="pct"/>
                <w:vAlign w:val="center"/>
              </w:tcPr>
              <w:p w:rsidR="00580AEE" w:rsidRDefault="000B3E59">
                <w:pPr>
                  <w:jc w:val="center"/>
                </w:pPr>
                <w:r>
                  <w:rPr>
                    <w:rFonts w:hint="eastAsia"/>
                  </w:rPr>
                  <w:t>30.00</w:t>
                </w:r>
              </w:p>
            </w:tc>
          </w:tr>
          <w:tr w:rsidR="00580AEE">
            <w:trPr>
              <w:trHeight w:val="397"/>
            </w:trPr>
            <w:tc>
              <w:tcPr>
                <w:tcW w:w="1363" w:type="pct"/>
                <w:vAlign w:val="center"/>
              </w:tcPr>
              <w:p w:rsidR="00580AEE" w:rsidRDefault="000B3E59">
                <w:pPr>
                  <w:jc w:val="both"/>
                </w:pPr>
                <w:r>
                  <w:rPr>
                    <w:rFonts w:hint="eastAsia"/>
                  </w:rPr>
                  <w:t>4-5</w:t>
                </w:r>
                <w:r>
                  <w:rPr>
                    <w:rFonts w:hint="eastAsia"/>
                  </w:rPr>
                  <w:t>年</w:t>
                </w:r>
              </w:p>
            </w:tc>
            <w:tc>
              <w:tcPr>
                <w:tcW w:w="1768" w:type="pct"/>
                <w:vAlign w:val="center"/>
              </w:tcPr>
              <w:p w:rsidR="00580AEE" w:rsidRDefault="000B3E59">
                <w:pPr>
                  <w:jc w:val="center"/>
                </w:pPr>
                <w:r>
                  <w:rPr>
                    <w:rFonts w:hint="eastAsia"/>
                  </w:rPr>
                  <w:t>50.00</w:t>
                </w:r>
              </w:p>
            </w:tc>
            <w:tc>
              <w:tcPr>
                <w:tcW w:w="1870" w:type="pct"/>
                <w:vAlign w:val="center"/>
              </w:tcPr>
              <w:p w:rsidR="00580AEE" w:rsidRDefault="000B3E59">
                <w:pPr>
                  <w:jc w:val="center"/>
                </w:pPr>
                <w:r>
                  <w:rPr>
                    <w:rFonts w:hint="eastAsia"/>
                  </w:rPr>
                  <w:t>50.00</w:t>
                </w:r>
              </w:p>
            </w:tc>
          </w:tr>
          <w:tr w:rsidR="00580AEE">
            <w:trPr>
              <w:trHeight w:val="397"/>
            </w:trPr>
            <w:tc>
              <w:tcPr>
                <w:tcW w:w="1363" w:type="pct"/>
                <w:vAlign w:val="center"/>
              </w:tcPr>
              <w:p w:rsidR="00580AEE" w:rsidRDefault="000B3E59">
                <w:pPr>
                  <w:jc w:val="both"/>
                </w:pPr>
                <w:r>
                  <w:rPr>
                    <w:rFonts w:hint="eastAsia"/>
                  </w:rPr>
                  <w:t>5</w:t>
                </w:r>
                <w:r>
                  <w:rPr>
                    <w:rFonts w:hint="eastAsia"/>
                  </w:rPr>
                  <w:t>年以上</w:t>
                </w:r>
              </w:p>
            </w:tc>
            <w:tc>
              <w:tcPr>
                <w:tcW w:w="1768" w:type="pct"/>
                <w:vAlign w:val="center"/>
              </w:tcPr>
              <w:p w:rsidR="00580AEE" w:rsidRDefault="000B3E59">
                <w:pPr>
                  <w:jc w:val="center"/>
                </w:pPr>
                <w:r>
                  <w:rPr>
                    <w:rFonts w:hint="eastAsia"/>
                  </w:rPr>
                  <w:t>100.00</w:t>
                </w:r>
              </w:p>
            </w:tc>
            <w:tc>
              <w:tcPr>
                <w:tcW w:w="1870" w:type="pct"/>
                <w:vAlign w:val="center"/>
              </w:tcPr>
              <w:p w:rsidR="00580AEE" w:rsidRDefault="000B3E59">
                <w:pPr>
                  <w:jc w:val="center"/>
                </w:pPr>
                <w:r>
                  <w:rPr>
                    <w:rFonts w:hint="eastAsia"/>
                  </w:rPr>
                  <w:t>100.00</w:t>
                </w:r>
              </w:p>
            </w:tc>
          </w:tr>
        </w:tbl>
        <w:p w:rsidR="00580AEE" w:rsidRDefault="000B3E59">
          <w:pPr>
            <w:spacing w:line="360" w:lineRule="exact"/>
            <w:ind w:firstLineChars="200" w:firstLine="420"/>
          </w:pPr>
          <w:r>
            <w:rPr>
              <w:rFonts w:hint="eastAsia"/>
            </w:rPr>
            <w:t>应收账款</w:t>
          </w:r>
          <w:r>
            <w:rPr>
              <w:rFonts w:hint="eastAsia"/>
            </w:rPr>
            <w:t>/</w:t>
          </w:r>
          <w:r>
            <w:rPr>
              <w:rFonts w:hint="eastAsia"/>
            </w:rPr>
            <w:t>其他应收款的账龄自初始确认日起算。</w:t>
          </w:r>
        </w:p>
        <w:p w:rsidR="00580AEE" w:rsidRDefault="000B3E59">
          <w:pPr>
            <w:spacing w:line="360" w:lineRule="exact"/>
            <w:ind w:firstLineChars="200" w:firstLine="420"/>
          </w:pPr>
          <w:r>
            <w:rPr>
              <w:rFonts w:hint="eastAsia"/>
            </w:rPr>
            <w:t>3</w:t>
          </w:r>
          <w:r>
            <w:rPr>
              <w:rFonts w:hint="eastAsia"/>
            </w:rPr>
            <w:t>）按单项计提预期信用损失的应收款项和合同资产的认定标准</w:t>
          </w:r>
        </w:p>
        <w:p w:rsidR="00580AEE" w:rsidRDefault="000B3E59">
          <w:pPr>
            <w:spacing w:line="360" w:lineRule="exact"/>
            <w:ind w:firstLineChars="200" w:firstLine="420"/>
          </w:pPr>
          <w:r>
            <w:rPr>
              <w:rFonts w:hint="eastAsia"/>
            </w:rPr>
            <w:t>对信用风险与组合信用风险显著不同的应收款项和合同资产，公司按单项计提预期信用损失。</w:t>
          </w:r>
        </w:p>
      </w:sdtContent>
    </w:sdt>
    <w:p w:rsidR="00580AEE" w:rsidRDefault="000B3E59">
      <w:pPr>
        <w:pStyle w:val="TOC6"/>
        <w:numPr>
          <w:ilvl w:val="0"/>
          <w:numId w:val="63"/>
        </w:numPr>
      </w:pPr>
      <w:bookmarkStart w:id="253"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1160039453"/>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53"/>
    <w:p w:rsidR="00580AEE" w:rsidRDefault="000B3E59">
      <w:pPr>
        <w:spacing w:line="360" w:lineRule="exact"/>
        <w:rPr>
          <w:rFonts w:cs="Times New Roman"/>
          <w:b/>
          <w:kern w:val="2"/>
          <w:szCs w:val="28"/>
        </w:rPr>
      </w:pPr>
      <w:r>
        <w:rPr>
          <w:rFonts w:cs="Times New Roman"/>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499430281"/>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票据按照信用风险特征组合计提坏账准备的组合类别及确定依据"/>
        <w:tag w:val="_GBC_753a33a28cdc45e4b5d0420bf9282a36"/>
        <w:id w:val="-1037886149"/>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spacing w:line="360" w:lineRule="exact"/>
        <w:rPr>
          <w:rFonts w:cs="Times New Roman"/>
          <w:b/>
          <w:kern w:val="2"/>
          <w:szCs w:val="28"/>
        </w:rPr>
      </w:pPr>
      <w:r>
        <w:rPr>
          <w:rFonts w:cs="Times New Roman"/>
          <w:b/>
          <w:kern w:val="2"/>
          <w:szCs w:val="28"/>
        </w:rPr>
        <w:t>基于账龄确认信用风险特征组合的账龄计算方法</w:t>
      </w:r>
    </w:p>
    <w:sdt>
      <w:sdtPr>
        <w:alias w:val="是否适用：应收票据基于账龄确认信用风险特征组合的账龄计算方法[双击切换]"/>
        <w:tag w:val="_GBC_4d2b71d4b5534e67ac5cf99b5efc3674"/>
        <w:id w:val="-1539269109"/>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w:instrText>
          </w:r>
          <w:r>
            <w:instrText>SnrToggleCheckbox □</w:instrText>
          </w:r>
          <w:r>
            <w:instrText>不适用</w:instrText>
          </w:r>
          <w:r>
            <w:instrText xml:space="preserve"> </w:instrText>
          </w:r>
          <w:r>
            <w:fldChar w:fldCharType="end"/>
          </w:r>
        </w:p>
      </w:sdtContent>
    </w:sdt>
    <w:sdt>
      <w:sdtPr>
        <w:alias w:val="应收票据基于账龄确认信用风险特征组合的账龄计算方法"/>
        <w:tag w:val="_GBC_e2f290fa319e470688692a083511dae6"/>
        <w:id w:val="1768960964"/>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spacing w:line="360" w:lineRule="exact"/>
        <w:rPr>
          <w:rFonts w:cs="Times New Roman"/>
          <w:b/>
          <w:kern w:val="2"/>
          <w:szCs w:val="28"/>
        </w:rPr>
      </w:pPr>
      <w:r>
        <w:rPr>
          <w:rFonts w:cs="Times New Roman"/>
          <w:b/>
          <w:kern w:val="2"/>
          <w:szCs w:val="28"/>
        </w:rPr>
        <w:t>按照单项计提坏账准备的单项计提判断标准</w:t>
      </w:r>
    </w:p>
    <w:sdt>
      <w:sdtPr>
        <w:alias w:val="是否适用：应收票据按照单项计提坏账准备的单项计提判断标准[双击切换]"/>
        <w:tag w:val="_GBC_acad24dddcfb47cb8bf9995785bdb5ca"/>
        <w:id w:val="1123651707"/>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票据按照单项计提坏账准备的单项计提判断标准"/>
        <w:tag w:val="_GBC_8b9da58fe2204222b593905e569664c5"/>
        <w:id w:val="701057735"/>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pStyle w:val="TOC6"/>
        <w:numPr>
          <w:ilvl w:val="0"/>
          <w:numId w:val="63"/>
        </w:numPr>
        <w:spacing w:line="360" w:lineRule="exact"/>
      </w:pPr>
      <w:bookmarkStart w:id="254" w:name="_Hlk533667783"/>
      <w:bookmarkStart w:id="255"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391700509"/>
        <w:placeholder>
          <w:docPart w:val="GBC22222222222222222222222222222"/>
        </w:placeholder>
      </w:sdtPr>
      <w:sdtEndPr/>
      <w:sdtContent>
        <w:p w:rsidR="00580AEE" w:rsidRDefault="000B3E59">
          <w:pPr>
            <w:spacing w:line="360" w:lineRule="exact"/>
          </w:pPr>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54"/>
    <w:bookmarkEnd w:id="255"/>
    <w:p w:rsidR="00580AEE" w:rsidRDefault="000B3E59">
      <w:pPr>
        <w:spacing w:line="360" w:lineRule="exact"/>
        <w:rPr>
          <w:rFonts w:cs="Times New Roman"/>
          <w:b/>
          <w:kern w:val="2"/>
          <w:szCs w:val="28"/>
        </w:rPr>
      </w:pPr>
      <w:r>
        <w:rPr>
          <w:rFonts w:cs="Times New Roman"/>
          <w:b/>
          <w:kern w:val="2"/>
          <w:szCs w:val="28"/>
        </w:rPr>
        <w:t>按照信用风险特征组合计提坏账准备的组合类别及确定依据</w:t>
      </w:r>
    </w:p>
    <w:sdt>
      <w:sdtPr>
        <w:alias w:val="是否适用：应收账款按照信用风险特征组合计提坏账准备的组合类别及确定依据[双击切换]"/>
        <w:tag w:val="_GBC_bbe660c8a4484f56bb4d8ca560cf5f0d"/>
        <w:id w:val="545951145"/>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账款按照信用风险特征组合计提坏账准备的组合类别及确定依据"/>
        <w:tag w:val="_GBC_dc9b9edff6424bb9a8c3e45ddef1456d"/>
        <w:id w:val="-251896884"/>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spacing w:line="360" w:lineRule="exact"/>
        <w:rPr>
          <w:rFonts w:cs="Times New Roman"/>
          <w:b/>
          <w:kern w:val="2"/>
          <w:szCs w:val="28"/>
        </w:rPr>
      </w:pPr>
      <w:r>
        <w:rPr>
          <w:rFonts w:cs="Times New Roman"/>
          <w:b/>
          <w:kern w:val="2"/>
          <w:szCs w:val="28"/>
        </w:rPr>
        <w:t>基于账龄确认信用风险特征组合的账龄计算方法</w:t>
      </w:r>
    </w:p>
    <w:sdt>
      <w:sdtPr>
        <w:alias w:val="是否适用：应收账款基于账龄确认信用风险特征组合的账龄计算方法[双击切换]"/>
        <w:tag w:val="_GBC_a894190385984ab79eb47091bc48cf44"/>
        <w:id w:val="55286341"/>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w:instrText>
          </w:r>
          <w:r>
            <w:instrText>SnrToggleCheckbox □</w:instrText>
          </w:r>
          <w:r>
            <w:instrText>不适用</w:instrText>
          </w:r>
          <w:r>
            <w:instrText xml:space="preserve"> </w:instrText>
          </w:r>
          <w:r>
            <w:fldChar w:fldCharType="end"/>
          </w:r>
        </w:p>
      </w:sdtContent>
    </w:sdt>
    <w:sdt>
      <w:sdtPr>
        <w:alias w:val="应收账款基于账龄确认信用风险特征组合的账龄计算方法"/>
        <w:tag w:val="_GBC_5898846437ea4f198500076e05edd8ab"/>
        <w:id w:val="-1419942723"/>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spacing w:line="360" w:lineRule="exact"/>
        <w:rPr>
          <w:rFonts w:cs="Times New Roman"/>
          <w:b/>
          <w:kern w:val="2"/>
          <w:szCs w:val="28"/>
        </w:rPr>
      </w:pPr>
      <w:r>
        <w:rPr>
          <w:rFonts w:cs="Times New Roman"/>
          <w:b/>
          <w:kern w:val="2"/>
          <w:szCs w:val="28"/>
        </w:rPr>
        <w:t>按照单项计提坏账准备的认定单项计提判断标准</w:t>
      </w:r>
    </w:p>
    <w:sdt>
      <w:sdtPr>
        <w:alias w:val="是否适用：应收账款按照单项计提坏账准备的单项计提判断标准[双击切换]"/>
        <w:tag w:val="_GBC_f7afe786f25942689e4acaa1b3bcb415"/>
        <w:id w:val="33859486"/>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账款按照单项计提坏账准备的单项计提判断标准"/>
        <w:tag w:val="_GBC_599e453280664c169d8cffd0da6e21f5"/>
        <w:id w:val="-1063870696"/>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pStyle w:val="TOC6"/>
        <w:numPr>
          <w:ilvl w:val="0"/>
          <w:numId w:val="63"/>
        </w:numPr>
        <w:spacing w:line="360" w:lineRule="exact"/>
      </w:pPr>
      <w:bookmarkStart w:id="256" w:name="_Hlk24102310"/>
      <w:bookmarkStart w:id="257" w:name="_Hlk152690443"/>
      <w:r>
        <w:rPr>
          <w:rFonts w:hint="eastAsia"/>
        </w:rPr>
        <w:lastRenderedPageBreak/>
        <w:t>应收款项融资</w:t>
      </w:r>
    </w:p>
    <w:sdt>
      <w:sdtPr>
        <w:alias w:val="是否适用：应收款项融资_重要会计政策和估计[双击切换]"/>
        <w:tag w:val="_GBC_a2e41ba19b9541d683d17977f5a0e631"/>
        <w:id w:val="-1036883518"/>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w:instrText>
          </w:r>
          <w:r>
            <w:instrText>nrToggleCheckbox □</w:instrText>
          </w:r>
          <w:r>
            <w:instrText>不适用</w:instrText>
          </w:r>
          <w:r>
            <w:instrText xml:space="preserve"> </w:instrText>
          </w:r>
          <w:r>
            <w:fldChar w:fldCharType="end"/>
          </w:r>
        </w:p>
      </w:sdtContent>
    </w:sdt>
    <w:bookmarkEnd w:id="256"/>
    <w:bookmarkEnd w:id="257"/>
    <w:p w:rsidR="00580AEE" w:rsidRDefault="000B3E59">
      <w:pPr>
        <w:spacing w:line="360" w:lineRule="exact"/>
        <w:rPr>
          <w:rFonts w:cs="Times New Roman"/>
          <w:b/>
          <w:kern w:val="2"/>
          <w:szCs w:val="28"/>
        </w:rPr>
      </w:pPr>
      <w:r>
        <w:rPr>
          <w:rFonts w:cs="Times New Roman"/>
          <w:b/>
          <w:kern w:val="2"/>
          <w:szCs w:val="28"/>
        </w:rPr>
        <w:t>按照信用风险特征组合计提坏账准备的组合类别及确定依据</w:t>
      </w:r>
    </w:p>
    <w:sdt>
      <w:sdtPr>
        <w:alias w:val="是否适用：应收款项融资按照信用风险特征组合计提坏账准备的组合类别及确定依据[双击切换]"/>
        <w:tag w:val="_GBC_96c4eeead8b040d79bbd069f3f4f2aec"/>
        <w:id w:val="-1926869789"/>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款项融资按照信用风险特征组合计提坏账准备的组合类别及确定依据"/>
        <w:tag w:val="_GBC_37ff5d8320ca45f099eeaeeaaf6f1232"/>
        <w:id w:val="111105995"/>
        <w:placeholder>
          <w:docPart w:val="GBC22222222222222222222222222222"/>
        </w:placeholder>
      </w:sdtPr>
      <w:sdtEndPr/>
      <w:sdtContent>
        <w:p w:rsidR="00580AEE" w:rsidRDefault="000B3E59">
          <w:pPr>
            <w:spacing w:line="360" w:lineRule="exact"/>
          </w:pPr>
          <w:r>
            <w:rPr>
              <w:rFonts w:hint="eastAsia"/>
            </w:rPr>
            <w:t>详见“</w:t>
          </w:r>
          <w:bookmarkStart w:id="258" w:name="OLE_LINK98"/>
          <w:r>
            <w:rPr>
              <w:rFonts w:hint="eastAsia"/>
            </w:rPr>
            <w:t>第十节</w:t>
          </w:r>
          <w:r>
            <w:rPr>
              <w:rFonts w:hint="eastAsia"/>
            </w:rPr>
            <w:t>.</w:t>
          </w:r>
          <w:r>
            <w:rPr>
              <w:rFonts w:hint="eastAsia"/>
            </w:rPr>
            <w:t>五、重要会计政策及会计估计</w:t>
          </w:r>
          <w:r>
            <w:rPr>
              <w:rFonts w:hint="eastAsia"/>
            </w:rPr>
            <w:t>.11</w:t>
          </w:r>
          <w:r>
            <w:rPr>
              <w:rFonts w:hint="eastAsia"/>
            </w:rPr>
            <w:t>、金融工具</w:t>
          </w:r>
          <w:bookmarkEnd w:id="258"/>
          <w:r>
            <w:rPr>
              <w:rFonts w:hint="eastAsia"/>
            </w:rPr>
            <w:t>”。</w:t>
          </w:r>
        </w:p>
      </w:sdtContent>
    </w:sdt>
    <w:p w:rsidR="00580AEE" w:rsidRDefault="000B3E59">
      <w:pPr>
        <w:spacing w:line="360" w:lineRule="exact"/>
        <w:rPr>
          <w:rFonts w:cs="Times New Roman"/>
          <w:b/>
          <w:kern w:val="2"/>
          <w:szCs w:val="28"/>
        </w:rPr>
      </w:pPr>
      <w:r>
        <w:rPr>
          <w:rFonts w:cs="Times New Roman"/>
          <w:b/>
          <w:kern w:val="2"/>
          <w:szCs w:val="28"/>
        </w:rPr>
        <w:t>基于账龄确认信用风险特征组合的账龄计算方法</w:t>
      </w:r>
    </w:p>
    <w:sdt>
      <w:sdtPr>
        <w:alias w:val="是否适用：应收款项融资基于账龄确认信用风险特征组合的账龄计算方法[双击切换]"/>
        <w:tag w:val="_GBC_6088373057ea4aacb1a49ee381004fee"/>
        <w:id w:val="1403641121"/>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w:instrText>
          </w:r>
          <w:r>
            <w:instrText>ox □</w:instrText>
          </w:r>
          <w:r>
            <w:instrText>不适用</w:instrText>
          </w:r>
          <w:r>
            <w:instrText xml:space="preserve"> </w:instrText>
          </w:r>
          <w:r>
            <w:fldChar w:fldCharType="end"/>
          </w:r>
        </w:p>
      </w:sdtContent>
    </w:sdt>
    <w:sdt>
      <w:sdtPr>
        <w:alias w:val="应收款项融资基于账龄确认信用风险特征组合的账龄计算方法"/>
        <w:tag w:val="_GBC_791d9201e6df4c76873947e9954a5b9b"/>
        <w:id w:val="-1699610583"/>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spacing w:line="360" w:lineRule="exact"/>
        <w:rPr>
          <w:rFonts w:cs="Times New Roman"/>
          <w:b/>
          <w:kern w:val="2"/>
          <w:szCs w:val="28"/>
        </w:rPr>
      </w:pPr>
      <w:r>
        <w:rPr>
          <w:rFonts w:cs="Times New Roman"/>
          <w:b/>
          <w:kern w:val="2"/>
          <w:szCs w:val="28"/>
        </w:rPr>
        <w:t>按照单项计提坏账准备的单项计提判断标准</w:t>
      </w:r>
    </w:p>
    <w:sdt>
      <w:sdtPr>
        <w:alias w:val="是否适用：应收款项融资按照单项计提坏账准备的单项计提判断标准[双击切换]"/>
        <w:tag w:val="_GBC_ee8c0fdee21e477387bf47d167b126ff"/>
        <w:id w:val="2137050988"/>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款项融资按照单项计提坏账准备的单项计提判断标准"/>
        <w:tag w:val="_GBC_b3b8295d655949dc97afd6a5c34f9a9a"/>
        <w:id w:val="-834139141"/>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pStyle w:val="TOC6"/>
        <w:numPr>
          <w:ilvl w:val="0"/>
          <w:numId w:val="63"/>
        </w:numPr>
        <w:spacing w:line="360" w:lineRule="exact"/>
      </w:pPr>
      <w:bookmarkStart w:id="259" w:name="_Hlk533667836"/>
      <w:r>
        <w:rPr>
          <w:rFonts w:hint="eastAsia"/>
          <w:szCs w:val="21"/>
        </w:rPr>
        <w:t>其他应收款</w:t>
      </w:r>
    </w:p>
    <w:sdt>
      <w:sdtPr>
        <w:rPr>
          <w:rFonts w:hint="eastAsia"/>
        </w:rPr>
        <w:alias w:val="是否适用：其他应收款_重要会计政策和估计[双击切换]"/>
        <w:tag w:val="_GBC_bd9572d7068940d78105aa21662a4f54"/>
        <w:id w:val="-726151925"/>
        <w:placeholder>
          <w:docPart w:val="GBC22222222222222222222222222222"/>
        </w:placeholder>
      </w:sdtPr>
      <w:sdtEndPr/>
      <w:sdtContent>
        <w:p w:rsidR="00580AEE" w:rsidRDefault="000B3E59">
          <w:pPr>
            <w:spacing w:line="360" w:lineRule="exact"/>
          </w:pPr>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259"/>
    <w:p w:rsidR="00580AEE" w:rsidRDefault="000B3E59">
      <w:pPr>
        <w:spacing w:line="360" w:lineRule="exact"/>
        <w:rPr>
          <w:rFonts w:cs="Times New Roman"/>
          <w:b/>
          <w:kern w:val="2"/>
          <w:szCs w:val="28"/>
        </w:rPr>
      </w:pPr>
      <w:r>
        <w:rPr>
          <w:rFonts w:cs="Times New Roman"/>
          <w:b/>
          <w:kern w:val="2"/>
          <w:szCs w:val="28"/>
        </w:rPr>
        <w:t>按照信用风险特征组合计提坏账准备的组合类别及确定依据</w:t>
      </w:r>
    </w:p>
    <w:sdt>
      <w:sdtPr>
        <w:alias w:val="是否适用：其他应收款按照信用风险特征组合计提坏账准备的组合类别及确定依据[双击切换]"/>
        <w:tag w:val="_GBC_f39444fc293a46c5ae832091674d34c9"/>
        <w:id w:val="-1788575536"/>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其他应收款按照信用风险特征组合计提坏账准备的组合类别及确定依据"/>
        <w:tag w:val="_GBC_6ff0352272b24125ac1ff7ce3ba2aa3b"/>
        <w:id w:val="312843491"/>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spacing w:line="360" w:lineRule="exact"/>
        <w:rPr>
          <w:rFonts w:cs="Times New Roman"/>
          <w:b/>
          <w:kern w:val="2"/>
          <w:szCs w:val="28"/>
        </w:rPr>
      </w:pPr>
      <w:r>
        <w:rPr>
          <w:rFonts w:cs="Times New Roman"/>
          <w:b/>
          <w:kern w:val="2"/>
          <w:szCs w:val="28"/>
        </w:rPr>
        <w:t>基于账龄确认信用风险特征组合的账龄计算方法</w:t>
      </w:r>
    </w:p>
    <w:sdt>
      <w:sdtPr>
        <w:alias w:val="是否适用：其他应收款基于账龄确认信用风险特征组合的账龄计算方法[双击切换]"/>
        <w:tag w:val="_GBC_212b4fcf685f4b098f47723f38f926d2"/>
        <w:id w:val="315223258"/>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其他应收款基于账龄确认信用风险特征组合的账龄计算方法"/>
        <w:tag w:val="_GBC_80958ddf46f043c29fa2147d0266ca2b"/>
        <w:id w:val="-632103850"/>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spacing w:line="360" w:lineRule="exact"/>
        <w:rPr>
          <w:rFonts w:cs="Times New Roman"/>
          <w:b/>
          <w:kern w:val="2"/>
          <w:szCs w:val="28"/>
        </w:rPr>
      </w:pPr>
      <w:r>
        <w:rPr>
          <w:rFonts w:cs="Times New Roman"/>
          <w:b/>
          <w:kern w:val="2"/>
          <w:szCs w:val="28"/>
        </w:rPr>
        <w:t>按照单项计提坏账准备的单项计提判断标准</w:t>
      </w:r>
    </w:p>
    <w:sdt>
      <w:sdtPr>
        <w:alias w:val="是否适用：其他应收款按照单项计提坏账准备的单项计提判断标准[双击切换]"/>
        <w:tag w:val="_GBC_ba17d337469a42e78d387da6c2afd4e3"/>
        <w:id w:val="1098218614"/>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其他应收款按照单项计提坏账准备的单项计提判断标准"/>
        <w:tag w:val="_GBC_ab193709afff47ac84ee1dbf87f804f7"/>
        <w:id w:val="652794300"/>
        <w:placeholder>
          <w:docPart w:val="GBC22222222222222222222222222222"/>
        </w:placeholder>
      </w:sdtPr>
      <w:sdtEndPr/>
      <w:sdtContent>
        <w:p w:rsidR="00580AEE" w:rsidRDefault="000B3E59">
          <w:pPr>
            <w:spacing w:line="360" w:lineRule="exact"/>
          </w:pPr>
          <w:r>
            <w:rPr>
              <w:rFonts w:hint="eastAsia"/>
            </w:rPr>
            <w:t>详见“第十节</w:t>
          </w:r>
          <w:r>
            <w:rPr>
              <w:rFonts w:hint="eastAsia"/>
            </w:rPr>
            <w:t>.</w:t>
          </w:r>
          <w:r>
            <w:rPr>
              <w:rFonts w:hint="eastAsia"/>
            </w:rPr>
            <w:t>五、重要会计政策及会计估计</w:t>
          </w:r>
          <w:r>
            <w:rPr>
              <w:rFonts w:hint="eastAsia"/>
            </w:rPr>
            <w:t>.11</w:t>
          </w:r>
          <w:r>
            <w:rPr>
              <w:rFonts w:hint="eastAsia"/>
            </w:rPr>
            <w:t>、金融工具”。</w:t>
          </w:r>
        </w:p>
      </w:sdtContent>
    </w:sdt>
    <w:p w:rsidR="00580AEE" w:rsidRDefault="000B3E59">
      <w:pPr>
        <w:pStyle w:val="TOC6"/>
        <w:numPr>
          <w:ilvl w:val="0"/>
          <w:numId w:val="63"/>
        </w:numPr>
        <w:spacing w:line="360" w:lineRule="exact"/>
      </w:pPr>
      <w:r>
        <w:t>存货</w:t>
      </w:r>
    </w:p>
    <w:sdt>
      <w:sdtPr>
        <w:rPr>
          <w:rFonts w:hint="eastAsia"/>
        </w:rPr>
        <w:alias w:val="是否适用：存货_重要会计政策和估计[双击切换]"/>
        <w:tag w:val="_GBC_dcacbe0db27e4ea5b80fa4aefb3bdbac"/>
        <w:id w:val="1670600130"/>
        <w:placeholder>
          <w:docPart w:val="GBC22222222222222222222222222222"/>
        </w:placeholder>
      </w:sdtPr>
      <w:sdtEndPr/>
      <w:sdtContent>
        <w:p w:rsidR="00580AEE" w:rsidRDefault="000B3E59">
          <w:pPr>
            <w:spacing w:line="360" w:lineRule="exact"/>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w:instrText>
          </w:r>
          <w:r>
            <w:instrText>BUTTON  SnrToggleCheckbox □</w:instrText>
          </w:r>
          <w:r>
            <w:instrText>不适用</w:instrText>
          </w:r>
          <w:r>
            <w:instrText xml:space="preserve"> </w:instrText>
          </w:r>
          <w:r>
            <w:fldChar w:fldCharType="end"/>
          </w:r>
        </w:p>
      </w:sdtContent>
    </w:sdt>
    <w:p w:rsidR="00580AEE" w:rsidRDefault="000B3E59">
      <w:pPr>
        <w:spacing w:line="360" w:lineRule="exact"/>
        <w:rPr>
          <w:rFonts w:cs="Times New Roman"/>
          <w:b/>
          <w:kern w:val="2"/>
          <w:szCs w:val="28"/>
        </w:rPr>
      </w:pPr>
      <w:bookmarkStart w:id="260" w:name="_Hlk152678121"/>
      <w:r>
        <w:rPr>
          <w:rFonts w:cs="Times New Roman"/>
          <w:b/>
          <w:kern w:val="2"/>
          <w:szCs w:val="28"/>
        </w:rPr>
        <w:t>存货</w:t>
      </w:r>
      <w:r>
        <w:rPr>
          <w:rFonts w:cs="Times New Roman" w:hint="eastAsia"/>
          <w:b/>
          <w:kern w:val="2"/>
          <w:szCs w:val="28"/>
        </w:rPr>
        <w:t>类别、发出计价方法、盘存制度、低值易耗品和包装物的摊销方法</w:t>
      </w:r>
    </w:p>
    <w:bookmarkEnd w:id="260" w:displacedByCustomXml="next"/>
    <w:sdt>
      <w:sdtPr>
        <w:alias w:val="是否适用：存货类别、发出计价方法、盘存制度、低值易耗品和包装物的摊销方法[双击切换]"/>
        <w:tag w:val="_GBC_7a24117441bd45edbee63ef5c75fa013"/>
        <w:id w:val="1468862322"/>
        <w:placeholder>
          <w:docPart w:val="GBC22222222222222222222222222222"/>
        </w:placeholder>
      </w:sdtPr>
      <w:sdtEndPr/>
      <w:sdtContent>
        <w:p w:rsidR="00580AEE" w:rsidRDefault="000B3E59">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存货类别、发出计价方法、盘存制度、低值易耗品和包装物的摊销方法"/>
        <w:tag w:val="_GBC_3fcd1bdad070400f9c9e3e5d4c064f2b"/>
        <w:id w:val="-502354062"/>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）存货的分类</w:t>
          </w:r>
        </w:p>
        <w:p w:rsidR="00580AEE" w:rsidRDefault="000B3E59">
          <w:pPr>
            <w:spacing w:line="360" w:lineRule="exact"/>
            <w:ind w:firstLineChars="200" w:firstLine="420"/>
          </w:pPr>
          <w:r>
            <w:rPr>
              <w:rFonts w:hint="eastAsia"/>
            </w:rPr>
            <w:t>存货包括在日常活动中持有以备出售的产成品或商品、处在生产过程中的在产品、在生产过程或提供劳务过程中耗用的材料和物料等。主要包括原材料、委托加工材料、在产品、产成品（库存商品）、发出商品等。</w:t>
          </w:r>
        </w:p>
        <w:p w:rsidR="00580AEE" w:rsidRDefault="000B3E59">
          <w:pPr>
            <w:spacing w:line="360" w:lineRule="exact"/>
            <w:ind w:firstLineChars="200" w:firstLine="420"/>
          </w:pPr>
          <w:r>
            <w:rPr>
              <w:rFonts w:hint="eastAsia"/>
            </w:rPr>
            <w:t>（</w:t>
          </w:r>
          <w:r>
            <w:rPr>
              <w:rFonts w:hint="eastAsia"/>
            </w:rPr>
            <w:t>2</w:t>
          </w:r>
          <w:r>
            <w:rPr>
              <w:rFonts w:hint="eastAsia"/>
            </w:rPr>
            <w:t>）发</w:t>
          </w:r>
          <w:r>
            <w:rPr>
              <w:rFonts w:hint="eastAsia"/>
            </w:rPr>
            <w:t>出存货的计价方法</w:t>
          </w:r>
        </w:p>
        <w:p w:rsidR="00580AEE" w:rsidRDefault="000B3E59">
          <w:pPr>
            <w:spacing w:line="360" w:lineRule="exact"/>
            <w:ind w:firstLineChars="200" w:firstLine="420"/>
          </w:pPr>
          <w:r>
            <w:rPr>
              <w:rFonts w:hint="eastAsia"/>
            </w:rPr>
            <w:t>发出存货采用月末一次加权平均法。</w:t>
          </w:r>
        </w:p>
        <w:p w:rsidR="00580AEE" w:rsidRDefault="000B3E59">
          <w:pPr>
            <w:spacing w:line="360" w:lineRule="exact"/>
            <w:ind w:firstLineChars="200" w:firstLine="420"/>
          </w:pPr>
          <w:r>
            <w:rPr>
              <w:rFonts w:hint="eastAsia"/>
            </w:rPr>
            <w:t>（</w:t>
          </w:r>
          <w:r>
            <w:rPr>
              <w:rFonts w:hint="eastAsia"/>
            </w:rPr>
            <w:t>3</w:t>
          </w:r>
          <w:r>
            <w:rPr>
              <w:rFonts w:hint="eastAsia"/>
            </w:rPr>
            <w:t>）存货的盘存制度</w:t>
          </w:r>
        </w:p>
        <w:p w:rsidR="00580AEE" w:rsidRDefault="000B3E59">
          <w:pPr>
            <w:spacing w:line="360" w:lineRule="exact"/>
            <w:ind w:firstLineChars="200" w:firstLine="420"/>
          </w:pPr>
          <w:r>
            <w:rPr>
              <w:rFonts w:hint="eastAsia"/>
            </w:rPr>
            <w:t>存货的盘存制度为永续盘存制。</w:t>
          </w:r>
        </w:p>
        <w:p w:rsidR="00580AEE" w:rsidRDefault="000B3E59">
          <w:pPr>
            <w:spacing w:line="360" w:lineRule="exact"/>
            <w:ind w:firstLineChars="200" w:firstLine="420"/>
          </w:pPr>
          <w:r>
            <w:rPr>
              <w:rFonts w:hint="eastAsia"/>
            </w:rPr>
            <w:t>（</w:t>
          </w:r>
          <w:r>
            <w:rPr>
              <w:rFonts w:hint="eastAsia"/>
            </w:rPr>
            <w:t>4</w:t>
          </w:r>
          <w:r>
            <w:rPr>
              <w:rFonts w:hint="eastAsia"/>
            </w:rPr>
            <w:t>）低值易耗品和包装物的摊销方法</w:t>
          </w:r>
        </w:p>
        <w:p w:rsidR="00580AEE" w:rsidRDefault="000B3E59">
          <w:pPr>
            <w:spacing w:line="360" w:lineRule="exact"/>
            <w:ind w:firstLineChars="200" w:firstLine="420"/>
          </w:pPr>
          <w:r>
            <w:rPr>
              <w:rFonts w:hint="eastAsia"/>
            </w:rPr>
            <w:t>1</w:t>
          </w:r>
          <w:r>
            <w:rPr>
              <w:rFonts w:hint="eastAsia"/>
            </w:rPr>
            <w:t>）低值易耗品</w:t>
          </w:r>
        </w:p>
        <w:p w:rsidR="00580AEE" w:rsidRDefault="000B3E59">
          <w:pPr>
            <w:spacing w:line="360" w:lineRule="exact"/>
            <w:ind w:firstLineChars="200" w:firstLine="420"/>
          </w:pPr>
          <w:r>
            <w:rPr>
              <w:rFonts w:hint="eastAsia"/>
            </w:rPr>
            <w:t>按照一次转销法进行摊销。</w:t>
          </w:r>
        </w:p>
        <w:p w:rsidR="00580AEE" w:rsidRDefault="000B3E59">
          <w:pPr>
            <w:spacing w:line="360" w:lineRule="exact"/>
            <w:ind w:firstLineChars="200" w:firstLine="420"/>
          </w:pPr>
          <w:r>
            <w:rPr>
              <w:rFonts w:hint="eastAsia"/>
            </w:rPr>
            <w:t>2</w:t>
          </w:r>
          <w:r>
            <w:rPr>
              <w:rFonts w:hint="eastAsia"/>
            </w:rPr>
            <w:t>）包装物</w:t>
          </w:r>
        </w:p>
        <w:p w:rsidR="00580AEE" w:rsidRDefault="000B3E59">
          <w:pPr>
            <w:spacing w:line="360" w:lineRule="exact"/>
            <w:ind w:firstLineChars="200" w:firstLine="420"/>
          </w:pPr>
          <w:r>
            <w:rPr>
              <w:rFonts w:hint="eastAsia"/>
            </w:rPr>
            <w:lastRenderedPageBreak/>
            <w:t>按照一次转销法进行摊销。</w:t>
          </w:r>
        </w:p>
      </w:sdtContent>
    </w:sdt>
    <w:p w:rsidR="00580AEE" w:rsidRDefault="000B3E59">
      <w:pPr>
        <w:rPr>
          <w:rFonts w:cs="Times New Roman"/>
          <w:b/>
          <w:kern w:val="2"/>
          <w:szCs w:val="28"/>
        </w:rPr>
      </w:pPr>
      <w:r>
        <w:rPr>
          <w:rFonts w:cs="Times New Roman"/>
          <w:b/>
          <w:kern w:val="2"/>
          <w:szCs w:val="28"/>
        </w:rPr>
        <w:t>存货跌价准备的确认标准和计提方法</w:t>
      </w:r>
    </w:p>
    <w:sdt>
      <w:sdtPr>
        <w:alias w:val="是否适用：存货跌价准备的确认标准和计提方法[双击切换]"/>
        <w:tag w:val="_GBC_6e8ebb9994fe404dba2a12ec5c785d83"/>
        <w:id w:val="-105278395"/>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存货跌价准备的确认标准和计提方法"/>
        <w:tag w:val="_GBC_94e79c0b2c2f4552b5ec962b8df1c2f0"/>
        <w:id w:val="-1961104617"/>
        <w:placeholder>
          <w:docPart w:val="GBC22222222222222222222222222222"/>
        </w:placeholder>
      </w:sdtPr>
      <w:sdtEndPr/>
      <w:sdtContent>
        <w:p w:rsidR="00580AEE" w:rsidRDefault="000B3E59">
          <w:pPr>
            <w:spacing w:line="360" w:lineRule="exact"/>
            <w:ind w:firstLineChars="200" w:firstLine="420"/>
          </w:pPr>
          <w:r>
            <w:rPr>
              <w:rFonts w:hint="eastAsia"/>
            </w:rPr>
            <w:t>资产负债表日，存货采用成本与可变现净值孰低计量，按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w:t>
          </w:r>
          <w:r>
            <w:rPr>
              <w:rFonts w:hint="eastAsia"/>
            </w:rPr>
            <w:t>额。</w:t>
          </w:r>
        </w:p>
      </w:sdtContent>
    </w:sdt>
    <w:p w:rsidR="00580AEE" w:rsidRDefault="000B3E59">
      <w:pPr>
        <w:rPr>
          <w:rFonts w:cs="Times New Roman"/>
          <w:b/>
          <w:kern w:val="2"/>
          <w:szCs w:val="28"/>
        </w:rPr>
      </w:pPr>
      <w:r>
        <w:rPr>
          <w:rFonts w:cs="Times New Roman"/>
          <w:b/>
          <w:kern w:val="2"/>
          <w:szCs w:val="28"/>
        </w:rPr>
        <w:t>按照组合计提存货跌价准备的组合类别及确定依据</w:t>
      </w:r>
      <w:r>
        <w:rPr>
          <w:rFonts w:cs="Times New Roman" w:hint="eastAsia"/>
          <w:b/>
          <w:kern w:val="2"/>
          <w:szCs w:val="28"/>
        </w:rPr>
        <w:t>、</w:t>
      </w:r>
      <w:r>
        <w:rPr>
          <w:rFonts w:hint="eastAsia"/>
          <w:b/>
        </w:rPr>
        <w:t>不同类别存货可变现净值的确定依据</w:t>
      </w:r>
    </w:p>
    <w:sdt>
      <w:sdtPr>
        <w:alias w:val="是否适用：按照组合计提存货跌价准备的组合类别及确定依据、不同类别存货可变现净值的确定依据[双击切换]"/>
        <w:tag w:val="_GBC_497390f68e764f2baa3b06eda7d6c944"/>
        <w:id w:val="100385996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cs="Times New Roman"/>
          <w:b/>
          <w:kern w:val="2"/>
          <w:szCs w:val="28"/>
        </w:rPr>
      </w:pPr>
      <w:r>
        <w:rPr>
          <w:rFonts w:cs="Times New Roman"/>
          <w:b/>
          <w:kern w:val="2"/>
          <w:szCs w:val="28"/>
        </w:rPr>
        <w:t>基于库龄确认存货可变现净值的各库龄组合可变现净值的计算方法和确定依据</w:t>
      </w:r>
    </w:p>
    <w:sdt>
      <w:sdtPr>
        <w:alias w:val="是否适用：基于库龄确认存货可变现净值的各库龄组合可变现净值的计算方法和确定依据[双击切换]"/>
        <w:tag w:val="_GBC_9d365dfe8a544c55a4c1edb1470b656d"/>
        <w:id w:val="203121336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bookmarkStart w:id="261" w:name="_Hlk533667851"/>
      <w:r>
        <w:rPr>
          <w:rFonts w:hint="eastAsia"/>
          <w:szCs w:val="21"/>
        </w:rPr>
        <w:t>合同资产</w:t>
      </w:r>
    </w:p>
    <w:sdt>
      <w:sdtPr>
        <w:rPr>
          <w:rFonts w:hint="eastAsia"/>
        </w:rPr>
        <w:alias w:val="是否适用：合同资产_重要会计政策和估计[双击切换]"/>
        <w:tag w:val="_GBC_5a88c6aff74e4eb184d0541279c7f45e"/>
        <w:id w:val="15967922"/>
        <w:placeholder>
          <w:docPart w:val="GBC22222222222222222222222222222"/>
        </w:placeholder>
      </w:sdtPr>
      <w:sdtEndPr/>
      <w:sdtContent>
        <w:p w:rsidR="00580AEE" w:rsidRDefault="000B3E59">
          <w:r>
            <w:fldChar w:fldCharType="begin"/>
          </w:r>
          <w:r>
            <w:rPr>
              <w:rFonts w:hint="eastAsia"/>
            </w:rPr>
            <w:instrText xml:space="preserve"> MACROBUTTO</w:instrText>
          </w:r>
          <w:r>
            <w:rPr>
              <w:rFonts w:hint="eastAsia"/>
            </w:rPr>
            <w:instrText xml:space="preserve">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261"/>
    <w:p w:rsidR="00580AEE" w:rsidRDefault="000B3E59">
      <w:pPr>
        <w:pStyle w:val="TOC6"/>
        <w:numPr>
          <w:ilvl w:val="0"/>
          <w:numId w:val="63"/>
        </w:numPr>
      </w:pPr>
      <w:r>
        <w:rPr>
          <w:rFonts w:hint="eastAsia"/>
        </w:rPr>
        <w:t>持有</w:t>
      </w:r>
      <w:r>
        <w:rPr>
          <w:rFonts w:ascii="宋体" w:hAnsi="宋体" w:hint="eastAsia"/>
          <w:szCs w:val="21"/>
        </w:rPr>
        <w:t>待</w:t>
      </w:r>
      <w:r>
        <w:rPr>
          <w:rFonts w:ascii="宋体" w:hAnsi="宋体"/>
          <w:szCs w:val="21"/>
        </w:rPr>
        <w:t>售的非流动资产或处置组</w:t>
      </w:r>
    </w:p>
    <w:bookmarkStart w:id="262" w:name="_Hlk533151067" w:displacedByCustomXml="next"/>
    <w:sdt>
      <w:sdtPr>
        <w:alias w:val="是否适用：持有待售的非流动资产或处置组[双击切换]"/>
        <w:tag w:val="_GBC_e7f5369a15ba4034bd2498c40687a411"/>
        <w:id w:val="183888247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262"/>
    <w:p w:rsidR="00580AEE" w:rsidRDefault="000B3E59">
      <w:pPr>
        <w:rPr>
          <w:rFonts w:cs="Times New Roman"/>
          <w:b/>
          <w:kern w:val="2"/>
        </w:rPr>
      </w:pPr>
      <w:r>
        <w:rPr>
          <w:rFonts w:cs="Times New Roman" w:hint="eastAsia"/>
          <w:b/>
          <w:kern w:val="2"/>
        </w:rPr>
        <w:t>划分为持有待售的非流动资产或处置组的确认标准和会计处理方法</w:t>
      </w:r>
    </w:p>
    <w:sdt>
      <w:sdtPr>
        <w:alias w:val="是否适用：划分为持有待售的非流动资产或处置组的确认标准和会计处理方法[双击切换]"/>
        <w:tag w:val="_GBC_cf8b05c4ada54b2aac5743b74b5fdb45"/>
        <w:id w:val="-163139931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w:instrText>
          </w:r>
          <w:r>
            <w:rPr>
              <w:rFonts w:hint="eastAsia"/>
            </w:rPr>
            <w:instrText xml:space="preserve">heckbox </w:instrText>
          </w:r>
          <w:r>
            <w:rPr>
              <w:rFonts w:hint="eastAsia"/>
            </w:rPr>
            <w:instrText>√不适用</w:instrText>
          </w:r>
          <w:r>
            <w:rPr>
              <w:rFonts w:hint="eastAsia"/>
            </w:rPr>
            <w:instrText xml:space="preserve"> </w:instrText>
          </w:r>
          <w:r>
            <w:fldChar w:fldCharType="end"/>
          </w:r>
        </w:p>
      </w:sdtContent>
    </w:sdt>
    <w:p w:rsidR="00580AEE" w:rsidRDefault="000B3E59">
      <w:pPr>
        <w:rPr>
          <w:rFonts w:cs="Times New Roman"/>
          <w:b/>
          <w:kern w:val="2"/>
        </w:rPr>
      </w:pPr>
      <w:r>
        <w:rPr>
          <w:rFonts w:cs="Times New Roman"/>
          <w:b/>
          <w:kern w:val="2"/>
        </w:rPr>
        <w:t>终止经营的认定标准和列报方法</w:t>
      </w:r>
    </w:p>
    <w:sdt>
      <w:sdtPr>
        <w:alias w:val="是否适用：终止经营的认定标准和列报方法[双击切换]"/>
        <w:tag w:val="_GBC_a323dd7cc84c4bd1bc42320036ce854b"/>
        <w:id w:val="141111442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r>
        <w:t>长期股权投资</w:t>
      </w:r>
    </w:p>
    <w:sdt>
      <w:sdtPr>
        <w:rPr>
          <w:rFonts w:hint="eastAsia"/>
        </w:rPr>
        <w:alias w:val="是否适用：长期股权投资_重要会计政策和估计[双击切换]"/>
        <w:tag w:val="_GBC_990faa4da4e64a5389a573293ba4981b"/>
        <w:id w:val="-208882507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长期股权投资的核算方法"/>
        <w:tag w:val="_GBC_3e77074cd50946b1bccdff9bc1c9556f"/>
        <w:id w:val="-617451740"/>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）共同控制、重大影响的判断</w:t>
          </w:r>
        </w:p>
        <w:p w:rsidR="00580AEE" w:rsidRDefault="000B3E59">
          <w:pPr>
            <w:spacing w:line="360" w:lineRule="exact"/>
            <w:ind w:firstLineChars="200" w:firstLine="420"/>
          </w:pPr>
          <w:r>
            <w:rPr>
              <w:rFonts w:hint="eastAsia"/>
            </w:rPr>
            <w:t>按照相关约定对某项安排存在共有的控制，并且该安排的相关活动必须经过共享控制权的参与方一致同意后才能决策，认定为共同控制。对被投资单位的财务和经营政策有参与决策的权力，但并不能够控制或者与其他方一起共同控制这些政策的制定，认定为重大影响。</w:t>
          </w:r>
        </w:p>
        <w:p w:rsidR="00580AEE" w:rsidRDefault="000B3E59">
          <w:pPr>
            <w:spacing w:line="360" w:lineRule="exact"/>
            <w:ind w:firstLineChars="200" w:firstLine="420"/>
          </w:pPr>
          <w:r>
            <w:rPr>
              <w:rFonts w:hint="eastAsia"/>
            </w:rPr>
            <w:t>（</w:t>
          </w:r>
          <w:r>
            <w:rPr>
              <w:rFonts w:hint="eastAsia"/>
            </w:rPr>
            <w:t>2</w:t>
          </w:r>
          <w:r>
            <w:rPr>
              <w:rFonts w:hint="eastAsia"/>
            </w:rPr>
            <w:t>）投资成本的确定</w:t>
          </w:r>
        </w:p>
        <w:p w:rsidR="00580AEE" w:rsidRDefault="000B3E59">
          <w:pPr>
            <w:spacing w:line="360" w:lineRule="exact"/>
            <w:ind w:firstLineChars="200" w:firstLine="420"/>
          </w:pPr>
          <w:r>
            <w:rPr>
              <w:rFonts w:hint="eastAsia"/>
            </w:rPr>
            <w:t>1</w:t>
          </w:r>
          <w:r>
            <w:rPr>
              <w:rFonts w:hint="eastAsia"/>
            </w:rPr>
            <w:t>）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w:t>
          </w:r>
          <w:r>
            <w:rPr>
              <w:rFonts w:hint="eastAsia"/>
            </w:rPr>
            <w:t>或发行股份的面值总额之间的差额调整资本公积；资本公积不足冲减的，调整留存收益。</w:t>
          </w:r>
        </w:p>
        <w:p w:rsidR="00580AEE" w:rsidRDefault="000B3E59">
          <w:pPr>
            <w:spacing w:line="360" w:lineRule="exact"/>
            <w:ind w:firstLineChars="200" w:firstLine="420"/>
          </w:pPr>
          <w:r>
            <w:rPr>
              <w:rFonts w:hint="eastAsia"/>
            </w:rPr>
            <w:t>公司通过多次交易分步实现同一控制下企业合并形成的长期股权投资，判断是否属于“一揽子交易”。属于“一揽子交易”的，把各项交易作为一项取得控制权的交易进行会计处理。不属于“一揽子交易”的，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w:t>
          </w:r>
          <w:r>
            <w:rPr>
              <w:rFonts w:hint="eastAsia"/>
            </w:rPr>
            <w:t>足冲减的，调整留存收益。</w:t>
          </w:r>
        </w:p>
        <w:p w:rsidR="00580AEE" w:rsidRDefault="000B3E59">
          <w:pPr>
            <w:spacing w:line="360" w:lineRule="exact"/>
            <w:ind w:firstLineChars="200" w:firstLine="420"/>
          </w:pPr>
          <w:r>
            <w:rPr>
              <w:rFonts w:hint="eastAsia"/>
            </w:rPr>
            <w:lastRenderedPageBreak/>
            <w:t>2</w:t>
          </w:r>
          <w:r>
            <w:rPr>
              <w:rFonts w:hint="eastAsia"/>
            </w:rPr>
            <w:t>）非同一控制下的企业合并形成的，在购买日按照支付的合并对价的公允价值作为其初始投资成本。</w:t>
          </w:r>
        </w:p>
        <w:p w:rsidR="00580AEE" w:rsidRDefault="000B3E59">
          <w:pPr>
            <w:spacing w:line="360" w:lineRule="exact"/>
            <w:ind w:firstLineChars="200" w:firstLine="420"/>
          </w:pPr>
          <w:r>
            <w:rPr>
              <w:rFonts w:hint="eastAsia"/>
            </w:rPr>
            <w:t>公司通过多次交易分步实现非同一控制下企业合并形成的长期股权投资，区分个别财务报表和合并财务报表进行相关会计处理：</w:t>
          </w:r>
        </w:p>
        <w:p w:rsidR="00580AEE" w:rsidRDefault="000B3E59">
          <w:pPr>
            <w:spacing w:line="360" w:lineRule="exact"/>
            <w:ind w:firstLineChars="200" w:firstLine="420"/>
          </w:pPr>
          <w:r>
            <w:rPr>
              <w:rFonts w:hint="eastAsia"/>
            </w:rPr>
            <w:t>①在个别财务报表中，按照原持有的股权投资的账面价值加上新增投资成本之和，作为改按成本法核算的初始投资成本。</w:t>
          </w:r>
        </w:p>
        <w:p w:rsidR="00580AEE" w:rsidRDefault="000B3E59">
          <w:pPr>
            <w:spacing w:line="360" w:lineRule="exact"/>
            <w:ind w:firstLineChars="200" w:firstLine="420"/>
          </w:pPr>
          <w:r>
            <w:rPr>
              <w:rFonts w:hint="eastAsia"/>
            </w:rPr>
            <w:t>②在合并财务报表中，判断是否属于“一揽子交易”。属于“一揽子交易”的，把各项交易作为一项取得控制权的交易进行会计处理。不属于“一揽子交易”的，对于购买日之前持有的被购买方的</w:t>
          </w:r>
          <w:r>
            <w:rPr>
              <w:rFonts w:hint="eastAsia"/>
            </w:rPr>
            <w:t>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580AEE" w:rsidRDefault="000B3E59">
          <w:pPr>
            <w:spacing w:line="360" w:lineRule="exact"/>
            <w:ind w:firstLineChars="200" w:firstLine="420"/>
          </w:pPr>
          <w:r>
            <w:rPr>
              <w:rFonts w:hint="eastAsia"/>
            </w:rPr>
            <w:t>3</w:t>
          </w:r>
          <w:r>
            <w:rPr>
              <w:rFonts w:hint="eastAsia"/>
            </w:rPr>
            <w:t>）除企业合并形成以外的：以支付现金取得的，按照实际支付的购买价款作为其初始投资成本；以发行权益性证券取得的，按照发行权益性证券的公允价值作为其初始投资成本；以债务重组方式取得的，按《企业会计准则第</w:t>
          </w:r>
          <w:r>
            <w:rPr>
              <w:rFonts w:hint="eastAsia"/>
            </w:rPr>
            <w:t>12</w:t>
          </w:r>
          <w:r>
            <w:rPr>
              <w:rFonts w:hint="eastAsia"/>
            </w:rPr>
            <w:t>号——债务重组》确定其初</w:t>
          </w:r>
          <w:r>
            <w:rPr>
              <w:rFonts w:hint="eastAsia"/>
            </w:rPr>
            <w:t>始投资成本；以非货币性资产交换取得的，按《企业会计准则第</w:t>
          </w:r>
          <w:r>
            <w:rPr>
              <w:rFonts w:hint="eastAsia"/>
            </w:rPr>
            <w:t>7</w:t>
          </w:r>
          <w:r>
            <w:rPr>
              <w:rFonts w:hint="eastAsia"/>
            </w:rPr>
            <w:t>号——非货币性资产交换》确定其初始投资成本。</w:t>
          </w:r>
        </w:p>
        <w:p w:rsidR="00580AEE" w:rsidRDefault="000B3E59">
          <w:pPr>
            <w:spacing w:line="360" w:lineRule="exact"/>
            <w:ind w:firstLineChars="200" w:firstLine="420"/>
          </w:pPr>
          <w:r>
            <w:rPr>
              <w:rFonts w:hint="eastAsia"/>
            </w:rPr>
            <w:t>（</w:t>
          </w:r>
          <w:r>
            <w:rPr>
              <w:rFonts w:hint="eastAsia"/>
            </w:rPr>
            <w:t>3</w:t>
          </w:r>
          <w:r>
            <w:rPr>
              <w:rFonts w:hint="eastAsia"/>
            </w:rPr>
            <w:t>）后续计量及损益确认方法</w:t>
          </w:r>
        </w:p>
        <w:p w:rsidR="00580AEE" w:rsidRDefault="000B3E59">
          <w:pPr>
            <w:spacing w:line="360" w:lineRule="exact"/>
            <w:ind w:firstLineChars="200" w:firstLine="420"/>
          </w:pPr>
          <w:r>
            <w:rPr>
              <w:rFonts w:hint="eastAsia"/>
            </w:rPr>
            <w:t>对被投资单位实施控制的长期股权投资采用成本法核算；对联营企业和合营企业的长期股权投资，采用权益法核算。</w:t>
          </w:r>
        </w:p>
        <w:p w:rsidR="00580AEE" w:rsidRDefault="000B3E59">
          <w:pPr>
            <w:spacing w:line="360" w:lineRule="exact"/>
            <w:ind w:firstLineChars="200" w:firstLine="420"/>
          </w:pPr>
          <w:r>
            <w:rPr>
              <w:rFonts w:hint="eastAsia"/>
            </w:rPr>
            <w:t>（</w:t>
          </w:r>
          <w:r>
            <w:rPr>
              <w:rFonts w:hint="eastAsia"/>
            </w:rPr>
            <w:t>4</w:t>
          </w:r>
          <w:r>
            <w:rPr>
              <w:rFonts w:hint="eastAsia"/>
            </w:rPr>
            <w:t>）通过多次交易分步处置对子公司投资至丧失控制权的处理方法</w:t>
          </w:r>
        </w:p>
        <w:p w:rsidR="00580AEE" w:rsidRDefault="000B3E59">
          <w:pPr>
            <w:spacing w:line="360" w:lineRule="exact"/>
            <w:ind w:firstLineChars="200" w:firstLine="420"/>
          </w:pPr>
          <w:r>
            <w:rPr>
              <w:rFonts w:hint="eastAsia"/>
            </w:rPr>
            <w:t>1</w:t>
          </w:r>
          <w:r>
            <w:rPr>
              <w:rFonts w:hint="eastAsia"/>
            </w:rPr>
            <w:t>）是否属于“一揽子交易”的判断原则</w:t>
          </w:r>
        </w:p>
        <w:p w:rsidR="00580AEE" w:rsidRDefault="000B3E59">
          <w:pPr>
            <w:spacing w:line="360" w:lineRule="exact"/>
            <w:ind w:firstLineChars="200" w:firstLine="420"/>
          </w:pPr>
          <w:r>
            <w:rPr>
              <w:rFonts w:hint="eastAsia"/>
            </w:rPr>
            <w:t>通过多次交易分步处置对子公司股权投资直至丧失控制权的，公司结合分步交易的各个步骤的交易协议条款、分别取得的处置对价、出售股权的对象、处置方式、处置时点等信息来判断分步交易是否属于“一揽子交易”。各项交易的条款、条件以及经济影响符合以下一种或多种情况，通常表明多次交易事项属于“一揽子交易”：</w:t>
          </w:r>
        </w:p>
        <w:p w:rsidR="00580AEE" w:rsidRDefault="000B3E59">
          <w:pPr>
            <w:spacing w:line="360" w:lineRule="exact"/>
            <w:ind w:firstLineChars="200" w:firstLine="420"/>
          </w:pPr>
          <w:r>
            <w:rPr>
              <w:rFonts w:hint="eastAsia"/>
            </w:rPr>
            <w:t>①这些交易是同时或者在考虑了彼此影响的情况下订立的；</w:t>
          </w:r>
        </w:p>
        <w:p w:rsidR="00580AEE" w:rsidRDefault="000B3E59">
          <w:pPr>
            <w:spacing w:line="360" w:lineRule="exact"/>
            <w:ind w:firstLineChars="200" w:firstLine="420"/>
          </w:pPr>
          <w:r>
            <w:rPr>
              <w:rFonts w:hint="eastAsia"/>
            </w:rPr>
            <w:t>②这些交易整体才能达成一项完整的商业结果；</w:t>
          </w:r>
        </w:p>
        <w:p w:rsidR="00580AEE" w:rsidRDefault="000B3E59">
          <w:pPr>
            <w:spacing w:line="360" w:lineRule="exact"/>
            <w:ind w:firstLineChars="200" w:firstLine="420"/>
          </w:pPr>
          <w:r>
            <w:rPr>
              <w:rFonts w:hint="eastAsia"/>
            </w:rPr>
            <w:t>③一项交易的发生取决于其他至少一项交易的发生；</w:t>
          </w:r>
        </w:p>
        <w:p w:rsidR="00580AEE" w:rsidRDefault="000B3E59">
          <w:pPr>
            <w:spacing w:line="360" w:lineRule="exact"/>
            <w:ind w:firstLineChars="200" w:firstLine="420"/>
          </w:pPr>
          <w:r>
            <w:rPr>
              <w:rFonts w:hint="eastAsia"/>
            </w:rPr>
            <w:t>④一项交易单独看是不经济的，但是和其他交易一并考虑时是经济的。</w:t>
          </w:r>
        </w:p>
        <w:p w:rsidR="00580AEE" w:rsidRDefault="000B3E59">
          <w:pPr>
            <w:spacing w:line="360" w:lineRule="exact"/>
            <w:ind w:firstLineChars="200" w:firstLine="420"/>
          </w:pPr>
          <w:r>
            <w:rPr>
              <w:rFonts w:hint="eastAsia"/>
            </w:rPr>
            <w:t>2</w:t>
          </w:r>
          <w:r>
            <w:rPr>
              <w:rFonts w:hint="eastAsia"/>
            </w:rPr>
            <w:t>）不属于</w:t>
          </w:r>
          <w:r>
            <w:rPr>
              <w:rFonts w:hint="eastAsia"/>
            </w:rPr>
            <w:t>“一揽子交易”的会计处理</w:t>
          </w:r>
        </w:p>
        <w:p w:rsidR="00580AEE" w:rsidRDefault="000B3E59">
          <w:pPr>
            <w:spacing w:line="360" w:lineRule="exact"/>
            <w:ind w:firstLineChars="200" w:firstLine="420"/>
          </w:pPr>
          <w:r>
            <w:rPr>
              <w:rFonts w:hint="eastAsia"/>
            </w:rPr>
            <w:t>①个别财务报表</w:t>
          </w:r>
        </w:p>
        <w:p w:rsidR="00580AEE" w:rsidRDefault="000B3E59">
          <w:pPr>
            <w:spacing w:line="360" w:lineRule="exact"/>
            <w:ind w:firstLineChars="200" w:firstLine="420"/>
          </w:pPr>
          <w:r>
            <w:rPr>
              <w:rFonts w:hint="eastAsia"/>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按照《企业会计准则第</w:t>
          </w:r>
          <w:r>
            <w:rPr>
              <w:rFonts w:hint="eastAsia"/>
            </w:rPr>
            <w:t>22</w:t>
          </w:r>
          <w:r>
            <w:rPr>
              <w:rFonts w:hint="eastAsia"/>
            </w:rPr>
            <w:t>号——金融工具确认和计量》的相关规定进行核算。</w:t>
          </w:r>
        </w:p>
        <w:p w:rsidR="00580AEE" w:rsidRDefault="000B3E59">
          <w:pPr>
            <w:spacing w:line="360" w:lineRule="exact"/>
            <w:ind w:firstLineChars="200" w:firstLine="420"/>
          </w:pPr>
          <w:r>
            <w:rPr>
              <w:rFonts w:hint="eastAsia"/>
            </w:rPr>
            <w:t>②合并财务报表</w:t>
          </w:r>
        </w:p>
        <w:p w:rsidR="00580AEE" w:rsidRDefault="000B3E59">
          <w:pPr>
            <w:spacing w:line="360" w:lineRule="exact"/>
            <w:ind w:firstLineChars="200" w:firstLine="420"/>
          </w:pPr>
          <w:r>
            <w:rPr>
              <w:rFonts w:hint="eastAsia"/>
            </w:rPr>
            <w:lastRenderedPageBreak/>
            <w:t>在丧失控制权之前，处置价款与处置长期股权投资相对应享有子公司自购买日或合并日开始持续计算的净资产份额之间的差额，调整资本公积（资本溢价），资本溢价不足冲减的，冲减留存收益。</w:t>
          </w:r>
        </w:p>
        <w:p w:rsidR="00580AEE" w:rsidRDefault="000B3E59">
          <w:pPr>
            <w:spacing w:line="360" w:lineRule="exact"/>
            <w:ind w:firstLineChars="200" w:firstLine="420"/>
          </w:pPr>
          <w:r>
            <w:rPr>
              <w:rFonts w:hint="eastAsia"/>
            </w:rPr>
            <w:t>丧失对</w:t>
          </w:r>
          <w:r>
            <w:rPr>
              <w:rFonts w:hint="eastAsia"/>
            </w:rPr>
            <w:t>原子公司控制权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rsidR="00580AEE" w:rsidRDefault="000B3E59">
          <w:pPr>
            <w:spacing w:line="360" w:lineRule="exact"/>
            <w:ind w:firstLineChars="200" w:firstLine="420"/>
          </w:pPr>
          <w:r>
            <w:rPr>
              <w:rFonts w:hint="eastAsia"/>
            </w:rPr>
            <w:t>3</w:t>
          </w:r>
          <w:r>
            <w:rPr>
              <w:rFonts w:hint="eastAsia"/>
            </w:rPr>
            <w:t>）属于“一揽子交易”的会计处理</w:t>
          </w:r>
        </w:p>
        <w:p w:rsidR="00580AEE" w:rsidRDefault="000B3E59">
          <w:pPr>
            <w:spacing w:line="360" w:lineRule="exact"/>
            <w:ind w:firstLineChars="200" w:firstLine="420"/>
          </w:pPr>
          <w:r>
            <w:rPr>
              <w:rFonts w:hint="eastAsia"/>
            </w:rPr>
            <w:t>①个别财务报表</w:t>
          </w:r>
        </w:p>
        <w:p w:rsidR="00580AEE" w:rsidRDefault="000B3E59">
          <w:pPr>
            <w:spacing w:line="360" w:lineRule="exact"/>
            <w:ind w:firstLineChars="200" w:firstLine="420"/>
          </w:pPr>
          <w:r>
            <w:rPr>
              <w:rFonts w:hint="eastAsia"/>
            </w:rPr>
            <w:t>将各项交易作为一项处置子公司并丧失控制权的交易进行会计处理。但是，在丧失控制权之前每一次处置价款与处置投资对应的长期股权投资账面价</w:t>
          </w:r>
          <w:r>
            <w:rPr>
              <w:rFonts w:hint="eastAsia"/>
            </w:rPr>
            <w:t>值之间的差额，在个别财务报表中确认为其他综合收益，在丧失控制权时一并转入丧失控制权当期的损益。</w:t>
          </w:r>
        </w:p>
        <w:p w:rsidR="00580AEE" w:rsidRDefault="000B3E59">
          <w:pPr>
            <w:spacing w:line="360" w:lineRule="exact"/>
            <w:ind w:firstLineChars="200" w:firstLine="420"/>
          </w:pPr>
          <w:r>
            <w:rPr>
              <w:rFonts w:hint="eastAsia"/>
            </w:rPr>
            <w:t>②合并财务报表</w:t>
          </w:r>
        </w:p>
        <w:p w:rsidR="00580AEE" w:rsidRDefault="000B3E59">
          <w:pPr>
            <w:spacing w:line="360" w:lineRule="exact"/>
            <w:ind w:firstLineChars="200" w:firstLine="420"/>
          </w:pPr>
          <w:r>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p w:rsidR="00580AEE" w:rsidRDefault="000B3E59">
      <w:pPr>
        <w:pStyle w:val="TOC6"/>
        <w:numPr>
          <w:ilvl w:val="0"/>
          <w:numId w:val="63"/>
        </w:numPr>
      </w:pPr>
      <w:r>
        <w:t>投资性房地产</w:t>
      </w:r>
    </w:p>
    <w:p w:rsidR="00580AEE" w:rsidRDefault="000B3E59">
      <w:r>
        <w:rPr>
          <w:rFonts w:hint="eastAsia"/>
        </w:rPr>
        <w:t>不</w:t>
      </w:r>
      <w:sdt>
        <w:sdtPr>
          <w:tag w:val="_PLD_1e7ac09bf64649b39185b6a5275d44b6"/>
          <w:id w:val="460234796"/>
          <w:placeholder>
            <w:docPart w:val="GBC22222222222222222222222222222"/>
          </w:placeholder>
        </w:sdtPr>
        <w:sdtEndPr/>
        <w:sdtContent>
          <w:r>
            <w:rPr>
              <w:rFonts w:hint="eastAsia"/>
            </w:rPr>
            <w:t>适用</w:t>
          </w:r>
        </w:sdtContent>
      </w:sdt>
    </w:p>
    <w:p w:rsidR="00580AEE" w:rsidRDefault="000B3E59">
      <w:pPr>
        <w:pStyle w:val="TOC6"/>
        <w:numPr>
          <w:ilvl w:val="0"/>
          <w:numId w:val="63"/>
        </w:numPr>
      </w:pPr>
      <w:r>
        <w:t>固定资产</w:t>
      </w:r>
    </w:p>
    <w:p w:rsidR="00580AEE" w:rsidRDefault="000B3E59">
      <w:pPr>
        <w:pStyle w:val="Style50"/>
        <w:numPr>
          <w:ilvl w:val="0"/>
          <w:numId w:val="64"/>
        </w:numPr>
      </w:pPr>
      <w:r>
        <w:rPr>
          <w:rFonts w:hint="eastAsia"/>
        </w:rPr>
        <w:t>确认条件</w:t>
      </w:r>
    </w:p>
    <w:sdt>
      <w:sdtPr>
        <w:alias w:val="是否适用：固定资产确认条件[双击切换]"/>
        <w:tag w:val="_GBC_4c768c6eca804bab9e4fc027185bcda6"/>
        <w:id w:val="27630121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固定资产确认条件"/>
        <w:tag w:val="_GBC_3044d53470b143fa9477fa34b85d4ec5"/>
        <w:id w:val="-1692369038"/>
        <w:placeholder>
          <w:docPart w:val="GBC22222222222222222222222222222"/>
        </w:placeholder>
      </w:sdtPr>
      <w:sdtEndPr>
        <w:rPr>
          <w:b/>
        </w:rPr>
      </w:sdtEndPr>
      <w:sdtContent>
        <w:p w:rsidR="00580AEE" w:rsidRDefault="000B3E59">
          <w:pPr>
            <w:spacing w:line="360" w:lineRule="exact"/>
            <w:ind w:firstLineChars="200" w:firstLine="420"/>
            <w:rPr>
              <w:b/>
            </w:rPr>
          </w:pPr>
          <w:r>
            <w:rPr>
              <w:rFonts w:hint="eastAsia"/>
            </w:rPr>
            <w:t>固定资产是指为生产商品、提供劳务、出租或经营管理而持有的，使用年限超过一个会计年度的有形资产。固定资产在同时满足经济利益很可能流入、成本能够可靠计量时予以确认。</w:t>
          </w:r>
        </w:p>
      </w:sdtContent>
    </w:sdt>
    <w:p w:rsidR="00580AEE" w:rsidRDefault="000B3E59">
      <w:pPr>
        <w:pStyle w:val="Style50"/>
        <w:numPr>
          <w:ilvl w:val="0"/>
          <w:numId w:val="64"/>
        </w:numPr>
      </w:pPr>
      <w:r>
        <w:rPr>
          <w:rFonts w:hint="eastAsia"/>
        </w:rPr>
        <w:t>折旧方法</w:t>
      </w:r>
    </w:p>
    <w:sdt>
      <w:sdtPr>
        <w:alias w:val="是否适用：固定资产折旧方法[双击切换]"/>
        <w:tag w:val="_GBC_f89f129fe73045168ebdc30031da9fdd"/>
        <w:id w:val="-167541257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580AEE">
        <w:trPr>
          <w:trHeight w:val="397"/>
        </w:trPr>
        <w:sdt>
          <w:sdtPr>
            <w:tag w:val="_PLD_b93b748ee97a4a8bae6f8263364d91d5"/>
            <w:id w:val="-1063559390"/>
          </w:sdtPr>
          <w:sdtEndPr/>
          <w:sdtContent>
            <w:tc>
              <w:tcPr>
                <w:tcW w:w="949" w:type="pct"/>
                <w:vAlign w:val="center"/>
              </w:tcPr>
              <w:p w:rsidR="00580AEE" w:rsidRDefault="000B3E59">
                <w:pPr>
                  <w:jc w:val="center"/>
                </w:pPr>
                <w:r>
                  <w:t>类别</w:t>
                </w:r>
              </w:p>
            </w:tc>
          </w:sdtContent>
        </w:sdt>
        <w:sdt>
          <w:sdtPr>
            <w:tag w:val="_PLD_8eb75a8ba4fb45a3be1c35e2609526fb"/>
            <w:id w:val="-302389995"/>
          </w:sdtPr>
          <w:sdtEndPr/>
          <w:sdtContent>
            <w:tc>
              <w:tcPr>
                <w:tcW w:w="1012" w:type="pct"/>
                <w:vAlign w:val="center"/>
              </w:tcPr>
              <w:p w:rsidR="00580AEE" w:rsidRDefault="000B3E59">
                <w:pPr>
                  <w:jc w:val="center"/>
                </w:pPr>
                <w:r>
                  <w:rPr>
                    <w:rFonts w:hint="eastAsia"/>
                  </w:rPr>
                  <w:t>折旧方法</w:t>
                </w:r>
              </w:p>
            </w:tc>
          </w:sdtContent>
        </w:sdt>
        <w:sdt>
          <w:sdtPr>
            <w:tag w:val="_PLD_288e4cb255e44ed98e0c53f336ac01e0"/>
            <w:id w:val="-1061320969"/>
          </w:sdtPr>
          <w:sdtEndPr/>
          <w:sdtContent>
            <w:tc>
              <w:tcPr>
                <w:tcW w:w="1013" w:type="pct"/>
                <w:vAlign w:val="center"/>
              </w:tcPr>
              <w:p w:rsidR="00580AEE" w:rsidRDefault="000B3E59">
                <w:pPr>
                  <w:jc w:val="center"/>
                </w:pPr>
                <w:r>
                  <w:t>折旧年限（年）</w:t>
                </w:r>
              </w:p>
            </w:tc>
          </w:sdtContent>
        </w:sdt>
        <w:sdt>
          <w:sdtPr>
            <w:tag w:val="_PLD_b978331f5a784568b426597e450ebc7a"/>
            <w:id w:val="576636563"/>
          </w:sdtPr>
          <w:sdtEndPr/>
          <w:sdtContent>
            <w:tc>
              <w:tcPr>
                <w:tcW w:w="1013" w:type="pct"/>
                <w:vAlign w:val="center"/>
              </w:tcPr>
              <w:p w:rsidR="00580AEE" w:rsidRDefault="000B3E59">
                <w:pPr>
                  <w:jc w:val="center"/>
                </w:pPr>
                <w:r>
                  <w:t>残值率</w:t>
                </w:r>
              </w:p>
            </w:tc>
          </w:sdtContent>
        </w:sdt>
        <w:sdt>
          <w:sdtPr>
            <w:tag w:val="_PLD_02921e2cbb3b427bb4fe2aba2949e56a"/>
            <w:id w:val="1361621442"/>
          </w:sdtPr>
          <w:sdtEndPr/>
          <w:sdtContent>
            <w:tc>
              <w:tcPr>
                <w:tcW w:w="1013" w:type="pct"/>
                <w:vAlign w:val="center"/>
              </w:tcPr>
              <w:p w:rsidR="00580AEE" w:rsidRDefault="000B3E59">
                <w:pPr>
                  <w:jc w:val="center"/>
                </w:pPr>
                <w:r>
                  <w:t>年折旧率</w:t>
                </w:r>
              </w:p>
            </w:tc>
          </w:sdtContent>
        </w:sdt>
      </w:tr>
      <w:tr w:rsidR="00580AEE">
        <w:trPr>
          <w:trHeight w:val="397"/>
        </w:trPr>
        <w:tc>
          <w:tcPr>
            <w:tcW w:w="949" w:type="pct"/>
            <w:vAlign w:val="center"/>
          </w:tcPr>
          <w:p w:rsidR="00580AEE" w:rsidRDefault="000B3E59">
            <w:pPr>
              <w:jc w:val="center"/>
            </w:pPr>
            <w:r>
              <w:rPr>
                <w:rFonts w:hint="eastAsia"/>
              </w:rPr>
              <w:t>房屋及建筑物</w:t>
            </w:r>
          </w:p>
        </w:tc>
        <w:tc>
          <w:tcPr>
            <w:tcW w:w="1012" w:type="pct"/>
            <w:vAlign w:val="center"/>
          </w:tcPr>
          <w:p w:rsidR="00580AEE" w:rsidRDefault="000B3E59">
            <w:pPr>
              <w:jc w:val="center"/>
            </w:pPr>
            <w:r>
              <w:rPr>
                <w:rFonts w:hint="eastAsia"/>
              </w:rPr>
              <w:t>年限平均法</w:t>
            </w:r>
          </w:p>
        </w:tc>
        <w:tc>
          <w:tcPr>
            <w:tcW w:w="1013" w:type="pct"/>
            <w:vAlign w:val="center"/>
          </w:tcPr>
          <w:p w:rsidR="00580AEE" w:rsidRDefault="000B3E59">
            <w:pPr>
              <w:jc w:val="center"/>
            </w:pPr>
            <w:r>
              <w:rPr>
                <w:rFonts w:hint="eastAsia"/>
              </w:rPr>
              <w:t>10-20</w:t>
            </w:r>
          </w:p>
        </w:tc>
        <w:tc>
          <w:tcPr>
            <w:tcW w:w="1013" w:type="pct"/>
            <w:vAlign w:val="center"/>
          </w:tcPr>
          <w:p w:rsidR="00580AEE" w:rsidRDefault="000B3E59">
            <w:pPr>
              <w:jc w:val="center"/>
            </w:pPr>
            <w:r>
              <w:rPr>
                <w:rFonts w:hint="eastAsia"/>
              </w:rPr>
              <w:t>5.00</w:t>
            </w:r>
          </w:p>
        </w:tc>
        <w:tc>
          <w:tcPr>
            <w:tcW w:w="1013" w:type="pct"/>
            <w:vAlign w:val="center"/>
          </w:tcPr>
          <w:p w:rsidR="00580AEE" w:rsidRDefault="000B3E59">
            <w:pPr>
              <w:jc w:val="center"/>
            </w:pPr>
            <w:r>
              <w:rPr>
                <w:rFonts w:hint="eastAsia"/>
              </w:rPr>
              <w:t>4.95-9.50</w:t>
            </w:r>
          </w:p>
        </w:tc>
      </w:tr>
      <w:tr w:rsidR="00580AEE">
        <w:trPr>
          <w:trHeight w:val="397"/>
        </w:trPr>
        <w:tc>
          <w:tcPr>
            <w:tcW w:w="949" w:type="pct"/>
            <w:vAlign w:val="center"/>
          </w:tcPr>
          <w:p w:rsidR="00580AEE" w:rsidRDefault="000B3E59">
            <w:pPr>
              <w:jc w:val="center"/>
            </w:pPr>
            <w:r>
              <w:rPr>
                <w:rFonts w:hint="eastAsia"/>
              </w:rPr>
              <w:t>机器设备</w:t>
            </w:r>
          </w:p>
        </w:tc>
        <w:tc>
          <w:tcPr>
            <w:tcW w:w="1012" w:type="pct"/>
            <w:vAlign w:val="center"/>
          </w:tcPr>
          <w:p w:rsidR="00580AEE" w:rsidRDefault="000B3E59">
            <w:pPr>
              <w:jc w:val="center"/>
            </w:pPr>
            <w:r>
              <w:rPr>
                <w:rFonts w:hint="eastAsia"/>
              </w:rPr>
              <w:t>年限平均法</w:t>
            </w:r>
          </w:p>
        </w:tc>
        <w:tc>
          <w:tcPr>
            <w:tcW w:w="1013" w:type="pct"/>
            <w:vAlign w:val="center"/>
          </w:tcPr>
          <w:p w:rsidR="00580AEE" w:rsidRDefault="000B3E59">
            <w:pPr>
              <w:jc w:val="center"/>
            </w:pPr>
            <w:r>
              <w:rPr>
                <w:rFonts w:hint="eastAsia"/>
              </w:rPr>
              <w:t>5-10</w:t>
            </w:r>
          </w:p>
        </w:tc>
        <w:tc>
          <w:tcPr>
            <w:tcW w:w="1013" w:type="pct"/>
            <w:vAlign w:val="center"/>
          </w:tcPr>
          <w:p w:rsidR="00580AEE" w:rsidRDefault="000B3E59">
            <w:pPr>
              <w:jc w:val="center"/>
            </w:pPr>
            <w:r>
              <w:rPr>
                <w:rFonts w:hint="eastAsia"/>
              </w:rPr>
              <w:t>5.00</w:t>
            </w:r>
          </w:p>
        </w:tc>
        <w:tc>
          <w:tcPr>
            <w:tcW w:w="1013" w:type="pct"/>
            <w:vAlign w:val="center"/>
          </w:tcPr>
          <w:p w:rsidR="00580AEE" w:rsidRDefault="000B3E59">
            <w:pPr>
              <w:jc w:val="center"/>
            </w:pPr>
            <w:r>
              <w:rPr>
                <w:rFonts w:hint="eastAsia"/>
              </w:rPr>
              <w:t>9.50-19.00</w:t>
            </w:r>
          </w:p>
        </w:tc>
      </w:tr>
      <w:tr w:rsidR="00580AEE">
        <w:trPr>
          <w:trHeight w:val="397"/>
        </w:trPr>
        <w:tc>
          <w:tcPr>
            <w:tcW w:w="949" w:type="pct"/>
            <w:vAlign w:val="center"/>
          </w:tcPr>
          <w:p w:rsidR="00580AEE" w:rsidRDefault="000B3E59">
            <w:pPr>
              <w:jc w:val="center"/>
            </w:pPr>
            <w:r>
              <w:rPr>
                <w:rFonts w:hint="eastAsia"/>
              </w:rPr>
              <w:t>电子设备及办公设备</w:t>
            </w:r>
          </w:p>
        </w:tc>
        <w:tc>
          <w:tcPr>
            <w:tcW w:w="1012" w:type="pct"/>
            <w:vAlign w:val="center"/>
          </w:tcPr>
          <w:p w:rsidR="00580AEE" w:rsidRDefault="000B3E59">
            <w:pPr>
              <w:jc w:val="center"/>
            </w:pPr>
            <w:r>
              <w:rPr>
                <w:rFonts w:hint="eastAsia"/>
              </w:rPr>
              <w:t>年限平均法</w:t>
            </w:r>
          </w:p>
        </w:tc>
        <w:tc>
          <w:tcPr>
            <w:tcW w:w="1013" w:type="pct"/>
            <w:vAlign w:val="center"/>
          </w:tcPr>
          <w:p w:rsidR="00580AEE" w:rsidRDefault="000B3E59">
            <w:pPr>
              <w:jc w:val="center"/>
            </w:pPr>
            <w:r>
              <w:rPr>
                <w:rFonts w:hint="eastAsia"/>
              </w:rPr>
              <w:t>3-10</w:t>
            </w:r>
          </w:p>
        </w:tc>
        <w:tc>
          <w:tcPr>
            <w:tcW w:w="1013" w:type="pct"/>
            <w:vAlign w:val="center"/>
          </w:tcPr>
          <w:p w:rsidR="00580AEE" w:rsidRDefault="000B3E59">
            <w:pPr>
              <w:jc w:val="center"/>
            </w:pPr>
            <w:r>
              <w:rPr>
                <w:rFonts w:hint="eastAsia"/>
              </w:rPr>
              <w:t>5.00</w:t>
            </w:r>
          </w:p>
        </w:tc>
        <w:tc>
          <w:tcPr>
            <w:tcW w:w="1013" w:type="pct"/>
            <w:vAlign w:val="center"/>
          </w:tcPr>
          <w:p w:rsidR="00580AEE" w:rsidRDefault="000B3E59">
            <w:pPr>
              <w:jc w:val="center"/>
            </w:pPr>
            <w:r>
              <w:rPr>
                <w:rFonts w:hint="eastAsia"/>
              </w:rPr>
              <w:t>9.50-31.67</w:t>
            </w:r>
          </w:p>
        </w:tc>
      </w:tr>
      <w:tr w:rsidR="00580AEE">
        <w:trPr>
          <w:trHeight w:val="397"/>
        </w:trPr>
        <w:tc>
          <w:tcPr>
            <w:tcW w:w="949" w:type="pct"/>
            <w:vAlign w:val="center"/>
          </w:tcPr>
          <w:p w:rsidR="00580AEE" w:rsidRDefault="000B3E59">
            <w:pPr>
              <w:jc w:val="center"/>
            </w:pPr>
            <w:r>
              <w:rPr>
                <w:rFonts w:hint="eastAsia"/>
              </w:rPr>
              <w:t>运输工具</w:t>
            </w:r>
          </w:p>
        </w:tc>
        <w:tc>
          <w:tcPr>
            <w:tcW w:w="1012" w:type="pct"/>
            <w:vAlign w:val="center"/>
          </w:tcPr>
          <w:p w:rsidR="00580AEE" w:rsidRDefault="000B3E59">
            <w:pPr>
              <w:jc w:val="center"/>
            </w:pPr>
            <w:r>
              <w:rPr>
                <w:rFonts w:hint="eastAsia"/>
              </w:rPr>
              <w:t>年限平均法</w:t>
            </w:r>
          </w:p>
        </w:tc>
        <w:tc>
          <w:tcPr>
            <w:tcW w:w="1013" w:type="pct"/>
            <w:vAlign w:val="center"/>
          </w:tcPr>
          <w:p w:rsidR="00580AEE" w:rsidRDefault="000B3E59">
            <w:pPr>
              <w:jc w:val="center"/>
            </w:pPr>
            <w:r>
              <w:rPr>
                <w:rFonts w:hint="eastAsia"/>
              </w:rPr>
              <w:t>4-10</w:t>
            </w:r>
          </w:p>
        </w:tc>
        <w:tc>
          <w:tcPr>
            <w:tcW w:w="1013" w:type="pct"/>
            <w:vAlign w:val="center"/>
          </w:tcPr>
          <w:p w:rsidR="00580AEE" w:rsidRDefault="000B3E59">
            <w:pPr>
              <w:jc w:val="center"/>
            </w:pPr>
            <w:r>
              <w:rPr>
                <w:rFonts w:hint="eastAsia"/>
              </w:rPr>
              <w:t>5.00</w:t>
            </w:r>
          </w:p>
        </w:tc>
        <w:tc>
          <w:tcPr>
            <w:tcW w:w="1013" w:type="pct"/>
            <w:vAlign w:val="center"/>
          </w:tcPr>
          <w:p w:rsidR="00580AEE" w:rsidRDefault="000B3E59">
            <w:pPr>
              <w:jc w:val="center"/>
            </w:pPr>
            <w:r>
              <w:rPr>
                <w:rFonts w:hint="eastAsia"/>
              </w:rPr>
              <w:t>9.50-23.75</w:t>
            </w:r>
          </w:p>
        </w:tc>
      </w:tr>
    </w:tbl>
    <w:p w:rsidR="00580AEE" w:rsidRDefault="000B3E59">
      <w:pPr>
        <w:pStyle w:val="TOC6"/>
        <w:numPr>
          <w:ilvl w:val="0"/>
          <w:numId w:val="63"/>
        </w:numPr>
      </w:pPr>
      <w:r>
        <w:t>在建工程</w:t>
      </w:r>
    </w:p>
    <w:sdt>
      <w:sdtPr>
        <w:rPr>
          <w:rFonts w:hint="eastAsia"/>
        </w:rPr>
        <w:alias w:val="是否适用：在建工程_重要会计政策和估计[双击切换]"/>
        <w:tag w:val="_GBC_00730441e5ea4f57b3cd3ff1ecc5c1bd"/>
        <w:id w:val="-896511946"/>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在建工程核算方法"/>
        <w:tag w:val="_GBC_ed79f983df814c58add61776fe84c76e"/>
        <w:id w:val="1831860848"/>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）在建工程同时满足经济利益很可能流入、成本能够可靠计量则予以确认。在建工程按建造该项资产达到预定可使用状态前所发生的实际成本计量。</w:t>
          </w:r>
        </w:p>
        <w:p w:rsidR="00580AEE" w:rsidRDefault="000B3E59">
          <w:pPr>
            <w:spacing w:line="360" w:lineRule="exact"/>
            <w:ind w:firstLineChars="200" w:firstLine="420"/>
          </w:pPr>
          <w:r>
            <w:rPr>
              <w:rFonts w:hint="eastAsia"/>
            </w:rPr>
            <w:lastRenderedPageBreak/>
            <w:t>（</w:t>
          </w:r>
          <w:r>
            <w:rPr>
              <w:rFonts w:hint="eastAsia"/>
            </w:rPr>
            <w:t>2</w:t>
          </w:r>
          <w:r>
            <w:rPr>
              <w:rFonts w:hint="eastAsia"/>
            </w:rPr>
            <w:t>）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4553"/>
          </w:tblGrid>
          <w:tr w:rsidR="00580AEE">
            <w:trPr>
              <w:trHeight w:val="397"/>
            </w:trPr>
            <w:sdt>
              <w:sdtPr>
                <w:tag w:val="_PLD_b93b748ee97a4a8bae6f8263364d91d5"/>
                <w:id w:val="1871413305"/>
              </w:sdtPr>
              <w:sdtEndPr/>
              <w:sdtContent>
                <w:tc>
                  <w:tcPr>
                    <w:tcW w:w="2420" w:type="pct"/>
                    <w:vAlign w:val="center"/>
                  </w:tcPr>
                  <w:p w:rsidR="00580AEE" w:rsidRDefault="000B3E59">
                    <w:pPr>
                      <w:jc w:val="center"/>
                    </w:pPr>
                    <w:r>
                      <w:t>类别</w:t>
                    </w:r>
                  </w:p>
                </w:tc>
              </w:sdtContent>
            </w:sdt>
            <w:sdt>
              <w:sdtPr>
                <w:tag w:val="_PLD_8eb75a8ba4fb45a3be1c35e2609526fb"/>
                <w:id w:val="1538622278"/>
              </w:sdtPr>
              <w:sdtEndPr/>
              <w:sdtContent>
                <w:tc>
                  <w:tcPr>
                    <w:tcW w:w="2580" w:type="pct"/>
                    <w:vAlign w:val="center"/>
                  </w:tcPr>
                  <w:p w:rsidR="00580AEE" w:rsidRDefault="000B3E59">
                    <w:pPr>
                      <w:jc w:val="center"/>
                    </w:pPr>
                    <w:r>
                      <w:rPr>
                        <w:rFonts w:hint="eastAsia"/>
                      </w:rPr>
                      <w:t>在建工程结转为固定资产的标准和时点</w:t>
                    </w:r>
                  </w:p>
                </w:tc>
              </w:sdtContent>
            </w:sdt>
          </w:tr>
          <w:tr w:rsidR="00580AEE">
            <w:trPr>
              <w:trHeight w:val="397"/>
            </w:trPr>
            <w:tc>
              <w:tcPr>
                <w:tcW w:w="2420" w:type="pct"/>
                <w:vAlign w:val="center"/>
              </w:tcPr>
              <w:p w:rsidR="00580AEE" w:rsidRDefault="000B3E59">
                <w:pPr>
                  <w:jc w:val="both"/>
                </w:pPr>
                <w:r>
                  <w:rPr>
                    <w:rFonts w:hint="eastAsia"/>
                  </w:rPr>
                  <w:t>房屋及建筑物</w:t>
                </w:r>
              </w:p>
            </w:tc>
            <w:tc>
              <w:tcPr>
                <w:tcW w:w="2580" w:type="pct"/>
                <w:vAlign w:val="center"/>
              </w:tcPr>
              <w:p w:rsidR="00580AEE" w:rsidRDefault="000B3E59">
                <w:pPr>
                  <w:jc w:val="both"/>
                </w:pPr>
                <w:r>
                  <w:rPr>
                    <w:rFonts w:hint="eastAsia"/>
                  </w:rPr>
                  <w:t>主体建设工程及配套工程已实质完工、达到预定设计要求并经验收</w:t>
                </w:r>
              </w:p>
            </w:tc>
          </w:tr>
          <w:tr w:rsidR="00580AEE">
            <w:trPr>
              <w:trHeight w:val="397"/>
            </w:trPr>
            <w:tc>
              <w:tcPr>
                <w:tcW w:w="2420" w:type="pct"/>
                <w:vAlign w:val="center"/>
              </w:tcPr>
              <w:p w:rsidR="00580AEE" w:rsidRDefault="000B3E59">
                <w:pPr>
                  <w:jc w:val="both"/>
                </w:pPr>
                <w:r>
                  <w:rPr>
                    <w:rFonts w:hint="eastAsia"/>
                  </w:rPr>
                  <w:t>机器设备</w:t>
                </w:r>
              </w:p>
            </w:tc>
            <w:tc>
              <w:tcPr>
                <w:tcW w:w="2580" w:type="pct"/>
                <w:vAlign w:val="center"/>
              </w:tcPr>
              <w:p w:rsidR="00580AEE" w:rsidRDefault="000B3E59">
                <w:pPr>
                  <w:jc w:val="both"/>
                </w:pPr>
                <w:r>
                  <w:rPr>
                    <w:rFonts w:hint="eastAsia"/>
                  </w:rPr>
                  <w:t>安装调试后达到设计要求或合同规定的标准</w:t>
                </w:r>
              </w:p>
            </w:tc>
          </w:tr>
          <w:tr w:rsidR="00580AEE">
            <w:trPr>
              <w:trHeight w:val="397"/>
            </w:trPr>
            <w:tc>
              <w:tcPr>
                <w:tcW w:w="2420" w:type="pct"/>
                <w:vAlign w:val="center"/>
              </w:tcPr>
              <w:p w:rsidR="00580AEE" w:rsidRDefault="000B3E59">
                <w:pPr>
                  <w:jc w:val="both"/>
                </w:pPr>
                <w:r>
                  <w:rPr>
                    <w:rFonts w:hint="eastAsia"/>
                  </w:rPr>
                  <w:t>电子设备及办公设备</w:t>
                </w:r>
              </w:p>
            </w:tc>
            <w:tc>
              <w:tcPr>
                <w:tcW w:w="2580" w:type="pct"/>
                <w:vAlign w:val="center"/>
              </w:tcPr>
              <w:p w:rsidR="00580AEE" w:rsidRDefault="000B3E59">
                <w:pPr>
                  <w:jc w:val="both"/>
                </w:pPr>
                <w:r>
                  <w:rPr>
                    <w:rFonts w:hint="eastAsia"/>
                  </w:rPr>
                  <w:t>安装调试后达到设计要求或合同规定的标准</w:t>
                </w:r>
              </w:p>
            </w:tc>
          </w:tr>
        </w:tbl>
        <w:p w:rsidR="00580AEE" w:rsidRDefault="000B3E59"/>
      </w:sdtContent>
    </w:sdt>
    <w:p w:rsidR="00580AEE" w:rsidRDefault="000B3E59">
      <w:pPr>
        <w:pStyle w:val="TOC6"/>
        <w:numPr>
          <w:ilvl w:val="0"/>
          <w:numId w:val="63"/>
        </w:numPr>
      </w:pPr>
      <w:r>
        <w:t>借款费用</w:t>
      </w:r>
    </w:p>
    <w:sdt>
      <w:sdtPr>
        <w:rPr>
          <w:rFonts w:hint="eastAsia"/>
        </w:rPr>
        <w:alias w:val="是否适用：借款费用_重要会计政策和估计[双击切换]"/>
        <w:tag w:val="_GBC_84ea3b60fd54474487b81f25f176d989"/>
        <w:id w:val="-7140435"/>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借款费用的会计处理方法"/>
        <w:tag w:val="_GBC_2101c32d32c64f39a8b8fcd2b72dbb0a"/>
        <w:id w:val="755332697"/>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）借款费用资本化的确认原则</w:t>
          </w:r>
        </w:p>
        <w:p w:rsidR="00580AEE" w:rsidRDefault="000B3E59">
          <w:pPr>
            <w:spacing w:line="360" w:lineRule="exact"/>
            <w:ind w:firstLineChars="200" w:firstLine="420"/>
          </w:pPr>
          <w:r>
            <w:rPr>
              <w:rFonts w:hint="eastAsia"/>
            </w:rPr>
            <w:t>公司发生的借款费用，可直接归属于符合资本化条件的资产的购建或者生产的，予以资本化，计入相关资产成本；其他借款费用，在发生时确认为费用，计入当期损益。</w:t>
          </w:r>
        </w:p>
        <w:p w:rsidR="00580AEE" w:rsidRDefault="000B3E59">
          <w:pPr>
            <w:spacing w:line="360" w:lineRule="exact"/>
            <w:ind w:firstLineChars="200" w:firstLine="420"/>
          </w:pPr>
          <w:r>
            <w:rPr>
              <w:rFonts w:hint="eastAsia"/>
            </w:rPr>
            <w:t>（</w:t>
          </w:r>
          <w:r>
            <w:rPr>
              <w:rFonts w:hint="eastAsia"/>
            </w:rPr>
            <w:t>2</w:t>
          </w:r>
          <w:r>
            <w:rPr>
              <w:rFonts w:hint="eastAsia"/>
            </w:rPr>
            <w:t>）借款费用资本化期间</w:t>
          </w:r>
        </w:p>
        <w:p w:rsidR="00580AEE" w:rsidRDefault="000B3E59">
          <w:pPr>
            <w:spacing w:line="360" w:lineRule="exact"/>
            <w:ind w:firstLineChars="200" w:firstLine="420"/>
          </w:pPr>
          <w:r>
            <w:rPr>
              <w:rFonts w:hint="eastAsia"/>
            </w:rPr>
            <w:t>1</w:t>
          </w:r>
          <w:r>
            <w:rPr>
              <w:rFonts w:hint="eastAsia"/>
            </w:rPr>
            <w:t>）当借款费用同时满足下列条件时，开始资本化：资产支出已经发生；借款费用已经发生；为使资产达到预定可使用或可销售状态所必要的购建或者生产活动已经开始。</w:t>
          </w:r>
        </w:p>
        <w:p w:rsidR="00580AEE" w:rsidRDefault="000B3E59">
          <w:pPr>
            <w:spacing w:line="360" w:lineRule="exact"/>
            <w:ind w:firstLineChars="200" w:firstLine="420"/>
          </w:pPr>
          <w:r>
            <w:rPr>
              <w:rFonts w:hint="eastAsia"/>
            </w:rPr>
            <w:t>2</w:t>
          </w:r>
          <w:r>
            <w:rPr>
              <w:rFonts w:hint="eastAsia"/>
            </w:rPr>
            <w:t>）若符合资本化条件的资产在购建或者生产过程中发生非正常中断，并且中断时间连续超过</w:t>
          </w:r>
          <w:r>
            <w:rPr>
              <w:rFonts w:hint="eastAsia"/>
            </w:rPr>
            <w:t>3</w:t>
          </w:r>
          <w:r>
            <w:rPr>
              <w:rFonts w:hint="eastAsia"/>
            </w:rPr>
            <w:t>个月，暂停借款费用的资本化；中断期间发生的借款费用确认为当期费用，直至资产的购建或者生产活动重新开始。</w:t>
          </w:r>
        </w:p>
        <w:p w:rsidR="00580AEE" w:rsidRDefault="000B3E59">
          <w:pPr>
            <w:spacing w:line="360" w:lineRule="exact"/>
            <w:ind w:firstLineChars="200" w:firstLine="420"/>
          </w:pPr>
          <w:r>
            <w:rPr>
              <w:rFonts w:hint="eastAsia"/>
            </w:rPr>
            <w:t>3</w:t>
          </w:r>
          <w:r>
            <w:rPr>
              <w:rFonts w:hint="eastAsia"/>
            </w:rPr>
            <w:t>）当所购建或者生产符合资本化条件的资产达到预定可使用或可销售状态时，借款费用停止资本化。</w:t>
          </w:r>
        </w:p>
        <w:p w:rsidR="00580AEE" w:rsidRDefault="000B3E59">
          <w:pPr>
            <w:spacing w:line="360" w:lineRule="exact"/>
            <w:ind w:firstLineChars="200" w:firstLine="420"/>
          </w:pPr>
          <w:r>
            <w:rPr>
              <w:rFonts w:hint="eastAsia"/>
            </w:rPr>
            <w:t>（</w:t>
          </w:r>
          <w:r>
            <w:rPr>
              <w:rFonts w:hint="eastAsia"/>
            </w:rPr>
            <w:t>3</w:t>
          </w:r>
          <w:r>
            <w:rPr>
              <w:rFonts w:hint="eastAsia"/>
            </w:rPr>
            <w:t>）借款费用资本化率以及资本化金额</w:t>
          </w:r>
        </w:p>
        <w:p w:rsidR="00580AEE" w:rsidRDefault="000B3E59">
          <w:pPr>
            <w:spacing w:line="360" w:lineRule="exact"/>
            <w:ind w:firstLineChars="200" w:firstLine="420"/>
            <w:rPr>
              <w:rFonts w:cs="Times New Roman"/>
              <w:kern w:val="2"/>
            </w:rPr>
          </w:pPr>
          <w:r>
            <w:rPr>
              <w:rFonts w:hint="eastAsia"/>
            </w:rPr>
            <w:t>为购建或者生产符合资本化条件的资产而借入专</w:t>
          </w:r>
          <w:r>
            <w:rPr>
              <w:rFonts w:hint="eastAsia"/>
            </w:rPr>
            <w:t>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rsidR="00580AEE" w:rsidRDefault="000B3E59">
      <w:pPr>
        <w:pStyle w:val="TOC6"/>
        <w:numPr>
          <w:ilvl w:val="0"/>
          <w:numId w:val="63"/>
        </w:numPr>
      </w:pPr>
      <w:r>
        <w:t>生物资产</w:t>
      </w:r>
    </w:p>
    <w:sdt>
      <w:sdtPr>
        <w:rPr>
          <w:rFonts w:hint="eastAsia"/>
        </w:rPr>
        <w:alias w:val="是否适用：生物资产_重要会计政策和估计[双击切换]"/>
        <w:tag w:val="_GBC_f511e8d0a6dc417eb1d10eeecb5b05a5"/>
        <w:id w:val="-1877999003"/>
        <w:placeholder>
          <w:docPart w:val="GBC22222222222222222222222222222"/>
        </w:placeholder>
      </w:sdtPr>
      <w:sdtEndPr/>
      <w:sdtContent>
        <w:p w:rsidR="00580AEE" w:rsidRDefault="000B3E59">
          <w:pPr>
            <w:rPr>
              <w:rFonts w:cs="Times New Roman"/>
              <w:kern w:val="2"/>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w:instrText>
          </w:r>
          <w:r>
            <w:rPr>
              <w:rFonts w:hint="eastAsia"/>
            </w:rPr>
            <w:instrText xml:space="preserv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r>
        <w:t>油气资产</w:t>
      </w:r>
    </w:p>
    <w:sdt>
      <w:sdtPr>
        <w:rPr>
          <w:rFonts w:hint="eastAsia"/>
        </w:rPr>
        <w:alias w:val="是否适用：油气资产_重要会计政策和估计[双击切换]"/>
        <w:tag w:val="_GBC_fb60dd1d8d2346fb9b2e461875c070c9"/>
        <w:id w:val="444967566"/>
        <w:placeholder>
          <w:docPart w:val="GBC22222222222222222222222222222"/>
        </w:placeholder>
      </w:sdtPr>
      <w:sdtEndPr/>
      <w:sdtContent>
        <w:p w:rsidR="00580AEE" w:rsidRDefault="000B3E59">
          <w:pPr>
            <w:rPr>
              <w:rFonts w:cs="Times New Roman"/>
              <w:kern w:val="2"/>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r>
        <w:t>无形资产</w:t>
      </w:r>
    </w:p>
    <w:p w:rsidR="00580AEE" w:rsidRDefault="000B3E59">
      <w:pPr>
        <w:pStyle w:val="Style50"/>
        <w:numPr>
          <w:ilvl w:val="3"/>
          <w:numId w:val="65"/>
        </w:numPr>
        <w:ind w:left="426" w:hanging="426"/>
      </w:pPr>
      <w:r>
        <w:rPr>
          <w:rFonts w:hint="eastAsia"/>
        </w:rPr>
        <w:t>使用寿命及其确定依据、估计情况、摊销方法或复核程序</w:t>
      </w:r>
    </w:p>
    <w:sdt>
      <w:sdtPr>
        <w:alias w:val="是否适用：无形资产计价方法、使用寿命、减值测试[双击切换]"/>
        <w:tag w:val="_GBC_40df8c87b47d48bbbf73a71cc533a892"/>
        <w:id w:val="-187715923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无形资产计价方法、使用寿命、减值测试"/>
        <w:tag w:val="_GBC_a9e64b18f452482eb6674ec605618dcc"/>
        <w:id w:val="1603303664"/>
        <w:placeholder>
          <w:docPart w:val="GBC22222222222222222222222222222"/>
        </w:placeholder>
      </w:sdtPr>
      <w:sdtEndPr/>
      <w:sdtContent>
        <w:p w:rsidR="00580AEE" w:rsidRDefault="000B3E59">
          <w:pPr>
            <w:spacing w:line="360" w:lineRule="exact"/>
            <w:ind w:firstLineChars="200" w:firstLine="420"/>
          </w:pPr>
          <w:r>
            <w:rPr>
              <w:rFonts w:hint="eastAsia"/>
            </w:rPr>
            <w:t>无形资产包括土地使用权、软件、专利权及非专利技术等，按成本进行初始计量。</w:t>
          </w:r>
        </w:p>
        <w:p w:rsidR="00580AEE" w:rsidRDefault="000B3E59">
          <w:pPr>
            <w:spacing w:line="360" w:lineRule="exact"/>
            <w:ind w:firstLineChars="200" w:firstLine="420"/>
          </w:pPr>
          <w:r>
            <w:rPr>
              <w:rFonts w:hint="eastAsia"/>
            </w:rPr>
            <w:t>使用寿命有限的</w:t>
          </w:r>
          <w:r>
            <w:rPr>
              <w:rFonts w:hint="eastAsia"/>
            </w:rPr>
            <w:t>无形资产，在使用寿命内按照与该项无形资产有关的经济利益的预期实现方式系统合理地摊销，无法可靠确定预期实现方式的，采用直线法摊销。具体如下：</w:t>
          </w:r>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678"/>
            <w:gridCol w:w="2165"/>
          </w:tblGrid>
          <w:tr w:rsidR="00580AEE">
            <w:trPr>
              <w:trHeight w:val="397"/>
            </w:trPr>
            <w:sdt>
              <w:sdtPr>
                <w:tag w:val="_PLD_b93b748ee97a4a8bae6f8263364d91d5"/>
                <w:id w:val="-1128085611"/>
              </w:sdtPr>
              <w:sdtEndPr/>
              <w:sdtContent>
                <w:tc>
                  <w:tcPr>
                    <w:tcW w:w="1122" w:type="pct"/>
                    <w:vAlign w:val="center"/>
                  </w:tcPr>
                  <w:p w:rsidR="00580AEE" w:rsidRDefault="000B3E59">
                    <w:pPr>
                      <w:jc w:val="center"/>
                    </w:pPr>
                    <w:r>
                      <w:rPr>
                        <w:rFonts w:hint="eastAsia"/>
                      </w:rPr>
                      <w:t>项目</w:t>
                    </w:r>
                  </w:p>
                </w:tc>
              </w:sdtContent>
            </w:sdt>
            <w:sdt>
              <w:sdtPr>
                <w:tag w:val="_PLD_8eb75a8ba4fb45a3be1c35e2609526fb"/>
                <w:id w:val="11966212"/>
              </w:sdtPr>
              <w:sdtEndPr/>
              <w:sdtContent>
                <w:tc>
                  <w:tcPr>
                    <w:tcW w:w="2651" w:type="pct"/>
                    <w:vAlign w:val="center"/>
                  </w:tcPr>
                  <w:p w:rsidR="00580AEE" w:rsidRDefault="000B3E59">
                    <w:pPr>
                      <w:jc w:val="center"/>
                    </w:pPr>
                    <w:r>
                      <w:rPr>
                        <w:rFonts w:hint="eastAsia"/>
                      </w:rPr>
                      <w:t>使用寿命及其确定依据</w:t>
                    </w:r>
                  </w:p>
                </w:tc>
              </w:sdtContent>
            </w:sdt>
            <w:sdt>
              <w:sdtPr>
                <w:tag w:val="_PLD_288e4cb255e44ed98e0c53f336ac01e0"/>
                <w:id w:val="-811783955"/>
              </w:sdtPr>
              <w:sdtEndPr/>
              <w:sdtContent>
                <w:tc>
                  <w:tcPr>
                    <w:tcW w:w="1227" w:type="pct"/>
                    <w:vAlign w:val="center"/>
                  </w:tcPr>
                  <w:p w:rsidR="00580AEE" w:rsidRDefault="000B3E59">
                    <w:pPr>
                      <w:jc w:val="center"/>
                    </w:pPr>
                    <w:r>
                      <w:rPr>
                        <w:rFonts w:hint="eastAsia"/>
                      </w:rPr>
                      <w:t>摊销方法</w:t>
                    </w:r>
                  </w:p>
                </w:tc>
              </w:sdtContent>
            </w:sdt>
          </w:tr>
          <w:tr w:rsidR="00580AEE">
            <w:trPr>
              <w:trHeight w:val="397"/>
            </w:trPr>
            <w:tc>
              <w:tcPr>
                <w:tcW w:w="1122" w:type="pct"/>
                <w:vAlign w:val="center"/>
              </w:tcPr>
              <w:p w:rsidR="00580AEE" w:rsidRDefault="000B3E59">
                <w:pPr>
                  <w:jc w:val="both"/>
                </w:pPr>
                <w:r>
                  <w:rPr>
                    <w:rFonts w:hint="eastAsia"/>
                  </w:rPr>
                  <w:t>土地使用权</w:t>
                </w:r>
              </w:p>
            </w:tc>
            <w:tc>
              <w:tcPr>
                <w:tcW w:w="2651" w:type="pct"/>
                <w:vAlign w:val="center"/>
              </w:tcPr>
              <w:p w:rsidR="00580AEE" w:rsidRDefault="000B3E59">
                <w:pPr>
                  <w:jc w:val="both"/>
                </w:pPr>
                <w:r>
                  <w:rPr>
                    <w:rFonts w:hint="eastAsia"/>
                  </w:rPr>
                  <w:t>按产权登记期限确定使用寿命为</w:t>
                </w:r>
                <w:r>
                  <w:rPr>
                    <w:rFonts w:hint="eastAsia"/>
                  </w:rPr>
                  <w:t>50</w:t>
                </w:r>
                <w:r>
                  <w:rPr>
                    <w:rFonts w:hint="eastAsia"/>
                  </w:rPr>
                  <w:t>年</w:t>
                </w:r>
              </w:p>
            </w:tc>
            <w:tc>
              <w:tcPr>
                <w:tcW w:w="1227" w:type="pct"/>
                <w:vAlign w:val="center"/>
              </w:tcPr>
              <w:p w:rsidR="00580AEE" w:rsidRDefault="000B3E59">
                <w:pPr>
                  <w:jc w:val="center"/>
                </w:pPr>
                <w:r>
                  <w:rPr>
                    <w:rFonts w:hint="eastAsia"/>
                  </w:rPr>
                  <w:t>直线法</w:t>
                </w:r>
              </w:p>
            </w:tc>
          </w:tr>
          <w:tr w:rsidR="00580AEE">
            <w:trPr>
              <w:trHeight w:val="397"/>
            </w:trPr>
            <w:tc>
              <w:tcPr>
                <w:tcW w:w="1122" w:type="pct"/>
                <w:vAlign w:val="center"/>
              </w:tcPr>
              <w:p w:rsidR="00580AEE" w:rsidRDefault="000B3E59">
                <w:pPr>
                  <w:jc w:val="both"/>
                </w:pPr>
                <w:r>
                  <w:rPr>
                    <w:rFonts w:hint="eastAsia"/>
                  </w:rPr>
                  <w:t>软件</w:t>
                </w:r>
              </w:p>
            </w:tc>
            <w:tc>
              <w:tcPr>
                <w:tcW w:w="2651" w:type="pct"/>
                <w:vAlign w:val="center"/>
              </w:tcPr>
              <w:p w:rsidR="00580AEE" w:rsidRDefault="000B3E59">
                <w:pPr>
                  <w:jc w:val="both"/>
                </w:pPr>
                <w:r>
                  <w:rPr>
                    <w:rFonts w:hint="eastAsia"/>
                  </w:rPr>
                  <w:t>按预期受益期限确定使用寿命为</w:t>
                </w:r>
                <w:r>
                  <w:rPr>
                    <w:rFonts w:hint="eastAsia"/>
                  </w:rPr>
                  <w:t>3-10</w:t>
                </w:r>
                <w:r>
                  <w:rPr>
                    <w:rFonts w:hint="eastAsia"/>
                  </w:rPr>
                  <w:t>年</w:t>
                </w:r>
              </w:p>
            </w:tc>
            <w:tc>
              <w:tcPr>
                <w:tcW w:w="1227" w:type="pct"/>
                <w:vAlign w:val="center"/>
              </w:tcPr>
              <w:p w:rsidR="00580AEE" w:rsidRDefault="000B3E59">
                <w:pPr>
                  <w:jc w:val="center"/>
                </w:pPr>
                <w:r>
                  <w:rPr>
                    <w:rFonts w:hint="eastAsia"/>
                  </w:rPr>
                  <w:t>直线法</w:t>
                </w:r>
              </w:p>
            </w:tc>
          </w:tr>
          <w:tr w:rsidR="00580AEE">
            <w:trPr>
              <w:trHeight w:val="397"/>
            </w:trPr>
            <w:tc>
              <w:tcPr>
                <w:tcW w:w="1122" w:type="pct"/>
                <w:vAlign w:val="center"/>
              </w:tcPr>
              <w:p w:rsidR="00580AEE" w:rsidRDefault="000B3E59">
                <w:pPr>
                  <w:jc w:val="both"/>
                </w:pPr>
                <w:r>
                  <w:rPr>
                    <w:rFonts w:hint="eastAsia"/>
                  </w:rPr>
                  <w:t>专利权</w:t>
                </w:r>
              </w:p>
            </w:tc>
            <w:tc>
              <w:tcPr>
                <w:tcW w:w="2651" w:type="pct"/>
                <w:vAlign w:val="center"/>
              </w:tcPr>
              <w:p w:rsidR="00580AEE" w:rsidRDefault="000B3E59">
                <w:pPr>
                  <w:jc w:val="both"/>
                </w:pPr>
                <w:r>
                  <w:rPr>
                    <w:rFonts w:hint="eastAsia"/>
                  </w:rPr>
                  <w:t>按预期受益期限确定使用寿命为</w:t>
                </w:r>
                <w:r>
                  <w:rPr>
                    <w:rFonts w:hint="eastAsia"/>
                  </w:rPr>
                  <w:t>3-10</w:t>
                </w:r>
                <w:r>
                  <w:rPr>
                    <w:rFonts w:hint="eastAsia"/>
                  </w:rPr>
                  <w:t>年</w:t>
                </w:r>
              </w:p>
            </w:tc>
            <w:tc>
              <w:tcPr>
                <w:tcW w:w="1227" w:type="pct"/>
                <w:vAlign w:val="center"/>
              </w:tcPr>
              <w:p w:rsidR="00580AEE" w:rsidRDefault="000B3E59">
                <w:pPr>
                  <w:jc w:val="center"/>
                </w:pPr>
                <w:r>
                  <w:rPr>
                    <w:rFonts w:hint="eastAsia"/>
                  </w:rPr>
                  <w:t>直线法</w:t>
                </w:r>
              </w:p>
            </w:tc>
          </w:tr>
        </w:tbl>
        <w:p w:rsidR="00580AEE" w:rsidRDefault="000B3E59"/>
      </w:sdtContent>
    </w:sdt>
    <w:p w:rsidR="00580AEE" w:rsidRDefault="000B3E59">
      <w:pPr>
        <w:pStyle w:val="Style50"/>
        <w:numPr>
          <w:ilvl w:val="3"/>
          <w:numId w:val="65"/>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36675711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无形资产内部研究、开发支出会计政策"/>
        <w:tag w:val="_GBC_af7b1338d88344dfb8cd34ed66bfe672"/>
        <w:id w:val="-233396782"/>
        <w:placeholder>
          <w:docPart w:val="GBC22222222222222222222222222222"/>
        </w:placeholder>
      </w:sdtPr>
      <w:sdtEndPr/>
      <w:sdtContent>
        <w:p w:rsidR="00580AEE" w:rsidRDefault="000B3E59">
          <w:pPr>
            <w:spacing w:line="360" w:lineRule="exact"/>
            <w:ind w:firstLineChars="200" w:firstLine="420"/>
          </w:pPr>
          <w:r>
            <w:rPr>
              <w:rFonts w:hint="eastAsia"/>
            </w:rPr>
            <w:t>1</w:t>
          </w:r>
          <w:r>
            <w:rPr>
              <w:rFonts w:hint="eastAsia"/>
            </w:rPr>
            <w:t>）职工薪酬</w:t>
          </w:r>
        </w:p>
        <w:p w:rsidR="00580AEE" w:rsidRDefault="000B3E59">
          <w:pPr>
            <w:spacing w:line="360" w:lineRule="exact"/>
            <w:ind w:firstLineChars="200" w:firstLine="420"/>
          </w:pPr>
          <w:r>
            <w:rPr>
              <w:rFonts w:hint="eastAsia"/>
            </w:rPr>
            <w:t>职工薪酬包括公司研发人员的工资薪金、基本养老保险费、基本医疗保险费、失业保险费、工伤保险费、生育保险费和住房公积金。</w:t>
          </w:r>
        </w:p>
        <w:p w:rsidR="00580AEE" w:rsidRDefault="000B3E59">
          <w:pPr>
            <w:spacing w:line="360" w:lineRule="exact"/>
            <w:ind w:firstLineChars="200" w:firstLine="420"/>
          </w:pPr>
          <w:r>
            <w:rPr>
              <w:rFonts w:hint="eastAsia"/>
            </w:rPr>
            <w:t>研发人员同时服务于多个研究开发项目的，人工费用的确认依据公司管理部门提供的各研究开发项目研发人员的工时记录，在不同研究开发项目间按比例分配。</w:t>
          </w:r>
        </w:p>
        <w:p w:rsidR="00580AEE" w:rsidRDefault="000B3E59">
          <w:pPr>
            <w:spacing w:line="360" w:lineRule="exact"/>
            <w:ind w:firstLineChars="200" w:firstLine="420"/>
          </w:pPr>
          <w:r>
            <w:rPr>
              <w:rFonts w:hint="eastAsia"/>
            </w:rPr>
            <w:t>直接从事研发活动的人员同时从事非研发活动的，公司根据研发人员在不同岗位的工时记录，将其实际发生的人员人工费用，按实际工时占比等合理方法在研发费用和生产经营</w:t>
          </w:r>
          <w:r>
            <w:rPr>
              <w:rFonts w:hint="eastAsia"/>
            </w:rPr>
            <w:t>费用间分配。</w:t>
          </w:r>
        </w:p>
        <w:p w:rsidR="00580AEE" w:rsidRDefault="000B3E59">
          <w:pPr>
            <w:spacing w:line="360" w:lineRule="exact"/>
            <w:ind w:firstLineChars="200" w:firstLine="420"/>
          </w:pPr>
          <w:r>
            <w:rPr>
              <w:rFonts w:hint="eastAsia"/>
            </w:rPr>
            <w:t>2</w:t>
          </w:r>
          <w:r>
            <w:rPr>
              <w:rFonts w:hint="eastAsia"/>
            </w:rPr>
            <w:t>）直接投入费用</w:t>
          </w:r>
        </w:p>
        <w:p w:rsidR="00580AEE" w:rsidRDefault="000B3E59">
          <w:pPr>
            <w:spacing w:line="360" w:lineRule="exact"/>
            <w:ind w:firstLineChars="200" w:firstLine="420"/>
          </w:pPr>
          <w:r>
            <w:rPr>
              <w:rFonts w:hint="eastAsia"/>
            </w:rPr>
            <w:t>直接投入费用是指公司为实施研究开发活动而实际发生的相关支出。包括：直接消耗的材料、燃料和动力费用；用于产品试制的模具、样机购置费、试制产品的检验费；用于研究开发活动的仪器、设备的运行维护、调整、检验、检测、维修等费用。</w:t>
          </w:r>
        </w:p>
        <w:p w:rsidR="00580AEE" w:rsidRDefault="000B3E59">
          <w:pPr>
            <w:spacing w:line="360" w:lineRule="exact"/>
            <w:ind w:firstLineChars="200" w:firstLine="420"/>
          </w:pPr>
          <w:r>
            <w:rPr>
              <w:rFonts w:hint="eastAsia"/>
            </w:rPr>
            <w:t>3</w:t>
          </w:r>
          <w:r>
            <w:rPr>
              <w:rFonts w:hint="eastAsia"/>
            </w:rPr>
            <w:t>）折旧费用</w:t>
          </w:r>
        </w:p>
        <w:p w:rsidR="00580AEE" w:rsidRDefault="000B3E59">
          <w:pPr>
            <w:spacing w:line="360" w:lineRule="exact"/>
            <w:ind w:firstLineChars="200" w:firstLine="420"/>
          </w:pPr>
          <w:r>
            <w:rPr>
              <w:rFonts w:hint="eastAsia"/>
            </w:rPr>
            <w:t>折旧费用是指用于研究开发活动的仪器、设备和在用建筑物的折旧费。</w:t>
          </w:r>
        </w:p>
        <w:p w:rsidR="00580AEE" w:rsidRDefault="000B3E59">
          <w:pPr>
            <w:spacing w:line="360" w:lineRule="exact"/>
            <w:ind w:firstLineChars="200" w:firstLine="420"/>
          </w:pPr>
          <w:r>
            <w:rPr>
              <w:rFonts w:hint="eastAsia"/>
            </w:rPr>
            <w:t>用于研发活动的仪器、设备及在用建筑物，同时又用于非研发活动的，对该类仪器、设备、在用建筑物使用情况做必要记录，并将其实际发生的折旧费，采用合理方法在研发费用和生产经营费用间分配。</w:t>
          </w:r>
        </w:p>
        <w:p w:rsidR="00580AEE" w:rsidRDefault="000B3E59">
          <w:pPr>
            <w:spacing w:line="360" w:lineRule="exact"/>
            <w:ind w:firstLineChars="200" w:firstLine="420"/>
          </w:pPr>
          <w:r>
            <w:rPr>
              <w:rFonts w:hint="eastAsia"/>
            </w:rPr>
            <w:t>4</w:t>
          </w:r>
          <w:r>
            <w:rPr>
              <w:rFonts w:hint="eastAsia"/>
            </w:rPr>
            <w:t>）委托外部研究开发费用</w:t>
          </w:r>
        </w:p>
        <w:p w:rsidR="00580AEE" w:rsidRDefault="000B3E59">
          <w:pPr>
            <w:spacing w:line="360" w:lineRule="exact"/>
            <w:ind w:firstLineChars="200" w:firstLine="420"/>
          </w:pPr>
          <w:r>
            <w:rPr>
              <w:rFonts w:hint="eastAsia"/>
            </w:rPr>
            <w:t>委托外部研究开发费用是指公司委托其他机构或个人进行研究开发活动所发生的费用。</w:t>
          </w:r>
        </w:p>
        <w:p w:rsidR="00580AEE" w:rsidRDefault="000B3E59">
          <w:pPr>
            <w:spacing w:line="360" w:lineRule="exact"/>
            <w:ind w:firstLineChars="200" w:firstLine="420"/>
          </w:pPr>
          <w:r>
            <w:rPr>
              <w:rFonts w:hint="eastAsia"/>
            </w:rPr>
            <w:t>5</w:t>
          </w:r>
          <w:r>
            <w:rPr>
              <w:rFonts w:hint="eastAsia"/>
            </w:rPr>
            <w:t>）其他费用</w:t>
          </w:r>
        </w:p>
        <w:p w:rsidR="00580AEE" w:rsidRDefault="000B3E59">
          <w:pPr>
            <w:spacing w:line="360" w:lineRule="exact"/>
            <w:ind w:firstLineChars="200" w:firstLine="420"/>
          </w:pPr>
          <w:r>
            <w:rPr>
              <w:rFonts w:hint="eastAsia"/>
            </w:rPr>
            <w:t>其他费用是指上述费用之外与研究开发活动直接相关的其他费用，包括技术专家咨询费、知识产权的申请费、注册费、会议费、差旅费、通讯费等。</w:t>
          </w:r>
        </w:p>
        <w:p w:rsidR="00580AEE" w:rsidRDefault="000B3E59">
          <w:pPr>
            <w:spacing w:line="360" w:lineRule="exact"/>
            <w:ind w:firstLineChars="200" w:firstLine="420"/>
          </w:pPr>
          <w:r>
            <w:rPr>
              <w:rFonts w:hint="eastAsia"/>
            </w:rPr>
            <w:t>内部研究开发项目研究阶段的支出，于发生时计入当期损益。内部研究开发项目开发阶段的支出，同时满足下列条件的，确认为无形资产：</w:t>
          </w:r>
        </w:p>
        <w:p w:rsidR="00580AEE" w:rsidRDefault="000B3E59">
          <w:pPr>
            <w:spacing w:line="360" w:lineRule="exact"/>
            <w:ind w:firstLineChars="200" w:firstLine="420"/>
          </w:pPr>
          <w:r>
            <w:rPr>
              <w:rFonts w:hint="eastAsia"/>
            </w:rPr>
            <w:t>1</w:t>
          </w:r>
          <w:r>
            <w:rPr>
              <w:rFonts w:hint="eastAsia"/>
            </w:rPr>
            <w:t>）完成该无形资产以使其能够使用或出售在技术上具有可行性；</w:t>
          </w:r>
        </w:p>
        <w:p w:rsidR="00580AEE" w:rsidRDefault="000B3E59">
          <w:pPr>
            <w:spacing w:line="360" w:lineRule="exact"/>
            <w:ind w:firstLineChars="200" w:firstLine="420"/>
          </w:pPr>
          <w:r>
            <w:rPr>
              <w:rFonts w:hint="eastAsia"/>
            </w:rPr>
            <w:t>2</w:t>
          </w:r>
          <w:r>
            <w:rPr>
              <w:rFonts w:hint="eastAsia"/>
            </w:rPr>
            <w:t>）具有完成该无形资产并使用或出售的意图；</w:t>
          </w:r>
        </w:p>
        <w:p w:rsidR="00580AEE" w:rsidRDefault="000B3E59">
          <w:pPr>
            <w:spacing w:line="360" w:lineRule="exact"/>
            <w:ind w:firstLineChars="200" w:firstLine="420"/>
          </w:pPr>
          <w:r>
            <w:rPr>
              <w:rFonts w:hint="eastAsia"/>
            </w:rPr>
            <w:t>3</w:t>
          </w:r>
          <w:r>
            <w:rPr>
              <w:rFonts w:hint="eastAsia"/>
            </w:rPr>
            <w:t>）无形资产产生经济利益的方式，包括</w:t>
          </w:r>
          <w:r>
            <w:rPr>
              <w:rFonts w:hint="eastAsia"/>
            </w:rPr>
            <w:t>能够证明运用该无形资产生产的产品存在市场或无形资产自身存在市场，无形资产将在内部使用的，能证明其有用性；</w:t>
          </w:r>
        </w:p>
        <w:p w:rsidR="00580AEE" w:rsidRDefault="000B3E59">
          <w:pPr>
            <w:spacing w:line="360" w:lineRule="exact"/>
            <w:ind w:firstLineChars="200" w:firstLine="420"/>
          </w:pPr>
          <w:r>
            <w:rPr>
              <w:rFonts w:hint="eastAsia"/>
            </w:rPr>
            <w:t>4</w:t>
          </w:r>
          <w:r>
            <w:rPr>
              <w:rFonts w:hint="eastAsia"/>
            </w:rPr>
            <w:t>）有足够的技术、财务资源和其他资源支持，以完成该无形资产的开发，并有能力使用或出售该无形资产；</w:t>
          </w:r>
        </w:p>
        <w:p w:rsidR="00580AEE" w:rsidRDefault="000B3E59">
          <w:pPr>
            <w:spacing w:line="360" w:lineRule="exact"/>
            <w:ind w:firstLineChars="200" w:firstLine="420"/>
          </w:pPr>
          <w:r>
            <w:rPr>
              <w:rFonts w:hint="eastAsia"/>
            </w:rPr>
            <w:t>5</w:t>
          </w:r>
          <w:r>
            <w:rPr>
              <w:rFonts w:hint="eastAsia"/>
            </w:rPr>
            <w:t>）归属于该无形资产开发阶段的支出能够可靠地计量。</w:t>
          </w:r>
        </w:p>
      </w:sdtContent>
    </w:sdt>
    <w:p w:rsidR="00580AEE" w:rsidRDefault="000B3E59">
      <w:pPr>
        <w:pStyle w:val="TOC6"/>
        <w:numPr>
          <w:ilvl w:val="0"/>
          <w:numId w:val="63"/>
        </w:numPr>
      </w:pPr>
      <w:r>
        <w:rPr>
          <w:rFonts w:hint="eastAsia"/>
          <w:szCs w:val="21"/>
        </w:rPr>
        <w:lastRenderedPageBreak/>
        <w:t>长期资产减值</w:t>
      </w:r>
    </w:p>
    <w:sdt>
      <w:sdtPr>
        <w:rPr>
          <w:rFonts w:hint="eastAsia"/>
        </w:rPr>
        <w:alias w:val="是否适用：长期资产减值_重要会计政策和估计[双击切换]"/>
        <w:tag w:val="_GBC_e9110d6af45c4c0d808e2f284fadf642"/>
        <w:id w:val="-785347272"/>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非金融长期资产减值测试方法及会计处理方法"/>
        <w:tag w:val="_GBC_0a065c1269a846f6923598a2c1fc4269"/>
        <w:id w:val="-305168794"/>
        <w:placeholder>
          <w:docPart w:val="GBC22222222222222222222222222222"/>
        </w:placeholder>
      </w:sdtPr>
      <w:sdtEndPr/>
      <w:sdtContent>
        <w:p w:rsidR="00580AEE" w:rsidRDefault="000B3E59">
          <w:pPr>
            <w:spacing w:line="360" w:lineRule="exact"/>
            <w:ind w:firstLineChars="200" w:firstLine="420"/>
          </w:pPr>
          <w:r>
            <w:rPr>
              <w:rFonts w:hint="eastAsia"/>
            </w:rPr>
            <w:t>对长期股权投资、固定资产、在建工程、使用权资产、使用寿命有限的无形资产等长期</w:t>
          </w:r>
          <w:r>
            <w:rPr>
              <w:rFonts w:hint="eastAsia"/>
            </w:rPr>
            <w:t>资产，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rsidR="00580AEE" w:rsidRDefault="000B3E59">
          <w:pPr>
            <w:spacing w:line="360" w:lineRule="exact"/>
            <w:ind w:firstLineChars="200" w:firstLine="420"/>
          </w:pPr>
          <w:r>
            <w:rPr>
              <w:rFonts w:hint="eastAsia"/>
            </w:rPr>
            <w:t>若上述长期资产的可收回金额低于其账面价值的，按其差额确认资产减值准备并计入当期损益。</w:t>
          </w:r>
        </w:p>
      </w:sdtContent>
    </w:sdt>
    <w:p w:rsidR="00580AEE" w:rsidRDefault="000B3E59">
      <w:pPr>
        <w:pStyle w:val="TOC6"/>
        <w:numPr>
          <w:ilvl w:val="0"/>
          <w:numId w:val="63"/>
        </w:numPr>
      </w:pPr>
      <w:r>
        <w:t>长期待摊费用</w:t>
      </w:r>
    </w:p>
    <w:sdt>
      <w:sdtPr>
        <w:rPr>
          <w:rFonts w:hint="eastAsia"/>
        </w:rPr>
        <w:alias w:val="是否适用：长期待摊费用_重要会计政策和估计[双击切换]"/>
        <w:tag w:val="_GBC_5f2bbee5e66644d489f8d74ae8f96539"/>
        <w:id w:val="186124168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开办费、长期待摊费用摊销方法"/>
        <w:tag w:val="_GBC_a0e2b7a5a9454eaea97ca201421d7dde"/>
        <w:id w:val="-124162070"/>
        <w:placeholder>
          <w:docPart w:val="GBC22222222222222222222222222222"/>
        </w:placeholder>
      </w:sdtPr>
      <w:sdtEndPr/>
      <w:sdtContent>
        <w:p w:rsidR="00580AEE" w:rsidRDefault="000B3E59">
          <w:pPr>
            <w:spacing w:line="360" w:lineRule="exact"/>
            <w:ind w:firstLineChars="200" w:firstLine="420"/>
            <w:rPr>
              <w:rFonts w:cs="Times New Roman"/>
              <w:kern w:val="2"/>
            </w:rPr>
          </w:pPr>
          <w:r>
            <w:rPr>
              <w:rFonts w:hint="eastAsia"/>
            </w:rPr>
            <w:t>长期待摊费用核算已经支出，摊销期限在</w:t>
          </w:r>
          <w:r>
            <w:rPr>
              <w:rFonts w:hint="eastAsia"/>
            </w:rPr>
            <w:t>1</w:t>
          </w:r>
          <w:r>
            <w:rPr>
              <w:rFonts w:hint="eastAsia"/>
            </w:rPr>
            <w:t>年以上（不含</w:t>
          </w:r>
          <w:r>
            <w:rPr>
              <w:rFonts w:hint="eastAsia"/>
            </w:rPr>
            <w:t>1</w:t>
          </w:r>
          <w:r>
            <w:rPr>
              <w:rFonts w:hint="eastAsia"/>
            </w:rPr>
            <w:t>年）的各项费用。长期待摊费用按实际发生额入账，在受益期或规定的期限内分期平均摊销。如果长期待摊的费用项目不能使以后会计期间受益则将尚未摊销的该项目的摊余价值全部转入当期损益。</w:t>
          </w:r>
        </w:p>
      </w:sdtContent>
    </w:sdt>
    <w:p w:rsidR="00580AEE" w:rsidRDefault="000B3E59">
      <w:pPr>
        <w:pStyle w:val="TOC6"/>
        <w:numPr>
          <w:ilvl w:val="0"/>
          <w:numId w:val="63"/>
        </w:numPr>
      </w:pPr>
      <w:bookmarkStart w:id="263" w:name="_Hlk533668008"/>
      <w:r>
        <w:rPr>
          <w:rFonts w:hint="eastAsia"/>
          <w:szCs w:val="21"/>
        </w:rPr>
        <w:t>合同负债</w:t>
      </w:r>
    </w:p>
    <w:sdt>
      <w:sdtPr>
        <w:alias w:val="是否适用：合同负债的确定方法、摊销方法和减值测试方法[双击切换]"/>
        <w:tag w:val="_GBC_1d0f6a0a7f304d3f94158c9d73a7239a"/>
        <w:id w:val="-796918270"/>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ind w:firstLineChars="200" w:firstLine="420"/>
      </w:pPr>
      <w:sdt>
        <w:sdtPr>
          <w:alias w:val="合同负债的确定方法、摊销方法和减值测试方法"/>
          <w:tag w:val="_GBC_0555b9144f6c494282d03f175d2fa19d"/>
          <w:id w:val="-253978954"/>
          <w:placeholder>
            <w:docPart w:val="GBC22222222222222222222222222222"/>
          </w:placeholder>
        </w:sdtPr>
        <w:sdtEndPr/>
        <w:sdtContent>
          <w:r>
            <w:rPr>
              <w:rFonts w:hint="eastAsia"/>
            </w:rPr>
            <w:t>公司将已收或应收客户对价而应向客户转让商品的义务作为合同负债列示。</w:t>
          </w:r>
        </w:sdtContent>
      </w:sdt>
    </w:p>
    <w:bookmarkEnd w:id="263"/>
    <w:p w:rsidR="00580AEE" w:rsidRDefault="000B3E59">
      <w:pPr>
        <w:pStyle w:val="TOC6"/>
        <w:numPr>
          <w:ilvl w:val="0"/>
          <w:numId w:val="63"/>
        </w:numPr>
      </w:pPr>
      <w:r>
        <w:rPr>
          <w:rFonts w:hint="eastAsia"/>
        </w:rPr>
        <w:t>职工薪酬</w:t>
      </w:r>
    </w:p>
    <w:p w:rsidR="00580AEE" w:rsidRDefault="000B3E59">
      <w:pPr>
        <w:pStyle w:val="Style50"/>
        <w:numPr>
          <w:ilvl w:val="3"/>
          <w:numId w:val="66"/>
        </w:numPr>
        <w:ind w:left="426" w:hanging="426"/>
      </w:pPr>
      <w:r>
        <w:rPr>
          <w:rFonts w:hint="eastAsia"/>
        </w:rPr>
        <w:t>短期薪酬的会计处理方法</w:t>
      </w:r>
    </w:p>
    <w:sdt>
      <w:sdtPr>
        <w:rPr>
          <w:rFonts w:hint="eastAsia"/>
        </w:rPr>
        <w:alias w:val="是否适用：短期薪酬的会计处理方法[双击切换]"/>
        <w:tag w:val="_GBC_efadddc5ff4a48fb9432574c3528c6b3"/>
        <w:id w:val="65973946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短期薪酬的会计处理方法"/>
        <w:tag w:val="_GBC_8fdf44b194ac45fb945d36b9896df796"/>
        <w:id w:val="-480766497"/>
        <w:placeholder>
          <w:docPart w:val="GBC22222222222222222222222222222"/>
        </w:placeholder>
      </w:sdtPr>
      <w:sdtEndPr/>
      <w:sdtContent>
        <w:p w:rsidR="00580AEE" w:rsidRDefault="000B3E59">
          <w:pPr>
            <w:spacing w:line="360" w:lineRule="exact"/>
            <w:ind w:firstLineChars="200" w:firstLine="420"/>
          </w:pPr>
          <w:r>
            <w:rPr>
              <w:rFonts w:hint="eastAsia"/>
            </w:rPr>
            <w:t>在职工为公司提供服务的会计期间，将实际发生的短期薪酬确认为负债，并计入当期损益或相关资产成本。</w:t>
          </w:r>
        </w:p>
      </w:sdtContent>
    </w:sdt>
    <w:p w:rsidR="00580AEE" w:rsidRDefault="000B3E59">
      <w:pPr>
        <w:pStyle w:val="Style50"/>
        <w:numPr>
          <w:ilvl w:val="3"/>
          <w:numId w:val="66"/>
        </w:numPr>
        <w:ind w:left="426" w:hanging="426"/>
      </w:pPr>
      <w:r>
        <w:rPr>
          <w:rFonts w:hint="eastAsia"/>
        </w:rPr>
        <w:t>离职后福利的会计处理方法</w:t>
      </w:r>
    </w:p>
    <w:sdt>
      <w:sdtPr>
        <w:rPr>
          <w:rFonts w:hint="eastAsia"/>
        </w:rPr>
        <w:alias w:val="是否适用：离职后福利的会计处理方法[双击切换]"/>
        <w:tag w:val="_GBC_64248844b1544474ae8d85d08e7479af"/>
        <w:id w:val="1373196548"/>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离职后福利的会计处理方法"/>
        <w:tag w:val="_GBC_3b0bafa6ef784ba99c829e2f60cf828e"/>
        <w:id w:val="1703368071"/>
        <w:placeholder>
          <w:docPart w:val="GBC22222222222222222222222222222"/>
        </w:placeholder>
      </w:sdtPr>
      <w:sdtEndPr/>
      <w:sdtContent>
        <w:p w:rsidR="00580AEE" w:rsidRDefault="000B3E59">
          <w:pPr>
            <w:spacing w:line="360" w:lineRule="exact"/>
            <w:ind w:firstLineChars="200" w:firstLine="420"/>
          </w:pPr>
          <w:r>
            <w:rPr>
              <w:rFonts w:hint="eastAsia"/>
            </w:rPr>
            <w:t>离职后福利分为设定提存计划和设定受益计划。</w:t>
          </w:r>
        </w:p>
        <w:p w:rsidR="00580AEE" w:rsidRDefault="000B3E59">
          <w:pPr>
            <w:spacing w:line="360" w:lineRule="exact"/>
            <w:ind w:firstLineChars="200" w:firstLine="420"/>
          </w:pPr>
          <w:r>
            <w:rPr>
              <w:rFonts w:hint="eastAsia"/>
            </w:rPr>
            <w:t>1</w:t>
          </w:r>
          <w:r>
            <w:rPr>
              <w:rFonts w:hint="eastAsia"/>
            </w:rPr>
            <w:t>）在职工为公司提供</w:t>
          </w:r>
          <w:r>
            <w:rPr>
              <w:rFonts w:hint="eastAsia"/>
            </w:rPr>
            <w:t>服务的会计期间，根据设定提存计划计算的应缴存金额确认为负债，并计入当期损益或相关资产成本。</w:t>
          </w:r>
        </w:p>
        <w:p w:rsidR="00580AEE" w:rsidRDefault="000B3E59">
          <w:pPr>
            <w:spacing w:line="360" w:lineRule="exact"/>
            <w:ind w:firstLineChars="200" w:firstLine="420"/>
          </w:pPr>
          <w:r>
            <w:rPr>
              <w:rFonts w:hint="eastAsia"/>
            </w:rPr>
            <w:t>2</w:t>
          </w:r>
          <w:r>
            <w:rPr>
              <w:rFonts w:hint="eastAsia"/>
            </w:rPr>
            <w:t>）对设定受益计划的会计处理通常包括下列步骤：</w:t>
          </w:r>
        </w:p>
        <w:p w:rsidR="00580AEE" w:rsidRDefault="000B3E59">
          <w:pPr>
            <w:spacing w:line="360" w:lineRule="exact"/>
            <w:ind w:firstLineChars="200" w:firstLine="420"/>
          </w:pPr>
          <w:r>
            <w:rPr>
              <w:rFonts w:hint="eastAsia"/>
            </w:rPr>
            <w:t>①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期服务成本；</w:t>
          </w:r>
        </w:p>
        <w:p w:rsidR="00580AEE" w:rsidRDefault="000B3E59">
          <w:pPr>
            <w:spacing w:line="360" w:lineRule="exact"/>
            <w:ind w:firstLineChars="200" w:firstLine="420"/>
          </w:pPr>
          <w:r>
            <w:rPr>
              <w:rFonts w:hint="eastAsia"/>
            </w:rPr>
            <w:t>②设定受益计划存在资产的，将设定受益计划义务现值减去设定受益计划资产公允价值所形成的赤字或盈余确认为一项设定受益计划净负债或净资产。设</w:t>
          </w:r>
          <w:r>
            <w:rPr>
              <w:rFonts w:hint="eastAsia"/>
            </w:rPr>
            <w:t>定受益计划存在盈余的，以设定受益计划的盈余和资产上限两项的孰低者计量设定受益计划净资产；</w:t>
          </w:r>
        </w:p>
        <w:p w:rsidR="00580AEE" w:rsidRDefault="000B3E59">
          <w:pPr>
            <w:spacing w:line="360" w:lineRule="exact"/>
            <w:ind w:firstLineChars="200" w:firstLine="420"/>
          </w:pPr>
          <w:r>
            <w:rPr>
              <w:rFonts w:hint="eastAsia"/>
            </w:rPr>
            <w:t>③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rsidR="00580AEE" w:rsidRDefault="000B3E59">
      <w:pPr>
        <w:pStyle w:val="Style50"/>
        <w:numPr>
          <w:ilvl w:val="3"/>
          <w:numId w:val="66"/>
        </w:numPr>
        <w:ind w:left="426" w:hanging="426"/>
      </w:pPr>
      <w:r>
        <w:rPr>
          <w:rFonts w:hint="eastAsia"/>
        </w:rPr>
        <w:lastRenderedPageBreak/>
        <w:t>辞退福利的会计处理方法</w:t>
      </w:r>
    </w:p>
    <w:sdt>
      <w:sdtPr>
        <w:rPr>
          <w:rFonts w:hint="eastAsia"/>
        </w:rPr>
        <w:alias w:val="是否适用：辞退福利的会计处理方法[双击切换]"/>
        <w:tag w:val="_GBC_7a3bf6905df64c658fb0148a81f2964d"/>
        <w:id w:val="1667201841"/>
        <w:placeholder>
          <w:docPart w:val="GBC22222222222222222222222222222"/>
        </w:placeholder>
      </w:sdtPr>
      <w:sdtEndPr/>
      <w:sdtContent>
        <w:p w:rsidR="00580AEE" w:rsidRDefault="000B3E59">
          <w:r>
            <w:fldChar w:fldCharType="begin"/>
          </w:r>
          <w:r>
            <w:instrText xml:space="preserve"> </w:instrText>
          </w:r>
          <w:r>
            <w:rPr>
              <w:rFonts w:hint="eastAsia"/>
            </w:rPr>
            <w:instrText>MACR</w:instrText>
          </w:r>
          <w:r>
            <w:rPr>
              <w:rFonts w:hint="eastAsia"/>
            </w:rPr>
            <w:instrText xml:space="preserve">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辞退福利的会计处理方法"/>
        <w:tag w:val="_GBC_a93705fb60b24bceb25c88a68ed87432"/>
        <w:id w:val="1533694649"/>
        <w:placeholder>
          <w:docPart w:val="GBC22222222222222222222222222222"/>
        </w:placeholder>
      </w:sdtPr>
      <w:sdtEndPr/>
      <w:sdtContent>
        <w:p w:rsidR="00580AEE" w:rsidRDefault="000B3E59">
          <w:pPr>
            <w:spacing w:line="360" w:lineRule="exact"/>
            <w:ind w:firstLineChars="200" w:firstLine="420"/>
          </w:pPr>
          <w:r>
            <w:rPr>
              <w:rFonts w:hint="eastAsia"/>
            </w:rPr>
            <w:t>向职工提供的辞退福利，在下列两者孰早日确认辞退福利产生的职工薪酬负债，并计入当期损益：</w:t>
          </w:r>
        </w:p>
        <w:p w:rsidR="00580AEE" w:rsidRDefault="000B3E59">
          <w:pPr>
            <w:spacing w:line="360" w:lineRule="exact"/>
            <w:ind w:firstLineChars="200" w:firstLine="420"/>
          </w:pPr>
          <w:r>
            <w:rPr>
              <w:rFonts w:hint="eastAsia"/>
            </w:rPr>
            <w:t>1</w:t>
          </w:r>
          <w:r>
            <w:rPr>
              <w:rFonts w:hint="eastAsia"/>
            </w:rPr>
            <w:t>）公司不能单方面撤回因解除劳动关系计划或裁减建议所提供的辞退福利时；</w:t>
          </w:r>
        </w:p>
        <w:p w:rsidR="00580AEE" w:rsidRDefault="000B3E59">
          <w:pPr>
            <w:spacing w:line="360" w:lineRule="exact"/>
            <w:ind w:firstLineChars="200" w:firstLine="420"/>
          </w:pPr>
          <w:r>
            <w:rPr>
              <w:rFonts w:hint="eastAsia"/>
            </w:rPr>
            <w:t>2</w:t>
          </w:r>
          <w:r>
            <w:rPr>
              <w:rFonts w:hint="eastAsia"/>
            </w:rPr>
            <w:t>）公司确认与涉及支付辞退福利的重组相关的成本或费用时。</w:t>
          </w:r>
        </w:p>
      </w:sdtContent>
    </w:sdt>
    <w:p w:rsidR="00580AEE" w:rsidRDefault="000B3E59">
      <w:pPr>
        <w:pStyle w:val="Style50"/>
        <w:numPr>
          <w:ilvl w:val="3"/>
          <w:numId w:val="66"/>
        </w:numPr>
        <w:ind w:left="426" w:hanging="426"/>
      </w:pPr>
      <w:r>
        <w:rPr>
          <w:rFonts w:hint="eastAsia"/>
        </w:rPr>
        <w:t>其他长期职工福利的会计处理方法</w:t>
      </w:r>
    </w:p>
    <w:sdt>
      <w:sdtPr>
        <w:rPr>
          <w:rFonts w:hint="eastAsia"/>
        </w:rPr>
        <w:alias w:val="是否适用：其他长期职工福利的会计处理方法[双击切换]"/>
        <w:tag w:val="_GBC_94d434167e154a30ad2071a069525a71"/>
        <w:id w:val="-51893348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w:instrText>
          </w:r>
          <w:r>
            <w:instrText>SnrToggleCheckbox □</w:instrText>
          </w:r>
          <w:r>
            <w:instrText>不适用</w:instrText>
          </w:r>
          <w:r>
            <w:instrText xml:space="preserve"> </w:instrText>
          </w:r>
          <w:r>
            <w:fldChar w:fldCharType="end"/>
          </w:r>
        </w:p>
      </w:sdtContent>
    </w:sdt>
    <w:sdt>
      <w:sdtPr>
        <w:alias w:val="其他长期职工福利的会计处理方法"/>
        <w:tag w:val="_GBC_0e549e9400284de7b64ddf6ecc255dea"/>
        <w:id w:val="-647356387"/>
        <w:placeholder>
          <w:docPart w:val="GBC22222222222222222222222222222"/>
        </w:placeholder>
      </w:sdtPr>
      <w:sdtEndPr/>
      <w:sdtContent>
        <w:p w:rsidR="00580AEE" w:rsidRDefault="000B3E59">
          <w:pPr>
            <w:spacing w:line="360" w:lineRule="exact"/>
            <w:ind w:firstLineChars="200" w:firstLine="420"/>
            <w:rPr>
              <w:rFonts w:cs="Times New Roman"/>
            </w:rPr>
          </w:pPr>
          <w:r>
            <w:rPr>
              <w:rFonts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sdtContent>
    </w:sdt>
    <w:p w:rsidR="00580AEE" w:rsidRDefault="000B3E59">
      <w:pPr>
        <w:pStyle w:val="TOC6"/>
        <w:numPr>
          <w:ilvl w:val="0"/>
          <w:numId w:val="63"/>
        </w:numPr>
      </w:pPr>
      <w:r>
        <w:t>预计负债</w:t>
      </w:r>
    </w:p>
    <w:sdt>
      <w:sdtPr>
        <w:rPr>
          <w:rFonts w:hint="eastAsia"/>
        </w:rPr>
        <w:alias w:val="是否适用：预计负债_重要会计政策和估计[双击切换]"/>
        <w:tag w:val="_GBC_546a7423773c46d2b57f08fc5fdbc638"/>
        <w:id w:val="112628009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预计负债的核算方法"/>
        <w:tag w:val="_GBC_d6934772e41e485d9e00e349486f9d7e"/>
        <w:id w:val="27001409"/>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因对外提供担保、诉讼事项、产品质量保证、亏损合同等或有事项形成的义务成为公司承担的现时义务，履行该义务很可能导致经济利益流出公司，且该义务的金额能够可靠的计量时，公司将该项义务确认为预计负债。</w:t>
          </w:r>
        </w:p>
        <w:p w:rsidR="00580AEE" w:rsidRDefault="000B3E59">
          <w:pPr>
            <w:spacing w:line="360" w:lineRule="exact"/>
            <w:ind w:firstLineChars="200" w:firstLine="420"/>
          </w:pPr>
          <w:r>
            <w:rPr>
              <w:rFonts w:hint="eastAsia"/>
            </w:rPr>
            <w:t>（</w:t>
          </w:r>
          <w:r>
            <w:rPr>
              <w:rFonts w:hint="eastAsia"/>
            </w:rPr>
            <w:t>2</w:t>
          </w:r>
          <w:r>
            <w:rPr>
              <w:rFonts w:hint="eastAsia"/>
            </w:rPr>
            <w:t>）公司按照履行相关现时义务所需支出的最佳估计数对预计负债进行初始计量，并在资产负债表日对预计负债的账面价值进行复核。</w:t>
          </w:r>
        </w:p>
      </w:sdtContent>
    </w:sdt>
    <w:p w:rsidR="00580AEE" w:rsidRDefault="000B3E59">
      <w:pPr>
        <w:pStyle w:val="TOC6"/>
        <w:numPr>
          <w:ilvl w:val="0"/>
          <w:numId w:val="63"/>
        </w:numPr>
      </w:pPr>
      <w:r>
        <w:rPr>
          <w:rFonts w:hint="eastAsia"/>
        </w:rPr>
        <w:t>股份支付</w:t>
      </w:r>
    </w:p>
    <w:sdt>
      <w:sdtPr>
        <w:rPr>
          <w:rFonts w:hint="eastAsia"/>
        </w:rPr>
        <w:alias w:val="是否适用：股份支付_重要会计政策和估计[双击切换]"/>
        <w:tag w:val="_GBC_7741eb89da65434190830ba1cd87e4dc"/>
        <w:id w:val="-88363814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股份支付的核算方法"/>
        <w:tag w:val="_GBC_99e197c555ed4cf8aa00bbd5da2fe98b"/>
        <w:id w:val="1364392869"/>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）股份支付的种类</w:t>
          </w:r>
        </w:p>
        <w:p w:rsidR="00580AEE" w:rsidRDefault="000B3E59">
          <w:pPr>
            <w:spacing w:line="360" w:lineRule="exact"/>
            <w:ind w:firstLineChars="200" w:firstLine="420"/>
          </w:pPr>
          <w:r>
            <w:rPr>
              <w:rFonts w:hint="eastAsia"/>
            </w:rPr>
            <w:t>包括以权益结算的股份支付和以现金结算的股份支付。</w:t>
          </w:r>
        </w:p>
        <w:p w:rsidR="00580AEE" w:rsidRDefault="000B3E59">
          <w:pPr>
            <w:spacing w:line="360" w:lineRule="exact"/>
            <w:ind w:firstLineChars="200" w:firstLine="420"/>
          </w:pPr>
          <w:r>
            <w:rPr>
              <w:rFonts w:hint="eastAsia"/>
            </w:rPr>
            <w:t>（</w:t>
          </w:r>
          <w:r>
            <w:rPr>
              <w:rFonts w:hint="eastAsia"/>
            </w:rPr>
            <w:t>2</w:t>
          </w:r>
          <w:r>
            <w:rPr>
              <w:rFonts w:hint="eastAsia"/>
            </w:rPr>
            <w:t>）实施、修改、终止股份支付计划的相关会计处理</w:t>
          </w:r>
        </w:p>
        <w:p w:rsidR="00580AEE" w:rsidRDefault="000B3E59">
          <w:pPr>
            <w:spacing w:line="360" w:lineRule="exact"/>
            <w:ind w:firstLineChars="200" w:firstLine="420"/>
          </w:pPr>
          <w:r>
            <w:rPr>
              <w:rFonts w:hint="eastAsia"/>
            </w:rPr>
            <w:t>1</w:t>
          </w:r>
          <w:r>
            <w:rPr>
              <w:rFonts w:hint="eastAsia"/>
            </w:rPr>
            <w:t>）以权益结算的股份支付</w:t>
          </w:r>
        </w:p>
        <w:p w:rsidR="00580AEE" w:rsidRDefault="000B3E59">
          <w:pPr>
            <w:spacing w:line="360" w:lineRule="exact"/>
            <w:ind w:firstLineChars="200" w:firstLine="420"/>
          </w:pPr>
          <w:r>
            <w:rPr>
              <w:rFonts w:hint="eastAsia"/>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w:t>
          </w:r>
          <w:r>
            <w:rPr>
              <w:rFonts w:hint="eastAsia"/>
            </w:rPr>
            <w:t>工具授予日的公允价值，将当期取得的服务计入相关成本或费用，相应调整资本公积。</w:t>
          </w:r>
        </w:p>
        <w:p w:rsidR="00580AEE" w:rsidRDefault="000B3E59">
          <w:pPr>
            <w:spacing w:line="360" w:lineRule="exact"/>
            <w:ind w:firstLineChars="200" w:firstLine="420"/>
          </w:pPr>
          <w:r>
            <w:rPr>
              <w:rFonts w:hint="eastAsia"/>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580AEE" w:rsidRDefault="000B3E59">
          <w:pPr>
            <w:spacing w:line="360" w:lineRule="exact"/>
            <w:ind w:firstLineChars="200" w:firstLine="420"/>
          </w:pPr>
          <w:r>
            <w:rPr>
              <w:rFonts w:hint="eastAsia"/>
            </w:rPr>
            <w:t>2</w:t>
          </w:r>
          <w:r>
            <w:rPr>
              <w:rFonts w:hint="eastAsia"/>
            </w:rPr>
            <w:t>）以现金结算的股份支付</w:t>
          </w:r>
        </w:p>
        <w:p w:rsidR="00580AEE" w:rsidRDefault="000B3E59">
          <w:pPr>
            <w:spacing w:line="360" w:lineRule="exact"/>
            <w:ind w:firstLineChars="200" w:firstLine="420"/>
          </w:pPr>
          <w:r>
            <w:rPr>
              <w:rFonts w:hint="eastAsia"/>
            </w:rPr>
            <w:t>授予后立即可行权的换取职工服务的以现金结算的股份支付，在授予日按公司承担负债的公允价值计入相关成本或费用，相应增加负债。完成等待期内的服务</w:t>
          </w:r>
          <w:r>
            <w:rPr>
              <w:rFonts w:hint="eastAsia"/>
            </w:rPr>
            <w:t>或达到规定业绩条件才可行权</w:t>
          </w:r>
          <w:r>
            <w:rPr>
              <w:rFonts w:hint="eastAsia"/>
            </w:rPr>
            <w:lastRenderedPageBreak/>
            <w:t>的换取职工服务的以现金结算的股份支付，在等待期内的每个资产负债表日，以对可行权情况的最佳估计为基础，按公司承担负债的公允价值，将当期取得的服务计入相关成本或费用和相应的负债。</w:t>
          </w:r>
        </w:p>
        <w:p w:rsidR="00580AEE" w:rsidRDefault="000B3E59">
          <w:pPr>
            <w:spacing w:line="360" w:lineRule="exact"/>
            <w:ind w:firstLineChars="200" w:firstLine="420"/>
          </w:pPr>
          <w:r>
            <w:rPr>
              <w:rFonts w:hint="eastAsia"/>
            </w:rPr>
            <w:t>3</w:t>
          </w:r>
          <w:r>
            <w:rPr>
              <w:rFonts w:hint="eastAsia"/>
            </w:rPr>
            <w:t>）修改、终止股份支付计划</w:t>
          </w:r>
        </w:p>
        <w:p w:rsidR="00580AEE" w:rsidRDefault="000B3E59">
          <w:pPr>
            <w:spacing w:line="360" w:lineRule="exact"/>
            <w:ind w:firstLineChars="200" w:firstLine="420"/>
          </w:pPr>
          <w:r>
            <w:rPr>
              <w:rFonts w:hint="eastAsia"/>
            </w:rPr>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w:t>
          </w:r>
          <w:r>
            <w:rPr>
              <w:rFonts w:hint="eastAsia"/>
            </w:rPr>
            <w:t>件。</w:t>
          </w:r>
        </w:p>
        <w:p w:rsidR="00580AEE" w:rsidRDefault="000B3E59">
          <w:pPr>
            <w:spacing w:line="360" w:lineRule="exact"/>
            <w:ind w:firstLineChars="200" w:firstLine="420"/>
          </w:pPr>
          <w:r>
            <w:rPr>
              <w:rFonts w:hint="eastAsia"/>
            </w:rPr>
            <w:t>如果修改减少了授予的权益工具的公允价值，公司继续以权益工具在授予日的公允价值为基础，确认取得服务的金额，而不考虑权益工具公允价值的减少；如果修改减少了授予的权益工具的数量，公司将减少部分作为已授予的权益工具的取消来进行处理；如果以不利于职工的方式修改了可行权条件，在处理可行权条件时，不考虑修改后的可行权条件。</w:t>
          </w:r>
        </w:p>
        <w:p w:rsidR="00580AEE" w:rsidRDefault="000B3E59">
          <w:pPr>
            <w:spacing w:line="360" w:lineRule="exact"/>
            <w:ind w:firstLineChars="200" w:firstLine="420"/>
          </w:pPr>
          <w:r>
            <w:rPr>
              <w:rFonts w:hint="eastAsia"/>
            </w:rPr>
            <w:t>如果公司在等待期内取消了所授予的权益工具或结算了所授予的权益工具（因未满足可行权条件而被取消的除外），则将取消或结算作为加速可行权处理，立即确认原本在剩余等待期内确认的金额。</w:t>
          </w:r>
        </w:p>
      </w:sdtContent>
    </w:sdt>
    <w:p w:rsidR="00580AEE" w:rsidRDefault="000B3E59">
      <w:pPr>
        <w:pStyle w:val="TOC6"/>
        <w:numPr>
          <w:ilvl w:val="0"/>
          <w:numId w:val="63"/>
        </w:numPr>
      </w:pPr>
      <w:r>
        <w:rPr>
          <w:rFonts w:hint="eastAsia"/>
        </w:rPr>
        <w:t>优先股、永续债</w:t>
      </w:r>
      <w:r>
        <w:rPr>
          <w:rFonts w:hint="eastAsia"/>
        </w:rPr>
        <w:t>等其他金融工具</w:t>
      </w:r>
    </w:p>
    <w:sdt>
      <w:sdtPr>
        <w:rPr>
          <w:rFonts w:hint="eastAsia"/>
        </w:rPr>
        <w:alias w:val="是否适用：优先股、永续债等其他金融工具[双击切换]"/>
        <w:tag w:val="_GBC_00e1aed4ff2c40d6bda73971e87d6eb8"/>
        <w:id w:val="156175045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bookmarkStart w:id="264" w:name="_Hlk533668053"/>
      <w:r>
        <w:rPr>
          <w:rFonts w:hint="eastAsia"/>
          <w:szCs w:val="21"/>
        </w:rPr>
        <w:t>收入</w:t>
      </w:r>
    </w:p>
    <w:p w:rsidR="00580AEE" w:rsidRDefault="000B3E59">
      <w:pPr>
        <w:pStyle w:val="Style50"/>
        <w:numPr>
          <w:ilvl w:val="3"/>
          <w:numId w:val="67"/>
        </w:numPr>
        <w:rPr>
          <w:szCs w:val="21"/>
        </w:rPr>
      </w:pPr>
      <w:r>
        <w:rPr>
          <w:rFonts w:hint="eastAsia"/>
          <w:szCs w:val="21"/>
        </w:rPr>
        <w:t>按照业务类型披露收入确认和计量所采用的会计政策</w:t>
      </w:r>
    </w:p>
    <w:sdt>
      <w:sdtPr>
        <w:alias w:val="是否适用：收入确认和计量所采用的会计政策[双击切换]"/>
        <w:tag w:val="_GBC_58b9f76eca7b4d9d8e5c5dfd0fba5c09"/>
        <w:id w:val="1346822363"/>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收入确认和计量所采用的会计政策"/>
        <w:tag w:val="_GBC_9ba2713a8f0a44ef9a4ee890aa13e0fb"/>
        <w:id w:val="-1403284972"/>
        <w:placeholder>
          <w:docPart w:val="GBC22222222222222222222222222222"/>
        </w:placeholder>
      </w:sdtPr>
      <w:sdtEndPr/>
      <w:sdtContent>
        <w:p w:rsidR="00580AEE" w:rsidRDefault="000B3E59">
          <w:pPr>
            <w:spacing w:line="360" w:lineRule="exact"/>
            <w:ind w:firstLineChars="200" w:firstLine="420"/>
          </w:pPr>
          <w:r>
            <w:rPr>
              <w:rFonts w:hint="eastAsia"/>
            </w:rPr>
            <w:t>本公司的收入主要来源于：销售输配电及控制设备，销售取向硅钢。</w:t>
          </w:r>
        </w:p>
        <w:p w:rsidR="00580AEE" w:rsidRDefault="000B3E59">
          <w:pPr>
            <w:spacing w:line="360" w:lineRule="exact"/>
            <w:ind w:firstLineChars="200" w:firstLine="420"/>
          </w:pPr>
          <w:r>
            <w:rPr>
              <w:rFonts w:hint="eastAsia"/>
            </w:rPr>
            <w:t>（</w:t>
          </w:r>
          <w:r>
            <w:rPr>
              <w:rFonts w:hint="eastAsia"/>
            </w:rPr>
            <w:t>1</w:t>
          </w:r>
          <w:r>
            <w:rPr>
              <w:rFonts w:hint="eastAsia"/>
            </w:rPr>
            <w:t>）收入确认原则</w:t>
          </w:r>
        </w:p>
        <w:p w:rsidR="00580AEE" w:rsidRDefault="000B3E59">
          <w:pPr>
            <w:spacing w:line="360" w:lineRule="exact"/>
            <w:ind w:firstLineChars="200" w:firstLine="420"/>
          </w:pPr>
          <w:r>
            <w:rPr>
              <w:rFonts w:hint="eastAsia"/>
            </w:rPr>
            <w:t>于合同开始日，公司对合同进行评估，识别</w:t>
          </w:r>
          <w:r>
            <w:rPr>
              <w:rFonts w:hint="eastAsia"/>
            </w:rPr>
            <w:t>合同所包含的各单项履约义务，并确定各单项履约义务是在某一时段内履行，还是在某一时点履行。</w:t>
          </w:r>
        </w:p>
        <w:p w:rsidR="00580AEE" w:rsidRDefault="000B3E59">
          <w:pPr>
            <w:spacing w:line="360" w:lineRule="exact"/>
            <w:ind w:firstLineChars="200" w:firstLine="420"/>
          </w:pPr>
          <w:r>
            <w:rPr>
              <w:rFonts w:hint="eastAsia"/>
            </w:rPr>
            <w:t>满足下列条件之一时，属于在某一时段内履行履约义务，否则，属于在某一时点履行履约义务：</w:t>
          </w:r>
        </w:p>
        <w:p w:rsidR="00580AEE" w:rsidRDefault="000B3E59">
          <w:pPr>
            <w:spacing w:line="360" w:lineRule="exact"/>
            <w:ind w:firstLineChars="200" w:firstLine="420"/>
          </w:pPr>
          <w:r>
            <w:rPr>
              <w:rFonts w:hint="eastAsia"/>
            </w:rPr>
            <w:t>1</w:t>
          </w:r>
          <w:r>
            <w:rPr>
              <w:rFonts w:hint="eastAsia"/>
            </w:rPr>
            <w:t>）客户在公司履约的同时即取得并消耗公司履约所带来的经济利益；</w:t>
          </w:r>
        </w:p>
        <w:p w:rsidR="00580AEE" w:rsidRDefault="000B3E59">
          <w:pPr>
            <w:spacing w:line="360" w:lineRule="exact"/>
            <w:ind w:firstLineChars="200" w:firstLine="420"/>
          </w:pPr>
          <w:r>
            <w:rPr>
              <w:rFonts w:hint="eastAsia"/>
            </w:rPr>
            <w:t>2</w:t>
          </w:r>
          <w:r>
            <w:rPr>
              <w:rFonts w:hint="eastAsia"/>
            </w:rPr>
            <w:t>）客户能够控制公司履约过程中在建商品；</w:t>
          </w:r>
        </w:p>
        <w:p w:rsidR="00580AEE" w:rsidRDefault="000B3E59">
          <w:pPr>
            <w:spacing w:line="360" w:lineRule="exact"/>
            <w:ind w:firstLineChars="200" w:firstLine="420"/>
          </w:pPr>
          <w:r>
            <w:rPr>
              <w:rFonts w:hint="eastAsia"/>
            </w:rPr>
            <w:t>3</w:t>
          </w:r>
          <w:r>
            <w:rPr>
              <w:rFonts w:hint="eastAsia"/>
            </w:rPr>
            <w:t>）公司履约过程中所产出的商品具有不可替代用途，且公司在整个合同期间内有权就累计至今已完成的履约部分收取款项。</w:t>
          </w:r>
        </w:p>
        <w:p w:rsidR="00580AEE" w:rsidRDefault="000B3E59">
          <w:pPr>
            <w:spacing w:line="360" w:lineRule="exact"/>
            <w:ind w:firstLineChars="200" w:firstLine="420"/>
          </w:pPr>
          <w:r>
            <w:rPr>
              <w:rFonts w:hint="eastAsia"/>
            </w:rPr>
            <w:t>对于在某一时段内履行的履约义务，公司在该段时间内按照履约进度确认收入。履约进度不能合理确定时，已经发生的成本预计能够得到补偿的，按照已经发生的成本金额确认收入，直到履约进度能够合理确定为止。</w:t>
          </w:r>
        </w:p>
        <w:p w:rsidR="00580AEE" w:rsidRDefault="000B3E59">
          <w:pPr>
            <w:spacing w:line="360" w:lineRule="exact"/>
            <w:ind w:firstLineChars="200" w:firstLine="420"/>
          </w:pPr>
          <w:r>
            <w:rPr>
              <w:rFonts w:hint="eastAsia"/>
            </w:rPr>
            <w:t>对于在某一时点履行的履约义务，在客户取得相关商品或服务控制权时点确认收入。在判断客户是否已取得商品控制权时，公司考虑下列迹象：</w:t>
          </w:r>
        </w:p>
        <w:p w:rsidR="00580AEE" w:rsidRDefault="000B3E59">
          <w:pPr>
            <w:spacing w:line="360" w:lineRule="exact"/>
            <w:ind w:firstLineChars="200" w:firstLine="420"/>
          </w:pPr>
          <w:r>
            <w:rPr>
              <w:rFonts w:hint="eastAsia"/>
            </w:rPr>
            <w:t>1</w:t>
          </w:r>
          <w:r>
            <w:rPr>
              <w:rFonts w:hint="eastAsia"/>
            </w:rPr>
            <w:t>）公司就该商品享有现时收款权利，即客户就该商品负有现时付款义务；</w:t>
          </w:r>
        </w:p>
        <w:p w:rsidR="00580AEE" w:rsidRDefault="000B3E59">
          <w:pPr>
            <w:spacing w:line="360" w:lineRule="exact"/>
            <w:ind w:firstLineChars="200" w:firstLine="420"/>
          </w:pPr>
          <w:r>
            <w:rPr>
              <w:rFonts w:hint="eastAsia"/>
            </w:rPr>
            <w:t>2</w:t>
          </w:r>
          <w:r>
            <w:rPr>
              <w:rFonts w:hint="eastAsia"/>
            </w:rPr>
            <w:t>）公司已将该商品的法定所有权转移给客户，即客户已拥有该商品的法定所有权；</w:t>
          </w:r>
        </w:p>
        <w:p w:rsidR="00580AEE" w:rsidRDefault="000B3E59">
          <w:pPr>
            <w:spacing w:line="360" w:lineRule="exact"/>
            <w:ind w:firstLineChars="200" w:firstLine="420"/>
          </w:pPr>
          <w:r>
            <w:rPr>
              <w:rFonts w:hint="eastAsia"/>
            </w:rPr>
            <w:t>3</w:t>
          </w:r>
          <w:r>
            <w:rPr>
              <w:rFonts w:hint="eastAsia"/>
            </w:rPr>
            <w:t>）公司已将该商品实物转移给客户，即客户已实物占有该商品；</w:t>
          </w:r>
        </w:p>
        <w:p w:rsidR="00580AEE" w:rsidRDefault="000B3E59">
          <w:pPr>
            <w:spacing w:line="360" w:lineRule="exact"/>
            <w:ind w:firstLineChars="200" w:firstLine="420"/>
          </w:pPr>
          <w:r>
            <w:rPr>
              <w:rFonts w:hint="eastAsia"/>
            </w:rPr>
            <w:lastRenderedPageBreak/>
            <w:t>4</w:t>
          </w:r>
          <w:r>
            <w:rPr>
              <w:rFonts w:hint="eastAsia"/>
            </w:rPr>
            <w:t>）公司已将该商品所有权上的主要风险和报酬转移给客户，即客户已取得该商品所有权上的主要风险和报酬；</w:t>
          </w:r>
        </w:p>
        <w:p w:rsidR="00580AEE" w:rsidRDefault="000B3E59">
          <w:pPr>
            <w:spacing w:line="360" w:lineRule="exact"/>
            <w:ind w:firstLineChars="200" w:firstLine="420"/>
          </w:pPr>
          <w:r>
            <w:rPr>
              <w:rFonts w:hint="eastAsia"/>
            </w:rPr>
            <w:t>5</w:t>
          </w:r>
          <w:r>
            <w:rPr>
              <w:rFonts w:hint="eastAsia"/>
            </w:rPr>
            <w:t>）客户已接受该商品；</w:t>
          </w:r>
        </w:p>
        <w:p w:rsidR="00580AEE" w:rsidRDefault="000B3E59">
          <w:pPr>
            <w:spacing w:line="360" w:lineRule="exact"/>
            <w:ind w:firstLineChars="200" w:firstLine="420"/>
          </w:pPr>
          <w:r>
            <w:rPr>
              <w:rFonts w:hint="eastAsia"/>
            </w:rPr>
            <w:t>6</w:t>
          </w:r>
          <w:r>
            <w:rPr>
              <w:rFonts w:hint="eastAsia"/>
            </w:rPr>
            <w:t>）其他表明客户已取得商品控制权的迹象。</w:t>
          </w:r>
        </w:p>
        <w:p w:rsidR="00580AEE" w:rsidRDefault="000B3E59">
          <w:pPr>
            <w:spacing w:line="360" w:lineRule="exact"/>
            <w:ind w:firstLineChars="200" w:firstLine="420"/>
          </w:pPr>
          <w:r>
            <w:rPr>
              <w:rFonts w:hint="eastAsia"/>
            </w:rPr>
            <w:t>（</w:t>
          </w:r>
          <w:r>
            <w:rPr>
              <w:rFonts w:hint="eastAsia"/>
            </w:rPr>
            <w:t>2</w:t>
          </w:r>
          <w:r>
            <w:rPr>
              <w:rFonts w:hint="eastAsia"/>
            </w:rPr>
            <w:t>）收入计量原则</w:t>
          </w:r>
        </w:p>
        <w:p w:rsidR="00580AEE" w:rsidRDefault="000B3E59">
          <w:pPr>
            <w:spacing w:line="360" w:lineRule="exact"/>
            <w:ind w:firstLineChars="200" w:firstLine="420"/>
          </w:pPr>
          <w:r>
            <w:rPr>
              <w:rFonts w:hint="eastAsia"/>
            </w:rPr>
            <w:t>1</w:t>
          </w:r>
          <w:r>
            <w:rPr>
              <w:rFonts w:hint="eastAsia"/>
            </w:rPr>
            <w:t>）公司按照分摊至各单项履约义务的交易价格计量收入。交易价格是公司因向客户转让商品或服务而预期有权收取的对价金额，不包括代第三方收取的款项以及预期将退还给客户的款项。</w:t>
          </w:r>
        </w:p>
        <w:p w:rsidR="00580AEE" w:rsidRDefault="000B3E59">
          <w:pPr>
            <w:spacing w:line="360" w:lineRule="exact"/>
            <w:ind w:firstLineChars="200" w:firstLine="420"/>
          </w:pPr>
          <w:r>
            <w:rPr>
              <w:rFonts w:hint="eastAsia"/>
            </w:rPr>
            <w:t>2</w:t>
          </w:r>
          <w:r>
            <w:rPr>
              <w:rFonts w:hint="eastAsia"/>
            </w:rPr>
            <w:t>）合同中存在可变对价的，公司按照期望值或最可能发生金额确定可变对价的最佳估计数，但包含可变对价的</w:t>
          </w:r>
          <w:r>
            <w:rPr>
              <w:rFonts w:hint="eastAsia"/>
            </w:rPr>
            <w:t>交易价格，不超过在相关不确定性消除时累计已确认收入极可能不会发生重大转回的金额。</w:t>
          </w:r>
        </w:p>
        <w:p w:rsidR="00580AEE" w:rsidRDefault="000B3E59">
          <w:pPr>
            <w:spacing w:line="360" w:lineRule="exact"/>
            <w:ind w:firstLineChars="200" w:firstLine="420"/>
          </w:pPr>
          <w:r>
            <w:rPr>
              <w:rFonts w:hint="eastAsia"/>
            </w:rPr>
            <w:t>3</w:t>
          </w:r>
          <w:r>
            <w:rPr>
              <w:rFonts w:hint="eastAsia"/>
            </w:rPr>
            <w:t>）合同中存在重大融资成分的，公司按照假定客户在取得商品或服务控制权时即以现金支付的应付金额确定交易价格。该交易价格与合同对价之间的差额，在合同期间内采用实际利率法摊销。</w:t>
          </w:r>
        </w:p>
        <w:p w:rsidR="00580AEE" w:rsidRDefault="000B3E59">
          <w:pPr>
            <w:spacing w:line="360" w:lineRule="exact"/>
            <w:ind w:firstLineChars="200" w:firstLine="420"/>
          </w:pPr>
          <w:r>
            <w:rPr>
              <w:rFonts w:hint="eastAsia"/>
            </w:rPr>
            <w:t>4</w:t>
          </w:r>
          <w:r>
            <w:rPr>
              <w:rFonts w:hint="eastAsia"/>
            </w:rPr>
            <w:t>）合同中包含两项或多项履约义务的，公司于合同开始日，按照各单项履约义务所承诺商品的单独售价的相对比例，将交易价格分摊至各单项履约义务。</w:t>
          </w:r>
        </w:p>
        <w:p w:rsidR="00580AEE" w:rsidRDefault="000B3E59">
          <w:pPr>
            <w:spacing w:line="360" w:lineRule="exact"/>
            <w:ind w:firstLineChars="200" w:firstLine="420"/>
          </w:pPr>
          <w:r>
            <w:rPr>
              <w:rFonts w:hint="eastAsia"/>
            </w:rPr>
            <w:t>（</w:t>
          </w:r>
          <w:r>
            <w:rPr>
              <w:rFonts w:hint="eastAsia"/>
            </w:rPr>
            <w:t>3</w:t>
          </w:r>
          <w:r>
            <w:rPr>
              <w:rFonts w:hint="eastAsia"/>
            </w:rPr>
            <w:t>）收入确认的具体方法</w:t>
          </w:r>
        </w:p>
        <w:p w:rsidR="00580AEE" w:rsidRDefault="000B3E59">
          <w:pPr>
            <w:spacing w:line="360" w:lineRule="exact"/>
            <w:ind w:firstLineChars="200" w:firstLine="420"/>
          </w:pPr>
          <w:r>
            <w:rPr>
              <w:rFonts w:hint="eastAsia"/>
            </w:rPr>
            <w:t>本公司主要销售输配电及控制设备和取向硅钢，属于在某一时点履约合同，产品销售收入具体确认方法如下</w:t>
          </w:r>
          <w:r>
            <w:rPr>
              <w:rFonts w:hint="eastAsia"/>
            </w:rPr>
            <w:t>：</w:t>
          </w:r>
        </w:p>
        <w:p w:rsidR="00580AEE" w:rsidRDefault="000B3E59">
          <w:pPr>
            <w:spacing w:line="360" w:lineRule="exact"/>
            <w:ind w:firstLineChars="200" w:firstLine="420"/>
          </w:pPr>
          <w:r>
            <w:rPr>
              <w:rFonts w:hint="eastAsia"/>
            </w:rPr>
            <w:t>1</w:t>
          </w:r>
          <w:r>
            <w:rPr>
              <w:rFonts w:hint="eastAsia"/>
            </w:rPr>
            <w:t>）境内商品销售收入</w:t>
          </w:r>
        </w:p>
        <w:p w:rsidR="00580AEE" w:rsidRDefault="000B3E59">
          <w:pPr>
            <w:spacing w:line="360" w:lineRule="exact"/>
            <w:ind w:firstLineChars="200" w:firstLine="420"/>
          </w:pPr>
          <w:r>
            <w:rPr>
              <w:rFonts w:hint="eastAsia"/>
            </w:rPr>
            <w:t>公司根据合同约定或订单要求将产品交付给购货方，并获得购货方验收确认后，已将商品的控制权转移给购货方时确认收入。</w:t>
          </w:r>
        </w:p>
        <w:p w:rsidR="00580AEE" w:rsidRDefault="000B3E59">
          <w:pPr>
            <w:spacing w:line="360" w:lineRule="exact"/>
            <w:ind w:firstLineChars="200" w:firstLine="420"/>
          </w:pPr>
          <w:r>
            <w:rPr>
              <w:rFonts w:hint="eastAsia"/>
            </w:rPr>
            <w:t>2</w:t>
          </w:r>
          <w:r>
            <w:rPr>
              <w:rFonts w:hint="eastAsia"/>
            </w:rPr>
            <w:t>）境外商品销售收入</w:t>
          </w:r>
        </w:p>
        <w:p w:rsidR="00580AEE" w:rsidRDefault="000B3E59">
          <w:pPr>
            <w:spacing w:line="360" w:lineRule="exact"/>
            <w:ind w:firstLineChars="200" w:firstLine="420"/>
          </w:pPr>
          <w:r>
            <w:rPr>
              <w:rFonts w:hint="eastAsia"/>
            </w:rPr>
            <w:t>公司在将货物交付承运方并完成报关出口时，按照出口报关单出口日期作为控制权转移的时点，确认销售收入。</w:t>
          </w:r>
        </w:p>
      </w:sdtContent>
    </w:sdt>
    <w:p w:rsidR="00580AEE" w:rsidRDefault="000B3E59">
      <w:pPr>
        <w:pStyle w:val="Style50"/>
        <w:numPr>
          <w:ilvl w:val="3"/>
          <w:numId w:val="67"/>
        </w:numPr>
        <w:rPr>
          <w:szCs w:val="21"/>
        </w:rPr>
      </w:pPr>
      <w:bookmarkStart w:id="265" w:name="_Hlk533668087"/>
      <w:bookmarkEnd w:id="264"/>
      <w:r>
        <w:rPr>
          <w:rFonts w:hint="eastAsia"/>
          <w:szCs w:val="21"/>
        </w:rPr>
        <w:t>同类业务采用不同经营模式涉及不同收入确认方式及计量方法</w:t>
      </w:r>
    </w:p>
    <w:sdt>
      <w:sdtPr>
        <w:alias w:val="是否适用：同类业务采用不同经营模式导致收入确认会计政策存在差异的情况[双击切换]"/>
        <w:tag w:val="_GBC_778cfed951bb4cf4997e2d67e4b1e3a9"/>
        <w:id w:val="163028430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bookmarkStart w:id="266" w:name="_Hlk533668133"/>
      <w:bookmarkEnd w:id="265"/>
      <w:r>
        <w:rPr>
          <w:rFonts w:hint="eastAsia"/>
          <w:szCs w:val="21"/>
        </w:rPr>
        <w:t>合同成本</w:t>
      </w:r>
    </w:p>
    <w:sdt>
      <w:sdtPr>
        <w:alias w:val="是否适用：合同成本_重要会计政策和估计[双击切换]"/>
        <w:tag w:val="_GBC_c5b4accd569d48e8a81ed05eb0bf64fb"/>
        <w:id w:val="1563749075"/>
        <w:placeholder>
          <w:docPart w:val="GBC22222222222222222222222222222"/>
        </w:placeholder>
      </w:sdtPr>
      <w:sdtEndPr/>
      <w:sdtContent>
        <w:p w:rsidR="00580AEE" w:rsidRDefault="000B3E59">
          <w:r>
            <w:fldChar w:fldCharType="begin"/>
          </w:r>
          <w:r>
            <w:rPr>
              <w:rFonts w:hint="eastAsia"/>
            </w:rPr>
            <w:instrText xml:space="preserve"> MACROBUTTO</w:instrText>
          </w:r>
          <w:r>
            <w:rPr>
              <w:rFonts w:hint="eastAsia"/>
            </w:rPr>
            <w:instrText xml:space="preserve">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bookmarkStart w:id="267" w:name="_Hlk533668149"/>
      <w:bookmarkEnd w:id="266"/>
      <w:r>
        <w:t>政府补助</w:t>
      </w:r>
    </w:p>
    <w:sdt>
      <w:sdtPr>
        <w:alias w:val="是否适用：政府补助_重要会计政策和估计[双击切换]"/>
        <w:tag w:val="_GBC_d8ac76c6a68c49fb952fadc0e46c9ef4"/>
        <w:id w:val="90055306"/>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政府补助_重要会计政策和估计"/>
        <w:tag w:val="_GBC_cbcbe4da2edd4cf1b6108f1c89e035f7"/>
        <w:id w:val="1647008044"/>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）政府补助在同时满足下列条件时予以确认：</w:t>
          </w:r>
        </w:p>
        <w:p w:rsidR="00580AEE" w:rsidRDefault="000B3E59">
          <w:pPr>
            <w:spacing w:line="360" w:lineRule="exact"/>
            <w:ind w:firstLineChars="200" w:firstLine="420"/>
          </w:pPr>
          <w:r>
            <w:rPr>
              <w:rFonts w:hint="eastAsia"/>
            </w:rPr>
            <w:t>1</w:t>
          </w:r>
          <w:r>
            <w:rPr>
              <w:rFonts w:hint="eastAsia"/>
            </w:rPr>
            <w:t>）公司能够满足政府补助所附的条件；</w:t>
          </w:r>
        </w:p>
        <w:p w:rsidR="00580AEE" w:rsidRDefault="000B3E59">
          <w:pPr>
            <w:spacing w:line="360" w:lineRule="exact"/>
            <w:ind w:firstLineChars="200" w:firstLine="420"/>
          </w:pPr>
          <w:r>
            <w:rPr>
              <w:rFonts w:hint="eastAsia"/>
            </w:rPr>
            <w:t>2</w:t>
          </w:r>
          <w:r>
            <w:rPr>
              <w:rFonts w:hint="eastAsia"/>
            </w:rPr>
            <w:t>）公司能够收到政府补助。</w:t>
          </w:r>
        </w:p>
        <w:p w:rsidR="00580AEE" w:rsidRDefault="000B3E59">
          <w:pPr>
            <w:spacing w:line="360" w:lineRule="exact"/>
            <w:ind w:firstLineChars="200" w:firstLine="420"/>
          </w:pPr>
          <w:r>
            <w:rPr>
              <w:rFonts w:hint="eastAsia"/>
            </w:rPr>
            <w:t>政府补助为货币性资产的，按照收到或应收的金额计量。政府补助为非货币性资产的，按照公允价值计量；公允价值不能可靠取得的，按照名义金额计量。</w:t>
          </w:r>
        </w:p>
        <w:p w:rsidR="00580AEE" w:rsidRDefault="000B3E59">
          <w:pPr>
            <w:spacing w:line="360" w:lineRule="exact"/>
            <w:ind w:firstLineChars="200" w:firstLine="420"/>
          </w:pPr>
          <w:r>
            <w:rPr>
              <w:rFonts w:hint="eastAsia"/>
            </w:rPr>
            <w:t>（</w:t>
          </w:r>
          <w:r>
            <w:rPr>
              <w:rFonts w:hint="eastAsia"/>
            </w:rPr>
            <w:t>2</w:t>
          </w:r>
          <w:r>
            <w:rPr>
              <w:rFonts w:hint="eastAsia"/>
            </w:rPr>
            <w:t>）与资产相关的政府补助判断依据及会计处理方法</w:t>
          </w:r>
        </w:p>
        <w:p w:rsidR="00580AEE" w:rsidRDefault="000B3E59">
          <w:pPr>
            <w:spacing w:line="360" w:lineRule="exact"/>
            <w:ind w:firstLineChars="200" w:firstLine="420"/>
          </w:pPr>
          <w:r>
            <w:rPr>
              <w:rFonts w:hint="eastAsia"/>
            </w:rPr>
            <w:lastRenderedPageBreak/>
            <w:t>政府文件规定用于购建或以其他方式形成长期资产的政府补助划分为与资产相关的政府补助。政府文件不明确的，以取得该补助必须具备的基本条件为基础进行判断，以购建或其他方式形成长期资产为基本条件的作为与资产相关的政府补助。与资产相关的政府补助，冲减相关资产的账面价值或确认为递延收益。与资产相关的政府补助确认为递延收益的，在相关资产使</w:t>
          </w:r>
          <w:r>
            <w:rPr>
              <w:rFonts w:hint="eastAsia"/>
            </w:rPr>
            <w:t>用寿命内按照合理、系统的方法分期计入损益。按照名义金额计量的政府补助，直接计入当期损益。相关资产在使用寿命结束前被出售、转让、报废或发生毁损的，将尚未分配的相关递延收益余额转入资产处置当期的损益。</w:t>
          </w:r>
        </w:p>
        <w:p w:rsidR="00580AEE" w:rsidRDefault="000B3E59">
          <w:pPr>
            <w:spacing w:line="360" w:lineRule="exact"/>
            <w:ind w:firstLineChars="200" w:firstLine="420"/>
          </w:pPr>
          <w:r>
            <w:rPr>
              <w:rFonts w:hint="eastAsia"/>
            </w:rPr>
            <w:t>（</w:t>
          </w:r>
          <w:r>
            <w:rPr>
              <w:rFonts w:hint="eastAsia"/>
            </w:rPr>
            <w:t>3</w:t>
          </w:r>
          <w:r>
            <w:rPr>
              <w:rFonts w:hint="eastAsia"/>
            </w:rPr>
            <w:t>）与收益相关的政府补助判断依据及会计处理方法</w:t>
          </w:r>
        </w:p>
        <w:p w:rsidR="00580AEE" w:rsidRDefault="000B3E59">
          <w:pPr>
            <w:spacing w:line="360" w:lineRule="exact"/>
            <w:ind w:firstLineChars="200" w:firstLine="420"/>
          </w:pPr>
          <w:r>
            <w:rPr>
              <w:rFonts w:hint="eastAsia"/>
            </w:rPr>
            <w:t>除与资产相关的政府补助之外的政府补助划分为与收益相关的政府补助。对于同时包含与资产相关部分和与收益相关部分的政府补助，难以区分与资产相关或与收益相关的，整体归类为与收益相关的政府补助。与收益相关的政府补助，用于补偿以后期间的相关成本费用或损失的，确认为递延收益，在</w:t>
          </w:r>
          <w:r>
            <w:rPr>
              <w:rFonts w:hint="eastAsia"/>
            </w:rPr>
            <w:t>确认相关成本费用或损失的期间，计入当期损益或冲减相关成本；用于补偿已发生的相关成本费用或损失的，直接计入当期损益或冲减相关成本。</w:t>
          </w:r>
        </w:p>
        <w:p w:rsidR="00580AEE" w:rsidRDefault="000B3E59">
          <w:pPr>
            <w:spacing w:line="360" w:lineRule="exact"/>
            <w:ind w:firstLineChars="200" w:firstLine="420"/>
          </w:pPr>
          <w:r>
            <w:rPr>
              <w:rFonts w:hint="eastAsia"/>
            </w:rPr>
            <w:t>（</w:t>
          </w:r>
          <w:r>
            <w:rPr>
              <w:rFonts w:hint="eastAsia"/>
            </w:rPr>
            <w:t>4</w:t>
          </w:r>
          <w:r>
            <w:rPr>
              <w:rFonts w:hint="eastAsia"/>
            </w:rPr>
            <w:t>）与公司日常经营活动相关的政府补助，按照经济业务实质，计入其他收益或冲减相关成本费用。与公司日常活动无关的政府补助，计入营业外收支。</w:t>
          </w:r>
        </w:p>
        <w:p w:rsidR="00580AEE" w:rsidRDefault="000B3E59">
          <w:pPr>
            <w:spacing w:line="360" w:lineRule="exact"/>
            <w:ind w:firstLineChars="200" w:firstLine="420"/>
          </w:pPr>
          <w:r>
            <w:rPr>
              <w:rFonts w:hint="eastAsia"/>
            </w:rPr>
            <w:t>（</w:t>
          </w:r>
          <w:r>
            <w:rPr>
              <w:rFonts w:hint="eastAsia"/>
            </w:rPr>
            <w:t>5</w:t>
          </w:r>
          <w:r>
            <w:rPr>
              <w:rFonts w:hint="eastAsia"/>
            </w:rPr>
            <w:t>）政策性优惠贷款贴息的会计处理方法</w:t>
          </w:r>
        </w:p>
        <w:p w:rsidR="00580AEE" w:rsidRDefault="000B3E59">
          <w:pPr>
            <w:spacing w:line="360" w:lineRule="exact"/>
            <w:ind w:firstLineChars="200" w:firstLine="420"/>
          </w:pPr>
          <w:r>
            <w:rPr>
              <w:rFonts w:hint="eastAsia"/>
            </w:rPr>
            <w:t>1</w:t>
          </w:r>
          <w:r>
            <w:rPr>
              <w:rFonts w:hint="eastAsia"/>
            </w:rPr>
            <w:t>）财政将贴息资金拨付给贷款银行，由贷款银行以政策性优惠利率向公司提供贷款的，以实际收到的借款金额作为借款的入账价值，按照借款本金和该政策性优惠利率计算相关借款费用。</w:t>
          </w:r>
        </w:p>
        <w:p w:rsidR="00580AEE" w:rsidRDefault="000B3E59">
          <w:pPr>
            <w:spacing w:line="360" w:lineRule="exact"/>
            <w:ind w:firstLineChars="200" w:firstLine="420"/>
          </w:pPr>
          <w:r>
            <w:rPr>
              <w:rFonts w:hint="eastAsia"/>
            </w:rPr>
            <w:t>2</w:t>
          </w:r>
          <w:r>
            <w:rPr>
              <w:rFonts w:hint="eastAsia"/>
            </w:rPr>
            <w:t>）财政将贴息资金直接拨付给公司的，</w:t>
          </w:r>
          <w:r>
            <w:rPr>
              <w:rFonts w:hint="eastAsia"/>
            </w:rPr>
            <w:t>将对应的贴息冲减相关借款费用。</w:t>
          </w:r>
        </w:p>
      </w:sdtContent>
    </w:sdt>
    <w:bookmarkEnd w:id="267"/>
    <w:p w:rsidR="00580AEE" w:rsidRDefault="000B3E59">
      <w:pPr>
        <w:pStyle w:val="TOC6"/>
        <w:numPr>
          <w:ilvl w:val="0"/>
          <w:numId w:val="63"/>
        </w:numPr>
      </w:pPr>
      <w:r>
        <w:t>递延所得税资产</w:t>
      </w:r>
      <w:r>
        <w:t>/</w:t>
      </w:r>
      <w:r>
        <w:t>递延所得税负债</w:t>
      </w:r>
    </w:p>
    <w:sdt>
      <w:sdtPr>
        <w:rPr>
          <w:rFonts w:hint="eastAsia"/>
        </w:rPr>
        <w:alias w:val="是否适用：所得税的会计处理方法[双击切换]"/>
        <w:tag w:val="_GBC_7e8295f4559b44568e5d37a6a605588c"/>
        <w:id w:val="1341279230"/>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所得税的会计处理方法"/>
        <w:tag w:val="_GBC_545dd84ed2b9458fa5e2b87aa1e1cc1c"/>
        <w:id w:val="-1734378975"/>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580AEE" w:rsidRDefault="000B3E59">
          <w:pPr>
            <w:spacing w:line="360" w:lineRule="exact"/>
            <w:ind w:firstLineChars="200" w:firstLine="420"/>
          </w:pPr>
          <w:r>
            <w:rPr>
              <w:rFonts w:hint="eastAsia"/>
            </w:rPr>
            <w:t>（</w:t>
          </w:r>
          <w:r>
            <w:rPr>
              <w:rFonts w:hint="eastAsia"/>
            </w:rPr>
            <w:t>2</w:t>
          </w:r>
          <w:r>
            <w:rPr>
              <w:rFonts w:hint="eastAsia"/>
            </w:rPr>
            <w:t>）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580AEE" w:rsidRDefault="000B3E59">
          <w:pPr>
            <w:spacing w:line="360" w:lineRule="exact"/>
            <w:ind w:firstLineChars="200" w:firstLine="420"/>
          </w:pPr>
          <w:r>
            <w:rPr>
              <w:rFonts w:hint="eastAsia"/>
            </w:rPr>
            <w:t>（</w:t>
          </w:r>
          <w:r>
            <w:rPr>
              <w:rFonts w:hint="eastAsia"/>
            </w:rPr>
            <w:t>3</w:t>
          </w:r>
          <w:r>
            <w:rPr>
              <w:rFonts w:hint="eastAsia"/>
            </w:rPr>
            <w:t>）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rsidR="00580AEE" w:rsidRDefault="000B3E59">
          <w:pPr>
            <w:spacing w:line="360" w:lineRule="exact"/>
            <w:ind w:firstLineChars="200" w:firstLine="420"/>
          </w:pPr>
          <w:r>
            <w:rPr>
              <w:rFonts w:hint="eastAsia"/>
            </w:rPr>
            <w:t>（</w:t>
          </w:r>
          <w:r>
            <w:rPr>
              <w:rFonts w:hint="eastAsia"/>
            </w:rPr>
            <w:t>4</w:t>
          </w:r>
          <w:r>
            <w:rPr>
              <w:rFonts w:hint="eastAsia"/>
            </w:rPr>
            <w:t>）公司当期所得税和递延所得税作为所得税费用或收益计入当期损益，但不包括下列情况产</w:t>
          </w:r>
          <w:r>
            <w:rPr>
              <w:rFonts w:hint="eastAsia"/>
            </w:rPr>
            <w:t>生的所得税：企业合并；直接在所有者权益中确认的交易或者事项。</w:t>
          </w:r>
        </w:p>
        <w:p w:rsidR="00580AEE" w:rsidRDefault="000B3E59">
          <w:pPr>
            <w:spacing w:line="360" w:lineRule="exact"/>
            <w:ind w:firstLineChars="200" w:firstLine="420"/>
          </w:pPr>
          <w:r>
            <w:rPr>
              <w:rFonts w:hint="eastAsia"/>
            </w:rPr>
            <w:t>（</w:t>
          </w:r>
          <w:r>
            <w:rPr>
              <w:rFonts w:hint="eastAsia"/>
            </w:rPr>
            <w:t>5</w:t>
          </w:r>
          <w:r>
            <w:rPr>
              <w:rFonts w:hint="eastAsia"/>
            </w:rPr>
            <w:t>）同时满足下列条件时，公司将递延所得税资产及递延所得税负债以抵销后的净额列示：</w:t>
          </w:r>
        </w:p>
        <w:p w:rsidR="00580AEE" w:rsidRDefault="000B3E59">
          <w:pPr>
            <w:spacing w:line="360" w:lineRule="exact"/>
            <w:ind w:firstLineChars="200" w:firstLine="420"/>
          </w:pPr>
          <w:r>
            <w:rPr>
              <w:rFonts w:hint="eastAsia"/>
            </w:rPr>
            <w:t>1</w:t>
          </w:r>
          <w:r>
            <w:rPr>
              <w:rFonts w:hint="eastAsia"/>
            </w:rPr>
            <w:t>）拥有以净额结算当期所得税资产及当期所得税负债的法定权利；</w:t>
          </w:r>
        </w:p>
        <w:p w:rsidR="00580AEE" w:rsidRDefault="000B3E59">
          <w:pPr>
            <w:spacing w:line="360" w:lineRule="exact"/>
            <w:ind w:firstLineChars="200" w:firstLine="420"/>
          </w:pPr>
          <w:r>
            <w:rPr>
              <w:rFonts w:hint="eastAsia"/>
            </w:rPr>
            <w:t>2</w:t>
          </w:r>
          <w:r>
            <w:rPr>
              <w:rFonts w:hint="eastAsia"/>
            </w:rPr>
            <w:t>）递延所得税资产和递延所得税负债是与同一税收征管部门对同一纳税主体征收的所得税相关或者对不同的纳税主体相关，但在未来每一具有重要性的递延所得税资产和递延所得税负债</w:t>
          </w:r>
          <w:r>
            <w:rPr>
              <w:rFonts w:hint="eastAsia"/>
            </w:rPr>
            <w:lastRenderedPageBreak/>
            <w:t>转回的期间内，涉及的纳税主体意图以净额结算当期所得税资产及当期所得税负债或是同时取得资产、清偿债务。</w:t>
          </w:r>
        </w:p>
      </w:sdtContent>
    </w:sdt>
    <w:p w:rsidR="00580AEE" w:rsidRDefault="000B3E59">
      <w:pPr>
        <w:pStyle w:val="TOC6"/>
        <w:numPr>
          <w:ilvl w:val="0"/>
          <w:numId w:val="63"/>
        </w:numPr>
      </w:pPr>
      <w:r>
        <w:t>租赁</w:t>
      </w:r>
    </w:p>
    <w:sdt>
      <w:sdtPr>
        <w:alias w:val="是否适用：租赁_重要会计政策和估计[双击切换]"/>
        <w:tag w:val="_GBC_6915a792f5f54d76bb3c5c2090ce337f"/>
        <w:id w:val="-1464568199"/>
        <w:placeholder>
          <w:docPart w:val="GBC22222222222222222222222222222"/>
        </w:placeholder>
      </w:sdtPr>
      <w:sdtEndPr/>
      <w:sdtContent>
        <w:p w:rsidR="00580AEE" w:rsidRDefault="000B3E59">
          <w:r>
            <w:fldChar w:fldCharType="begin"/>
          </w:r>
          <w:r>
            <w:instrText xml:space="preserve"> MACROBUTTON  </w:instrText>
          </w:r>
          <w:r>
            <w:instrText>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alias w:val="是否适用：作为承租方对短期租赁和低价值资产租赁进行简化处理的判断依据和会计处理方法[双击切换]"/>
        <w:tag w:val="_GBC_96c8873101a04b4ab58dc379b95e7de7"/>
        <w:id w:val="1608397410"/>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作为承租方对短期租赁和低价值资产租赁进行简化处理的判断依据和会计处理方法"/>
        <w:tag w:val="_GBC_608ebcbb99ad40879d4235963013eef6"/>
        <w:id w:val="926164897"/>
        <w:placeholder>
          <w:docPart w:val="GBC22222222222222222222222222222"/>
        </w:placeholder>
      </w:sdtPr>
      <w:sdtEndPr>
        <w:rPr>
          <w:rFonts w:hint="eastAsia"/>
        </w:rPr>
      </w:sdtEndPr>
      <w:sdtContent>
        <w:p w:rsidR="00580AEE" w:rsidRDefault="000B3E59">
          <w:pPr>
            <w:spacing w:line="360" w:lineRule="exact"/>
            <w:ind w:firstLineChars="200" w:firstLine="420"/>
          </w:pPr>
          <w:r>
            <w:rPr>
              <w:rFonts w:hint="eastAsia"/>
            </w:rPr>
            <w:t>在租赁期开始日，公司将租赁期不超过</w:t>
          </w:r>
          <w:r>
            <w:rPr>
              <w:rFonts w:hint="eastAsia"/>
            </w:rPr>
            <w:t>12</w:t>
          </w:r>
          <w:r>
            <w:rPr>
              <w:rFonts w:hint="eastAsia"/>
            </w:rPr>
            <w:t>个月，且不包含购买选择权的租赁认定为短期租赁；将单项租赁资产为全新资产时价值较低的租赁认定为低价值资产租赁。</w:t>
          </w:r>
          <w:r>
            <w:rPr>
              <w:rFonts w:hint="eastAsia"/>
            </w:rPr>
            <w:t>公司转租或预期转租租赁资产的，原租赁不认定为低价值资产租赁。</w:t>
          </w:r>
        </w:p>
        <w:p w:rsidR="00580AEE" w:rsidRDefault="000B3E59">
          <w:pPr>
            <w:spacing w:line="360" w:lineRule="exact"/>
            <w:ind w:firstLineChars="200" w:firstLine="420"/>
          </w:pPr>
          <w:r>
            <w:rPr>
              <w:rFonts w:hint="eastAsia"/>
            </w:rPr>
            <w:t>对于所有短期租赁和低价值资产租赁，公司在租赁期内各个期间按照直线法将租赁付款额计入相关资产成本或当期损益。</w:t>
          </w:r>
        </w:p>
        <w:p w:rsidR="00580AEE" w:rsidRDefault="000B3E59">
          <w:pPr>
            <w:spacing w:line="360" w:lineRule="exact"/>
            <w:ind w:firstLineChars="200" w:firstLine="420"/>
          </w:pPr>
          <w:r>
            <w:rPr>
              <w:rFonts w:hint="eastAsia"/>
            </w:rPr>
            <w:t>除上述采用简化处理的短期租赁和低价值资产租赁外，在租赁期开始日，公司对租赁确认使用权资产和租赁负债。</w:t>
          </w:r>
        </w:p>
        <w:p w:rsidR="00580AEE" w:rsidRDefault="000B3E59">
          <w:pPr>
            <w:spacing w:line="360" w:lineRule="exact"/>
            <w:ind w:firstLineChars="200" w:firstLine="420"/>
          </w:pPr>
          <w:r>
            <w:rPr>
              <w:rFonts w:hint="eastAsia"/>
            </w:rPr>
            <w:t>（</w:t>
          </w:r>
          <w:r>
            <w:rPr>
              <w:rFonts w:hint="eastAsia"/>
            </w:rPr>
            <w:t>1</w:t>
          </w:r>
          <w:r>
            <w:rPr>
              <w:rFonts w:hint="eastAsia"/>
            </w:rPr>
            <w:t>）使用权资产</w:t>
          </w:r>
        </w:p>
        <w:p w:rsidR="00580AEE" w:rsidRDefault="000B3E59">
          <w:pPr>
            <w:spacing w:line="360" w:lineRule="exact"/>
            <w:ind w:firstLineChars="200" w:firstLine="420"/>
          </w:pPr>
          <w:r>
            <w:rPr>
              <w:rFonts w:hint="eastAsia"/>
            </w:rPr>
            <w:t>使用权资产按照成本进行初始计量，该成本包括：</w:t>
          </w:r>
          <w:r>
            <w:rPr>
              <w:rFonts w:hint="eastAsia"/>
            </w:rPr>
            <w:t>1</w:t>
          </w:r>
          <w:r>
            <w:rPr>
              <w:rFonts w:hint="eastAsia"/>
            </w:rPr>
            <w:t>）租赁负债的初始计量金额；</w:t>
          </w:r>
          <w:r>
            <w:rPr>
              <w:rFonts w:hint="eastAsia"/>
            </w:rPr>
            <w:t>2</w:t>
          </w:r>
          <w:r>
            <w:rPr>
              <w:rFonts w:hint="eastAsia"/>
            </w:rPr>
            <w:t>）在租赁期开始日或之前支付的租赁付款额，存在租赁激励的，扣除已享受的租赁激励相关金额；</w:t>
          </w:r>
          <w:r>
            <w:rPr>
              <w:rFonts w:hint="eastAsia"/>
            </w:rPr>
            <w:t>3</w:t>
          </w:r>
          <w:r>
            <w:rPr>
              <w:rFonts w:hint="eastAsia"/>
            </w:rPr>
            <w:t>）承租人发生的初始直接费用；</w:t>
          </w:r>
          <w:r>
            <w:rPr>
              <w:rFonts w:hint="eastAsia"/>
            </w:rPr>
            <w:t>4</w:t>
          </w:r>
          <w:r>
            <w:rPr>
              <w:rFonts w:hint="eastAsia"/>
            </w:rPr>
            <w:t>）承租人为拆卸及移除租赁资产、复原租赁资产所在场地或将租赁资产恢复至租赁条款约定状态预计将发生的成本。</w:t>
          </w:r>
        </w:p>
        <w:p w:rsidR="00580AEE" w:rsidRDefault="000B3E59">
          <w:pPr>
            <w:spacing w:line="360" w:lineRule="exact"/>
            <w:ind w:firstLineChars="200" w:firstLine="420"/>
          </w:pPr>
          <w:r>
            <w:rPr>
              <w:rFonts w:hint="eastAsia"/>
            </w:rPr>
            <w:t>公司按照直线法对使用权资产计提折旧。能够合理确定租赁期届满时取得租赁资产所有权的，公司在租赁资产剩余使用寿命内计提折旧。无法合理确定租赁期届满时能够取得租赁资产所有权的，公司在租赁期与租赁资产剩余使用寿命两者孰短的期</w:t>
          </w:r>
          <w:r>
            <w:rPr>
              <w:rFonts w:hint="eastAsia"/>
            </w:rPr>
            <w:t>间内计提折旧。</w:t>
          </w:r>
        </w:p>
        <w:p w:rsidR="00580AEE" w:rsidRDefault="000B3E59">
          <w:pPr>
            <w:spacing w:line="360" w:lineRule="exact"/>
            <w:ind w:firstLineChars="200" w:firstLine="420"/>
          </w:pPr>
          <w:r>
            <w:rPr>
              <w:rFonts w:hint="eastAsia"/>
            </w:rPr>
            <w:t>（</w:t>
          </w:r>
          <w:r>
            <w:rPr>
              <w:rFonts w:hint="eastAsia"/>
            </w:rPr>
            <w:t>2</w:t>
          </w:r>
          <w:r>
            <w:rPr>
              <w:rFonts w:hint="eastAsia"/>
            </w:rPr>
            <w:t>）租赁负债</w:t>
          </w:r>
        </w:p>
        <w:p w:rsidR="00580AEE" w:rsidRDefault="000B3E59">
          <w:pPr>
            <w:spacing w:line="360" w:lineRule="exact"/>
            <w:ind w:firstLineChars="200" w:firstLine="420"/>
          </w:pPr>
          <w:r>
            <w:rPr>
              <w:rFonts w:hint="eastAsia"/>
            </w:rPr>
            <w:t>在租赁期开始日，公司将尚未支付的租赁付款额的现值确认为租赁负债。计算租赁付款额现值时采用租赁内含利率作为折现率，无法确定租赁内含利率的，采用公司增量借款利率作为折现率。租赁付款额与其现值之间的差额作为未确认融资费用，在租赁期各个期间内按照确认租赁付款额现值的折现率确认利息费用，并计入当期损益。未纳入租赁负债计量的可变租赁付款额于实际发生时计入当期损益。</w:t>
          </w:r>
        </w:p>
        <w:p w:rsidR="00580AEE" w:rsidRDefault="000B3E59">
          <w:pPr>
            <w:spacing w:line="360" w:lineRule="exact"/>
            <w:ind w:firstLineChars="200" w:firstLine="420"/>
          </w:pPr>
          <w:r>
            <w:rPr>
              <w:rFonts w:hint="eastAsia"/>
            </w:rPr>
            <w:t>租赁期开始日后，当实质固定付款额发生变动、担保余值预计的应付金额发生变化、用于确定租赁付款额的指数或比率发生变动、购买选择权</w:t>
          </w:r>
          <w:r>
            <w:rPr>
              <w:rFonts w:hint="eastAsia"/>
            </w:rPr>
            <w:t>、续租选择权或终止选择权的评估结果或实际行权情况发生变化时，公司按照变动后的租赁付款额的现值重新计量租赁负债，并相应调整使用权资产的账面价值，如使用权资产账面价值已调减至零，但租赁负债仍需进一步调减的，将剩余金额计入当期损益。</w:t>
          </w:r>
        </w:p>
        <w:p w:rsidR="00580AEE" w:rsidRDefault="000B3E59">
          <w:pPr>
            <w:spacing w:line="360" w:lineRule="exact"/>
            <w:ind w:firstLineChars="200" w:firstLine="420"/>
          </w:pPr>
          <w:r>
            <w:rPr>
              <w:rFonts w:hint="eastAsia"/>
            </w:rPr>
            <w:t>（</w:t>
          </w:r>
          <w:r>
            <w:rPr>
              <w:rFonts w:hint="eastAsia"/>
            </w:rPr>
            <w:t>3</w:t>
          </w:r>
          <w:r>
            <w:rPr>
              <w:rFonts w:hint="eastAsia"/>
            </w:rPr>
            <w:t>）售后回租</w:t>
          </w:r>
        </w:p>
        <w:p w:rsidR="00580AEE" w:rsidRDefault="000B3E59">
          <w:pPr>
            <w:spacing w:line="360" w:lineRule="exact"/>
            <w:ind w:firstLineChars="200" w:firstLine="420"/>
          </w:pPr>
          <w:r>
            <w:rPr>
              <w:rFonts w:hint="eastAsia"/>
            </w:rPr>
            <w:t>公司按照《企业会计准则第</w:t>
          </w:r>
          <w:r>
            <w:rPr>
              <w:rFonts w:hint="eastAsia"/>
            </w:rPr>
            <w:t>14</w:t>
          </w:r>
          <w:r>
            <w:rPr>
              <w:rFonts w:hint="eastAsia"/>
            </w:rPr>
            <w:t>号——收入》的规定，评估确定售后租回交易中的资产转让是否属于销售。</w:t>
          </w:r>
        </w:p>
        <w:p w:rsidR="00580AEE" w:rsidRDefault="000B3E59">
          <w:pPr>
            <w:spacing w:line="360" w:lineRule="exact"/>
            <w:ind w:firstLineChars="200" w:firstLine="420"/>
          </w:pPr>
          <w:r>
            <w:rPr>
              <w:rFonts w:hint="eastAsia"/>
            </w:rPr>
            <w:t>售后租回交易中的资产转让属于销售的，公司按原资产账面价值中与租回获得的使用权有关的部分，计量售后租回所形成的使用权资产，并仅就转让至出租人的权利确认相关利得或损失。</w:t>
          </w:r>
        </w:p>
        <w:p w:rsidR="00580AEE" w:rsidRDefault="000B3E59">
          <w:pPr>
            <w:spacing w:line="360" w:lineRule="exact"/>
            <w:ind w:firstLineChars="200" w:firstLine="420"/>
          </w:pPr>
          <w:r>
            <w:rPr>
              <w:rFonts w:hint="eastAsia"/>
            </w:rPr>
            <w:lastRenderedPageBreak/>
            <w:t>售后租</w:t>
          </w:r>
          <w:r>
            <w:rPr>
              <w:rFonts w:hint="eastAsia"/>
            </w:rPr>
            <w:t>回交易中的资产转让不属于销售的，公司继续确认被转让资产，同时确认一项与转让收入等额的金融负债，并按照《企业会计准则第</w:t>
          </w:r>
          <w:r>
            <w:rPr>
              <w:rFonts w:hint="eastAsia"/>
            </w:rPr>
            <w:t>22</w:t>
          </w:r>
          <w:r>
            <w:rPr>
              <w:rFonts w:hint="eastAsia"/>
            </w:rPr>
            <w:t>号——金融工具确认和计量》对该金融负债进行会计处理。</w:t>
          </w:r>
        </w:p>
      </w:sdtContent>
    </w:sdt>
    <w:p w:rsidR="00580AEE" w:rsidRDefault="000B3E59">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alias w:val="是否适用：作为出租方的租赁分类标准和会计处理方法[双击切换]"/>
        <w:tag w:val="_GBC_4ce66446786b4db69563b4f1b2b86d89"/>
        <w:id w:val="-1478682443"/>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作为出租方的租赁分类标准和会计处理方法"/>
        <w:tag w:val="_GBC_ca849938b2044c5a8ca6cd68a06181a3"/>
        <w:id w:val="415523757"/>
        <w:placeholder>
          <w:docPart w:val="GBC22222222222222222222222222222"/>
        </w:placeholder>
      </w:sdtPr>
      <w:sdtEndPr>
        <w:rPr>
          <w:rFonts w:hint="eastAsia"/>
        </w:rPr>
      </w:sdtEndPr>
      <w:sdtContent>
        <w:p w:rsidR="00580AEE" w:rsidRDefault="000B3E59">
          <w:pPr>
            <w:spacing w:line="360" w:lineRule="exact"/>
            <w:ind w:firstLineChars="200" w:firstLine="420"/>
          </w:pPr>
          <w:r>
            <w:rPr>
              <w:rFonts w:hint="eastAsia"/>
            </w:rPr>
            <w:t>在租赁开始日，公司将实质上转移了与租赁资产所有权有关的几乎全部风险和报酬的租赁划分为融资租赁，除此之外的均为经营租赁。</w:t>
          </w:r>
        </w:p>
        <w:p w:rsidR="00580AEE" w:rsidRDefault="000B3E59">
          <w:pPr>
            <w:spacing w:line="360" w:lineRule="exact"/>
            <w:ind w:firstLineChars="200" w:firstLine="420"/>
          </w:pPr>
          <w:r>
            <w:rPr>
              <w:rFonts w:hint="eastAsia"/>
            </w:rPr>
            <w:t>（</w:t>
          </w:r>
          <w:r>
            <w:rPr>
              <w:rFonts w:hint="eastAsia"/>
            </w:rPr>
            <w:t>1</w:t>
          </w:r>
          <w:r>
            <w:rPr>
              <w:rFonts w:hint="eastAsia"/>
            </w:rPr>
            <w:t>）经营租赁</w:t>
          </w:r>
        </w:p>
        <w:p w:rsidR="00580AEE" w:rsidRDefault="000B3E59">
          <w:pPr>
            <w:spacing w:line="360" w:lineRule="exact"/>
            <w:ind w:firstLineChars="200" w:firstLine="420"/>
          </w:pPr>
          <w:r>
            <w:rPr>
              <w:rFonts w:hint="eastAsia"/>
            </w:rPr>
            <w:t>公司在租赁期内各个期间按照直线法将租赁收款额确认为租金收入，发生的初始直接费用予以资本化并按照与租金收入确认相同的基础进行分摊，分期计入当期损益。公司取得的与经营租赁有关的未计入租赁收款额的可变租赁付款额在实际发生时计入当期损益。</w:t>
          </w:r>
        </w:p>
        <w:p w:rsidR="00580AEE" w:rsidRDefault="000B3E59">
          <w:pPr>
            <w:spacing w:line="360" w:lineRule="exact"/>
            <w:ind w:firstLineChars="200" w:firstLine="420"/>
          </w:pPr>
          <w:r>
            <w:rPr>
              <w:rFonts w:hint="eastAsia"/>
            </w:rPr>
            <w:t>（</w:t>
          </w:r>
          <w:r>
            <w:rPr>
              <w:rFonts w:hint="eastAsia"/>
            </w:rPr>
            <w:t>2</w:t>
          </w:r>
          <w:r>
            <w:rPr>
              <w:rFonts w:hint="eastAsia"/>
            </w:rPr>
            <w:t>）融资租赁</w:t>
          </w:r>
        </w:p>
        <w:p w:rsidR="00580AEE" w:rsidRDefault="000B3E59">
          <w:pPr>
            <w:spacing w:line="360" w:lineRule="exact"/>
            <w:ind w:firstLineChars="200" w:firstLine="420"/>
          </w:pPr>
          <w:r>
            <w:rPr>
              <w:rFonts w:hint="eastAsia"/>
            </w:rPr>
            <w:t>在租赁期开始日，公司按照租赁投资净额（未担保余值和租赁期开始日尚未收到的租赁收款额按照租赁内含利率折现的现值之和）确认应收融资租赁款，并终止确认融资租赁资产。在租赁期的各个期间，公司按照租赁内含利率计算并确认利息收入。</w:t>
          </w:r>
        </w:p>
        <w:p w:rsidR="00580AEE" w:rsidRDefault="000B3E59">
          <w:pPr>
            <w:spacing w:line="360" w:lineRule="exact"/>
            <w:ind w:firstLineChars="200" w:firstLine="420"/>
          </w:pPr>
          <w:r>
            <w:rPr>
              <w:rFonts w:hint="eastAsia"/>
            </w:rPr>
            <w:t>公司取得的未纳入租赁投资净额计量的可变租赁付款额在实际发生时计入当期损益。</w:t>
          </w:r>
        </w:p>
        <w:p w:rsidR="00580AEE" w:rsidRDefault="000B3E59">
          <w:pPr>
            <w:spacing w:line="360" w:lineRule="exact"/>
            <w:ind w:firstLineChars="200" w:firstLine="420"/>
          </w:pPr>
          <w:r>
            <w:rPr>
              <w:rFonts w:hint="eastAsia"/>
            </w:rPr>
            <w:t>（</w:t>
          </w:r>
          <w:r>
            <w:rPr>
              <w:rFonts w:hint="eastAsia"/>
            </w:rPr>
            <w:t>3</w:t>
          </w:r>
          <w:r>
            <w:rPr>
              <w:rFonts w:hint="eastAsia"/>
            </w:rPr>
            <w:t>）售后回租</w:t>
          </w:r>
        </w:p>
        <w:p w:rsidR="00580AEE" w:rsidRDefault="000B3E59">
          <w:pPr>
            <w:spacing w:line="360" w:lineRule="exact"/>
            <w:ind w:firstLineChars="200" w:firstLine="420"/>
          </w:pPr>
          <w:r>
            <w:rPr>
              <w:rFonts w:hint="eastAsia"/>
            </w:rPr>
            <w:t>公司按照《企业会计准则第</w:t>
          </w:r>
          <w:r>
            <w:rPr>
              <w:rFonts w:hint="eastAsia"/>
            </w:rPr>
            <w:t>14</w:t>
          </w:r>
          <w:r>
            <w:rPr>
              <w:rFonts w:hint="eastAsia"/>
            </w:rPr>
            <w:t>号——收入》的规定，评估确定售后租回交易中的资产转让是否属于销售。</w:t>
          </w:r>
        </w:p>
        <w:p w:rsidR="00580AEE" w:rsidRDefault="000B3E59">
          <w:pPr>
            <w:spacing w:line="360" w:lineRule="exact"/>
            <w:ind w:firstLineChars="200" w:firstLine="420"/>
          </w:pPr>
          <w:r>
            <w:rPr>
              <w:rFonts w:hint="eastAsia"/>
            </w:rPr>
            <w:t>售后租回交易中的资产转让属于销售的，公司根据其他适用的企业会计准则对资产购买进行会计处理，并根据《企业会计准则第</w:t>
          </w:r>
          <w:r>
            <w:rPr>
              <w:rFonts w:hint="eastAsia"/>
            </w:rPr>
            <w:t>21</w:t>
          </w:r>
          <w:r>
            <w:rPr>
              <w:rFonts w:hint="eastAsia"/>
            </w:rPr>
            <w:t>号——租赁》对资产出租进行会计处理。</w:t>
          </w:r>
        </w:p>
        <w:p w:rsidR="00580AEE" w:rsidRDefault="000B3E59">
          <w:pPr>
            <w:spacing w:line="360" w:lineRule="exact"/>
            <w:ind w:firstLineChars="200" w:firstLine="420"/>
          </w:pPr>
          <w:r>
            <w:rPr>
              <w:rFonts w:hint="eastAsia"/>
            </w:rPr>
            <w:t>售后租回交易中的资产转让不属于销售的，公司不确认被转让资产，但确认一项与转让收入等额的金融资产，并按照《企业会计准则第</w:t>
          </w:r>
          <w:r>
            <w:rPr>
              <w:rFonts w:hint="eastAsia"/>
            </w:rPr>
            <w:t>22</w:t>
          </w:r>
          <w:r>
            <w:rPr>
              <w:rFonts w:hint="eastAsia"/>
            </w:rPr>
            <w:t>号——金融工具确认和计量》对该金融资产进行会计处</w:t>
          </w:r>
          <w:r>
            <w:rPr>
              <w:rFonts w:hint="eastAsia"/>
            </w:rPr>
            <w:t>理。</w:t>
          </w:r>
        </w:p>
      </w:sdtContent>
    </w:sdt>
    <w:p w:rsidR="00580AEE" w:rsidRDefault="000B3E59">
      <w:pPr>
        <w:pStyle w:val="TOC6"/>
        <w:numPr>
          <w:ilvl w:val="0"/>
          <w:numId w:val="63"/>
        </w:numPr>
      </w:pPr>
      <w:r>
        <w:rPr>
          <w:rFonts w:hint="eastAsia"/>
        </w:rPr>
        <w:t>其他重要的会计政策和会计估计</w:t>
      </w:r>
    </w:p>
    <w:sdt>
      <w:sdtPr>
        <w:rPr>
          <w:rFonts w:hint="eastAsia"/>
        </w:rPr>
        <w:alias w:val="是否适用：其他重要的会计政策和会计估计[双击切换]"/>
        <w:tag w:val="_GBC_b463c26b00e64f799c5b85b2c1c805fb"/>
        <w:id w:val="766352162"/>
        <w:placeholder>
          <w:docPart w:val="GBC22222222222222222222222222222"/>
        </w:placeholder>
      </w:sdtPr>
      <w:sdtEndPr/>
      <w:sdtContent>
        <w:p w:rsidR="00580AEE" w:rsidRDefault="000B3E59">
          <w:pPr>
            <w:ind w:firstLineChars="200" w:firstLine="420"/>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其他主要会计政策会计估计和会计报表的编制方法"/>
        <w:tag w:val="_GBC_5cf318d9d3d148c4af010cce77bc955d"/>
        <w:id w:val="-979993337"/>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）安全生产费</w:t>
          </w:r>
        </w:p>
        <w:p w:rsidR="00580AEE" w:rsidRDefault="000B3E59">
          <w:pPr>
            <w:spacing w:line="360" w:lineRule="exact"/>
            <w:ind w:firstLineChars="200" w:firstLine="420"/>
          </w:pPr>
          <w:r>
            <w:rPr>
              <w:rFonts w:hint="eastAsia"/>
            </w:rPr>
            <w:t>公司按照财政部、应急部发布的《企业安全生产费用提取和使用管理办法》（财资〔</w:t>
          </w:r>
          <w:r>
            <w:rPr>
              <w:rFonts w:hint="eastAsia"/>
            </w:rPr>
            <w:t>2022</w:t>
          </w:r>
          <w:r>
            <w:rPr>
              <w:rFonts w:hint="eastAsia"/>
            </w:rPr>
            <w:t>〕</w:t>
          </w:r>
          <w:r>
            <w:rPr>
              <w:rFonts w:hint="eastAsia"/>
            </w:rPr>
            <w:t>136</w:t>
          </w:r>
          <w:r>
            <w:rPr>
              <w:rFonts w:hint="eastAsia"/>
            </w:rPr>
            <w:t>号）的规定提取的安全生产费，计入相关产品的成本或当期损益，同时记入“专项储备”科目。使用提取的安全生产费时，属于费用性支出的，直接冲减专项储备。形成固定资产的，通过“在建工程”科目归集所发生的支出，待安</w:t>
          </w:r>
          <w:r>
            <w:rPr>
              <w:rFonts w:hint="eastAsia"/>
            </w:rPr>
            <w:t>全项目完工达到预定可使用状态时确认为固定资产；同时，按照形成固定资产的成本冲减专项储备，并确认相同金额的累计折旧，该固定资产在以后期间不再计提折旧。</w:t>
          </w:r>
        </w:p>
        <w:p w:rsidR="00580AEE" w:rsidRDefault="000B3E59">
          <w:pPr>
            <w:spacing w:line="360" w:lineRule="exact"/>
            <w:ind w:firstLineChars="200" w:firstLine="420"/>
          </w:pPr>
          <w:r>
            <w:rPr>
              <w:rFonts w:hint="eastAsia"/>
            </w:rPr>
            <w:t>（</w:t>
          </w:r>
          <w:r>
            <w:rPr>
              <w:rFonts w:hint="eastAsia"/>
            </w:rPr>
            <w:t>2</w:t>
          </w:r>
          <w:r>
            <w:rPr>
              <w:rFonts w:hint="eastAsia"/>
            </w:rPr>
            <w:t>）部分长期资产减值</w:t>
          </w:r>
        </w:p>
        <w:p w:rsidR="00580AEE" w:rsidRDefault="000B3E59">
          <w:pPr>
            <w:spacing w:line="360" w:lineRule="exact"/>
            <w:ind w:firstLineChars="200" w:firstLine="420"/>
          </w:pPr>
          <w:r>
            <w:rPr>
              <w:rFonts w:hint="eastAsia"/>
            </w:rPr>
            <w:t>对长期股权投资、固定资产、在建工程、使用权资产、使用寿命有限的无形资产等长期资产，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rsidR="00580AEE" w:rsidRDefault="000B3E59">
          <w:pPr>
            <w:spacing w:line="360" w:lineRule="exact"/>
            <w:ind w:firstLineChars="200" w:firstLine="420"/>
          </w:pPr>
          <w:r>
            <w:rPr>
              <w:rFonts w:hint="eastAsia"/>
            </w:rPr>
            <w:lastRenderedPageBreak/>
            <w:t>若上述长期资产的可收回金额低于其账面价值的，按其差额确认资产减值准备并计入当期损益。</w:t>
          </w:r>
        </w:p>
      </w:sdtContent>
    </w:sdt>
    <w:p w:rsidR="00580AEE" w:rsidRDefault="000B3E59">
      <w:pPr>
        <w:pStyle w:val="TOC6"/>
        <w:numPr>
          <w:ilvl w:val="0"/>
          <w:numId w:val="63"/>
        </w:numPr>
      </w:pPr>
      <w:r>
        <w:rPr>
          <w:rFonts w:hint="eastAsia"/>
        </w:rPr>
        <w:t>重要</w:t>
      </w:r>
      <w:r>
        <w:t>会计政策</w:t>
      </w:r>
      <w:r>
        <w:rPr>
          <w:rFonts w:hint="eastAsia"/>
        </w:rPr>
        <w:t>和</w:t>
      </w:r>
      <w:r>
        <w:t>会计估计的变更</w:t>
      </w:r>
    </w:p>
    <w:p w:rsidR="00580AEE" w:rsidRDefault="000B3E59">
      <w:pPr>
        <w:pStyle w:val="Style50"/>
        <w:numPr>
          <w:ilvl w:val="3"/>
          <w:numId w:val="68"/>
        </w:numPr>
        <w:ind w:left="426" w:hanging="426"/>
      </w:pPr>
      <w:r>
        <w:rPr>
          <w:rFonts w:hint="eastAsia"/>
        </w:rPr>
        <w:t>重要</w:t>
      </w:r>
      <w:r>
        <w:t>会计政策变更</w:t>
      </w:r>
    </w:p>
    <w:sdt>
      <w:sdtPr>
        <w:alias w:val="是否适用：重要会计政策变更[双击切换]"/>
        <w:tag w:val="_GBC_f1ebc580f60c4d30a80747190ffbec4f"/>
        <w:id w:val="-980307127"/>
        <w:lock w:val="contentLocked"/>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重要会计政策变更"/>
          <w:tag w:val="_GBC_dc95ba794b3e434f84be566c0074241d"/>
          <w:id w:val="127604948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重要会计政策变更"/>
          <w:tag w:val="_GBC_44ee0a93f6534d82b4818cfa882020f2"/>
          <w:id w:val="-4084599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959"/>
        <w:gridCol w:w="2959"/>
      </w:tblGrid>
      <w:tr w:rsidR="00580AEE">
        <w:trPr>
          <w:trHeight w:val="397"/>
          <w:tblHeader/>
        </w:trPr>
        <w:tc>
          <w:tcPr>
            <w:tcW w:w="1646" w:type="pct"/>
            <w:vAlign w:val="center"/>
          </w:tcPr>
          <w:p w:rsidR="00580AEE" w:rsidRDefault="000B3E59">
            <w:pPr>
              <w:jc w:val="center"/>
            </w:pPr>
            <w:sdt>
              <w:sdtPr>
                <w:tag w:val="_PLD_e1dec237a8bd4e95920b80a564ae1cb9"/>
                <w:id w:val="661664271"/>
              </w:sdtPr>
              <w:sdtEndPr/>
              <w:sdtContent>
                <w:r>
                  <w:rPr>
                    <w:rFonts w:hint="eastAsia"/>
                  </w:rPr>
                  <w:t>会计政策变更的内容和原因</w:t>
                </w:r>
              </w:sdtContent>
            </w:sdt>
          </w:p>
        </w:tc>
        <w:tc>
          <w:tcPr>
            <w:tcW w:w="1677" w:type="pct"/>
            <w:vAlign w:val="center"/>
          </w:tcPr>
          <w:sdt>
            <w:sdtPr>
              <w:tag w:val="_PLD_65f50e2312c947e8acdb47411e2295bd"/>
              <w:id w:val="-1159227294"/>
            </w:sdtPr>
            <w:sdtEndPr/>
            <w:sdtContent>
              <w:p w:rsidR="00580AEE" w:rsidRDefault="000B3E59">
                <w:pPr>
                  <w:jc w:val="center"/>
                </w:pPr>
                <w:r>
                  <w:rPr>
                    <w:rFonts w:hint="eastAsia"/>
                  </w:rPr>
                  <w:t>受重要影响的报表项目名称</w:t>
                </w:r>
              </w:p>
            </w:sdtContent>
          </w:sdt>
        </w:tc>
        <w:sdt>
          <w:sdtPr>
            <w:tag w:val="_PLD_f4b6323c0cf54fc0b4bff40f66002d51"/>
            <w:id w:val="1167988705"/>
          </w:sdtPr>
          <w:sdtEndPr/>
          <w:sdtContent>
            <w:tc>
              <w:tcPr>
                <w:tcW w:w="1677" w:type="pct"/>
                <w:tcBorders>
                  <w:bottom w:val="single" w:sz="4" w:space="0" w:color="auto"/>
                </w:tcBorders>
                <w:vAlign w:val="center"/>
              </w:tcPr>
              <w:p w:rsidR="00580AEE" w:rsidRDefault="000B3E59">
                <w:pPr>
                  <w:jc w:val="center"/>
                </w:pPr>
                <w:r>
                  <w:t>影响金额</w:t>
                </w:r>
              </w:p>
            </w:tc>
          </w:sdtContent>
        </w:sdt>
      </w:tr>
      <w:tr w:rsidR="00580AEE">
        <w:tc>
          <w:tcPr>
            <w:tcW w:w="1646" w:type="pct"/>
          </w:tcPr>
          <w:p w:rsidR="00580AEE" w:rsidRDefault="000B3E59">
            <w:r>
              <w:rPr>
                <w:rFonts w:hint="eastAsia"/>
              </w:rPr>
              <w:t>公司自</w:t>
            </w:r>
            <w:r>
              <w:rPr>
                <w:rFonts w:hint="eastAsia"/>
              </w:rPr>
              <w:t>2024</w:t>
            </w:r>
            <w:r>
              <w:rPr>
                <w:rFonts w:hint="eastAsia"/>
              </w:rPr>
              <w:t>年</w:t>
            </w:r>
            <w:r>
              <w:rPr>
                <w:rFonts w:hint="eastAsia"/>
              </w:rPr>
              <w:t>1</w:t>
            </w:r>
            <w:r>
              <w:rPr>
                <w:rFonts w:hint="eastAsia"/>
              </w:rPr>
              <w:t>月</w:t>
            </w:r>
            <w:r>
              <w:rPr>
                <w:rFonts w:hint="eastAsia"/>
              </w:rPr>
              <w:t>1</w:t>
            </w:r>
            <w:r>
              <w:rPr>
                <w:rFonts w:hint="eastAsia"/>
              </w:rPr>
              <w:t>日起执行财政部颁布的《企业会计准则解释第</w:t>
            </w:r>
            <w:r>
              <w:rPr>
                <w:rFonts w:hint="eastAsia"/>
              </w:rPr>
              <w:t>17</w:t>
            </w:r>
            <w:r>
              <w:rPr>
                <w:rFonts w:hint="eastAsia"/>
              </w:rPr>
              <w:t>号》“关于流动负债与非流动负债的划分”规</w:t>
            </w:r>
            <w:r>
              <w:rPr>
                <w:rFonts w:hint="eastAsia"/>
              </w:rPr>
              <w:t>定。</w:t>
            </w:r>
          </w:p>
        </w:tc>
        <w:tc>
          <w:tcPr>
            <w:tcW w:w="1677" w:type="pct"/>
            <w:vAlign w:val="center"/>
          </w:tcPr>
          <w:p w:rsidR="00580AEE" w:rsidRDefault="00580AEE">
            <w:pPr>
              <w:jc w:val="center"/>
            </w:pPr>
          </w:p>
        </w:tc>
        <w:tc>
          <w:tcPr>
            <w:tcW w:w="1677" w:type="pct"/>
            <w:vAlign w:val="center"/>
          </w:tcPr>
          <w:p w:rsidR="00580AEE" w:rsidRDefault="000B3E59">
            <w:pPr>
              <w:jc w:val="right"/>
            </w:pPr>
            <w:r>
              <w:rPr>
                <w:rFonts w:hint="eastAsia"/>
              </w:rPr>
              <w:t>0.00</w:t>
            </w:r>
          </w:p>
        </w:tc>
      </w:tr>
      <w:tr w:rsidR="00580AEE">
        <w:tc>
          <w:tcPr>
            <w:tcW w:w="1646" w:type="pct"/>
          </w:tcPr>
          <w:p w:rsidR="00580AEE" w:rsidRDefault="000B3E59">
            <w:r>
              <w:rPr>
                <w:rFonts w:hint="eastAsia"/>
              </w:rPr>
              <w:t>公司自</w:t>
            </w:r>
            <w:r>
              <w:rPr>
                <w:rFonts w:hint="eastAsia"/>
              </w:rPr>
              <w:t>2024</w:t>
            </w:r>
            <w:r>
              <w:rPr>
                <w:rFonts w:hint="eastAsia"/>
              </w:rPr>
              <w:t>年</w:t>
            </w:r>
            <w:r>
              <w:rPr>
                <w:rFonts w:hint="eastAsia"/>
              </w:rPr>
              <w:t>1</w:t>
            </w:r>
            <w:r>
              <w:rPr>
                <w:rFonts w:hint="eastAsia"/>
              </w:rPr>
              <w:t>月</w:t>
            </w:r>
            <w:r>
              <w:rPr>
                <w:rFonts w:hint="eastAsia"/>
              </w:rPr>
              <w:t>1</w:t>
            </w:r>
            <w:r>
              <w:rPr>
                <w:rFonts w:hint="eastAsia"/>
              </w:rPr>
              <w:t>日起执行财政部颁布的《企业会计准则解释第</w:t>
            </w:r>
            <w:r>
              <w:rPr>
                <w:rFonts w:hint="eastAsia"/>
              </w:rPr>
              <w:t>17</w:t>
            </w:r>
            <w:r>
              <w:rPr>
                <w:rFonts w:hint="eastAsia"/>
              </w:rPr>
              <w:t>号》“关于供应商融资安排的披露”规定。</w:t>
            </w:r>
          </w:p>
        </w:tc>
        <w:tc>
          <w:tcPr>
            <w:tcW w:w="1677" w:type="pct"/>
            <w:vAlign w:val="center"/>
          </w:tcPr>
          <w:p w:rsidR="00580AEE" w:rsidRDefault="00580AEE">
            <w:pPr>
              <w:jc w:val="center"/>
            </w:pPr>
          </w:p>
        </w:tc>
        <w:tc>
          <w:tcPr>
            <w:tcW w:w="1677" w:type="pct"/>
            <w:vAlign w:val="center"/>
          </w:tcPr>
          <w:p w:rsidR="00580AEE" w:rsidRDefault="000B3E59">
            <w:pPr>
              <w:jc w:val="right"/>
            </w:pPr>
            <w:r>
              <w:rPr>
                <w:rFonts w:hint="eastAsia"/>
              </w:rPr>
              <w:t>0.00</w:t>
            </w:r>
          </w:p>
        </w:tc>
      </w:tr>
      <w:tr w:rsidR="00580AEE">
        <w:tc>
          <w:tcPr>
            <w:tcW w:w="1646" w:type="pct"/>
          </w:tcPr>
          <w:p w:rsidR="00580AEE" w:rsidRDefault="000B3E59">
            <w:r>
              <w:rPr>
                <w:rFonts w:hint="eastAsia"/>
              </w:rPr>
              <w:t>公司自</w:t>
            </w:r>
            <w:r>
              <w:rPr>
                <w:rFonts w:hint="eastAsia"/>
              </w:rPr>
              <w:t>2024</w:t>
            </w:r>
            <w:r>
              <w:rPr>
                <w:rFonts w:hint="eastAsia"/>
              </w:rPr>
              <w:t>年</w:t>
            </w:r>
            <w:r>
              <w:rPr>
                <w:rFonts w:hint="eastAsia"/>
              </w:rPr>
              <w:t>1</w:t>
            </w:r>
            <w:r>
              <w:rPr>
                <w:rFonts w:hint="eastAsia"/>
              </w:rPr>
              <w:t>月</w:t>
            </w:r>
            <w:r>
              <w:rPr>
                <w:rFonts w:hint="eastAsia"/>
              </w:rPr>
              <w:t>1</w:t>
            </w:r>
            <w:r>
              <w:rPr>
                <w:rFonts w:hint="eastAsia"/>
              </w:rPr>
              <w:t>日起执行财政部颁布的《企业会计准则解释第</w:t>
            </w:r>
            <w:r>
              <w:rPr>
                <w:rFonts w:hint="eastAsia"/>
              </w:rPr>
              <w:t>17</w:t>
            </w:r>
            <w:r>
              <w:rPr>
                <w:rFonts w:hint="eastAsia"/>
              </w:rPr>
              <w:t>号》“关于售后租回交易的会计处理”规定</w:t>
            </w:r>
          </w:p>
        </w:tc>
        <w:tc>
          <w:tcPr>
            <w:tcW w:w="1677" w:type="pct"/>
            <w:vAlign w:val="center"/>
          </w:tcPr>
          <w:p w:rsidR="00580AEE" w:rsidRDefault="00580AEE">
            <w:pPr>
              <w:jc w:val="center"/>
            </w:pPr>
          </w:p>
        </w:tc>
        <w:tc>
          <w:tcPr>
            <w:tcW w:w="1677" w:type="pct"/>
            <w:vAlign w:val="center"/>
          </w:tcPr>
          <w:p w:rsidR="00580AEE" w:rsidRDefault="000B3E59">
            <w:pPr>
              <w:jc w:val="right"/>
            </w:pPr>
            <w:r>
              <w:rPr>
                <w:rFonts w:hint="eastAsia"/>
              </w:rPr>
              <w:t>0.00</w:t>
            </w:r>
          </w:p>
        </w:tc>
      </w:tr>
      <w:tr w:rsidR="00580AEE">
        <w:tc>
          <w:tcPr>
            <w:tcW w:w="1646" w:type="pct"/>
          </w:tcPr>
          <w:p w:rsidR="00580AEE" w:rsidRDefault="000B3E59">
            <w:r>
              <w:rPr>
                <w:rFonts w:hint="eastAsia"/>
              </w:rPr>
              <w:t>公司自</w:t>
            </w:r>
            <w:r>
              <w:rPr>
                <w:rFonts w:hint="eastAsia"/>
              </w:rPr>
              <w:t>2024</w:t>
            </w:r>
            <w:r>
              <w:rPr>
                <w:rFonts w:hint="eastAsia"/>
              </w:rPr>
              <w:t>年</w:t>
            </w:r>
            <w:r>
              <w:rPr>
                <w:rFonts w:hint="eastAsia"/>
              </w:rPr>
              <w:t>12</w:t>
            </w:r>
            <w:r>
              <w:rPr>
                <w:rFonts w:hint="eastAsia"/>
              </w:rPr>
              <w:t>月</w:t>
            </w:r>
            <w:r>
              <w:rPr>
                <w:rFonts w:hint="eastAsia"/>
              </w:rPr>
              <w:t>6</w:t>
            </w:r>
            <w:r>
              <w:rPr>
                <w:rFonts w:hint="eastAsia"/>
              </w:rPr>
              <w:t>日起执行财政部颁布的《企业会计准则解释第</w:t>
            </w:r>
            <w:r>
              <w:rPr>
                <w:rFonts w:hint="eastAsia"/>
              </w:rPr>
              <w:t>18</w:t>
            </w:r>
            <w:r>
              <w:rPr>
                <w:rFonts w:hint="eastAsia"/>
              </w:rPr>
              <w:t>号》“关于不属于单项履约义务的保证类质量保证的会计处理”规定</w:t>
            </w:r>
          </w:p>
        </w:tc>
        <w:tc>
          <w:tcPr>
            <w:tcW w:w="1677" w:type="pct"/>
            <w:vAlign w:val="center"/>
          </w:tcPr>
          <w:p w:rsidR="00580AEE" w:rsidRDefault="000B3E59">
            <w:pPr>
              <w:jc w:val="center"/>
            </w:pPr>
            <w:r>
              <w:rPr>
                <w:rFonts w:hint="eastAsia"/>
              </w:rPr>
              <w:t>营业成本</w:t>
            </w:r>
          </w:p>
        </w:tc>
        <w:tc>
          <w:tcPr>
            <w:tcW w:w="1677" w:type="pct"/>
            <w:vAlign w:val="center"/>
          </w:tcPr>
          <w:p w:rsidR="00580AEE" w:rsidRDefault="000B3E59">
            <w:pPr>
              <w:jc w:val="right"/>
            </w:pPr>
            <w:r>
              <w:rPr>
                <w:rFonts w:hint="eastAsia"/>
              </w:rPr>
              <w:t>7,602,706.88</w:t>
            </w:r>
          </w:p>
        </w:tc>
      </w:tr>
      <w:tr w:rsidR="00580AEE">
        <w:tc>
          <w:tcPr>
            <w:tcW w:w="1646" w:type="pct"/>
          </w:tcPr>
          <w:p w:rsidR="00580AEE" w:rsidRDefault="000B3E59">
            <w:r>
              <w:t>公司自</w:t>
            </w:r>
            <w:r>
              <w:t>2024</w:t>
            </w:r>
            <w:r>
              <w:t>年</w:t>
            </w:r>
            <w:r>
              <w:t>12</w:t>
            </w:r>
            <w:r>
              <w:t>月</w:t>
            </w:r>
            <w:r>
              <w:t>6</w:t>
            </w:r>
            <w:r>
              <w:t>日起执行财政部颁布的《企业会计准则解释第</w:t>
            </w:r>
            <w:r>
              <w:t>18</w:t>
            </w:r>
            <w:r>
              <w:t>号》</w:t>
            </w:r>
            <w:r>
              <w:t>“</w:t>
            </w:r>
            <w:r>
              <w:t>关于不属于单项履约义务的保证类质量保证的会计处理</w:t>
            </w:r>
            <w:r>
              <w:t>”</w:t>
            </w:r>
            <w:r>
              <w:t>规定</w:t>
            </w:r>
          </w:p>
        </w:tc>
        <w:tc>
          <w:tcPr>
            <w:tcW w:w="1677" w:type="pct"/>
            <w:vAlign w:val="center"/>
          </w:tcPr>
          <w:p w:rsidR="00580AEE" w:rsidRDefault="000B3E59">
            <w:pPr>
              <w:jc w:val="center"/>
            </w:pPr>
            <w:r>
              <w:t>销售费用</w:t>
            </w:r>
          </w:p>
        </w:tc>
        <w:tc>
          <w:tcPr>
            <w:tcW w:w="1677" w:type="pct"/>
            <w:vAlign w:val="center"/>
          </w:tcPr>
          <w:p w:rsidR="00580AEE" w:rsidRDefault="000B3E59">
            <w:pPr>
              <w:jc w:val="right"/>
            </w:pPr>
            <w:r>
              <w:rPr>
                <w:rFonts w:hint="eastAsia"/>
              </w:rPr>
              <w:t>-7,602,706.88</w:t>
            </w:r>
          </w:p>
        </w:tc>
      </w:tr>
    </w:tbl>
    <w:p w:rsidR="00580AEE" w:rsidRDefault="000B3E59">
      <w:r>
        <w:rPr>
          <w:rFonts w:hint="eastAsia"/>
        </w:rPr>
        <w:t>其他说明：</w:t>
      </w:r>
    </w:p>
    <w:sdt>
      <w:sdtPr>
        <w:rPr>
          <w:rFonts w:hint="eastAsia"/>
        </w:rPr>
        <w:alias w:val="会计政策的变更的其他说明"/>
        <w:tag w:val="_GBC_93e2fc5a38cb45958eae783eee8d98c3"/>
        <w:id w:val="243076669"/>
        <w:placeholder>
          <w:docPart w:val="GBC22222222222222222222222222222"/>
        </w:placeholder>
      </w:sdtPr>
      <w:sdtEndPr>
        <w:rPr>
          <w:rFonts w:hint="default"/>
        </w:rPr>
      </w:sdtEndPr>
      <w:sdtContent>
        <w:p w:rsidR="00580AEE" w:rsidRDefault="000B3E59">
          <w:r>
            <w:rPr>
              <w:rFonts w:hint="eastAsia"/>
            </w:rPr>
            <w:t>无</w:t>
          </w:r>
        </w:p>
      </w:sdtContent>
    </w:sdt>
    <w:p w:rsidR="00580AEE" w:rsidRDefault="000B3E59">
      <w:pPr>
        <w:pStyle w:val="Style50"/>
        <w:numPr>
          <w:ilvl w:val="3"/>
          <w:numId w:val="68"/>
        </w:numPr>
        <w:ind w:left="426" w:hanging="426"/>
      </w:pPr>
      <w:r>
        <w:rPr>
          <w:rFonts w:hint="eastAsia"/>
        </w:rPr>
        <w:t>重要会计估计变更</w:t>
      </w:r>
    </w:p>
    <w:sdt>
      <w:sdtPr>
        <w:alias w:val="是否适用：重要会计估计变更[双击切换]"/>
        <w:tag w:val="_GBC_902f08bd36774074945386d2d1f9b67d"/>
        <w:id w:val="212032698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68"/>
        </w:numPr>
        <w:ind w:left="426" w:hanging="426"/>
      </w:pPr>
      <w:bookmarkStart w:id="268" w:name="_Hlk10465969"/>
      <w:bookmarkStart w:id="269" w:name="_Hlk24100246"/>
      <w:bookmarkEnd w:id="268"/>
      <w:r>
        <w:rPr>
          <w:rFonts w:hint="eastAsia"/>
        </w:rPr>
        <w:t>2024</w:t>
      </w:r>
      <w:r>
        <w:rPr>
          <w:rFonts w:hint="eastAsia"/>
        </w:rPr>
        <w:t>年起首次执行新会计准则或准则解释等涉及调整首次执行当年年初的财务报表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43370701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63"/>
        </w:numPr>
      </w:pPr>
      <w:bookmarkStart w:id="270" w:name="_Hlk24100423"/>
      <w:bookmarkEnd w:id="269"/>
      <w:bookmarkEnd w:id="270"/>
      <w:r>
        <w:rPr>
          <w:rFonts w:hint="eastAsia"/>
        </w:rPr>
        <w:t>其他</w:t>
      </w:r>
    </w:p>
    <w:sdt>
      <w:sdtPr>
        <w:rPr>
          <w:rFonts w:hint="eastAsia"/>
        </w:rPr>
        <w:alias w:val="是否适用：公司主要会计政策、会计估计和前期差错的其他说明[双击切换]"/>
        <w:tag w:val="_GBC_bcb348c2b015461e9de30ce69ad888ae"/>
        <w:id w:val="131075357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税项</w:t>
      </w:r>
    </w:p>
    <w:p w:rsidR="00580AEE" w:rsidRDefault="000B3E59">
      <w:pPr>
        <w:pStyle w:val="TOC6"/>
        <w:numPr>
          <w:ilvl w:val="0"/>
          <w:numId w:val="69"/>
        </w:numPr>
        <w:tabs>
          <w:tab w:val="left" w:pos="546"/>
        </w:tabs>
      </w:pPr>
      <w:r>
        <w:t>主要税种及税率</w:t>
      </w:r>
    </w:p>
    <w:p w:rsidR="00580AEE" w:rsidRDefault="000B3E59">
      <w:r>
        <w:t>主要税种及税率</w:t>
      </w:r>
      <w:r>
        <w:rPr>
          <w:rFonts w:hint="eastAsia"/>
        </w:rPr>
        <w:t>情况</w:t>
      </w:r>
    </w:p>
    <w:sdt>
      <w:sdtPr>
        <w:alias w:val="是否适用：主要税种及税率情况 [双击切换]"/>
        <w:tag w:val="_GBC_f900f926144b41b9ba020b5a24aff3c0"/>
        <w:id w:val="78755734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w:instrText>
          </w:r>
          <w:r>
            <w:instrText>适用</w:instrText>
          </w:r>
          <w: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8"/>
        <w:gridCol w:w="1599"/>
      </w:tblGrid>
      <w:tr w:rsidR="00580AEE">
        <w:trPr>
          <w:trHeight w:val="397"/>
          <w:tblHeader/>
        </w:trPr>
        <w:sdt>
          <w:sdtPr>
            <w:tag w:val="_PLD_b5758c089ae1414f99b1cc36321c29a1"/>
            <w:id w:val="-399822478"/>
          </w:sdtPr>
          <w:sdtEndPr/>
          <w:sdtContent>
            <w:tc>
              <w:tcPr>
                <w:tcW w:w="961" w:type="pct"/>
                <w:vAlign w:val="center"/>
              </w:tcPr>
              <w:p w:rsidR="00580AEE" w:rsidRDefault="000B3E59">
                <w:pPr>
                  <w:jc w:val="center"/>
                </w:pPr>
                <w:r>
                  <w:t>税种</w:t>
                </w:r>
              </w:p>
            </w:tc>
          </w:sdtContent>
        </w:sdt>
        <w:sdt>
          <w:sdtPr>
            <w:tag w:val="_PLD_0e1599c84a4d47cc8f6f9b3d3069a1bd"/>
            <w:id w:val="943734607"/>
          </w:sdtPr>
          <w:sdtEndPr/>
          <w:sdtContent>
            <w:tc>
              <w:tcPr>
                <w:tcW w:w="3133" w:type="pct"/>
                <w:vAlign w:val="center"/>
              </w:tcPr>
              <w:p w:rsidR="00580AEE" w:rsidRDefault="000B3E59">
                <w:pPr>
                  <w:jc w:val="center"/>
                </w:pPr>
                <w:r>
                  <w:t>计税依据</w:t>
                </w:r>
              </w:p>
            </w:tc>
          </w:sdtContent>
        </w:sdt>
        <w:sdt>
          <w:sdtPr>
            <w:tag w:val="_PLD_74e07bcec6714b078c64caa53447462a"/>
            <w:id w:val="418067537"/>
          </w:sdtPr>
          <w:sdtEndPr/>
          <w:sdtContent>
            <w:tc>
              <w:tcPr>
                <w:tcW w:w="906" w:type="pct"/>
                <w:vAlign w:val="center"/>
              </w:tcPr>
              <w:p w:rsidR="00580AEE" w:rsidRDefault="000B3E59">
                <w:pPr>
                  <w:jc w:val="center"/>
                </w:pPr>
                <w:r>
                  <w:t>税率</w:t>
                </w:r>
              </w:p>
            </w:tc>
          </w:sdtContent>
        </w:sdt>
      </w:tr>
      <w:tr w:rsidR="00580AEE">
        <w:trPr>
          <w:trHeight w:val="397"/>
        </w:trPr>
        <w:tc>
          <w:tcPr>
            <w:tcW w:w="961" w:type="pct"/>
            <w:vAlign w:val="center"/>
          </w:tcPr>
          <w:p w:rsidR="00580AEE" w:rsidRDefault="000B3E59">
            <w:pPr>
              <w:jc w:val="both"/>
            </w:pPr>
            <w:r>
              <w:rPr>
                <w:rFonts w:hint="eastAsia"/>
              </w:rPr>
              <w:t>增值税</w:t>
            </w:r>
          </w:p>
        </w:tc>
        <w:tc>
          <w:tcPr>
            <w:tcW w:w="3133" w:type="pct"/>
            <w:vAlign w:val="center"/>
          </w:tcPr>
          <w:p w:rsidR="00580AEE" w:rsidRDefault="000B3E59">
            <w:pPr>
              <w:jc w:val="both"/>
            </w:pPr>
            <w:r>
              <w:rPr>
                <w:rFonts w:hint="eastAsia"/>
              </w:rPr>
              <w:t>以按税法规定计算的销售货物和应税劳务收入为基础计算销项税额，扣除当期允许抵扣的进项税额后，差额部分为应交增值税</w:t>
            </w:r>
          </w:p>
        </w:tc>
        <w:tc>
          <w:tcPr>
            <w:tcW w:w="906" w:type="pct"/>
            <w:vAlign w:val="center"/>
          </w:tcPr>
          <w:p w:rsidR="00580AEE" w:rsidRDefault="000B3E59">
            <w:pPr>
              <w:jc w:val="center"/>
            </w:pPr>
            <w:r>
              <w:rPr>
                <w:rFonts w:hint="eastAsia"/>
              </w:rPr>
              <w:t>13%</w:t>
            </w:r>
            <w:r>
              <w:rPr>
                <w:rFonts w:hint="eastAsia"/>
              </w:rPr>
              <w:t>、</w:t>
            </w:r>
            <w:r>
              <w:rPr>
                <w:rFonts w:hint="eastAsia"/>
              </w:rPr>
              <w:t>9%</w:t>
            </w:r>
            <w:r>
              <w:rPr>
                <w:rFonts w:hint="eastAsia"/>
              </w:rPr>
              <w:t>、</w:t>
            </w:r>
            <w:r>
              <w:rPr>
                <w:rFonts w:hint="eastAsia"/>
              </w:rPr>
              <w:t>6%</w:t>
            </w:r>
          </w:p>
        </w:tc>
      </w:tr>
      <w:tr w:rsidR="00580AEE">
        <w:trPr>
          <w:trHeight w:val="397"/>
        </w:trPr>
        <w:tc>
          <w:tcPr>
            <w:tcW w:w="961" w:type="pct"/>
            <w:vAlign w:val="center"/>
          </w:tcPr>
          <w:p w:rsidR="00580AEE" w:rsidRDefault="000B3E59">
            <w:pPr>
              <w:jc w:val="both"/>
            </w:pPr>
            <w:r>
              <w:rPr>
                <w:rFonts w:hint="eastAsia"/>
              </w:rPr>
              <w:t>城市维护建设税</w:t>
            </w:r>
          </w:p>
        </w:tc>
        <w:tc>
          <w:tcPr>
            <w:tcW w:w="3133" w:type="pct"/>
            <w:vAlign w:val="center"/>
          </w:tcPr>
          <w:p w:rsidR="00580AEE" w:rsidRDefault="000B3E59">
            <w:pPr>
              <w:jc w:val="both"/>
            </w:pPr>
            <w:r>
              <w:rPr>
                <w:rFonts w:hint="eastAsia"/>
              </w:rPr>
              <w:t>实际缴纳的流转税税额</w:t>
            </w:r>
          </w:p>
        </w:tc>
        <w:tc>
          <w:tcPr>
            <w:tcW w:w="906" w:type="pct"/>
            <w:vAlign w:val="center"/>
          </w:tcPr>
          <w:p w:rsidR="00580AEE" w:rsidRDefault="000B3E59">
            <w:pPr>
              <w:jc w:val="center"/>
            </w:pPr>
            <w:r>
              <w:rPr>
                <w:rFonts w:hint="eastAsia"/>
              </w:rPr>
              <w:t>7%</w:t>
            </w:r>
          </w:p>
        </w:tc>
      </w:tr>
      <w:tr w:rsidR="00580AEE">
        <w:trPr>
          <w:trHeight w:val="397"/>
        </w:trPr>
        <w:tc>
          <w:tcPr>
            <w:tcW w:w="961" w:type="pct"/>
            <w:vAlign w:val="center"/>
          </w:tcPr>
          <w:p w:rsidR="00580AEE" w:rsidRDefault="000B3E59">
            <w:pPr>
              <w:jc w:val="both"/>
            </w:pPr>
            <w:r>
              <w:rPr>
                <w:rFonts w:hint="eastAsia"/>
              </w:rPr>
              <w:t>教育费附加</w:t>
            </w:r>
          </w:p>
        </w:tc>
        <w:tc>
          <w:tcPr>
            <w:tcW w:w="3133" w:type="pct"/>
            <w:vAlign w:val="center"/>
          </w:tcPr>
          <w:p w:rsidR="00580AEE" w:rsidRDefault="000B3E59">
            <w:pPr>
              <w:jc w:val="both"/>
            </w:pPr>
            <w:r>
              <w:rPr>
                <w:rFonts w:hint="eastAsia"/>
              </w:rPr>
              <w:t>实际缴纳的流转税税额</w:t>
            </w:r>
          </w:p>
        </w:tc>
        <w:tc>
          <w:tcPr>
            <w:tcW w:w="906" w:type="pct"/>
            <w:vAlign w:val="center"/>
          </w:tcPr>
          <w:p w:rsidR="00580AEE" w:rsidRDefault="000B3E59">
            <w:pPr>
              <w:jc w:val="center"/>
            </w:pPr>
            <w:r>
              <w:rPr>
                <w:rFonts w:hint="eastAsia"/>
              </w:rPr>
              <w:t>3%</w:t>
            </w:r>
          </w:p>
        </w:tc>
      </w:tr>
      <w:tr w:rsidR="00580AEE">
        <w:trPr>
          <w:trHeight w:val="397"/>
        </w:trPr>
        <w:tc>
          <w:tcPr>
            <w:tcW w:w="961" w:type="pct"/>
            <w:vAlign w:val="center"/>
          </w:tcPr>
          <w:p w:rsidR="00580AEE" w:rsidRDefault="000B3E59">
            <w:pPr>
              <w:jc w:val="both"/>
            </w:pPr>
            <w:r>
              <w:rPr>
                <w:rFonts w:hint="eastAsia"/>
              </w:rPr>
              <w:t>地方教育附加</w:t>
            </w:r>
          </w:p>
        </w:tc>
        <w:tc>
          <w:tcPr>
            <w:tcW w:w="3133" w:type="pct"/>
            <w:vAlign w:val="center"/>
          </w:tcPr>
          <w:p w:rsidR="00580AEE" w:rsidRDefault="000B3E59">
            <w:pPr>
              <w:jc w:val="both"/>
            </w:pPr>
            <w:r>
              <w:rPr>
                <w:rFonts w:hint="eastAsia"/>
              </w:rPr>
              <w:t>实际缴纳的流转税税额</w:t>
            </w:r>
          </w:p>
        </w:tc>
        <w:tc>
          <w:tcPr>
            <w:tcW w:w="906" w:type="pct"/>
            <w:vAlign w:val="center"/>
          </w:tcPr>
          <w:p w:rsidR="00580AEE" w:rsidRDefault="000B3E59">
            <w:pPr>
              <w:jc w:val="center"/>
            </w:pPr>
            <w:r>
              <w:rPr>
                <w:rFonts w:hint="eastAsia"/>
              </w:rPr>
              <w:t>2%</w:t>
            </w:r>
          </w:p>
        </w:tc>
      </w:tr>
      <w:tr w:rsidR="00580AEE">
        <w:trPr>
          <w:trHeight w:val="397"/>
        </w:trPr>
        <w:tc>
          <w:tcPr>
            <w:tcW w:w="961" w:type="pct"/>
            <w:vAlign w:val="center"/>
          </w:tcPr>
          <w:p w:rsidR="00580AEE" w:rsidRDefault="000B3E59">
            <w:pPr>
              <w:jc w:val="both"/>
            </w:pPr>
            <w:r>
              <w:rPr>
                <w:rFonts w:hint="eastAsia"/>
              </w:rPr>
              <w:t>企业所得税</w:t>
            </w:r>
          </w:p>
        </w:tc>
        <w:tc>
          <w:tcPr>
            <w:tcW w:w="3133" w:type="pct"/>
            <w:vAlign w:val="center"/>
          </w:tcPr>
          <w:p w:rsidR="00580AEE" w:rsidRDefault="000B3E59">
            <w:pPr>
              <w:jc w:val="both"/>
            </w:pPr>
            <w:r>
              <w:rPr>
                <w:rFonts w:hint="eastAsia"/>
              </w:rPr>
              <w:t>应纳税所得额</w:t>
            </w:r>
          </w:p>
        </w:tc>
        <w:tc>
          <w:tcPr>
            <w:tcW w:w="906" w:type="pct"/>
            <w:vAlign w:val="center"/>
          </w:tcPr>
          <w:p w:rsidR="00580AEE" w:rsidRDefault="000B3E59">
            <w:pPr>
              <w:jc w:val="center"/>
            </w:pPr>
            <w:r>
              <w:rPr>
                <w:rFonts w:hint="eastAsia"/>
              </w:rPr>
              <w:t>15%</w:t>
            </w:r>
            <w:r>
              <w:rPr>
                <w:rFonts w:hint="eastAsia"/>
              </w:rPr>
              <w:t>、</w:t>
            </w:r>
            <w:r>
              <w:rPr>
                <w:rFonts w:hint="eastAsia"/>
              </w:rPr>
              <w:t>25%</w:t>
            </w:r>
          </w:p>
        </w:tc>
      </w:tr>
      <w:tr w:rsidR="00580AEE">
        <w:trPr>
          <w:trHeight w:val="397"/>
        </w:trPr>
        <w:tc>
          <w:tcPr>
            <w:tcW w:w="961" w:type="pct"/>
            <w:vAlign w:val="center"/>
          </w:tcPr>
          <w:p w:rsidR="00580AEE" w:rsidRDefault="000B3E59">
            <w:pPr>
              <w:jc w:val="both"/>
            </w:pPr>
            <w:r>
              <w:rPr>
                <w:rFonts w:hint="eastAsia"/>
              </w:rPr>
              <w:t>房产税</w:t>
            </w:r>
          </w:p>
        </w:tc>
        <w:tc>
          <w:tcPr>
            <w:tcW w:w="3133" w:type="pct"/>
            <w:vAlign w:val="center"/>
          </w:tcPr>
          <w:p w:rsidR="00580AEE" w:rsidRDefault="000B3E59">
            <w:pPr>
              <w:jc w:val="both"/>
            </w:pPr>
            <w:r>
              <w:rPr>
                <w:rFonts w:hint="eastAsia"/>
              </w:rPr>
              <w:t>从价计征的，按房产原值一次减除</w:t>
            </w:r>
            <w:r>
              <w:rPr>
                <w:rFonts w:hint="eastAsia"/>
              </w:rPr>
              <w:t>30%</w:t>
            </w:r>
            <w:r>
              <w:rPr>
                <w:rFonts w:hint="eastAsia"/>
              </w:rPr>
              <w:t>后余值的</w:t>
            </w:r>
            <w:r>
              <w:rPr>
                <w:rFonts w:hint="eastAsia"/>
              </w:rPr>
              <w:t>1.2%</w:t>
            </w:r>
            <w:r>
              <w:rPr>
                <w:rFonts w:hint="eastAsia"/>
              </w:rPr>
              <w:t>计缴；从租计征的，按租金收入的</w:t>
            </w:r>
            <w:r>
              <w:rPr>
                <w:rFonts w:hint="eastAsia"/>
              </w:rPr>
              <w:t>12%</w:t>
            </w:r>
            <w:r>
              <w:rPr>
                <w:rFonts w:hint="eastAsia"/>
              </w:rPr>
              <w:t>计缴</w:t>
            </w:r>
          </w:p>
        </w:tc>
        <w:tc>
          <w:tcPr>
            <w:tcW w:w="906" w:type="pct"/>
            <w:vAlign w:val="center"/>
          </w:tcPr>
          <w:p w:rsidR="00580AEE" w:rsidRDefault="000B3E59">
            <w:pPr>
              <w:jc w:val="center"/>
            </w:pPr>
            <w:r>
              <w:rPr>
                <w:rFonts w:hint="eastAsia"/>
              </w:rPr>
              <w:t>1.2%</w:t>
            </w:r>
            <w:r>
              <w:rPr>
                <w:rFonts w:hint="eastAsia"/>
              </w:rPr>
              <w:t>、</w:t>
            </w:r>
            <w:r>
              <w:rPr>
                <w:rFonts w:hint="eastAsia"/>
              </w:rPr>
              <w:t>12%</w:t>
            </w:r>
          </w:p>
        </w:tc>
      </w:tr>
    </w:tbl>
    <w:p w:rsidR="00580AEE" w:rsidRDefault="000B3E59">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118108294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336"/>
      </w:tblGrid>
      <w:tr w:rsidR="00580AEE">
        <w:trPr>
          <w:trHeight w:val="397"/>
        </w:trPr>
        <w:sdt>
          <w:sdtPr>
            <w:tag w:val="_PLD_45211f01b9764dbc9a13b86554731418"/>
            <w:id w:val="-560630440"/>
          </w:sdtPr>
          <w:sdtEndPr/>
          <w:sdtContent>
            <w:tc>
              <w:tcPr>
                <w:tcW w:w="2543" w:type="pct"/>
                <w:shd w:val="clear" w:color="auto" w:fill="auto"/>
                <w:vAlign w:val="center"/>
              </w:tcPr>
              <w:p w:rsidR="00580AEE" w:rsidRDefault="000B3E59">
                <w:pPr>
                  <w:jc w:val="center"/>
                </w:pPr>
                <w:r>
                  <w:rPr>
                    <w:rFonts w:hint="eastAsia"/>
                  </w:rPr>
                  <w:t>纳税主体名称</w:t>
                </w:r>
              </w:p>
            </w:tc>
          </w:sdtContent>
        </w:sdt>
        <w:sdt>
          <w:sdtPr>
            <w:tag w:val="_PLD_f364076e1daa46149b120da21925a155"/>
            <w:id w:val="423310131"/>
          </w:sdtPr>
          <w:sdtEndPr/>
          <w:sdtContent>
            <w:tc>
              <w:tcPr>
                <w:tcW w:w="2457" w:type="pct"/>
                <w:shd w:val="clear" w:color="auto" w:fill="auto"/>
                <w:vAlign w:val="center"/>
              </w:tcPr>
              <w:p w:rsidR="00580AEE" w:rsidRDefault="000B3E59">
                <w:pPr>
                  <w:jc w:val="center"/>
                </w:pPr>
                <w:r>
                  <w:rPr>
                    <w:rFonts w:hint="eastAsia"/>
                  </w:rPr>
                  <w:t>所得税税率（</w:t>
                </w:r>
                <w:r>
                  <w:rPr>
                    <w:rFonts w:hint="eastAsia"/>
                  </w:rPr>
                  <w:t>%</w:t>
                </w:r>
                <w:r>
                  <w:rPr>
                    <w:rFonts w:hint="eastAsia"/>
                  </w:rPr>
                  <w:t>）</w:t>
                </w:r>
              </w:p>
            </w:tc>
          </w:sdtContent>
        </w:sdt>
      </w:tr>
      <w:tr w:rsidR="00580AEE">
        <w:trPr>
          <w:trHeight w:val="397"/>
        </w:trPr>
        <w:tc>
          <w:tcPr>
            <w:tcW w:w="2543" w:type="pct"/>
            <w:shd w:val="clear" w:color="auto" w:fill="auto"/>
            <w:vAlign w:val="center"/>
          </w:tcPr>
          <w:p w:rsidR="00580AEE" w:rsidRDefault="000B3E59">
            <w:pPr>
              <w:jc w:val="both"/>
            </w:pPr>
            <w:r>
              <w:rPr>
                <w:rFonts w:hint="eastAsia"/>
              </w:rPr>
              <w:t>重庆望变电气（集团）股份有限公司</w:t>
            </w:r>
          </w:p>
        </w:tc>
        <w:tc>
          <w:tcPr>
            <w:tcW w:w="2457" w:type="pct"/>
            <w:shd w:val="clear" w:color="auto" w:fill="auto"/>
            <w:vAlign w:val="center"/>
          </w:tcPr>
          <w:p w:rsidR="00580AEE" w:rsidRDefault="000B3E59">
            <w:pPr>
              <w:jc w:val="right"/>
            </w:pPr>
            <w:r>
              <w:rPr>
                <w:rFonts w:hint="eastAsia"/>
              </w:rPr>
              <w:t>15%</w:t>
            </w:r>
          </w:p>
        </w:tc>
      </w:tr>
      <w:tr w:rsidR="00580AEE">
        <w:trPr>
          <w:trHeight w:val="397"/>
        </w:trPr>
        <w:tc>
          <w:tcPr>
            <w:tcW w:w="2543" w:type="pct"/>
            <w:shd w:val="clear" w:color="auto" w:fill="auto"/>
            <w:vAlign w:val="center"/>
          </w:tcPr>
          <w:p w:rsidR="00580AEE" w:rsidRDefault="000B3E59">
            <w:pPr>
              <w:jc w:val="both"/>
            </w:pPr>
            <w:r>
              <w:rPr>
                <w:rFonts w:hint="eastAsia"/>
              </w:rPr>
              <w:t>重庆惠泽电器有限公司</w:t>
            </w:r>
          </w:p>
        </w:tc>
        <w:tc>
          <w:tcPr>
            <w:tcW w:w="2457" w:type="pct"/>
            <w:shd w:val="clear" w:color="auto" w:fill="auto"/>
            <w:vAlign w:val="center"/>
          </w:tcPr>
          <w:p w:rsidR="00580AEE" w:rsidRDefault="000B3E59">
            <w:pPr>
              <w:jc w:val="right"/>
            </w:pPr>
            <w:r>
              <w:rPr>
                <w:rFonts w:hint="eastAsia"/>
              </w:rPr>
              <w:t>25%</w:t>
            </w:r>
          </w:p>
        </w:tc>
      </w:tr>
      <w:tr w:rsidR="00580AEE">
        <w:trPr>
          <w:trHeight w:val="397"/>
        </w:trPr>
        <w:tc>
          <w:tcPr>
            <w:tcW w:w="2543" w:type="pct"/>
            <w:shd w:val="clear" w:color="auto" w:fill="auto"/>
            <w:vAlign w:val="center"/>
          </w:tcPr>
          <w:p w:rsidR="00580AEE" w:rsidRDefault="000B3E59">
            <w:pPr>
              <w:jc w:val="both"/>
            </w:pPr>
            <w:r>
              <w:rPr>
                <w:rFonts w:hint="eastAsia"/>
              </w:rPr>
              <w:t>黔南望江变压器有限公司</w:t>
            </w:r>
          </w:p>
        </w:tc>
        <w:tc>
          <w:tcPr>
            <w:tcW w:w="2457" w:type="pct"/>
            <w:shd w:val="clear" w:color="auto" w:fill="auto"/>
            <w:vAlign w:val="center"/>
          </w:tcPr>
          <w:p w:rsidR="00580AEE" w:rsidRDefault="000B3E59">
            <w:pPr>
              <w:jc w:val="right"/>
            </w:pPr>
            <w:r>
              <w:rPr>
                <w:rFonts w:hint="eastAsia"/>
              </w:rPr>
              <w:t>15%</w:t>
            </w:r>
          </w:p>
        </w:tc>
      </w:tr>
      <w:tr w:rsidR="00580AEE">
        <w:trPr>
          <w:trHeight w:val="397"/>
        </w:trPr>
        <w:tc>
          <w:tcPr>
            <w:tcW w:w="2543" w:type="pct"/>
            <w:shd w:val="clear" w:color="auto" w:fill="auto"/>
            <w:vAlign w:val="center"/>
          </w:tcPr>
          <w:p w:rsidR="00580AEE" w:rsidRDefault="000B3E59">
            <w:pPr>
              <w:jc w:val="both"/>
            </w:pPr>
            <w:r>
              <w:rPr>
                <w:rFonts w:hint="eastAsia"/>
              </w:rPr>
              <w:t>云南变压器电气股份有限公司</w:t>
            </w:r>
          </w:p>
        </w:tc>
        <w:tc>
          <w:tcPr>
            <w:tcW w:w="2457" w:type="pct"/>
            <w:shd w:val="clear" w:color="auto" w:fill="auto"/>
            <w:vAlign w:val="center"/>
          </w:tcPr>
          <w:p w:rsidR="00580AEE" w:rsidRDefault="000B3E59">
            <w:pPr>
              <w:jc w:val="right"/>
            </w:pPr>
            <w:r>
              <w:rPr>
                <w:rFonts w:hint="eastAsia"/>
              </w:rPr>
              <w:t>15%</w:t>
            </w:r>
          </w:p>
        </w:tc>
      </w:tr>
    </w:tbl>
    <w:p w:rsidR="00580AEE" w:rsidRDefault="000B3E59">
      <w:pPr>
        <w:pStyle w:val="TOC6"/>
        <w:numPr>
          <w:ilvl w:val="0"/>
          <w:numId w:val="69"/>
        </w:numPr>
        <w:tabs>
          <w:tab w:val="left" w:pos="546"/>
        </w:tabs>
      </w:pPr>
      <w:r>
        <w:t>税收优惠</w:t>
      </w:r>
    </w:p>
    <w:sdt>
      <w:sdtPr>
        <w:rPr>
          <w:rFonts w:hint="eastAsia"/>
        </w:rPr>
        <w:alias w:val="是否适用：税收优惠[双击切换]"/>
        <w:tag w:val="_GBC_7b649dcf8ab54475bffc51edb3c33588"/>
        <w:id w:val="1940486522"/>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优惠税赋及批文"/>
        <w:tag w:val="_GBC_3bbdacdaa3ba421fb8a81b9bda047bb4"/>
        <w:id w:val="-1594241721"/>
        <w:placeholder>
          <w:docPart w:val="GBC22222222222222222222222222222"/>
        </w:placeholder>
      </w:sdtPr>
      <w:sdtEndPr/>
      <w:sdtContent>
        <w:p w:rsidR="00580AEE" w:rsidRDefault="000B3E59">
          <w:pPr>
            <w:spacing w:line="360" w:lineRule="exact"/>
            <w:ind w:firstLineChars="200" w:firstLine="420"/>
          </w:pPr>
          <w:r>
            <w:rPr>
              <w:rFonts w:hint="eastAsia"/>
            </w:rPr>
            <w:t>（</w:t>
          </w:r>
          <w:r>
            <w:rPr>
              <w:rFonts w:hint="eastAsia"/>
            </w:rPr>
            <w:t>1</w:t>
          </w:r>
          <w:r>
            <w:rPr>
              <w:rFonts w:hint="eastAsia"/>
            </w:rPr>
            <w:t>）根据《财政部、国家税务总局、国家发展改革委关于延续西部大开发企业所得税政策的公告》（</w:t>
          </w:r>
          <w:r>
            <w:rPr>
              <w:rFonts w:hint="eastAsia"/>
            </w:rPr>
            <w:t>2020</w:t>
          </w:r>
          <w:r>
            <w:rPr>
              <w:rFonts w:hint="eastAsia"/>
            </w:rPr>
            <w:t>年第</w:t>
          </w:r>
          <w:r>
            <w:rPr>
              <w:rFonts w:hint="eastAsia"/>
            </w:rPr>
            <w:t>23</w:t>
          </w:r>
          <w:r>
            <w:rPr>
              <w:rFonts w:hint="eastAsia"/>
            </w:rPr>
            <w:t>号），自</w:t>
          </w:r>
          <w:r>
            <w:rPr>
              <w:rFonts w:hint="eastAsia"/>
            </w:rPr>
            <w:t>2021</w:t>
          </w:r>
          <w:r>
            <w:rPr>
              <w:rFonts w:hint="eastAsia"/>
            </w:rPr>
            <w:t>年</w:t>
          </w:r>
          <w:r>
            <w:rPr>
              <w:rFonts w:hint="eastAsia"/>
            </w:rPr>
            <w:t>1</w:t>
          </w:r>
          <w:r>
            <w:rPr>
              <w:rFonts w:hint="eastAsia"/>
            </w:rPr>
            <w:t>月</w:t>
          </w:r>
          <w:r>
            <w:rPr>
              <w:rFonts w:hint="eastAsia"/>
            </w:rPr>
            <w:t>1</w:t>
          </w:r>
          <w:r>
            <w:rPr>
              <w:rFonts w:hint="eastAsia"/>
            </w:rPr>
            <w:t>日至</w:t>
          </w:r>
          <w:r>
            <w:rPr>
              <w:rFonts w:hint="eastAsia"/>
            </w:rPr>
            <w:t>2030</w:t>
          </w:r>
          <w:r>
            <w:rPr>
              <w:rFonts w:hint="eastAsia"/>
            </w:rPr>
            <w:t>年</w:t>
          </w:r>
          <w:r>
            <w:rPr>
              <w:rFonts w:hint="eastAsia"/>
            </w:rPr>
            <w:t>12</w:t>
          </w:r>
          <w:r>
            <w:rPr>
              <w:rFonts w:hint="eastAsia"/>
            </w:rPr>
            <w:t>月</w:t>
          </w:r>
          <w:r>
            <w:rPr>
              <w:rFonts w:hint="eastAsia"/>
            </w:rPr>
            <w:t>31</w:t>
          </w:r>
          <w:r>
            <w:rPr>
              <w:rFonts w:hint="eastAsia"/>
            </w:rPr>
            <w:t>日，设立在西部地区的鼓励类产业企业可享受减按</w:t>
          </w:r>
          <w:r>
            <w:rPr>
              <w:rFonts w:hint="eastAsia"/>
            </w:rPr>
            <w:t>15%</w:t>
          </w:r>
          <w:r>
            <w:rPr>
              <w:rFonts w:hint="eastAsia"/>
            </w:rPr>
            <w:t>的税率缴纳企业所得税。目前重庆望变电气（集团）股份有限公司、黔南望江变压器有限公司、云南变压器电气股份有限公司享受西部大开发所得税优惠政策，报告期内所得税减按</w:t>
          </w:r>
          <w:r>
            <w:rPr>
              <w:rFonts w:hint="eastAsia"/>
            </w:rPr>
            <w:t>15%</w:t>
          </w:r>
          <w:r>
            <w:rPr>
              <w:rFonts w:hint="eastAsia"/>
            </w:rPr>
            <w:t>税率征税。</w:t>
          </w:r>
        </w:p>
        <w:p w:rsidR="00580AEE" w:rsidRDefault="000B3E59">
          <w:pPr>
            <w:spacing w:line="360" w:lineRule="exact"/>
            <w:ind w:firstLineChars="200" w:firstLine="420"/>
          </w:pPr>
          <w:r>
            <w:rPr>
              <w:rFonts w:hint="eastAsia"/>
            </w:rPr>
            <w:t>（</w:t>
          </w:r>
          <w:r>
            <w:rPr>
              <w:rFonts w:hint="eastAsia"/>
            </w:rPr>
            <w:t>2</w:t>
          </w:r>
          <w:r>
            <w:rPr>
              <w:rFonts w:hint="eastAsia"/>
            </w:rPr>
            <w:t>）根据《财政部、税务总局关于进一步完善税前加</w:t>
          </w:r>
          <w:r>
            <w:rPr>
              <w:rFonts w:hint="eastAsia"/>
            </w:rPr>
            <w:t>计扣除政策的公告（</w:t>
          </w:r>
          <w:r>
            <w:rPr>
              <w:rFonts w:hint="eastAsia"/>
            </w:rPr>
            <w:t>2021</w:t>
          </w:r>
          <w:r>
            <w:rPr>
              <w:rFonts w:hint="eastAsia"/>
            </w:rPr>
            <w:t>年第</w:t>
          </w:r>
          <w:r>
            <w:rPr>
              <w:rFonts w:hint="eastAsia"/>
            </w:rPr>
            <w:t>13</w:t>
          </w:r>
          <w:r>
            <w:rPr>
              <w:rFonts w:hint="eastAsia"/>
            </w:rPr>
            <w:t>号）规定，自</w:t>
          </w:r>
          <w:r>
            <w:rPr>
              <w:rFonts w:hint="eastAsia"/>
            </w:rPr>
            <w:t>2021</w:t>
          </w:r>
          <w:r>
            <w:rPr>
              <w:rFonts w:hint="eastAsia"/>
            </w:rPr>
            <w:t>年</w:t>
          </w:r>
          <w:r>
            <w:rPr>
              <w:rFonts w:hint="eastAsia"/>
            </w:rPr>
            <w:t>1</w:t>
          </w:r>
          <w:r>
            <w:rPr>
              <w:rFonts w:hint="eastAsia"/>
            </w:rPr>
            <w:t>月</w:t>
          </w:r>
          <w:r>
            <w:rPr>
              <w:rFonts w:hint="eastAsia"/>
            </w:rPr>
            <w:t>1</w:t>
          </w:r>
          <w:r>
            <w:rPr>
              <w:rFonts w:hint="eastAsia"/>
            </w:rPr>
            <w:t>日起，公司开展研发活动中实际发生的研发费用，未形成无形资产计入当期损益的，在按规定据实扣除的基础上，再按照实际发生额的</w:t>
          </w:r>
          <w:r>
            <w:rPr>
              <w:rFonts w:hint="eastAsia"/>
            </w:rPr>
            <w:t>100%</w:t>
          </w:r>
          <w:r>
            <w:rPr>
              <w:rFonts w:hint="eastAsia"/>
            </w:rPr>
            <w:t>在税前加计扣除；形成无形资产的，自</w:t>
          </w:r>
          <w:r>
            <w:rPr>
              <w:rFonts w:hint="eastAsia"/>
            </w:rPr>
            <w:t>2021</w:t>
          </w:r>
          <w:r>
            <w:rPr>
              <w:rFonts w:hint="eastAsia"/>
            </w:rPr>
            <w:t>年</w:t>
          </w:r>
          <w:r>
            <w:rPr>
              <w:rFonts w:hint="eastAsia"/>
            </w:rPr>
            <w:t>1</w:t>
          </w:r>
          <w:r>
            <w:rPr>
              <w:rFonts w:hint="eastAsia"/>
            </w:rPr>
            <w:t>月</w:t>
          </w:r>
          <w:r>
            <w:rPr>
              <w:rFonts w:hint="eastAsia"/>
            </w:rPr>
            <w:t>1</w:t>
          </w:r>
          <w:r>
            <w:rPr>
              <w:rFonts w:hint="eastAsia"/>
            </w:rPr>
            <w:t>日起，按照无形资产成本的</w:t>
          </w:r>
          <w:r>
            <w:rPr>
              <w:rFonts w:hint="eastAsia"/>
            </w:rPr>
            <w:t>200%</w:t>
          </w:r>
          <w:r>
            <w:rPr>
              <w:rFonts w:hint="eastAsia"/>
            </w:rPr>
            <w:t>在税前摊销。</w:t>
          </w:r>
        </w:p>
        <w:p w:rsidR="00580AEE" w:rsidRDefault="000B3E59">
          <w:pPr>
            <w:spacing w:line="360" w:lineRule="exact"/>
            <w:ind w:firstLineChars="200" w:firstLine="420"/>
          </w:pPr>
          <w:r>
            <w:rPr>
              <w:rFonts w:hint="eastAsia"/>
            </w:rPr>
            <w:t>（</w:t>
          </w:r>
          <w:r>
            <w:rPr>
              <w:rFonts w:hint="eastAsia"/>
            </w:rPr>
            <w:t>3</w:t>
          </w:r>
          <w:r>
            <w:rPr>
              <w:rFonts w:hint="eastAsia"/>
            </w:rPr>
            <w:t>）根据《财政部税务总局关于设备、器具扣除有关企业所得税政策的公告》（财政部税务总局公告</w:t>
          </w:r>
          <w:r>
            <w:rPr>
              <w:rFonts w:hint="eastAsia"/>
            </w:rPr>
            <w:t>2023</w:t>
          </w:r>
          <w:r>
            <w:rPr>
              <w:rFonts w:hint="eastAsia"/>
            </w:rPr>
            <w:t>年第</w:t>
          </w:r>
          <w:r>
            <w:rPr>
              <w:rFonts w:hint="eastAsia"/>
            </w:rPr>
            <w:t>37</w:t>
          </w:r>
          <w:r>
            <w:rPr>
              <w:rFonts w:hint="eastAsia"/>
            </w:rPr>
            <w:t>号）规定，公司在</w:t>
          </w:r>
          <w:r>
            <w:rPr>
              <w:rFonts w:hint="eastAsia"/>
            </w:rPr>
            <w:t>2024</w:t>
          </w:r>
          <w:r>
            <w:rPr>
              <w:rFonts w:hint="eastAsia"/>
            </w:rPr>
            <w:t>年</w:t>
          </w:r>
          <w:r>
            <w:rPr>
              <w:rFonts w:hint="eastAsia"/>
            </w:rPr>
            <w:t>1</w:t>
          </w:r>
          <w:r>
            <w:rPr>
              <w:rFonts w:hint="eastAsia"/>
            </w:rPr>
            <w:t>月</w:t>
          </w:r>
          <w:r>
            <w:rPr>
              <w:rFonts w:hint="eastAsia"/>
            </w:rPr>
            <w:t>1</w:t>
          </w:r>
          <w:r>
            <w:rPr>
              <w:rFonts w:hint="eastAsia"/>
            </w:rPr>
            <w:t>日至</w:t>
          </w:r>
          <w:r>
            <w:rPr>
              <w:rFonts w:hint="eastAsia"/>
            </w:rPr>
            <w:t>2027</w:t>
          </w:r>
          <w:r>
            <w:rPr>
              <w:rFonts w:hint="eastAsia"/>
            </w:rPr>
            <w:t>年</w:t>
          </w:r>
          <w:r>
            <w:rPr>
              <w:rFonts w:hint="eastAsia"/>
            </w:rPr>
            <w:t>12</w:t>
          </w:r>
          <w:r>
            <w:rPr>
              <w:rFonts w:hint="eastAsia"/>
            </w:rPr>
            <w:t>月</w:t>
          </w:r>
          <w:r>
            <w:rPr>
              <w:rFonts w:hint="eastAsia"/>
            </w:rPr>
            <w:t>31</w:t>
          </w:r>
          <w:r>
            <w:rPr>
              <w:rFonts w:hint="eastAsia"/>
            </w:rPr>
            <w:t>日期间新购进的设备、器具，单位价值不超过</w:t>
          </w:r>
          <w:r>
            <w:rPr>
              <w:rFonts w:hint="eastAsia"/>
            </w:rPr>
            <w:t>500</w:t>
          </w:r>
          <w:r>
            <w:rPr>
              <w:rFonts w:hint="eastAsia"/>
            </w:rPr>
            <w:t>万元的，允许一次性计</w:t>
          </w:r>
          <w:r>
            <w:rPr>
              <w:rFonts w:hint="eastAsia"/>
            </w:rPr>
            <w:t>入当期成本费用在计算应纳税所得额时扣除，不再分年度计算折旧。</w:t>
          </w:r>
        </w:p>
        <w:p w:rsidR="00580AEE" w:rsidRDefault="000B3E59">
          <w:pPr>
            <w:spacing w:line="360" w:lineRule="exact"/>
            <w:ind w:firstLineChars="200" w:firstLine="420"/>
          </w:pPr>
          <w:r>
            <w:rPr>
              <w:rFonts w:hint="eastAsia"/>
            </w:rPr>
            <w:t>（</w:t>
          </w:r>
          <w:r>
            <w:rPr>
              <w:rFonts w:hint="eastAsia"/>
            </w:rPr>
            <w:t>4</w:t>
          </w:r>
          <w:r>
            <w:rPr>
              <w:rFonts w:hint="eastAsia"/>
            </w:rPr>
            <w:t>）根据《财政部、税务总局关于先进制造企业增值税加计抵减政策的公告》（公告</w:t>
          </w:r>
          <w:r>
            <w:rPr>
              <w:rFonts w:hint="eastAsia"/>
            </w:rPr>
            <w:t>2023</w:t>
          </w:r>
          <w:r>
            <w:rPr>
              <w:rFonts w:hint="eastAsia"/>
            </w:rPr>
            <w:t>年第</w:t>
          </w:r>
          <w:r>
            <w:rPr>
              <w:rFonts w:hint="eastAsia"/>
            </w:rPr>
            <w:t>43</w:t>
          </w:r>
          <w:r>
            <w:rPr>
              <w:rFonts w:hint="eastAsia"/>
            </w:rPr>
            <w:t>号）规定，自</w:t>
          </w:r>
          <w:r>
            <w:rPr>
              <w:rFonts w:hint="eastAsia"/>
            </w:rPr>
            <w:t>2023</w:t>
          </w:r>
          <w:r>
            <w:rPr>
              <w:rFonts w:hint="eastAsia"/>
            </w:rPr>
            <w:t>年</w:t>
          </w:r>
          <w:r>
            <w:rPr>
              <w:rFonts w:hint="eastAsia"/>
            </w:rPr>
            <w:t>1</w:t>
          </w:r>
          <w:r>
            <w:rPr>
              <w:rFonts w:hint="eastAsia"/>
            </w:rPr>
            <w:t>月</w:t>
          </w:r>
          <w:r>
            <w:rPr>
              <w:rFonts w:hint="eastAsia"/>
            </w:rPr>
            <w:t>1</w:t>
          </w:r>
          <w:r>
            <w:rPr>
              <w:rFonts w:hint="eastAsia"/>
            </w:rPr>
            <w:t>日至</w:t>
          </w:r>
          <w:r>
            <w:rPr>
              <w:rFonts w:hint="eastAsia"/>
            </w:rPr>
            <w:t>2027</w:t>
          </w:r>
          <w:r>
            <w:rPr>
              <w:rFonts w:hint="eastAsia"/>
            </w:rPr>
            <w:t>年</w:t>
          </w:r>
          <w:r>
            <w:rPr>
              <w:rFonts w:hint="eastAsia"/>
            </w:rPr>
            <w:t>12</w:t>
          </w:r>
          <w:r>
            <w:rPr>
              <w:rFonts w:hint="eastAsia"/>
            </w:rPr>
            <w:t>月</w:t>
          </w:r>
          <w:r>
            <w:rPr>
              <w:rFonts w:hint="eastAsia"/>
            </w:rPr>
            <w:t>31</w:t>
          </w:r>
          <w:r>
            <w:rPr>
              <w:rFonts w:hint="eastAsia"/>
            </w:rPr>
            <w:t>日，允许先进制造企业按照当期可抵扣进项税额加计</w:t>
          </w:r>
          <w:r>
            <w:rPr>
              <w:rFonts w:hint="eastAsia"/>
            </w:rPr>
            <w:t>5%</w:t>
          </w:r>
          <w:r>
            <w:rPr>
              <w:rFonts w:hint="eastAsia"/>
            </w:rPr>
            <w:t>抵减应纳增值税税额。上述先进制造企业是指高新技术企业中的制造业一般纳税人，高新技术企业是指按照《科技部、财政部、国家税务总局关于修订印发〈高新技术企业认定管理办法〉的通知》</w:t>
          </w:r>
          <w:r>
            <w:rPr>
              <w:rFonts w:hint="eastAsia"/>
            </w:rPr>
            <w:t>(</w:t>
          </w:r>
          <w:r>
            <w:rPr>
              <w:rFonts w:hint="eastAsia"/>
            </w:rPr>
            <w:t>国科发火〔</w:t>
          </w:r>
          <w:r>
            <w:rPr>
              <w:rFonts w:hint="eastAsia"/>
            </w:rPr>
            <w:t>2016</w:t>
          </w:r>
          <w:r>
            <w:rPr>
              <w:rFonts w:hint="eastAsia"/>
            </w:rPr>
            <w:t>〕</w:t>
          </w:r>
          <w:r>
            <w:rPr>
              <w:rFonts w:hint="eastAsia"/>
            </w:rPr>
            <w:t>32</w:t>
          </w:r>
          <w:r>
            <w:rPr>
              <w:rFonts w:hint="eastAsia"/>
            </w:rPr>
            <w:t>号</w:t>
          </w:r>
          <w:r>
            <w:rPr>
              <w:rFonts w:hint="eastAsia"/>
            </w:rPr>
            <w:t>)</w:t>
          </w:r>
          <w:r>
            <w:rPr>
              <w:rFonts w:hint="eastAsia"/>
            </w:rPr>
            <w:t>规定认定的高新技术企业。先进制造业企业</w:t>
          </w:r>
          <w:r>
            <w:rPr>
              <w:rFonts w:hint="eastAsia"/>
            </w:rPr>
            <w:lastRenderedPageBreak/>
            <w:t>具体名单，由各省</w:t>
          </w:r>
          <w:r>
            <w:rPr>
              <w:rFonts w:hint="eastAsia"/>
            </w:rPr>
            <w:t>、自治区、直辖市、计划单列市工业和信息化部门会同同级科技、财政、税务部门确定。根据相关规定，本公司按照当期可抵扣进项税额加计</w:t>
          </w:r>
          <w:r>
            <w:rPr>
              <w:rFonts w:hint="eastAsia"/>
            </w:rPr>
            <w:t>5%</w:t>
          </w:r>
          <w:r>
            <w:rPr>
              <w:rFonts w:hint="eastAsia"/>
            </w:rPr>
            <w:t>抵减应纳增值税税额。</w:t>
          </w:r>
        </w:p>
      </w:sdtContent>
    </w:sdt>
    <w:p w:rsidR="00580AEE" w:rsidRDefault="000B3E59">
      <w:pPr>
        <w:pStyle w:val="TOC6"/>
        <w:numPr>
          <w:ilvl w:val="0"/>
          <w:numId w:val="69"/>
        </w:numPr>
        <w:tabs>
          <w:tab w:val="left" w:pos="546"/>
        </w:tabs>
      </w:pPr>
      <w:r>
        <w:t>其他</w:t>
      </w:r>
    </w:p>
    <w:sdt>
      <w:sdtPr>
        <w:rPr>
          <w:rFonts w:hint="eastAsia"/>
        </w:rPr>
        <w:alias w:val="是否适用：税项说明[双击切换]"/>
        <w:tag w:val="_GBC_cb15d487e8d84ad7877bd8820156d381"/>
        <w:id w:val="213228471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合并财务报表项目注释</w:t>
      </w:r>
    </w:p>
    <w:p w:rsidR="00580AEE" w:rsidRDefault="000B3E59">
      <w:pPr>
        <w:pStyle w:val="TOC6"/>
        <w:numPr>
          <w:ilvl w:val="0"/>
          <w:numId w:val="70"/>
        </w:numPr>
        <w:rPr>
          <w:szCs w:val="21"/>
        </w:rPr>
      </w:pPr>
      <w:r>
        <w:rPr>
          <w:szCs w:val="21"/>
        </w:rPr>
        <w:t>货币资金</w:t>
      </w:r>
    </w:p>
    <w:sdt>
      <w:sdtPr>
        <w:rPr>
          <w:rFonts w:hint="eastAsia"/>
        </w:rPr>
        <w:alias w:val="是否适用：货币资金[双击切换]"/>
        <w:tag w:val="_GBC_7583a9a918ef405ba2d26448cc628ff5"/>
        <w:id w:val="1365640825"/>
        <w:placeholder>
          <w:docPart w:val="GBC22222222222222222222222222222"/>
        </w:placeholder>
      </w:sdtPr>
      <w:sdtEndPr/>
      <w:sdtContent>
        <w:p w:rsidR="00580AEE" w:rsidRDefault="000B3E59">
          <w:pPr>
            <w:snapToGrid w:val="0"/>
            <w:spacing w:line="240" w:lineRule="atLeast"/>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napToGrid w:val="0"/>
        <w:spacing w:line="240" w:lineRule="atLeast"/>
        <w:jc w:val="right"/>
      </w:pPr>
      <w:r>
        <w:rPr>
          <w:rFonts w:hint="eastAsia"/>
        </w:rPr>
        <w:t>单位：</w:t>
      </w:r>
      <w:sdt>
        <w:sdtPr>
          <w:rPr>
            <w:rFonts w:hint="eastAsia"/>
          </w:rPr>
          <w:alias w:val="单位：财务附注：货币资金"/>
          <w:tag w:val="_GBC_837f4fb04cac4b8aa6bed7dc457a1486"/>
          <w:id w:val="-16237609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货币资金"/>
          <w:tag w:val="_GBC_6a1d907ad1af44b1a90a92ac03d51b34"/>
          <w:id w:val="13979348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16"/>
        <w:gridCol w:w="3291"/>
        <w:gridCol w:w="3316"/>
      </w:tblGrid>
      <w:tr w:rsidR="00580AEE">
        <w:trPr>
          <w:cantSplit/>
        </w:trPr>
        <w:sdt>
          <w:sdtPr>
            <w:tag w:val="_PLD_640e7daf451b4f14ba49162bfbbd1e72"/>
            <w:id w:val="-1055012421"/>
          </w:sdtPr>
          <w:sdtEndPr/>
          <w:sdtContent>
            <w:tc>
              <w:tcPr>
                <w:tcW w:w="1256"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79d1e78073b542bda1ea85bf8925b2cd"/>
            <w:id w:val="1708609338"/>
          </w:sdtPr>
          <w:sdtEndPr/>
          <w:sdtContent>
            <w:tc>
              <w:tcPr>
                <w:tcW w:w="1865"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1233850005"/>
          </w:sdtPr>
          <w:sdtEndPr/>
          <w:sdtContent>
            <w:tc>
              <w:tcPr>
                <w:tcW w:w="1879"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rPr>
          <w:cantSplit/>
        </w:trPr>
        <w:tc>
          <w:tcPr>
            <w:tcW w:w="1256" w:type="pct"/>
            <w:shd w:val="clear" w:color="auto" w:fill="auto"/>
          </w:tcPr>
          <w:p w:rsidR="00580AEE" w:rsidRDefault="000B3E59">
            <w:pPr>
              <w:autoSpaceDE w:val="0"/>
              <w:autoSpaceDN w:val="0"/>
              <w:adjustRightInd w:val="0"/>
              <w:snapToGrid w:val="0"/>
              <w:spacing w:line="240" w:lineRule="atLeast"/>
            </w:pPr>
            <w:r>
              <w:rPr>
                <w:rFonts w:hint="eastAsia"/>
              </w:rPr>
              <w:t>库存现金</w:t>
            </w:r>
          </w:p>
        </w:tc>
        <w:tc>
          <w:tcPr>
            <w:tcW w:w="1865" w:type="pct"/>
            <w:shd w:val="clear" w:color="auto" w:fill="auto"/>
          </w:tcPr>
          <w:p w:rsidR="00580AEE" w:rsidRDefault="000B3E59">
            <w:pPr>
              <w:autoSpaceDE w:val="0"/>
              <w:autoSpaceDN w:val="0"/>
              <w:adjustRightInd w:val="0"/>
              <w:snapToGrid w:val="0"/>
              <w:spacing w:line="240" w:lineRule="atLeast"/>
              <w:jc w:val="right"/>
            </w:pPr>
            <w:r>
              <w:rPr>
                <w:rFonts w:hint="eastAsia"/>
              </w:rPr>
              <w:t>33,414.30</w:t>
            </w:r>
          </w:p>
        </w:tc>
        <w:tc>
          <w:tcPr>
            <w:tcW w:w="1879" w:type="pct"/>
            <w:shd w:val="clear" w:color="auto" w:fill="auto"/>
          </w:tcPr>
          <w:p w:rsidR="00580AEE" w:rsidRDefault="000B3E59">
            <w:pPr>
              <w:autoSpaceDE w:val="0"/>
              <w:autoSpaceDN w:val="0"/>
              <w:adjustRightInd w:val="0"/>
              <w:snapToGrid w:val="0"/>
              <w:spacing w:line="240" w:lineRule="atLeast"/>
              <w:jc w:val="right"/>
            </w:pPr>
            <w:r>
              <w:rPr>
                <w:rFonts w:hint="eastAsia"/>
              </w:rPr>
              <w:t>64,324.30</w:t>
            </w:r>
          </w:p>
        </w:tc>
      </w:tr>
      <w:tr w:rsidR="00580AEE">
        <w:trPr>
          <w:cantSplit/>
        </w:trPr>
        <w:tc>
          <w:tcPr>
            <w:tcW w:w="1256" w:type="pct"/>
            <w:shd w:val="clear" w:color="auto" w:fill="auto"/>
          </w:tcPr>
          <w:p w:rsidR="00580AEE" w:rsidRDefault="000B3E59">
            <w:pPr>
              <w:autoSpaceDE w:val="0"/>
              <w:autoSpaceDN w:val="0"/>
              <w:adjustRightInd w:val="0"/>
              <w:snapToGrid w:val="0"/>
              <w:spacing w:line="240" w:lineRule="atLeast"/>
            </w:pPr>
            <w:r>
              <w:rPr>
                <w:rFonts w:hint="eastAsia"/>
              </w:rPr>
              <w:t>银行存款</w:t>
            </w:r>
          </w:p>
        </w:tc>
        <w:tc>
          <w:tcPr>
            <w:tcW w:w="1865" w:type="pct"/>
            <w:shd w:val="clear" w:color="auto" w:fill="auto"/>
          </w:tcPr>
          <w:p w:rsidR="00580AEE" w:rsidRDefault="000B3E59">
            <w:pPr>
              <w:autoSpaceDE w:val="0"/>
              <w:autoSpaceDN w:val="0"/>
              <w:adjustRightInd w:val="0"/>
              <w:snapToGrid w:val="0"/>
              <w:spacing w:line="240" w:lineRule="atLeast"/>
              <w:jc w:val="right"/>
            </w:pPr>
            <w:r>
              <w:rPr>
                <w:rFonts w:hint="eastAsia"/>
              </w:rPr>
              <w:t>1,000,304,848.39</w:t>
            </w:r>
          </w:p>
        </w:tc>
        <w:tc>
          <w:tcPr>
            <w:tcW w:w="1879" w:type="pct"/>
            <w:shd w:val="clear" w:color="auto" w:fill="auto"/>
          </w:tcPr>
          <w:p w:rsidR="00580AEE" w:rsidRDefault="000B3E59">
            <w:pPr>
              <w:autoSpaceDE w:val="0"/>
              <w:autoSpaceDN w:val="0"/>
              <w:adjustRightInd w:val="0"/>
              <w:snapToGrid w:val="0"/>
              <w:spacing w:line="240" w:lineRule="atLeast"/>
              <w:jc w:val="right"/>
            </w:pPr>
            <w:r>
              <w:rPr>
                <w:rFonts w:hint="eastAsia"/>
              </w:rPr>
              <w:t>1,226,578,330.90</w:t>
            </w:r>
          </w:p>
        </w:tc>
      </w:tr>
      <w:tr w:rsidR="00580AEE">
        <w:trPr>
          <w:cantSplit/>
        </w:trPr>
        <w:tc>
          <w:tcPr>
            <w:tcW w:w="1256" w:type="pct"/>
            <w:shd w:val="clear" w:color="auto" w:fill="auto"/>
          </w:tcPr>
          <w:p w:rsidR="00580AEE" w:rsidRDefault="000B3E59">
            <w:pPr>
              <w:autoSpaceDE w:val="0"/>
              <w:autoSpaceDN w:val="0"/>
              <w:adjustRightInd w:val="0"/>
              <w:snapToGrid w:val="0"/>
              <w:spacing w:line="240" w:lineRule="atLeast"/>
            </w:pPr>
            <w:r>
              <w:rPr>
                <w:rFonts w:hint="eastAsia"/>
              </w:rPr>
              <w:t>其他货币资金</w:t>
            </w:r>
          </w:p>
        </w:tc>
        <w:tc>
          <w:tcPr>
            <w:tcW w:w="1865" w:type="pct"/>
            <w:shd w:val="clear" w:color="auto" w:fill="auto"/>
          </w:tcPr>
          <w:p w:rsidR="00580AEE" w:rsidRDefault="000B3E59">
            <w:pPr>
              <w:autoSpaceDE w:val="0"/>
              <w:autoSpaceDN w:val="0"/>
              <w:adjustRightInd w:val="0"/>
              <w:snapToGrid w:val="0"/>
              <w:spacing w:line="240" w:lineRule="atLeast"/>
              <w:jc w:val="right"/>
            </w:pPr>
            <w:r>
              <w:rPr>
                <w:rFonts w:hint="eastAsia"/>
              </w:rPr>
              <w:t>154,935,789.74</w:t>
            </w:r>
          </w:p>
        </w:tc>
        <w:tc>
          <w:tcPr>
            <w:tcW w:w="1879" w:type="pct"/>
            <w:shd w:val="clear" w:color="auto" w:fill="auto"/>
          </w:tcPr>
          <w:p w:rsidR="00580AEE" w:rsidRDefault="000B3E59">
            <w:pPr>
              <w:autoSpaceDE w:val="0"/>
              <w:autoSpaceDN w:val="0"/>
              <w:adjustRightInd w:val="0"/>
              <w:snapToGrid w:val="0"/>
              <w:spacing w:line="240" w:lineRule="atLeast"/>
              <w:jc w:val="right"/>
            </w:pPr>
            <w:r>
              <w:rPr>
                <w:rFonts w:hint="eastAsia"/>
              </w:rPr>
              <w:t>146,492,485.38</w:t>
            </w:r>
          </w:p>
        </w:tc>
      </w:tr>
      <w:tr w:rsidR="00580AEE">
        <w:trPr>
          <w:cantSplit/>
        </w:trPr>
        <w:tc>
          <w:tcPr>
            <w:tcW w:w="1256"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合计</w:t>
            </w:r>
          </w:p>
        </w:tc>
        <w:tc>
          <w:tcPr>
            <w:tcW w:w="1865" w:type="pct"/>
            <w:shd w:val="clear" w:color="auto" w:fill="auto"/>
          </w:tcPr>
          <w:p w:rsidR="00580AEE" w:rsidRDefault="000B3E59">
            <w:pPr>
              <w:autoSpaceDE w:val="0"/>
              <w:autoSpaceDN w:val="0"/>
              <w:adjustRightInd w:val="0"/>
              <w:snapToGrid w:val="0"/>
              <w:spacing w:line="240" w:lineRule="atLeast"/>
              <w:jc w:val="right"/>
            </w:pPr>
            <w:r>
              <w:rPr>
                <w:rFonts w:hint="eastAsia"/>
              </w:rPr>
              <w:t>1,155,274,052.43</w:t>
            </w:r>
          </w:p>
        </w:tc>
        <w:tc>
          <w:tcPr>
            <w:tcW w:w="1879" w:type="pct"/>
            <w:shd w:val="clear" w:color="auto" w:fill="auto"/>
          </w:tcPr>
          <w:p w:rsidR="00580AEE" w:rsidRDefault="000B3E59">
            <w:pPr>
              <w:autoSpaceDE w:val="0"/>
              <w:autoSpaceDN w:val="0"/>
              <w:adjustRightInd w:val="0"/>
              <w:snapToGrid w:val="0"/>
              <w:spacing w:line="240" w:lineRule="atLeast"/>
              <w:jc w:val="right"/>
            </w:pPr>
            <w:r>
              <w:rPr>
                <w:rFonts w:hint="eastAsia"/>
              </w:rPr>
              <w:t>1,373,135,140.58</w:t>
            </w:r>
          </w:p>
        </w:tc>
      </w:tr>
    </w:tbl>
    <w:p w:rsidR="00580AEE" w:rsidRDefault="000B3E59">
      <w:r>
        <w:rPr>
          <w:rFonts w:hint="eastAsia"/>
        </w:rPr>
        <w:t>其他说明：</w:t>
      </w:r>
    </w:p>
    <w:sdt>
      <w:sdtPr>
        <w:alias w:val="货币资金的说明"/>
        <w:tag w:val="_GBC_672a863055084dfabbc1ba40f04a68b4"/>
        <w:id w:val="-2068707813"/>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交易性金融资产</w:t>
      </w:r>
    </w:p>
    <w:sdt>
      <w:sdtPr>
        <w:alias w:val="是否适用：交易性金融资产[双击切换]"/>
        <w:tag w:val="_GBC_c852c730c6fa4a3e8930f5cbbab9909f"/>
        <w:id w:val="2093349353"/>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9854765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交易性金融资产"/>
          <w:tag w:val="_GBC_e8e3367ec5e14f73842c7a3ca8b264a2"/>
          <w:id w:val="-16015587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17"/>
        <w:gridCol w:w="2035"/>
        <w:gridCol w:w="2033"/>
      </w:tblGrid>
      <w:tr w:rsidR="00580AEE">
        <w:trPr>
          <w:tblHeader/>
        </w:trPr>
        <w:sdt>
          <w:sdtPr>
            <w:tag w:val="_PLD_3b99f59eccaa43478dfbfc184cd2ce48"/>
            <w:id w:val="1096222460"/>
          </w:sdtPr>
          <w:sdtEndPr/>
          <w:sdtContent>
            <w:tc>
              <w:tcPr>
                <w:tcW w:w="1552" w:type="pct"/>
                <w:shd w:val="clear" w:color="auto" w:fill="auto"/>
                <w:vAlign w:val="center"/>
              </w:tcPr>
              <w:p w:rsidR="00580AEE" w:rsidRDefault="000B3E59">
                <w:pPr>
                  <w:jc w:val="center"/>
                </w:pPr>
                <w:r>
                  <w:rPr>
                    <w:rFonts w:hint="eastAsia"/>
                  </w:rPr>
                  <w:t>项目</w:t>
                </w:r>
              </w:p>
            </w:tc>
          </w:sdtContent>
        </w:sdt>
        <w:sdt>
          <w:sdtPr>
            <w:tag w:val="_PLD_caf9d9000b3e44c1817249ef4121d5db"/>
            <w:id w:val="1322933815"/>
          </w:sdtPr>
          <w:sdtEndPr/>
          <w:sdtContent>
            <w:tc>
              <w:tcPr>
                <w:tcW w:w="1143"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fd58d8f4bb044aef9b5735371503f591"/>
            <w:id w:val="-1300762548"/>
          </w:sdtPr>
          <w:sdtEndPr/>
          <w:sdtContent>
            <w:tc>
              <w:tcPr>
                <w:tcW w:w="1153"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c>
          <w:tcPr>
            <w:tcW w:w="1152" w:type="pct"/>
          </w:tcPr>
          <w:sdt>
            <w:sdtPr>
              <w:tag w:val="_PLD_e55b7f6937ab489e93d6d5561f99f11e"/>
              <w:id w:val="157508293"/>
            </w:sdtPr>
            <w:sdtEndPr/>
            <w:sdtContent>
              <w:p w:rsidR="00580AEE" w:rsidRDefault="000B3E59">
                <w:pPr>
                  <w:autoSpaceDE w:val="0"/>
                  <w:autoSpaceDN w:val="0"/>
                  <w:adjustRightInd w:val="0"/>
                  <w:snapToGrid w:val="0"/>
                  <w:spacing w:line="240" w:lineRule="atLeast"/>
                  <w:jc w:val="center"/>
                </w:pPr>
                <w:r>
                  <w:rPr>
                    <w:rFonts w:hint="eastAsia"/>
                  </w:rPr>
                  <w:t>指定理由和依据</w:t>
                </w:r>
              </w:p>
            </w:sdtContent>
          </w:sdt>
        </w:tc>
      </w:tr>
      <w:tr w:rsidR="00580AEE">
        <w:trPr>
          <w:tblHeader/>
        </w:trPr>
        <w:tc>
          <w:tcPr>
            <w:tcW w:w="1552" w:type="pct"/>
            <w:shd w:val="clear" w:color="auto" w:fill="auto"/>
          </w:tcPr>
          <w:p w:rsidR="00580AEE" w:rsidRDefault="000B3E59">
            <w:pPr>
              <w:autoSpaceDE w:val="0"/>
              <w:autoSpaceDN w:val="0"/>
              <w:adjustRightInd w:val="0"/>
            </w:pPr>
            <w:r>
              <w:rPr>
                <w:rFonts w:hint="eastAsia"/>
              </w:rPr>
              <w:t>以公允价值计量且其变动计入当期损益的金融资产</w:t>
            </w:r>
          </w:p>
        </w:tc>
        <w:tc>
          <w:tcPr>
            <w:tcW w:w="1143" w:type="pct"/>
            <w:shd w:val="clear" w:color="auto" w:fill="auto"/>
            <w:vAlign w:val="center"/>
          </w:tcPr>
          <w:p w:rsidR="00580AEE" w:rsidRDefault="000B3E59">
            <w:pPr>
              <w:jc w:val="right"/>
            </w:pPr>
            <w:r>
              <w:rPr>
                <w:rFonts w:hint="eastAsia"/>
              </w:rPr>
              <w:t>25,058,819.44</w:t>
            </w:r>
          </w:p>
        </w:tc>
        <w:tc>
          <w:tcPr>
            <w:tcW w:w="1153" w:type="pct"/>
            <w:shd w:val="clear" w:color="auto" w:fill="auto"/>
          </w:tcPr>
          <w:p w:rsidR="00580AEE" w:rsidRDefault="00580AEE">
            <w:pPr>
              <w:jc w:val="right"/>
            </w:pPr>
          </w:p>
        </w:tc>
        <w:tc>
          <w:tcPr>
            <w:tcW w:w="1152" w:type="pct"/>
          </w:tcPr>
          <w:p w:rsidR="00580AEE" w:rsidRDefault="000B3E59">
            <w:pPr>
              <w:jc w:val="right"/>
            </w:pPr>
            <w:r>
              <w:rPr>
                <w:rFonts w:hint="eastAsia"/>
              </w:rPr>
              <w:t>/</w:t>
            </w:r>
          </w:p>
        </w:tc>
      </w:tr>
      <w:tr w:rsidR="00580AEE">
        <w:trPr>
          <w:tblHeader/>
        </w:trPr>
        <w:sdt>
          <w:sdtPr>
            <w:tag w:val="_PLD_147bedd0b80c463ab365e4b926d8c081"/>
            <w:id w:val="-2065637977"/>
          </w:sdtPr>
          <w:sdtEndPr/>
          <w:sdtContent>
            <w:tc>
              <w:tcPr>
                <w:tcW w:w="5000" w:type="pct"/>
                <w:gridSpan w:val="4"/>
                <w:shd w:val="clear" w:color="auto" w:fill="auto"/>
              </w:tcPr>
              <w:p w:rsidR="00580AEE" w:rsidRDefault="000B3E59">
                <w:r>
                  <w:rPr>
                    <w:rFonts w:hint="eastAsia"/>
                  </w:rPr>
                  <w:t>其中：</w:t>
                </w:r>
              </w:p>
            </w:tc>
          </w:sdtContent>
        </w:sdt>
      </w:tr>
      <w:tr w:rsidR="00580AEE">
        <w:trPr>
          <w:tblHeader/>
        </w:trPr>
        <w:tc>
          <w:tcPr>
            <w:tcW w:w="1552" w:type="pct"/>
            <w:shd w:val="clear" w:color="auto" w:fill="auto"/>
          </w:tcPr>
          <w:p w:rsidR="00580AEE" w:rsidRDefault="000B3E59">
            <w:pPr>
              <w:autoSpaceDE w:val="0"/>
              <w:autoSpaceDN w:val="0"/>
              <w:adjustRightInd w:val="0"/>
              <w:ind w:firstLineChars="270" w:firstLine="567"/>
            </w:pPr>
            <w:r>
              <w:rPr>
                <w:rFonts w:hint="eastAsia"/>
              </w:rPr>
              <w:t>结构性存款</w:t>
            </w:r>
          </w:p>
        </w:tc>
        <w:tc>
          <w:tcPr>
            <w:tcW w:w="1143" w:type="pct"/>
            <w:shd w:val="clear" w:color="auto" w:fill="auto"/>
          </w:tcPr>
          <w:p w:rsidR="00580AEE" w:rsidRDefault="000B3E59">
            <w:pPr>
              <w:jc w:val="right"/>
            </w:pPr>
            <w:r>
              <w:rPr>
                <w:rFonts w:hint="eastAsia"/>
              </w:rPr>
              <w:t>25,058,819.44</w:t>
            </w:r>
          </w:p>
        </w:tc>
        <w:tc>
          <w:tcPr>
            <w:tcW w:w="1153" w:type="pct"/>
            <w:shd w:val="clear" w:color="auto" w:fill="auto"/>
          </w:tcPr>
          <w:p w:rsidR="00580AEE" w:rsidRDefault="00580AEE">
            <w:pPr>
              <w:jc w:val="right"/>
            </w:pPr>
          </w:p>
        </w:tc>
        <w:tc>
          <w:tcPr>
            <w:tcW w:w="1152" w:type="pct"/>
          </w:tcPr>
          <w:p w:rsidR="00580AEE" w:rsidRDefault="000B3E59">
            <w:pPr>
              <w:jc w:val="right"/>
            </w:pPr>
            <w:r>
              <w:rPr>
                <w:rFonts w:hint="eastAsia"/>
              </w:rPr>
              <w:t>/</w:t>
            </w:r>
          </w:p>
        </w:tc>
      </w:tr>
      <w:tr w:rsidR="00580AEE">
        <w:trPr>
          <w:tblHeader/>
        </w:trPr>
        <w:tc>
          <w:tcPr>
            <w:tcW w:w="1552" w:type="pct"/>
            <w:shd w:val="clear" w:color="auto" w:fill="auto"/>
          </w:tcPr>
          <w:p w:rsidR="00580AEE" w:rsidRDefault="000B3E59">
            <w:pPr>
              <w:autoSpaceDE w:val="0"/>
              <w:autoSpaceDN w:val="0"/>
              <w:adjustRightInd w:val="0"/>
            </w:pPr>
            <w:r>
              <w:rPr>
                <w:rFonts w:hint="eastAsia"/>
              </w:rPr>
              <w:t>指定以公允价值计量且其变动计入当期损益的金融资产</w:t>
            </w:r>
          </w:p>
        </w:tc>
        <w:tc>
          <w:tcPr>
            <w:tcW w:w="1143" w:type="pct"/>
            <w:shd w:val="clear" w:color="auto" w:fill="auto"/>
          </w:tcPr>
          <w:p w:rsidR="00580AEE" w:rsidRDefault="00580AEE">
            <w:pPr>
              <w:jc w:val="right"/>
            </w:pPr>
          </w:p>
        </w:tc>
        <w:tc>
          <w:tcPr>
            <w:tcW w:w="1153" w:type="pct"/>
            <w:shd w:val="clear" w:color="auto" w:fill="auto"/>
          </w:tcPr>
          <w:p w:rsidR="00580AEE" w:rsidRDefault="00580AEE">
            <w:pPr>
              <w:jc w:val="right"/>
            </w:pPr>
          </w:p>
        </w:tc>
        <w:tc>
          <w:tcPr>
            <w:tcW w:w="1152" w:type="pct"/>
          </w:tcPr>
          <w:p w:rsidR="00580AEE" w:rsidRDefault="00580AEE"/>
        </w:tc>
      </w:tr>
      <w:tr w:rsidR="00580AEE">
        <w:trPr>
          <w:tblHeader/>
        </w:trPr>
        <w:sdt>
          <w:sdtPr>
            <w:tag w:val="_PLD_f1663a7b621f4b3eb912bf6125dd9966"/>
            <w:id w:val="-1223910602"/>
          </w:sdtPr>
          <w:sdtEndPr/>
          <w:sdtContent>
            <w:tc>
              <w:tcPr>
                <w:tcW w:w="5000" w:type="pct"/>
                <w:gridSpan w:val="4"/>
                <w:shd w:val="clear" w:color="auto" w:fill="auto"/>
              </w:tcPr>
              <w:p w:rsidR="00580AEE" w:rsidRDefault="000B3E59">
                <w:r>
                  <w:rPr>
                    <w:rFonts w:hint="eastAsia"/>
                  </w:rPr>
                  <w:t>其中：</w:t>
                </w:r>
              </w:p>
            </w:tc>
          </w:sdtContent>
        </w:sdt>
      </w:tr>
      <w:tr w:rsidR="00580AEE">
        <w:trPr>
          <w:tblHeader/>
        </w:trPr>
        <w:tc>
          <w:tcPr>
            <w:tcW w:w="1552" w:type="pct"/>
            <w:shd w:val="clear" w:color="auto" w:fill="auto"/>
            <w:vAlign w:val="center"/>
          </w:tcPr>
          <w:p w:rsidR="00580AEE" w:rsidRDefault="000B3E59">
            <w:pPr>
              <w:jc w:val="center"/>
            </w:pPr>
            <w:r>
              <w:rPr>
                <w:rFonts w:hint="eastAsia"/>
              </w:rPr>
              <w:t>合计</w:t>
            </w:r>
          </w:p>
        </w:tc>
        <w:tc>
          <w:tcPr>
            <w:tcW w:w="1143" w:type="pct"/>
            <w:shd w:val="clear" w:color="auto" w:fill="auto"/>
          </w:tcPr>
          <w:p w:rsidR="00580AEE" w:rsidRDefault="000B3E59">
            <w:pPr>
              <w:jc w:val="right"/>
            </w:pPr>
            <w:r>
              <w:rPr>
                <w:rFonts w:hint="eastAsia"/>
              </w:rPr>
              <w:t>25,058,819.44</w:t>
            </w:r>
          </w:p>
        </w:tc>
        <w:tc>
          <w:tcPr>
            <w:tcW w:w="1153" w:type="pct"/>
            <w:shd w:val="clear" w:color="auto" w:fill="auto"/>
          </w:tcPr>
          <w:p w:rsidR="00580AEE" w:rsidRDefault="00580AEE">
            <w:pPr>
              <w:jc w:val="right"/>
            </w:pPr>
          </w:p>
        </w:tc>
        <w:tc>
          <w:tcPr>
            <w:tcW w:w="1152" w:type="pct"/>
          </w:tcPr>
          <w:p w:rsidR="00580AEE" w:rsidRDefault="000B3E59">
            <w:pPr>
              <w:jc w:val="right"/>
            </w:pPr>
            <w:r>
              <w:rPr>
                <w:rFonts w:hint="eastAsia"/>
              </w:rPr>
              <w:t>/</w:t>
            </w:r>
          </w:p>
        </w:tc>
      </w:tr>
    </w:tbl>
    <w:p w:rsidR="00580AEE" w:rsidRDefault="000B3E59">
      <w:r>
        <w:rPr>
          <w:rFonts w:hint="eastAsia"/>
        </w:rPr>
        <w:t>其他</w:t>
      </w:r>
      <w:r>
        <w:t>说明：</w:t>
      </w:r>
    </w:p>
    <w:sdt>
      <w:sdtPr>
        <w:alias w:val="是否适用：交易性金融资产的说明[双击切换]"/>
        <w:tag w:val="_GBC_9bed9315a85147e7ac11c2b4bac78358"/>
        <w:id w:val="-88934631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衍生金融资产</w:t>
      </w:r>
    </w:p>
    <w:sdt>
      <w:sdtPr>
        <w:alias w:val="是否适用：衍生金融资产[双击切换]"/>
        <w:tag w:val="_GBC_d17bfaab262c4a499d0afca62045c5e0"/>
        <w:id w:val="-156486052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70"/>
        </w:numPr>
        <w:rPr>
          <w:szCs w:val="21"/>
        </w:rPr>
        <w:sectPr w:rsidR="00580AEE">
          <w:pgSz w:w="11906" w:h="16838"/>
          <w:pgMar w:top="1440" w:right="1797" w:bottom="1525" w:left="1276" w:header="856" w:footer="992" w:gutter="0"/>
          <w:cols w:space="425"/>
          <w:docGrid w:linePitch="312"/>
        </w:sectPr>
      </w:pPr>
    </w:p>
    <w:p w:rsidR="00580AEE" w:rsidRDefault="000B3E59">
      <w:pPr>
        <w:pStyle w:val="TOC6"/>
        <w:numPr>
          <w:ilvl w:val="0"/>
          <w:numId w:val="70"/>
        </w:numPr>
        <w:rPr>
          <w:szCs w:val="21"/>
        </w:rPr>
      </w:pPr>
      <w:r>
        <w:rPr>
          <w:szCs w:val="21"/>
        </w:rPr>
        <w:lastRenderedPageBreak/>
        <w:t>应收票据</w:t>
      </w:r>
    </w:p>
    <w:p w:rsidR="00580AEE" w:rsidRDefault="000B3E59">
      <w:pPr>
        <w:pStyle w:val="Style50"/>
        <w:numPr>
          <w:ilvl w:val="3"/>
          <w:numId w:val="71"/>
        </w:numPr>
        <w:ind w:left="426" w:hanging="426"/>
      </w:pPr>
      <w:r>
        <w:rPr>
          <w:rFonts w:hint="eastAsia"/>
        </w:rPr>
        <w:t>应收票据分类列示</w:t>
      </w:r>
    </w:p>
    <w:sdt>
      <w:sdtPr>
        <w:alias w:val="是否适用：应收票据分类列示[双击切换]"/>
        <w:tag w:val="_GBC_bdf010020d484a01ae60c52d7465a06a"/>
        <w:id w:val="196431484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napToGrid w:val="0"/>
        <w:spacing w:line="240" w:lineRule="atLeast"/>
        <w:jc w:val="right"/>
      </w:pPr>
      <w:r>
        <w:rPr>
          <w:rFonts w:hint="eastAsia"/>
        </w:rPr>
        <w:t>单位：</w:t>
      </w:r>
      <w:sdt>
        <w:sdtPr>
          <w:rPr>
            <w:rFonts w:hint="eastAsia"/>
          </w:rPr>
          <w:alias w:val="单位：财务附注：应收票据分类"/>
          <w:tag w:val="_GBC_4fa3399364a4449485326bfdb1de5245"/>
          <w:id w:val="2504767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727092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79"/>
        <w:gridCol w:w="4789"/>
        <w:gridCol w:w="4495"/>
      </w:tblGrid>
      <w:tr w:rsidR="00580AEE">
        <w:trPr>
          <w:cantSplit/>
        </w:trPr>
        <w:sdt>
          <w:sdtPr>
            <w:tag w:val="_PLD_bd44f6beac5e4b8688c30e166c6780c8"/>
            <w:id w:val="1834185691"/>
          </w:sdtPr>
          <w:sdtEndPr/>
          <w:sdtContent>
            <w:tc>
              <w:tcPr>
                <w:tcW w:w="1651" w:type="pct"/>
                <w:vAlign w:val="center"/>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dea2f5c6a1cb487287096a3435e5e8de"/>
            <w:id w:val="-146124630"/>
          </w:sdtPr>
          <w:sdtEndPr/>
          <w:sdtContent>
            <w:tc>
              <w:tcPr>
                <w:tcW w:w="1727" w:type="pct"/>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510761837"/>
          </w:sdtPr>
          <w:sdtEndPr/>
          <w:sdtContent>
            <w:tc>
              <w:tcPr>
                <w:tcW w:w="1621" w:type="pct"/>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rPr>
          <w:cantSplit/>
        </w:trPr>
        <w:tc>
          <w:tcPr>
            <w:tcW w:w="1651" w:type="pct"/>
          </w:tcPr>
          <w:p w:rsidR="00580AEE" w:rsidRDefault="000B3E59">
            <w:pPr>
              <w:autoSpaceDE w:val="0"/>
              <w:autoSpaceDN w:val="0"/>
              <w:adjustRightInd w:val="0"/>
              <w:snapToGrid w:val="0"/>
              <w:spacing w:line="240" w:lineRule="atLeast"/>
            </w:pPr>
            <w:r>
              <w:rPr>
                <w:rFonts w:hint="eastAsia"/>
              </w:rPr>
              <w:t>银行承兑票据</w:t>
            </w:r>
          </w:p>
        </w:tc>
        <w:tc>
          <w:tcPr>
            <w:tcW w:w="1727" w:type="pct"/>
          </w:tcPr>
          <w:p w:rsidR="00580AEE" w:rsidRDefault="000B3E59">
            <w:pPr>
              <w:ind w:right="13"/>
              <w:jc w:val="right"/>
            </w:pPr>
            <w:r>
              <w:rPr>
                <w:rFonts w:hint="eastAsia"/>
              </w:rPr>
              <w:t xml:space="preserve"> 201,855,536.64 </w:t>
            </w:r>
          </w:p>
        </w:tc>
        <w:tc>
          <w:tcPr>
            <w:tcW w:w="1621" w:type="pct"/>
          </w:tcPr>
          <w:p w:rsidR="00580AEE" w:rsidRDefault="000B3E59">
            <w:pPr>
              <w:ind w:right="13"/>
              <w:jc w:val="right"/>
            </w:pPr>
            <w:r>
              <w:rPr>
                <w:rFonts w:hint="eastAsia"/>
              </w:rPr>
              <w:t xml:space="preserve"> 120,343,404.82 </w:t>
            </w:r>
          </w:p>
        </w:tc>
      </w:tr>
      <w:tr w:rsidR="00580AEE">
        <w:trPr>
          <w:cantSplit/>
        </w:trPr>
        <w:tc>
          <w:tcPr>
            <w:tcW w:w="1651" w:type="pct"/>
          </w:tcPr>
          <w:p w:rsidR="00580AEE" w:rsidRDefault="000B3E59">
            <w:pPr>
              <w:autoSpaceDE w:val="0"/>
              <w:autoSpaceDN w:val="0"/>
              <w:adjustRightInd w:val="0"/>
              <w:snapToGrid w:val="0"/>
              <w:spacing w:line="240" w:lineRule="atLeast"/>
            </w:pPr>
            <w:r>
              <w:rPr>
                <w:rFonts w:hint="eastAsia"/>
              </w:rPr>
              <w:t>商业承兑票据</w:t>
            </w:r>
          </w:p>
        </w:tc>
        <w:tc>
          <w:tcPr>
            <w:tcW w:w="1727" w:type="pct"/>
          </w:tcPr>
          <w:p w:rsidR="00580AEE" w:rsidRDefault="000B3E59">
            <w:pPr>
              <w:ind w:right="13"/>
              <w:jc w:val="right"/>
            </w:pPr>
            <w:r>
              <w:rPr>
                <w:rFonts w:hint="eastAsia"/>
              </w:rPr>
              <w:t xml:space="preserve"> 22,907,364.22 </w:t>
            </w:r>
          </w:p>
        </w:tc>
        <w:tc>
          <w:tcPr>
            <w:tcW w:w="1621" w:type="pct"/>
          </w:tcPr>
          <w:p w:rsidR="00580AEE" w:rsidRDefault="000B3E59">
            <w:pPr>
              <w:ind w:right="13"/>
              <w:jc w:val="right"/>
            </w:pPr>
            <w:r>
              <w:rPr>
                <w:rFonts w:hint="eastAsia"/>
              </w:rPr>
              <w:t xml:space="preserve"> 2,154,031.05 </w:t>
            </w:r>
          </w:p>
        </w:tc>
      </w:tr>
      <w:tr w:rsidR="00580AEE">
        <w:trPr>
          <w:cantSplit/>
        </w:trPr>
        <w:tc>
          <w:tcPr>
            <w:tcW w:w="1651" w:type="pct"/>
            <w:vAlign w:val="center"/>
          </w:tcPr>
          <w:p w:rsidR="00580AEE" w:rsidRDefault="000B3E59">
            <w:pPr>
              <w:autoSpaceDE w:val="0"/>
              <w:autoSpaceDN w:val="0"/>
              <w:adjustRightInd w:val="0"/>
              <w:snapToGrid w:val="0"/>
              <w:spacing w:line="240" w:lineRule="atLeast"/>
              <w:jc w:val="center"/>
            </w:pPr>
            <w:r>
              <w:rPr>
                <w:rFonts w:hint="eastAsia"/>
              </w:rPr>
              <w:t>合计</w:t>
            </w:r>
          </w:p>
        </w:tc>
        <w:tc>
          <w:tcPr>
            <w:tcW w:w="1727" w:type="pct"/>
          </w:tcPr>
          <w:p w:rsidR="00580AEE" w:rsidRDefault="000B3E59">
            <w:pPr>
              <w:jc w:val="right"/>
            </w:pPr>
            <w:r>
              <w:rPr>
                <w:rFonts w:hint="eastAsia"/>
              </w:rPr>
              <w:t xml:space="preserve"> 224,762,900.86 </w:t>
            </w:r>
          </w:p>
        </w:tc>
        <w:tc>
          <w:tcPr>
            <w:tcW w:w="1621" w:type="pct"/>
          </w:tcPr>
          <w:p w:rsidR="00580AEE" w:rsidRDefault="000B3E59">
            <w:pPr>
              <w:autoSpaceDE w:val="0"/>
              <w:autoSpaceDN w:val="0"/>
              <w:adjustRightInd w:val="0"/>
              <w:jc w:val="right"/>
            </w:pPr>
            <w:r>
              <w:rPr>
                <w:rFonts w:hint="eastAsia"/>
              </w:rPr>
              <w:t xml:space="preserve"> 122,497,435.87 </w:t>
            </w:r>
          </w:p>
        </w:tc>
      </w:tr>
    </w:tbl>
    <w:p w:rsidR="00580AEE" w:rsidRDefault="000B3E59">
      <w:pPr>
        <w:pStyle w:val="Style50"/>
        <w:numPr>
          <w:ilvl w:val="3"/>
          <w:numId w:val="71"/>
        </w:numPr>
        <w:ind w:left="426" w:hanging="426"/>
      </w:pPr>
      <w:r>
        <w:rPr>
          <w:rFonts w:hint="eastAsia"/>
        </w:rPr>
        <w:t>期末公司已质押的应收票据</w:t>
      </w:r>
    </w:p>
    <w:sdt>
      <w:sdtPr>
        <w:alias w:val="是否适用：期末公司已质押的应收票据[双击切换]"/>
        <w:tag w:val="_GBC_5281ffb2b9304a49a6db0c913bbaac53"/>
        <w:id w:val="-127101154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1"/>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93958859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3465537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20916832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672"/>
        <w:gridCol w:w="4783"/>
      </w:tblGrid>
      <w:tr w:rsidR="00580AEE">
        <w:sdt>
          <w:sdtPr>
            <w:tag w:val="_PLD_76a87ff67e5b45fd8796a3a35ba8193e"/>
            <w:id w:val="1863087706"/>
          </w:sdtPr>
          <w:sdtEndPr/>
          <w:sdtContent>
            <w:tc>
              <w:tcPr>
                <w:tcW w:w="1590" w:type="pct"/>
                <w:shd w:val="clear" w:color="auto" w:fill="auto"/>
                <w:vAlign w:val="center"/>
              </w:tcPr>
              <w:p w:rsidR="00580AEE" w:rsidRDefault="000B3E59">
                <w:pPr>
                  <w:jc w:val="center"/>
                </w:pPr>
                <w:r>
                  <w:rPr>
                    <w:rFonts w:hint="eastAsia"/>
                  </w:rPr>
                  <w:t>项目</w:t>
                </w:r>
              </w:p>
            </w:tc>
          </w:sdtContent>
        </w:sdt>
        <w:sdt>
          <w:sdtPr>
            <w:tag w:val="_PLD_f9150e3257574b5dab33b7c7a9c74bd0"/>
            <w:id w:val="-1253426140"/>
          </w:sdtPr>
          <w:sdtEndPr/>
          <w:sdtContent>
            <w:tc>
              <w:tcPr>
                <w:tcW w:w="1685" w:type="pct"/>
                <w:shd w:val="clear" w:color="auto" w:fill="auto"/>
                <w:vAlign w:val="center"/>
              </w:tcPr>
              <w:p w:rsidR="00580AEE" w:rsidRDefault="000B3E59">
                <w:pPr>
                  <w:jc w:val="center"/>
                </w:pPr>
                <w:r>
                  <w:rPr>
                    <w:rFonts w:hint="eastAsia"/>
                  </w:rPr>
                  <w:t>期末终止确认金额</w:t>
                </w:r>
              </w:p>
            </w:tc>
          </w:sdtContent>
        </w:sdt>
        <w:sdt>
          <w:sdtPr>
            <w:tag w:val="_PLD_4f99e6fe1d4c4c57bab686890f8d0f57"/>
            <w:id w:val="-2145034753"/>
          </w:sdtPr>
          <w:sdtEndPr/>
          <w:sdtContent>
            <w:tc>
              <w:tcPr>
                <w:tcW w:w="1725" w:type="pct"/>
                <w:shd w:val="clear" w:color="auto" w:fill="auto"/>
                <w:vAlign w:val="center"/>
              </w:tcPr>
              <w:p w:rsidR="00580AEE" w:rsidRDefault="000B3E59">
                <w:pPr>
                  <w:jc w:val="center"/>
                </w:pPr>
                <w:r>
                  <w:rPr>
                    <w:rFonts w:hint="eastAsia"/>
                  </w:rPr>
                  <w:t>期末未终止确认金额</w:t>
                </w:r>
              </w:p>
            </w:tc>
          </w:sdtContent>
        </w:sdt>
      </w:tr>
      <w:tr w:rsidR="00580AEE">
        <w:tc>
          <w:tcPr>
            <w:tcW w:w="1590" w:type="pct"/>
            <w:shd w:val="clear" w:color="auto" w:fill="auto"/>
          </w:tcPr>
          <w:p w:rsidR="00580AEE" w:rsidRDefault="000B3E59">
            <w:r>
              <w:rPr>
                <w:rFonts w:hint="eastAsia"/>
              </w:rPr>
              <w:t>银行承兑票据</w:t>
            </w:r>
          </w:p>
        </w:tc>
        <w:tc>
          <w:tcPr>
            <w:tcW w:w="1685" w:type="pct"/>
            <w:shd w:val="clear" w:color="auto" w:fill="auto"/>
          </w:tcPr>
          <w:p w:rsidR="00580AEE" w:rsidRDefault="00580AEE">
            <w:pPr>
              <w:jc w:val="right"/>
            </w:pPr>
          </w:p>
        </w:tc>
        <w:tc>
          <w:tcPr>
            <w:tcW w:w="1725" w:type="pct"/>
            <w:shd w:val="clear" w:color="auto" w:fill="auto"/>
          </w:tcPr>
          <w:p w:rsidR="00580AEE" w:rsidRDefault="000B3E59">
            <w:pPr>
              <w:jc w:val="right"/>
            </w:pPr>
            <w:r>
              <w:rPr>
                <w:rFonts w:hint="eastAsia"/>
              </w:rPr>
              <w:t xml:space="preserve">207,545,382.48  </w:t>
            </w:r>
          </w:p>
        </w:tc>
      </w:tr>
      <w:tr w:rsidR="00580AEE">
        <w:tc>
          <w:tcPr>
            <w:tcW w:w="1590" w:type="pct"/>
            <w:shd w:val="clear" w:color="auto" w:fill="auto"/>
          </w:tcPr>
          <w:p w:rsidR="00580AEE" w:rsidRDefault="000B3E59">
            <w:r>
              <w:rPr>
                <w:rFonts w:hint="eastAsia"/>
              </w:rPr>
              <w:t>商业承兑票据</w:t>
            </w:r>
          </w:p>
        </w:tc>
        <w:tc>
          <w:tcPr>
            <w:tcW w:w="1685" w:type="pct"/>
            <w:shd w:val="clear" w:color="auto" w:fill="auto"/>
          </w:tcPr>
          <w:p w:rsidR="00580AEE" w:rsidRDefault="00580AEE">
            <w:pPr>
              <w:jc w:val="right"/>
            </w:pPr>
          </w:p>
        </w:tc>
        <w:tc>
          <w:tcPr>
            <w:tcW w:w="1725" w:type="pct"/>
            <w:shd w:val="clear" w:color="auto" w:fill="auto"/>
          </w:tcPr>
          <w:p w:rsidR="00580AEE" w:rsidRDefault="000B3E59">
            <w:pPr>
              <w:jc w:val="right"/>
            </w:pPr>
            <w:r>
              <w:rPr>
                <w:rFonts w:hint="eastAsia"/>
              </w:rPr>
              <w:t>20,753,027.60</w:t>
            </w:r>
          </w:p>
        </w:tc>
      </w:tr>
      <w:tr w:rsidR="00580AEE">
        <w:tc>
          <w:tcPr>
            <w:tcW w:w="1590" w:type="pct"/>
            <w:shd w:val="clear" w:color="auto" w:fill="auto"/>
            <w:vAlign w:val="center"/>
          </w:tcPr>
          <w:p w:rsidR="00580AEE" w:rsidRDefault="000B3E59">
            <w:pPr>
              <w:jc w:val="center"/>
            </w:pPr>
            <w:r>
              <w:rPr>
                <w:rFonts w:hint="eastAsia"/>
              </w:rPr>
              <w:t>合计</w:t>
            </w:r>
          </w:p>
        </w:tc>
        <w:tc>
          <w:tcPr>
            <w:tcW w:w="1685" w:type="pct"/>
            <w:shd w:val="clear" w:color="auto" w:fill="auto"/>
          </w:tcPr>
          <w:p w:rsidR="00580AEE" w:rsidRDefault="00580AEE">
            <w:pPr>
              <w:jc w:val="right"/>
            </w:pPr>
          </w:p>
        </w:tc>
        <w:tc>
          <w:tcPr>
            <w:tcW w:w="1725" w:type="pct"/>
            <w:shd w:val="clear" w:color="auto" w:fill="auto"/>
          </w:tcPr>
          <w:p w:rsidR="00580AEE" w:rsidRDefault="000B3E59">
            <w:pPr>
              <w:jc w:val="right"/>
            </w:pPr>
            <w:r>
              <w:rPr>
                <w:rFonts w:hint="eastAsia"/>
              </w:rPr>
              <w:t xml:space="preserve">228,298,410.08  </w:t>
            </w:r>
          </w:p>
        </w:tc>
      </w:tr>
    </w:tbl>
    <w:p w:rsidR="00580AEE" w:rsidRDefault="000B3E59">
      <w:pPr>
        <w:pStyle w:val="Style50"/>
        <w:numPr>
          <w:ilvl w:val="3"/>
          <w:numId w:val="71"/>
        </w:numPr>
        <w:ind w:left="426" w:hanging="426"/>
      </w:pPr>
      <w:bookmarkStart w:id="271" w:name="_Hlk533596246"/>
      <w:r>
        <w:rPr>
          <w:rFonts w:hint="eastAsia"/>
        </w:rPr>
        <w:t>按坏账计提方法分类披露</w:t>
      </w:r>
    </w:p>
    <w:sdt>
      <w:sdtPr>
        <w:alias w:val="是否适用：应收票据按坏账计提方法分类披露[双击切换]"/>
        <w:tag w:val="_GBC_806abc31b942462ba4b46f92c99312a5"/>
        <w:id w:val="1776445536"/>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9757211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18619668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686"/>
        <w:gridCol w:w="861"/>
        <w:gridCol w:w="1581"/>
        <w:gridCol w:w="859"/>
        <w:gridCol w:w="1686"/>
        <w:gridCol w:w="1686"/>
        <w:gridCol w:w="846"/>
        <w:gridCol w:w="1476"/>
        <w:gridCol w:w="644"/>
        <w:gridCol w:w="1686"/>
      </w:tblGrid>
      <w:tr w:rsidR="00580AEE">
        <w:trPr>
          <w:cantSplit/>
          <w:trHeight w:val="259"/>
          <w:tblHeader/>
        </w:trPr>
        <w:bookmarkStart w:id="272" w:name="_Hlk533511527" w:displacedByCustomXml="next"/>
        <w:sdt>
          <w:sdtPr>
            <w:tag w:val="_PLD_694877484ae448bcbdceead91da15b38"/>
            <w:id w:val="1632523122"/>
          </w:sdtPr>
          <w:sdtEndPr/>
          <w:sdtContent>
            <w:tc>
              <w:tcPr>
                <w:tcW w:w="399"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类别</w:t>
                </w:r>
              </w:p>
            </w:tc>
          </w:sdtContent>
        </w:sdt>
        <w:sdt>
          <w:sdtPr>
            <w:tag w:val="_PLD_fafb5208264e4d4bb8e6b267fb648c20"/>
            <w:id w:val="1370502436"/>
          </w:sdtPr>
          <w:sdtEndPr/>
          <w:sdtContent>
            <w:tc>
              <w:tcPr>
                <w:tcW w:w="2410" w:type="pct"/>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8205b68975c546be850548a72e9a6054"/>
            <w:id w:val="-109895152"/>
          </w:sdtPr>
          <w:sdtEndPr/>
          <w:sdtContent>
            <w:tc>
              <w:tcPr>
                <w:tcW w:w="2191" w:type="pct"/>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rPr>
          <w:cantSplit/>
          <w:trHeight w:val="227"/>
          <w:tblHeader/>
        </w:trPr>
        <w:tc>
          <w:tcPr>
            <w:tcW w:w="399" w:type="pct"/>
            <w:vMerge/>
            <w:tcBorders>
              <w:left w:val="single" w:sz="4" w:space="0" w:color="auto"/>
              <w:right w:val="single" w:sz="4" w:space="0" w:color="auto"/>
            </w:tcBorders>
            <w:vAlign w:val="center"/>
          </w:tcPr>
          <w:p w:rsidR="00580AEE" w:rsidRDefault="00580AEE"/>
        </w:tc>
        <w:sdt>
          <w:sdtPr>
            <w:tag w:val="_PLD_7056cf81ea5945de8de7b1a9d0e25fd7"/>
            <w:id w:val="-53320457"/>
          </w:sdtPr>
          <w:sdtEndPr/>
          <w:sdtContent>
            <w:tc>
              <w:tcPr>
                <w:tcW w:w="964"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账面余额</w:t>
                </w:r>
              </w:p>
            </w:tc>
          </w:sdtContent>
        </w:sdt>
        <w:sdt>
          <w:sdtPr>
            <w:tag w:val="_PLD_34f16de3fbfe4d57907bcde799e70cf5"/>
            <w:id w:val="-1432428214"/>
          </w:sdtPr>
          <w:sdtEndPr/>
          <w:sdtContent>
            <w:tc>
              <w:tcPr>
                <w:tcW w:w="883"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坏账准备</w:t>
                </w:r>
              </w:p>
            </w:tc>
          </w:sdtContent>
        </w:sdt>
        <w:sdt>
          <w:sdtPr>
            <w:tag w:val="_PLD_cd77106f5f004386a9ab2d4ac038ed51"/>
            <w:id w:val="1246295394"/>
          </w:sdtPr>
          <w:sdtEndPr/>
          <w:sdtContent>
            <w:tc>
              <w:tcPr>
                <w:tcW w:w="563"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账面</w:t>
                </w:r>
              </w:p>
              <w:p w:rsidR="00580AEE" w:rsidRDefault="000B3E59">
                <w:pPr>
                  <w:jc w:val="center"/>
                </w:pPr>
                <w:r>
                  <w:rPr>
                    <w:rFonts w:hint="eastAsia"/>
                  </w:rPr>
                  <w:t>价值</w:t>
                </w:r>
              </w:p>
            </w:tc>
          </w:sdtContent>
        </w:sdt>
        <w:sdt>
          <w:sdtPr>
            <w:tag w:val="_PLD_f426e0de2bf0466d9f5f3a3cac025942"/>
            <w:id w:val="208158009"/>
          </w:sdtPr>
          <w:sdtEndPr/>
          <w:sdtContent>
            <w:tc>
              <w:tcPr>
                <w:tcW w:w="760" w:type="pct"/>
                <w:gridSpan w:val="2"/>
                <w:tcBorders>
                  <w:top w:val="single" w:sz="4" w:space="0" w:color="auto"/>
                  <w:left w:val="single" w:sz="4" w:space="0" w:color="auto"/>
                  <w:right w:val="single" w:sz="4" w:space="0" w:color="auto"/>
                </w:tcBorders>
                <w:vAlign w:val="center"/>
              </w:tcPr>
              <w:p w:rsidR="00580AEE" w:rsidRDefault="000B3E59">
                <w:pPr>
                  <w:jc w:val="center"/>
                </w:pPr>
                <w:r>
                  <w:rPr>
                    <w:rFonts w:hint="eastAsia"/>
                  </w:rPr>
                  <w:t>账面余额</w:t>
                </w:r>
              </w:p>
            </w:tc>
          </w:sdtContent>
        </w:sdt>
        <w:sdt>
          <w:sdtPr>
            <w:tag w:val="_PLD_42ed37b6856f4ff3b7f03ee8855d758a"/>
            <w:id w:val="83821282"/>
          </w:sdtPr>
          <w:sdtEndPr/>
          <w:sdtContent>
            <w:tc>
              <w:tcPr>
                <w:tcW w:w="812" w:type="pct"/>
                <w:gridSpan w:val="2"/>
                <w:tcBorders>
                  <w:top w:val="single" w:sz="4" w:space="0" w:color="auto"/>
                  <w:left w:val="single" w:sz="4" w:space="0" w:color="auto"/>
                  <w:right w:val="single" w:sz="4" w:space="0" w:color="auto"/>
                </w:tcBorders>
                <w:vAlign w:val="center"/>
              </w:tcPr>
              <w:p w:rsidR="00580AEE" w:rsidRDefault="000B3E59">
                <w:pPr>
                  <w:jc w:val="center"/>
                </w:pPr>
                <w:r>
                  <w:rPr>
                    <w:rFonts w:hint="eastAsia"/>
                  </w:rPr>
                  <w:t>坏账准备</w:t>
                </w:r>
              </w:p>
            </w:tc>
          </w:sdtContent>
        </w:sdt>
        <w:sdt>
          <w:sdtPr>
            <w:tag w:val="_PLD_f82bf84717ad44b1847dfdc19cbcf7f8"/>
            <w:id w:val="-827667935"/>
          </w:sdtPr>
          <w:sdtEndPr/>
          <w:sdtContent>
            <w:tc>
              <w:tcPr>
                <w:tcW w:w="619"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账面</w:t>
                </w:r>
              </w:p>
              <w:p w:rsidR="00580AEE" w:rsidRDefault="000B3E59">
                <w:pPr>
                  <w:jc w:val="center"/>
                </w:pPr>
                <w:r>
                  <w:rPr>
                    <w:rFonts w:hint="eastAsia"/>
                  </w:rPr>
                  <w:t>价值</w:t>
                </w:r>
              </w:p>
            </w:tc>
          </w:sdtContent>
        </w:sdt>
      </w:tr>
      <w:tr w:rsidR="00580AEE">
        <w:trPr>
          <w:cantSplit/>
          <w:trHeight w:val="375"/>
          <w:tblHeader/>
        </w:trPr>
        <w:tc>
          <w:tcPr>
            <w:tcW w:w="399" w:type="pct"/>
            <w:vMerge/>
            <w:tcBorders>
              <w:left w:val="single" w:sz="4" w:space="0" w:color="auto"/>
              <w:bottom w:val="single" w:sz="4" w:space="0" w:color="auto"/>
              <w:right w:val="single" w:sz="4" w:space="0" w:color="auto"/>
            </w:tcBorders>
            <w:vAlign w:val="center"/>
          </w:tcPr>
          <w:p w:rsidR="00580AEE" w:rsidRDefault="00580AEE"/>
        </w:tc>
        <w:sdt>
          <w:sdtPr>
            <w:tag w:val="_PLD_aa10a65b20404088a51399b13bc1f8a5"/>
            <w:id w:val="-1066716359"/>
          </w:sdtPr>
          <w:sdtEndPr/>
          <w:sdtContent>
            <w:tc>
              <w:tcPr>
                <w:tcW w:w="562"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5ca29603eb73434e9c2b6a938262bcf4"/>
            <w:id w:val="1836728907"/>
          </w:sdtPr>
          <w:sdtEndPr/>
          <w:sdtContent>
            <w:tc>
              <w:tcPr>
                <w:tcW w:w="402"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比例</w:t>
                </w:r>
                <w:r>
                  <w:t>(%)</w:t>
                </w:r>
              </w:p>
            </w:tc>
          </w:sdtContent>
        </w:sdt>
        <w:sdt>
          <w:sdtPr>
            <w:tag w:val="_PLD_6964d79d10954e17b7bb61b577242def"/>
            <w:id w:val="2010942879"/>
          </w:sdtPr>
          <w:sdtEndPr/>
          <w:sdtContent>
            <w:tc>
              <w:tcPr>
                <w:tcW w:w="482"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3b8eaa1922a244bea17eec1b5b1e71f7"/>
            <w:id w:val="1878427377"/>
          </w:sdtPr>
          <w:sdtEndPr/>
          <w:sdtContent>
            <w:tc>
              <w:tcPr>
                <w:tcW w:w="401"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计提比例</w:t>
                </w:r>
                <w:r>
                  <w:t>(%)</w:t>
                </w:r>
              </w:p>
            </w:tc>
          </w:sdtContent>
        </w:sdt>
        <w:tc>
          <w:tcPr>
            <w:tcW w:w="563" w:type="pct"/>
            <w:vMerge/>
            <w:tcBorders>
              <w:left w:val="single" w:sz="4" w:space="0" w:color="auto"/>
              <w:bottom w:val="single" w:sz="4" w:space="0" w:color="auto"/>
              <w:right w:val="single" w:sz="4" w:space="0" w:color="auto"/>
            </w:tcBorders>
            <w:vAlign w:val="center"/>
          </w:tcPr>
          <w:p w:rsidR="00580AEE" w:rsidRDefault="00580AEE">
            <w:pPr>
              <w:jc w:val="center"/>
            </w:pPr>
          </w:p>
        </w:tc>
        <w:sdt>
          <w:sdtPr>
            <w:tag w:val="_PLD_2643b99ff0364343807a178f0f8dd5da"/>
            <w:id w:val="606162516"/>
          </w:sdtPr>
          <w:sdtEndPr/>
          <w:sdtContent>
            <w:tc>
              <w:tcPr>
                <w:tcW w:w="424"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889230571c2941e88f231f43b4b8a99e"/>
            <w:id w:val="1237581608"/>
          </w:sdtPr>
          <w:sdtEndPr/>
          <w:sdtContent>
            <w:tc>
              <w:tcPr>
                <w:tcW w:w="335"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比例</w:t>
                </w:r>
                <w:r>
                  <w:t>(%)</w:t>
                </w:r>
              </w:p>
            </w:tc>
          </w:sdtContent>
        </w:sdt>
        <w:sdt>
          <w:sdtPr>
            <w:tag w:val="_PLD_e1c946a6d26548c493697d23050b8325"/>
            <w:id w:val="141397624"/>
          </w:sdtPr>
          <w:sdtEndPr/>
          <w:sdtContent>
            <w:tc>
              <w:tcPr>
                <w:tcW w:w="445"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8bfda0f6261147ccb519211fb86f82f6"/>
            <w:id w:val="-388029912"/>
          </w:sdtPr>
          <w:sdtEndPr/>
          <w:sdtContent>
            <w:tc>
              <w:tcPr>
                <w:tcW w:w="367"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计提比例</w:t>
                </w:r>
                <w:r>
                  <w:t>(%)</w:t>
                </w:r>
              </w:p>
            </w:tc>
          </w:sdtContent>
        </w:sdt>
        <w:tc>
          <w:tcPr>
            <w:tcW w:w="619" w:type="pct"/>
            <w:vMerge/>
            <w:tcBorders>
              <w:left w:val="single" w:sz="4" w:space="0" w:color="auto"/>
              <w:bottom w:val="single" w:sz="4" w:space="0" w:color="auto"/>
              <w:right w:val="single" w:sz="4" w:space="0" w:color="auto"/>
            </w:tcBorders>
          </w:tcPr>
          <w:p w:rsidR="00580AEE" w:rsidRDefault="00580AEE">
            <w:pPr>
              <w:jc w:val="center"/>
            </w:pPr>
          </w:p>
        </w:tc>
      </w:tr>
      <w:tr w:rsidR="00580AEE">
        <w:trPr>
          <w:cantSplit/>
        </w:trPr>
        <w:tc>
          <w:tcPr>
            <w:tcW w:w="399"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按单项计提坏账准备</w:t>
            </w:r>
          </w:p>
        </w:tc>
        <w:tc>
          <w:tcPr>
            <w:tcW w:w="56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2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335"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45"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36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1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rPr>
          <w:cantSplit/>
        </w:trPr>
        <w:sdt>
          <w:sdtPr>
            <w:tag w:val="_PLD_13ffa512f1e549f7a3da978eb4046a04"/>
            <w:id w:val="-1238472633"/>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80AEE" w:rsidRDefault="000B3E59">
                <w:r>
                  <w:rPr>
                    <w:rFonts w:hint="eastAsia"/>
                  </w:rPr>
                  <w:t>其中：</w:t>
                </w:r>
              </w:p>
            </w:tc>
          </w:sdtContent>
        </w:sdt>
      </w:tr>
      <w:tr w:rsidR="00580AEE">
        <w:trPr>
          <w:cantSplit/>
        </w:trPr>
        <w:tc>
          <w:tcPr>
            <w:tcW w:w="399"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按组合计提坏账准备</w:t>
            </w:r>
          </w:p>
        </w:tc>
        <w:tc>
          <w:tcPr>
            <w:tcW w:w="56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240,601,884.15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100.00 </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15,838,983.29</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6.58 </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224,762,900.86  </w:t>
            </w:r>
          </w:p>
        </w:tc>
        <w:tc>
          <w:tcPr>
            <w:tcW w:w="42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129,555,059.34 </w:t>
            </w:r>
          </w:p>
        </w:tc>
        <w:tc>
          <w:tcPr>
            <w:tcW w:w="33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100.00 </w:t>
            </w:r>
          </w:p>
        </w:tc>
        <w:tc>
          <w:tcPr>
            <w:tcW w:w="4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7,057,623.47 </w:t>
            </w:r>
          </w:p>
        </w:tc>
        <w:tc>
          <w:tcPr>
            <w:tcW w:w="36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5.45 </w:t>
            </w:r>
          </w:p>
        </w:tc>
        <w:tc>
          <w:tcPr>
            <w:tcW w:w="6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122,497,435.87 </w:t>
            </w:r>
          </w:p>
        </w:tc>
      </w:tr>
      <w:tr w:rsidR="00580AEE">
        <w:trPr>
          <w:cantSplit/>
        </w:trPr>
        <w:sdt>
          <w:sdtPr>
            <w:tag w:val="_PLD_1b5e68cf63514e05be52ed5144827551"/>
            <w:id w:val="-1183966526"/>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80AEE" w:rsidRDefault="000B3E59">
                <w:r>
                  <w:rPr>
                    <w:rFonts w:hint="eastAsia"/>
                  </w:rPr>
                  <w:t>其中：</w:t>
                </w:r>
              </w:p>
            </w:tc>
          </w:sdtContent>
        </w:sdt>
      </w:tr>
      <w:tr w:rsidR="00580AEE">
        <w:trPr>
          <w:cantSplit/>
        </w:trPr>
        <w:sdt>
          <w:sdtPr>
            <w:alias w:val="按组合计提坏账准备的应收票据明细-类别"/>
            <w:tag w:val="_GBC_ed7e56cbe7ea453aaa8bd5fc800408c8"/>
            <w:id w:val="-664006753"/>
          </w:sdtPr>
          <w:sdtEndPr/>
          <w:sdtContent>
            <w:tc>
              <w:tcPr>
                <w:tcW w:w="399"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账龄组合</w:t>
                </w:r>
                <w:r>
                  <w:rPr>
                    <w:rFonts w:hint="eastAsia"/>
                  </w:rPr>
                  <w:t>-</w:t>
                </w:r>
                <w:r>
                  <w:rPr>
                    <w:rFonts w:hint="eastAsia"/>
                  </w:rPr>
                  <w:t>银行承兑汇票</w:t>
                </w:r>
              </w:p>
            </w:tc>
          </w:sdtContent>
        </w:sdt>
        <w:tc>
          <w:tcPr>
            <w:tcW w:w="56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213,108,598.85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88.57 </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11,253,062.21</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5.28</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201,855,536.64</w:t>
            </w:r>
          </w:p>
        </w:tc>
        <w:tc>
          <w:tcPr>
            <w:tcW w:w="42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127,177,107.34 </w:t>
            </w:r>
          </w:p>
        </w:tc>
        <w:tc>
          <w:tcPr>
            <w:tcW w:w="33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98.16 </w:t>
            </w:r>
          </w:p>
        </w:tc>
        <w:tc>
          <w:tcPr>
            <w:tcW w:w="4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6,833,702.52</w:t>
            </w:r>
          </w:p>
        </w:tc>
        <w:tc>
          <w:tcPr>
            <w:tcW w:w="36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5.37</w:t>
            </w:r>
          </w:p>
        </w:tc>
        <w:tc>
          <w:tcPr>
            <w:tcW w:w="6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120,343,404.82</w:t>
            </w:r>
          </w:p>
        </w:tc>
      </w:tr>
      <w:tr w:rsidR="00580AEE">
        <w:trPr>
          <w:cantSplit/>
        </w:trPr>
        <w:sdt>
          <w:sdtPr>
            <w:alias w:val="按组合计提坏账准备的应收票据明细-类别"/>
            <w:tag w:val="_GBC_ed7e56cbe7ea453aaa8bd5fc800408c8"/>
            <w:id w:val="-1647202816"/>
          </w:sdtPr>
          <w:sdtEndPr/>
          <w:sdtContent>
            <w:tc>
              <w:tcPr>
                <w:tcW w:w="399"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账龄组合</w:t>
                </w:r>
                <w:r>
                  <w:rPr>
                    <w:rFonts w:hint="eastAsia"/>
                  </w:rPr>
                  <w:t>-</w:t>
                </w:r>
                <w:r>
                  <w:rPr>
                    <w:rFonts w:hint="eastAsia"/>
                  </w:rPr>
                  <w:t>商业承兑汇票</w:t>
                </w:r>
              </w:p>
            </w:tc>
          </w:sdtContent>
        </w:sdt>
        <w:tc>
          <w:tcPr>
            <w:tcW w:w="56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27,493,285.30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11.43 </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4,585,921.08</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16.68</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22,907,364.22</w:t>
            </w:r>
          </w:p>
        </w:tc>
        <w:tc>
          <w:tcPr>
            <w:tcW w:w="42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2,377,952.00 </w:t>
            </w:r>
          </w:p>
        </w:tc>
        <w:tc>
          <w:tcPr>
            <w:tcW w:w="33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1.84</w:t>
            </w:r>
          </w:p>
        </w:tc>
        <w:tc>
          <w:tcPr>
            <w:tcW w:w="4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223,920.95</w:t>
            </w:r>
          </w:p>
        </w:tc>
        <w:tc>
          <w:tcPr>
            <w:tcW w:w="36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9.42</w:t>
            </w:r>
          </w:p>
        </w:tc>
        <w:tc>
          <w:tcPr>
            <w:tcW w:w="6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2,154,031.05</w:t>
            </w:r>
          </w:p>
        </w:tc>
      </w:tr>
      <w:tr w:rsidR="00580AEE">
        <w:trPr>
          <w:cantSplit/>
        </w:trPr>
        <w:tc>
          <w:tcPr>
            <w:tcW w:w="399"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合计</w:t>
            </w:r>
          </w:p>
        </w:tc>
        <w:tc>
          <w:tcPr>
            <w:tcW w:w="56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240,601,884.15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100.00 </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15,838,983.29</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6.58</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224,762,900.86</w:t>
            </w:r>
          </w:p>
        </w:tc>
        <w:tc>
          <w:tcPr>
            <w:tcW w:w="42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129,555,059.34 </w:t>
            </w:r>
          </w:p>
        </w:tc>
        <w:tc>
          <w:tcPr>
            <w:tcW w:w="33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100</w:t>
            </w:r>
          </w:p>
        </w:tc>
        <w:tc>
          <w:tcPr>
            <w:tcW w:w="4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7,057,623.47</w:t>
            </w:r>
          </w:p>
        </w:tc>
        <w:tc>
          <w:tcPr>
            <w:tcW w:w="36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5.45</w:t>
            </w:r>
          </w:p>
        </w:tc>
        <w:tc>
          <w:tcPr>
            <w:tcW w:w="61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122,497,435.87</w:t>
            </w:r>
          </w:p>
        </w:tc>
      </w:tr>
    </w:tbl>
    <w:bookmarkEnd w:id="271"/>
    <w:bookmarkEnd w:id="272"/>
    <w:p w:rsidR="00580AEE" w:rsidRDefault="000B3E59">
      <w:r>
        <w:rPr>
          <w:rFonts w:hint="eastAsia"/>
        </w:rPr>
        <w:t>按单项计提坏账准备：</w:t>
      </w:r>
    </w:p>
    <w:sdt>
      <w:sdtPr>
        <w:rPr>
          <w:rFonts w:hint="eastAsia"/>
        </w:rPr>
        <w:alias w:val="是否适用：按单项计提坏账准备的应收票据详细情况[双击切换]"/>
        <w:tag w:val="_GBC_9f41f638de8f4c42b9d00ca6755931fb"/>
        <w:id w:val="-156386066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tag w:val="_PLD_c5822df72e094b5083c45a32639c6995"/>
        <w:id w:val="118040934"/>
      </w:sdtPr>
      <w:sdtEndPr/>
      <w:sdtContent>
        <w:p w:rsidR="00580AEE" w:rsidRDefault="000B3E59">
          <w:pPr>
            <w:rPr>
              <w:rFonts w:asciiTheme="minorHAnsi" w:hAnsiTheme="minorHAnsi" w:cstheme="minorBidi"/>
              <w:szCs w:val="22"/>
            </w:rPr>
          </w:pPr>
          <w:r>
            <w:rPr>
              <w:rFonts w:asciiTheme="minorHAnsi" w:hAnsiTheme="minorHAnsi" w:cstheme="minorBidi" w:hint="eastAsia"/>
              <w:szCs w:val="22"/>
            </w:rPr>
            <w:t>按组合计提坏账准备：</w:t>
          </w:r>
        </w:p>
      </w:sdtContent>
    </w:sdt>
    <w:sdt>
      <w:sdtPr>
        <w:rPr>
          <w:rFonts w:asciiTheme="minorHAnsi" w:hAnsiTheme="minorHAnsi" w:cstheme="minorBidi" w:hint="eastAsia"/>
          <w:szCs w:val="22"/>
        </w:rPr>
        <w:alias w:val="是否适用：按组合计提坏账准备的应收票据详细情况[双击切换]"/>
        <w:tag w:val="_GBC_6007da8f43a241c5b804069722b7b005"/>
        <w:id w:val="1848674435"/>
        <w:lock w:val="contentLocked"/>
        <w:placeholder>
          <w:docPart w:val="GBC22222222222222222222222222222"/>
        </w:placeholder>
      </w:sdtPr>
      <w:sdtEndPr/>
      <w:sdtContent>
        <w:p w:rsidR="00580AEE" w:rsidRDefault="000B3E59">
          <w:pPr>
            <w:rPr>
              <w:rFonts w:asciiTheme="minorHAnsi" w:hAnsiTheme="minorHAnsi" w:cstheme="minorBidi"/>
              <w:szCs w:val="22"/>
            </w:rPr>
          </w:pP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√适用</w:instrText>
          </w:r>
          <w:r>
            <w:rPr>
              <w:rFonts w:cstheme="minorBidi" w:hint="eastAsia"/>
              <w:szCs w:val="22"/>
            </w:rPr>
            <w:instrText xml:space="preserve"> </w:instrText>
          </w:r>
          <w:r>
            <w:rPr>
              <w:rFonts w:cstheme="minorBidi"/>
              <w:szCs w:val="22"/>
            </w:rPr>
            <w:fldChar w:fldCharType="end"/>
          </w: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□不适用</w:instrText>
          </w:r>
          <w:r>
            <w:rPr>
              <w:rFonts w:cstheme="minorBidi" w:hint="eastAsia"/>
              <w:szCs w:val="22"/>
            </w:rPr>
            <w:instrText xml:space="preserve"> </w:instrText>
          </w:r>
          <w:r>
            <w:rPr>
              <w:rFonts w:cstheme="minorBidi"/>
              <w:szCs w:val="22"/>
            </w:rPr>
            <w:fldChar w:fldCharType="end"/>
          </w:r>
        </w:p>
      </w:sdtContent>
    </w:sdt>
    <w:p w:rsidR="00580AEE" w:rsidRDefault="000B3E59">
      <w:pPr>
        <w:rPr>
          <w:szCs w:val="22"/>
        </w:rPr>
      </w:pPr>
      <w:bookmarkStart w:id="273" w:name="_Hlk533601037"/>
      <w:r>
        <w:rPr>
          <w:rFonts w:hint="eastAsia"/>
        </w:rPr>
        <w:t>组合计提项目</w:t>
      </w:r>
      <w:r>
        <w:rPr>
          <w:rFonts w:hint="eastAsia"/>
          <w:szCs w:val="22"/>
        </w:rPr>
        <w:t>：</w:t>
      </w:r>
      <w:sdt>
        <w:sdtPr>
          <w:rPr>
            <w:rFonts w:hint="eastAsia"/>
            <w:szCs w:val="22"/>
          </w:rPr>
          <w:alias w:val="按组合计提坏账准备的应收票据明细-类别"/>
          <w:tag w:val="_GBC_d433aaa229cd452c9e29c0f4c5efd15b"/>
          <w:id w:val="1992905388"/>
          <w:comboBox>
            <w:listItem w:displayText="账龄组合-商业承兑汇票" w:value="账龄组合-商业承兑汇票"/>
            <w:listItem w:displayText="账龄组合-银行承兑汇票" w:value="账龄组合-银行承兑汇票"/>
          </w:comboBox>
        </w:sdtPr>
        <w:sdtEndPr/>
        <w:sdtContent>
          <w:r>
            <w:rPr>
              <w:rFonts w:hint="eastAsia"/>
              <w:szCs w:val="22"/>
            </w:rPr>
            <w:t>银行承兑汇票组合、商业承兑汇票组合</w:t>
          </w:r>
        </w:sdtContent>
      </w:sdt>
    </w:p>
    <w:p w:rsidR="00580AEE" w:rsidRDefault="000B3E59">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726227544"/>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票据详细情况"/>
          <w:tag w:val="_GBC_6593230bd891417499c638314f150d60"/>
          <w:id w:val="19535870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80AEE">
        <w:sdt>
          <w:sdtPr>
            <w:tag w:val="_PLD_74ad584541ec46019bc0ec583b56e6dc"/>
            <w:id w:val="-1800133594"/>
          </w:sdtPr>
          <w:sdtEndPr/>
          <w:sdtContent>
            <w:tc>
              <w:tcPr>
                <w:tcW w:w="1158" w:type="pct"/>
                <w:vMerge w:val="restart"/>
                <w:vAlign w:val="center"/>
              </w:tcPr>
              <w:p w:rsidR="00580AEE" w:rsidRDefault="000B3E59">
                <w:pPr>
                  <w:jc w:val="center"/>
                </w:pPr>
                <w:r>
                  <w:rPr>
                    <w:rFonts w:hint="eastAsia"/>
                  </w:rPr>
                  <w:t>名称</w:t>
                </w:r>
              </w:p>
            </w:tc>
          </w:sdtContent>
        </w:sdt>
        <w:sdt>
          <w:sdtPr>
            <w:tag w:val="_PLD_4cf87ed9c9624586a738a40c94ad8178"/>
            <w:id w:val="433409717"/>
          </w:sdtPr>
          <w:sdtEndPr/>
          <w:sdtContent>
            <w:tc>
              <w:tcPr>
                <w:tcW w:w="3842" w:type="pct"/>
                <w:gridSpan w:val="3"/>
                <w:vAlign w:val="center"/>
              </w:tcPr>
              <w:p w:rsidR="00580AEE" w:rsidRDefault="000B3E59">
                <w:pPr>
                  <w:jc w:val="center"/>
                </w:pPr>
                <w:r>
                  <w:rPr>
                    <w:rFonts w:hint="eastAsia"/>
                  </w:rPr>
                  <w:t>期末余额</w:t>
                </w:r>
              </w:p>
            </w:tc>
          </w:sdtContent>
        </w:sdt>
      </w:tr>
      <w:tr w:rsidR="00580AEE">
        <w:tc>
          <w:tcPr>
            <w:tcW w:w="1158" w:type="pct"/>
            <w:vMerge/>
          </w:tcPr>
          <w:p w:rsidR="00580AEE" w:rsidRDefault="00580AEE">
            <w:pPr>
              <w:jc w:val="center"/>
            </w:pPr>
          </w:p>
        </w:tc>
        <w:sdt>
          <w:sdtPr>
            <w:tag w:val="_PLD_c7947e62ac1341a0ab9934cdaf575521"/>
            <w:id w:val="-584447732"/>
          </w:sdtPr>
          <w:sdtEndPr/>
          <w:sdtContent>
            <w:tc>
              <w:tcPr>
                <w:tcW w:w="1276" w:type="pct"/>
                <w:vAlign w:val="center"/>
              </w:tcPr>
              <w:p w:rsidR="00580AEE" w:rsidRDefault="000B3E59">
                <w:pPr>
                  <w:jc w:val="center"/>
                </w:pPr>
                <w:r>
                  <w:rPr>
                    <w:rFonts w:hint="eastAsia"/>
                  </w:rPr>
                  <w:t>应收票据</w:t>
                </w:r>
              </w:p>
            </w:tc>
          </w:sdtContent>
        </w:sdt>
        <w:sdt>
          <w:sdtPr>
            <w:tag w:val="_PLD_b0f88303dbd14344a84ee332cb6d53f9"/>
            <w:id w:val="1627816361"/>
          </w:sdtPr>
          <w:sdtEndPr/>
          <w:sdtContent>
            <w:tc>
              <w:tcPr>
                <w:tcW w:w="1299" w:type="pct"/>
                <w:vAlign w:val="center"/>
              </w:tcPr>
              <w:p w:rsidR="00580AEE" w:rsidRDefault="000B3E59">
                <w:pPr>
                  <w:jc w:val="center"/>
                </w:pPr>
                <w:r>
                  <w:rPr>
                    <w:rFonts w:hint="eastAsia"/>
                  </w:rPr>
                  <w:t>坏账准备</w:t>
                </w:r>
              </w:p>
            </w:tc>
          </w:sdtContent>
        </w:sdt>
        <w:sdt>
          <w:sdtPr>
            <w:tag w:val="_PLD_2ac8d6b7fbbb4250ab600dfdbe0fcb56"/>
            <w:id w:val="-1612887929"/>
          </w:sdtPr>
          <w:sdtEndPr/>
          <w:sdtContent>
            <w:tc>
              <w:tcPr>
                <w:tcW w:w="1267" w:type="pct"/>
                <w:vAlign w:val="center"/>
              </w:tcPr>
              <w:p w:rsidR="00580AEE" w:rsidRDefault="000B3E59">
                <w:pPr>
                  <w:jc w:val="center"/>
                </w:pPr>
                <w:r>
                  <w:t>计提比例</w:t>
                </w:r>
                <w:r>
                  <w:rPr>
                    <w:rFonts w:hint="eastAsia"/>
                  </w:rPr>
                  <w:t>（</w:t>
                </w:r>
                <w:r>
                  <w:rPr>
                    <w:rFonts w:hint="eastAsia"/>
                  </w:rPr>
                  <w:t>%</w:t>
                </w:r>
                <w:r>
                  <w:rPr>
                    <w:rFonts w:hint="eastAsia"/>
                  </w:rPr>
                  <w:t>）</w:t>
                </w:r>
              </w:p>
            </w:tc>
          </w:sdtContent>
        </w:sdt>
      </w:tr>
      <w:tr w:rsidR="00580AEE">
        <w:tc>
          <w:tcPr>
            <w:tcW w:w="1158" w:type="pct"/>
          </w:tcPr>
          <w:p w:rsidR="00580AEE" w:rsidRDefault="000B3E59">
            <w:r>
              <w:rPr>
                <w:rFonts w:hint="eastAsia"/>
              </w:rPr>
              <w:t>银行承兑汇票组合</w:t>
            </w:r>
          </w:p>
        </w:tc>
        <w:tc>
          <w:tcPr>
            <w:tcW w:w="1276" w:type="pct"/>
          </w:tcPr>
          <w:p w:rsidR="00580AEE" w:rsidRDefault="000B3E59">
            <w:pPr>
              <w:jc w:val="right"/>
            </w:pPr>
            <w:r>
              <w:rPr>
                <w:rFonts w:hint="eastAsia"/>
              </w:rPr>
              <w:t xml:space="preserve"> 213,108,598.85 </w:t>
            </w:r>
          </w:p>
        </w:tc>
        <w:tc>
          <w:tcPr>
            <w:tcW w:w="1299" w:type="pct"/>
          </w:tcPr>
          <w:p w:rsidR="00580AEE" w:rsidRDefault="000B3E59">
            <w:pPr>
              <w:jc w:val="right"/>
            </w:pPr>
            <w:r>
              <w:rPr>
                <w:rFonts w:hint="eastAsia"/>
              </w:rPr>
              <w:t xml:space="preserve"> 11,253,062.21 </w:t>
            </w:r>
          </w:p>
        </w:tc>
        <w:tc>
          <w:tcPr>
            <w:tcW w:w="1267" w:type="pct"/>
          </w:tcPr>
          <w:p w:rsidR="00580AEE" w:rsidRDefault="000B3E59">
            <w:pPr>
              <w:jc w:val="right"/>
            </w:pPr>
            <w:r>
              <w:rPr>
                <w:rFonts w:hint="eastAsia"/>
              </w:rPr>
              <w:t xml:space="preserve"> 5.28 </w:t>
            </w:r>
          </w:p>
        </w:tc>
      </w:tr>
      <w:tr w:rsidR="00580AEE">
        <w:tc>
          <w:tcPr>
            <w:tcW w:w="1158" w:type="pct"/>
          </w:tcPr>
          <w:p w:rsidR="00580AEE" w:rsidRDefault="000B3E59">
            <w:r>
              <w:rPr>
                <w:rFonts w:hint="eastAsia"/>
              </w:rPr>
              <w:t>商业承兑汇票组合</w:t>
            </w:r>
          </w:p>
        </w:tc>
        <w:tc>
          <w:tcPr>
            <w:tcW w:w="1276" w:type="pct"/>
          </w:tcPr>
          <w:p w:rsidR="00580AEE" w:rsidRDefault="000B3E59">
            <w:pPr>
              <w:jc w:val="right"/>
            </w:pPr>
            <w:r>
              <w:rPr>
                <w:rFonts w:hint="eastAsia"/>
              </w:rPr>
              <w:t xml:space="preserve"> 27,493,285.30 </w:t>
            </w:r>
          </w:p>
        </w:tc>
        <w:tc>
          <w:tcPr>
            <w:tcW w:w="1299" w:type="pct"/>
          </w:tcPr>
          <w:p w:rsidR="00580AEE" w:rsidRDefault="000B3E59">
            <w:pPr>
              <w:jc w:val="right"/>
            </w:pPr>
            <w:r>
              <w:rPr>
                <w:rFonts w:hint="eastAsia"/>
              </w:rPr>
              <w:t xml:space="preserve"> 4,585,921.08 </w:t>
            </w:r>
          </w:p>
        </w:tc>
        <w:tc>
          <w:tcPr>
            <w:tcW w:w="1267" w:type="pct"/>
          </w:tcPr>
          <w:p w:rsidR="00580AEE" w:rsidRDefault="000B3E59">
            <w:pPr>
              <w:jc w:val="right"/>
            </w:pPr>
            <w:r>
              <w:rPr>
                <w:rFonts w:hint="eastAsia"/>
              </w:rPr>
              <w:t xml:space="preserve"> 16.68 </w:t>
            </w:r>
          </w:p>
        </w:tc>
      </w:tr>
      <w:tr w:rsidR="00580AEE">
        <w:tc>
          <w:tcPr>
            <w:tcW w:w="1158" w:type="pct"/>
          </w:tcPr>
          <w:p w:rsidR="00580AEE" w:rsidRDefault="000B3E59">
            <w:pPr>
              <w:jc w:val="center"/>
            </w:pPr>
            <w:r>
              <w:rPr>
                <w:rFonts w:hint="eastAsia"/>
              </w:rPr>
              <w:t>合计</w:t>
            </w:r>
          </w:p>
        </w:tc>
        <w:tc>
          <w:tcPr>
            <w:tcW w:w="1276" w:type="pct"/>
          </w:tcPr>
          <w:p w:rsidR="00580AEE" w:rsidRDefault="000B3E59">
            <w:pPr>
              <w:jc w:val="right"/>
            </w:pPr>
            <w:r>
              <w:rPr>
                <w:rFonts w:hint="eastAsia"/>
              </w:rPr>
              <w:t xml:space="preserve"> 240,601,884.15 </w:t>
            </w:r>
          </w:p>
        </w:tc>
        <w:tc>
          <w:tcPr>
            <w:tcW w:w="1299" w:type="pct"/>
          </w:tcPr>
          <w:p w:rsidR="00580AEE" w:rsidRDefault="000B3E59">
            <w:pPr>
              <w:jc w:val="right"/>
            </w:pPr>
            <w:r>
              <w:rPr>
                <w:rFonts w:hint="eastAsia"/>
              </w:rPr>
              <w:t xml:space="preserve"> 15,838,983.29 </w:t>
            </w:r>
          </w:p>
        </w:tc>
        <w:tc>
          <w:tcPr>
            <w:tcW w:w="1267" w:type="pct"/>
          </w:tcPr>
          <w:p w:rsidR="00580AEE" w:rsidRDefault="000B3E59">
            <w:pPr>
              <w:jc w:val="right"/>
            </w:pPr>
            <w:r>
              <w:rPr>
                <w:rFonts w:hint="eastAsia"/>
              </w:rPr>
              <w:t xml:space="preserve"> 6.58 </w:t>
            </w:r>
          </w:p>
        </w:tc>
      </w:tr>
    </w:tbl>
    <w:p w:rsidR="00580AEE" w:rsidRDefault="000B3E59">
      <w:r>
        <w:rPr>
          <w:rFonts w:hint="eastAsia"/>
        </w:rPr>
        <w:t>按组合计提坏账准备的说明</w:t>
      </w:r>
    </w:p>
    <w:sdt>
      <w:sdtPr>
        <w:alias w:val="是否适用：按组合计提坏账准备的应收票据确认标准[双击切换]"/>
        <w:tag w:val="_GBC_8da9c261e1b645a580319dc9ae336a84"/>
        <w:id w:val="-1373223774"/>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cstheme="minorBidi"/>
          <w:szCs w:val="22"/>
        </w:rPr>
      </w:pPr>
      <w:bookmarkStart w:id="274" w:name="_Hlk153356892"/>
      <w:bookmarkEnd w:id="273"/>
      <w:r>
        <w:rPr>
          <w:rFonts w:cstheme="minorBidi" w:hint="eastAsia"/>
          <w:szCs w:val="22"/>
        </w:rPr>
        <w:t>按预期信用损失一般模型计提坏账准备</w:t>
      </w:r>
    </w:p>
    <w:sdt>
      <w:sdtPr>
        <w:rPr>
          <w:rFonts w:cstheme="minorBidi"/>
          <w:szCs w:val="22"/>
        </w:rPr>
        <w:alias w:val="是否适用：按预期信用损失一般模型计提坏账准备[双击切换]"/>
        <w:tag w:val="_GBC_8365966006504a25b2c8db13d573e88d"/>
        <w:id w:val="1340352934"/>
        <w:placeholder>
          <w:docPart w:val="GBC22222222222222222222222222222"/>
        </w:placeholder>
      </w:sdtPr>
      <w:sdtEndPr/>
      <w:sdtContent>
        <w:p w:rsidR="00580AEE" w:rsidRDefault="000B3E59">
          <w:pPr>
            <w:rPr>
              <w:rFonts w:cstheme="minorBidi"/>
              <w:szCs w:val="22"/>
            </w:rPr>
          </w:pP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□适用</w:instrText>
          </w:r>
          <w:r>
            <w:rPr>
              <w:rFonts w:cstheme="minorBidi" w:hint="eastAsia"/>
              <w:szCs w:val="22"/>
            </w:rPr>
            <w:instrText xml:space="preserve"> </w:instrText>
          </w:r>
          <w:r>
            <w:rPr>
              <w:rFonts w:cstheme="minorBidi"/>
              <w:szCs w:val="22"/>
            </w:rPr>
            <w:fldChar w:fldCharType="end"/>
          </w: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√不适用</w:instrText>
          </w:r>
          <w:r>
            <w:rPr>
              <w:rFonts w:cstheme="minorBidi" w:hint="eastAsia"/>
              <w:szCs w:val="22"/>
            </w:rPr>
            <w:instrText xml:space="preserve"> </w:instrText>
          </w:r>
          <w:r>
            <w:rPr>
              <w:rFonts w:cstheme="minorBidi"/>
              <w:szCs w:val="22"/>
            </w:rP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各阶段划分依据和坏账准备计提比例"/>
        <w:tag w:val="_GBC_64b745b874a741e0959d6b23dbf1c56a"/>
        <w:id w:val="480044833"/>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rPr>
          <w:rFonts w:ascii="宋体" w:hAnsi="宋体" w:cs="宋体"/>
          <w:bCs/>
          <w:kern w:val="0"/>
          <w:sz w:val="21"/>
          <w:szCs w:val="21"/>
        </w:rPr>
      </w:pPr>
      <w:r>
        <w:rPr>
          <w:rFonts w:ascii="宋体" w:hAnsi="宋体" w:cs="宋体" w:hint="eastAsia"/>
          <w:bCs/>
          <w:kern w:val="0"/>
          <w:sz w:val="21"/>
          <w:szCs w:val="21"/>
        </w:rPr>
        <w:t>对本期发生损失准备变动的应收票据账面余额显著变动的情况说明：</w:t>
      </w:r>
    </w:p>
    <w:sdt>
      <w:sdtPr>
        <w:alias w:val="是否适用：对本期发生损失准备变动的账面余额显著变动的情况说明[双击切换]"/>
        <w:tag w:val="_GBC_2f34fd35c9654c8fa0b6583125cc946c"/>
        <w:id w:val="1369177354"/>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1"/>
        </w:numPr>
        <w:ind w:left="426" w:hanging="426"/>
      </w:pPr>
      <w:bookmarkStart w:id="275" w:name="_Hlk154148795"/>
      <w:bookmarkStart w:id="276" w:name="_Hlk532980547"/>
      <w:bookmarkEnd w:id="274"/>
      <w:r>
        <w:rPr>
          <w:rFonts w:hint="eastAsia"/>
        </w:rPr>
        <w:t>坏账准备的情况</w:t>
      </w:r>
    </w:p>
    <w:sdt>
      <w:sdtPr>
        <w:alias w:val="是否适用：应收票据坏账准备情况[双击切换]"/>
        <w:tag w:val="_GBC_3c7b44ae9e3b4aa6a67012163093206f"/>
        <w:id w:val="-683197991"/>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7148002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4578767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586"/>
        <w:gridCol w:w="1486"/>
        <w:gridCol w:w="1486"/>
        <w:gridCol w:w="1276"/>
        <w:gridCol w:w="1276"/>
        <w:gridCol w:w="1486"/>
        <w:gridCol w:w="1066"/>
        <w:gridCol w:w="1591"/>
      </w:tblGrid>
      <w:tr w:rsidR="00580AEE">
        <w:sdt>
          <w:sdtPr>
            <w:tag w:val="_PLD_5c2e077065ea4069947c5dad1aefe7c9"/>
            <w:id w:val="782298989"/>
          </w:sdtPr>
          <w:sdtEndPr/>
          <w:sdtContent>
            <w:tc>
              <w:tcPr>
                <w:tcW w:w="0" w:type="auto"/>
                <w:vMerge w:val="restart"/>
                <w:shd w:val="clear" w:color="auto" w:fill="FFFFFF"/>
                <w:vAlign w:val="center"/>
              </w:tcPr>
              <w:p w:rsidR="00580AEE" w:rsidRDefault="000B3E59">
                <w:pPr>
                  <w:jc w:val="center"/>
                </w:pPr>
                <w:r>
                  <w:t>类别</w:t>
                </w:r>
              </w:p>
            </w:tc>
          </w:sdtContent>
        </w:sdt>
        <w:sdt>
          <w:sdtPr>
            <w:tag w:val="_PLD_be42aed4ff82447ca43a862394d9d8b0"/>
            <w:id w:val="-1941063906"/>
          </w:sdtPr>
          <w:sdtEndPr/>
          <w:sdtContent>
            <w:tc>
              <w:tcPr>
                <w:tcW w:w="0" w:type="auto"/>
                <w:vMerge w:val="restart"/>
                <w:shd w:val="clear" w:color="auto" w:fill="FFFFFF"/>
                <w:vAlign w:val="center"/>
              </w:tcPr>
              <w:p w:rsidR="00580AEE" w:rsidRDefault="000B3E59">
                <w:pPr>
                  <w:jc w:val="center"/>
                </w:pPr>
                <w:r>
                  <w:t>期初余额</w:t>
                </w:r>
              </w:p>
            </w:tc>
          </w:sdtContent>
        </w:sdt>
        <w:sdt>
          <w:sdtPr>
            <w:tag w:val="_PLD_6aa2190a976944ebbcbd0551027474a9"/>
            <w:id w:val="1603523696"/>
          </w:sdtPr>
          <w:sdtEndPr/>
          <w:sdtContent>
            <w:tc>
              <w:tcPr>
                <w:tcW w:w="0" w:type="auto"/>
                <w:gridSpan w:val="5"/>
                <w:shd w:val="clear" w:color="auto" w:fill="FFFFFF"/>
                <w:vAlign w:val="center"/>
              </w:tcPr>
              <w:p w:rsidR="00580AEE" w:rsidRDefault="000B3E59">
                <w:pPr>
                  <w:jc w:val="center"/>
                </w:pPr>
                <w:r>
                  <w:rPr>
                    <w:rFonts w:hint="eastAsia"/>
                  </w:rPr>
                  <w:t>本期变动</w:t>
                </w:r>
                <w:r>
                  <w:t>金额</w:t>
                </w:r>
              </w:p>
            </w:tc>
          </w:sdtContent>
        </w:sdt>
        <w:sdt>
          <w:sdtPr>
            <w:tag w:val="_PLD_b9edf7d7d59c4a92b06644af7a055d81"/>
            <w:id w:val="807436875"/>
          </w:sdtPr>
          <w:sdtEndPr/>
          <w:sdtContent>
            <w:tc>
              <w:tcPr>
                <w:tcW w:w="0" w:type="auto"/>
                <w:vMerge w:val="restart"/>
                <w:shd w:val="clear" w:color="auto" w:fill="FFFFFF"/>
                <w:vAlign w:val="center"/>
              </w:tcPr>
              <w:p w:rsidR="00580AEE" w:rsidRDefault="000B3E59">
                <w:pPr>
                  <w:jc w:val="center"/>
                </w:pPr>
                <w:r>
                  <w:t>期末余额</w:t>
                </w:r>
              </w:p>
            </w:tc>
          </w:sdtContent>
        </w:sdt>
      </w:tr>
      <w:tr w:rsidR="00580AEE">
        <w:tc>
          <w:tcPr>
            <w:tcW w:w="0" w:type="auto"/>
            <w:vMerge/>
            <w:shd w:val="clear" w:color="auto" w:fill="FFFFFF"/>
          </w:tcPr>
          <w:p w:rsidR="00580AEE" w:rsidRDefault="00580AEE">
            <w:pPr>
              <w:jc w:val="center"/>
            </w:pPr>
          </w:p>
        </w:tc>
        <w:tc>
          <w:tcPr>
            <w:tcW w:w="0" w:type="auto"/>
            <w:vMerge/>
            <w:shd w:val="clear" w:color="auto" w:fill="FFFFFF"/>
          </w:tcPr>
          <w:p w:rsidR="00580AEE" w:rsidRDefault="00580AEE">
            <w:pPr>
              <w:jc w:val="right"/>
            </w:pPr>
          </w:p>
        </w:tc>
        <w:sdt>
          <w:sdtPr>
            <w:tag w:val="_PLD_36062efa6f854d3c8eee6ca1e0b72bca"/>
            <w:id w:val="-853345481"/>
          </w:sdtPr>
          <w:sdtEndPr/>
          <w:sdtContent>
            <w:tc>
              <w:tcPr>
                <w:tcW w:w="0" w:type="auto"/>
                <w:shd w:val="clear" w:color="auto" w:fill="FFFFFF"/>
                <w:vAlign w:val="center"/>
              </w:tcPr>
              <w:p w:rsidR="00580AEE" w:rsidRDefault="000B3E59">
                <w:pPr>
                  <w:jc w:val="center"/>
                </w:pPr>
                <w:r>
                  <w:t>计提</w:t>
                </w:r>
              </w:p>
            </w:tc>
          </w:sdtContent>
        </w:sdt>
        <w:sdt>
          <w:sdtPr>
            <w:tag w:val="_PLD_0b4224d18fad47e08fa90eb4f8c7e612"/>
            <w:id w:val="-771860515"/>
          </w:sdtPr>
          <w:sdtEndPr/>
          <w:sdtContent>
            <w:tc>
              <w:tcPr>
                <w:tcW w:w="0" w:type="auto"/>
                <w:shd w:val="clear" w:color="auto" w:fill="FFFFFF"/>
                <w:vAlign w:val="center"/>
              </w:tcPr>
              <w:p w:rsidR="00580AEE" w:rsidRDefault="000B3E59">
                <w:pPr>
                  <w:jc w:val="center"/>
                </w:pPr>
                <w:r>
                  <w:rPr>
                    <w:rFonts w:hint="eastAsia"/>
                  </w:rPr>
                  <w:t>收回或转回</w:t>
                </w:r>
              </w:p>
            </w:tc>
          </w:sdtContent>
        </w:sdt>
        <w:tc>
          <w:tcPr>
            <w:tcW w:w="0" w:type="auto"/>
            <w:shd w:val="clear" w:color="auto" w:fill="FFFFFF"/>
            <w:vAlign w:val="center"/>
          </w:tcPr>
          <w:sdt>
            <w:sdtPr>
              <w:tag w:val="_PLD_dff8ef418de94a2b8e2615f6e297e890"/>
              <w:id w:val="-48691235"/>
            </w:sdtPr>
            <w:sdtEndPr/>
            <w:sdtContent>
              <w:p w:rsidR="00580AEE" w:rsidRDefault="000B3E59">
                <w:pPr>
                  <w:jc w:val="center"/>
                </w:pPr>
                <w:r>
                  <w:rPr>
                    <w:rFonts w:hint="eastAsia"/>
                  </w:rPr>
                  <w:t>转销或核销</w:t>
                </w:r>
              </w:p>
            </w:sdtContent>
          </w:sdt>
        </w:tc>
        <w:tc>
          <w:tcPr>
            <w:tcW w:w="0" w:type="auto"/>
            <w:shd w:val="clear" w:color="auto" w:fill="FFFFFF"/>
            <w:vAlign w:val="center"/>
          </w:tcPr>
          <w:p w:rsidR="00580AEE" w:rsidRDefault="000B3E59">
            <w:pPr>
              <w:jc w:val="center"/>
            </w:pPr>
            <w:r>
              <w:rPr>
                <w:rFonts w:hint="eastAsia"/>
              </w:rPr>
              <w:t>企业合并增加</w:t>
            </w:r>
          </w:p>
        </w:tc>
        <w:tc>
          <w:tcPr>
            <w:tcW w:w="0" w:type="auto"/>
            <w:shd w:val="clear" w:color="auto" w:fill="FFFFFF"/>
            <w:vAlign w:val="center"/>
          </w:tcPr>
          <w:sdt>
            <w:sdtPr>
              <w:tag w:val="_PLD_529e6104ed0640fcab7db5615e37639f"/>
              <w:id w:val="-317494589"/>
            </w:sdtPr>
            <w:sdtEndPr/>
            <w:sdtContent>
              <w:p w:rsidR="00580AEE" w:rsidRDefault="000B3E59">
                <w:pPr>
                  <w:jc w:val="center"/>
                </w:pPr>
                <w:r>
                  <w:rPr>
                    <w:rFonts w:hint="eastAsia"/>
                  </w:rPr>
                  <w:t>其他变动</w:t>
                </w:r>
              </w:p>
            </w:sdtContent>
          </w:sdt>
        </w:tc>
        <w:tc>
          <w:tcPr>
            <w:tcW w:w="0" w:type="auto"/>
            <w:vMerge/>
            <w:shd w:val="clear" w:color="auto" w:fill="FFFFFF"/>
          </w:tcPr>
          <w:p w:rsidR="00580AEE" w:rsidRDefault="00580AEE">
            <w:pPr>
              <w:jc w:val="right"/>
            </w:pPr>
          </w:p>
        </w:tc>
      </w:tr>
      <w:tr w:rsidR="00580AEE">
        <w:tc>
          <w:tcPr>
            <w:tcW w:w="0" w:type="auto"/>
            <w:shd w:val="clear" w:color="auto" w:fill="auto"/>
          </w:tcPr>
          <w:p w:rsidR="00580AEE" w:rsidRDefault="000B3E59">
            <w:r>
              <w:rPr>
                <w:rFonts w:hint="eastAsia"/>
              </w:rPr>
              <w:t>按组合计提预期信用损失的应收票据</w:t>
            </w:r>
          </w:p>
        </w:tc>
        <w:tc>
          <w:tcPr>
            <w:tcW w:w="0" w:type="auto"/>
            <w:shd w:val="clear" w:color="auto" w:fill="auto"/>
            <w:vAlign w:val="center"/>
          </w:tcPr>
          <w:p w:rsidR="00580AEE" w:rsidRDefault="000B3E59">
            <w:pPr>
              <w:jc w:val="right"/>
            </w:pPr>
            <w:r>
              <w:rPr>
                <w:rFonts w:hint="eastAsia"/>
              </w:rPr>
              <w:t xml:space="preserve">7,057,623.47 </w:t>
            </w:r>
          </w:p>
        </w:tc>
        <w:tc>
          <w:tcPr>
            <w:tcW w:w="0" w:type="auto"/>
            <w:shd w:val="clear" w:color="auto" w:fill="auto"/>
            <w:vAlign w:val="center"/>
          </w:tcPr>
          <w:p w:rsidR="00580AEE" w:rsidRDefault="000B3E59">
            <w:pPr>
              <w:jc w:val="right"/>
            </w:pPr>
            <w:r>
              <w:rPr>
                <w:rFonts w:hint="eastAsia"/>
              </w:rPr>
              <w:t>4,207,521.55</w:t>
            </w:r>
          </w:p>
        </w:tc>
        <w:tc>
          <w:tcPr>
            <w:tcW w:w="0" w:type="auto"/>
            <w:shd w:val="clear" w:color="auto" w:fill="auto"/>
            <w:vAlign w:val="center"/>
          </w:tcPr>
          <w:p w:rsidR="00580AEE" w:rsidRDefault="00580AEE">
            <w:pPr>
              <w:jc w:val="right"/>
            </w:pPr>
          </w:p>
        </w:tc>
        <w:tc>
          <w:tcPr>
            <w:tcW w:w="0" w:type="auto"/>
            <w:vAlign w:val="center"/>
          </w:tcPr>
          <w:p w:rsidR="00580AEE" w:rsidRDefault="00580AEE">
            <w:pPr>
              <w:jc w:val="right"/>
            </w:pPr>
          </w:p>
        </w:tc>
        <w:tc>
          <w:tcPr>
            <w:tcW w:w="0" w:type="auto"/>
            <w:vAlign w:val="center"/>
          </w:tcPr>
          <w:p w:rsidR="00580AEE" w:rsidRDefault="000B3E59">
            <w:pPr>
              <w:jc w:val="right"/>
            </w:pPr>
            <w:r>
              <w:rPr>
                <w:rFonts w:hint="eastAsia"/>
              </w:rPr>
              <w:t>4,573,838.27</w:t>
            </w:r>
          </w:p>
        </w:tc>
        <w:tc>
          <w:tcPr>
            <w:tcW w:w="0" w:type="auto"/>
            <w:vAlign w:val="center"/>
          </w:tcPr>
          <w:p w:rsidR="00580AEE" w:rsidRDefault="00580AEE">
            <w:pPr>
              <w:jc w:val="right"/>
            </w:pPr>
          </w:p>
        </w:tc>
        <w:tc>
          <w:tcPr>
            <w:tcW w:w="0" w:type="auto"/>
            <w:shd w:val="clear" w:color="auto" w:fill="auto"/>
            <w:vAlign w:val="center"/>
          </w:tcPr>
          <w:p w:rsidR="00580AEE" w:rsidRDefault="000B3E59">
            <w:pPr>
              <w:jc w:val="right"/>
            </w:pPr>
            <w:r>
              <w:rPr>
                <w:rFonts w:hint="eastAsia"/>
              </w:rPr>
              <w:t>15,838,983.29</w:t>
            </w:r>
          </w:p>
        </w:tc>
      </w:tr>
      <w:tr w:rsidR="00580AEE">
        <w:tc>
          <w:tcPr>
            <w:tcW w:w="0" w:type="auto"/>
            <w:shd w:val="clear" w:color="auto" w:fill="auto"/>
          </w:tcPr>
          <w:p w:rsidR="00580AEE" w:rsidRDefault="000B3E59">
            <w:pPr>
              <w:jc w:val="center"/>
            </w:pPr>
            <w:r>
              <w:rPr>
                <w:rFonts w:hint="eastAsia"/>
              </w:rPr>
              <w:t>合计</w:t>
            </w:r>
          </w:p>
        </w:tc>
        <w:tc>
          <w:tcPr>
            <w:tcW w:w="0" w:type="auto"/>
            <w:shd w:val="clear" w:color="auto" w:fill="auto"/>
            <w:vAlign w:val="center"/>
          </w:tcPr>
          <w:p w:rsidR="00580AEE" w:rsidRDefault="000B3E59">
            <w:pPr>
              <w:jc w:val="right"/>
            </w:pPr>
            <w:r>
              <w:t>7,057,623.47</w:t>
            </w:r>
          </w:p>
        </w:tc>
        <w:tc>
          <w:tcPr>
            <w:tcW w:w="0" w:type="auto"/>
            <w:shd w:val="clear" w:color="auto" w:fill="auto"/>
            <w:vAlign w:val="center"/>
          </w:tcPr>
          <w:p w:rsidR="00580AEE" w:rsidRDefault="000B3E59">
            <w:pPr>
              <w:jc w:val="right"/>
            </w:pPr>
            <w:r>
              <w:rPr>
                <w:rFonts w:hint="eastAsia"/>
              </w:rPr>
              <w:t xml:space="preserve">4,207,521.55 </w:t>
            </w:r>
          </w:p>
        </w:tc>
        <w:tc>
          <w:tcPr>
            <w:tcW w:w="0" w:type="auto"/>
            <w:shd w:val="clear" w:color="auto" w:fill="auto"/>
            <w:vAlign w:val="center"/>
          </w:tcPr>
          <w:p w:rsidR="00580AEE" w:rsidRDefault="00580AEE">
            <w:pPr>
              <w:jc w:val="right"/>
            </w:pPr>
          </w:p>
        </w:tc>
        <w:tc>
          <w:tcPr>
            <w:tcW w:w="0" w:type="auto"/>
            <w:vAlign w:val="center"/>
          </w:tcPr>
          <w:p w:rsidR="00580AEE" w:rsidRDefault="00580AEE">
            <w:pPr>
              <w:jc w:val="right"/>
            </w:pPr>
          </w:p>
        </w:tc>
        <w:tc>
          <w:tcPr>
            <w:tcW w:w="0" w:type="auto"/>
            <w:vAlign w:val="center"/>
          </w:tcPr>
          <w:p w:rsidR="00580AEE" w:rsidRDefault="000B3E59">
            <w:pPr>
              <w:jc w:val="right"/>
            </w:pPr>
            <w:r>
              <w:t>4,573,838.27</w:t>
            </w:r>
          </w:p>
        </w:tc>
        <w:tc>
          <w:tcPr>
            <w:tcW w:w="0" w:type="auto"/>
            <w:vAlign w:val="center"/>
          </w:tcPr>
          <w:p w:rsidR="00580AEE" w:rsidRDefault="00580AEE">
            <w:pPr>
              <w:jc w:val="right"/>
            </w:pPr>
          </w:p>
        </w:tc>
        <w:tc>
          <w:tcPr>
            <w:tcW w:w="0" w:type="auto"/>
            <w:shd w:val="clear" w:color="auto" w:fill="auto"/>
            <w:vAlign w:val="center"/>
          </w:tcPr>
          <w:p w:rsidR="00580AEE" w:rsidRDefault="000B3E59">
            <w:pPr>
              <w:jc w:val="right"/>
            </w:pPr>
            <w:r>
              <w:rPr>
                <w:rFonts w:hint="eastAsia"/>
              </w:rPr>
              <w:t>15,838,983.29</w:t>
            </w:r>
          </w:p>
        </w:tc>
      </w:tr>
    </w:tbl>
    <w:p w:rsidR="00580AEE" w:rsidRDefault="000B3E59">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28454289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rPr>
          <w:rFonts w:cstheme="minorBidi"/>
          <w:szCs w:val="22"/>
        </w:rPr>
        <w:alias w:val="应收票据坏账准备的其他说明"/>
        <w:tag w:val="_GBC_861db5fd771c449390c4ea436bc9ad1e"/>
        <w:id w:val="874586256"/>
        <w:placeholder>
          <w:docPart w:val="GBC22222222222222222222222222222"/>
        </w:placeholder>
      </w:sdtPr>
      <w:sdtEndPr>
        <w:rPr>
          <w:rFonts w:asciiTheme="minorHAnsi" w:hAnsiTheme="minorHAnsi"/>
          <w:b/>
        </w:rPr>
      </w:sdtEndPr>
      <w:sdtContent>
        <w:p w:rsidR="00580AEE" w:rsidRDefault="000B3E59">
          <w:pPr>
            <w:rPr>
              <w:rFonts w:asciiTheme="minorHAnsi" w:hAnsiTheme="minorHAnsi" w:cstheme="minorBidi"/>
              <w:b/>
              <w:szCs w:val="22"/>
            </w:rPr>
          </w:pPr>
          <w:r>
            <w:rPr>
              <w:rFonts w:cstheme="minorBidi" w:hint="eastAsia"/>
              <w:szCs w:val="22"/>
            </w:rPr>
            <w:t>无</w:t>
          </w:r>
        </w:p>
      </w:sdtContent>
    </w:sdt>
    <w:p w:rsidR="00580AEE" w:rsidRDefault="000B3E59">
      <w:pPr>
        <w:pStyle w:val="Style50"/>
        <w:numPr>
          <w:ilvl w:val="3"/>
          <w:numId w:val="71"/>
        </w:numPr>
        <w:ind w:left="426" w:hanging="426"/>
      </w:pPr>
      <w:bookmarkStart w:id="277" w:name="_Hlk152837614"/>
      <w:bookmarkStart w:id="278" w:name="_Hlk532982011"/>
      <w:bookmarkEnd w:id="275"/>
      <w:bookmarkEnd w:id="276"/>
      <w:r>
        <w:rPr>
          <w:rFonts w:hint="eastAsia"/>
        </w:rPr>
        <w:t>本期实际核销的应收票据情况</w:t>
      </w:r>
    </w:p>
    <w:sdt>
      <w:sdtPr>
        <w:alias w:val="是否适用：实际核销的应收票据[双击切换]"/>
        <w:tag w:val="_GBC_a0d8af67abfc4a1698fd198064d3b108"/>
        <w:id w:val="-1874295989"/>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279" w:name="_Hlk152837635"/>
      <w:bookmarkEnd w:id="277"/>
      <w:r>
        <w:rPr>
          <w:rFonts w:hint="eastAsia"/>
        </w:rPr>
        <w:t>其中重要的应收票据核销情况：</w:t>
      </w:r>
    </w:p>
    <w:sdt>
      <w:sdtPr>
        <w:alias w:val="是否适用：重要的应收票据核销[双击切换]"/>
        <w:tag w:val="_GBC_8a4eb0fe2cd044db955869f172508ff4"/>
        <w:id w:val="90148356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bookmarkStart w:id="280" w:name="OLE_LINK7"/>
      <w:bookmarkStart w:id="281" w:name="_Hlk152837641"/>
      <w:bookmarkEnd w:id="279"/>
      <w:r>
        <w:rPr>
          <w:rFonts w:hint="eastAsia"/>
        </w:rPr>
        <w:t>应收票据核销说明：</w:t>
      </w:r>
    </w:p>
    <w:bookmarkEnd w:id="280" w:displacedByCustomXml="next"/>
    <w:sdt>
      <w:sdtPr>
        <w:rPr>
          <w:rFonts w:asciiTheme="minorHAnsi" w:hAnsiTheme="minorHAnsi" w:cstheme="minorBidi"/>
          <w:szCs w:val="22"/>
        </w:rPr>
        <w:alias w:val="是否适用：应收票据核销说明[双击切换]"/>
        <w:tag w:val="_GBC_8e9a6863f024409f96d0d85cebbd362b"/>
        <w:id w:val="1866783558"/>
        <w:placeholder>
          <w:docPart w:val="GBC22222222222222222222222222222"/>
        </w:placeholder>
      </w:sdtPr>
      <w:sdtEndPr/>
      <w:sdtContent>
        <w:p w:rsidR="00580AEE" w:rsidRDefault="000B3E59">
          <w:pPr>
            <w:rPr>
              <w:rFonts w:asciiTheme="minorHAnsi" w:hAnsiTheme="minorHAnsi" w:cstheme="minorBidi"/>
              <w:szCs w:val="22"/>
            </w:rPr>
          </w:pP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□适用</w:instrText>
          </w:r>
          <w:r>
            <w:rPr>
              <w:rFonts w:cstheme="minorBidi" w:hint="eastAsia"/>
              <w:szCs w:val="22"/>
            </w:rPr>
            <w:instrText xml:space="preserve"> </w:instrText>
          </w:r>
          <w:r>
            <w:rPr>
              <w:rFonts w:cstheme="minorBidi"/>
              <w:szCs w:val="22"/>
            </w:rPr>
            <w:fldChar w:fldCharType="end"/>
          </w: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√不适用</w:instrText>
          </w:r>
          <w:r>
            <w:rPr>
              <w:rFonts w:cstheme="minorBidi" w:hint="eastAsia"/>
              <w:szCs w:val="22"/>
            </w:rPr>
            <w:instrText xml:space="preserve"> </w:instrText>
          </w:r>
          <w:r>
            <w:rPr>
              <w:rFonts w:cstheme="minorBidi"/>
              <w:szCs w:val="22"/>
            </w:rPr>
            <w:fldChar w:fldCharType="end"/>
          </w:r>
        </w:p>
      </w:sdtContent>
    </w:sdt>
    <w:bookmarkEnd w:id="278"/>
    <w:bookmarkEnd w:id="281"/>
    <w:p w:rsidR="00580AEE" w:rsidRDefault="000B3E59">
      <w:r>
        <w:rPr>
          <w:rFonts w:hint="eastAsia"/>
        </w:rPr>
        <w:t>其他说明：</w:t>
      </w:r>
    </w:p>
    <w:sdt>
      <w:sdtPr>
        <w:alias w:val="是否适用：应收票据的说明[双击切换]"/>
        <w:tag w:val="_GBC_dc21e09520924a5db7020ba029631550"/>
        <w:id w:val="171368399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应收账款</w:t>
      </w:r>
    </w:p>
    <w:p w:rsidR="00580AEE" w:rsidRDefault="000B3E59">
      <w:pPr>
        <w:pStyle w:val="Style50"/>
        <w:numPr>
          <w:ilvl w:val="3"/>
          <w:numId w:val="72"/>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140791958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lastRenderedPageBreak/>
        <w:t>单位：</w:t>
      </w:r>
      <w:sdt>
        <w:sdtPr>
          <w:rPr>
            <w:rFonts w:hint="eastAsia"/>
          </w:rPr>
          <w:alias w:val="单位：财务附注：单项金额不重大但按信用风险特征组合后该组合的风险较大的应收账款"/>
          <w:tag w:val="_GBC_eeeef14b591e4a8d839681ee71744810"/>
          <w:id w:val="-1420475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应收账款"/>
          <w:tag w:val="_GBC_380b2c118777445781c47a562212f944"/>
          <w:id w:val="-443695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675"/>
        <w:gridCol w:w="4675"/>
      </w:tblGrid>
      <w:tr w:rsidR="00580AEE">
        <w:trPr>
          <w:cantSplit/>
        </w:trPr>
        <w:sdt>
          <w:sdtPr>
            <w:tag w:val="_PLD_987827fb8f754c15801979884cb78127"/>
            <w:id w:val="350774458"/>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账龄</w:t>
                </w:r>
              </w:p>
            </w:tc>
          </w:sdtContent>
        </w:sdt>
        <w:sdt>
          <w:sdtPr>
            <w:tag w:val="_PLD_53a2def126e844eabd4ea223442a8a87"/>
            <w:id w:val="-1863118709"/>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期末账面余额</w:t>
                </w:r>
              </w:p>
            </w:tc>
          </w:sdtContent>
        </w:sdt>
        <w:sdt>
          <w:sdtPr>
            <w:tag w:val="_PLD_a827d93406c24ad3bf1a17438f1117c1"/>
            <w:id w:val="-51086248"/>
          </w:sdtPr>
          <w:sdtEndPr/>
          <w:sdtContent>
            <w:tc>
              <w:tcPr>
                <w:tcW w:w="1686" w:type="pct"/>
                <w:tcBorders>
                  <w:top w:val="single" w:sz="4" w:space="0" w:color="auto"/>
                  <w:left w:val="single" w:sz="4" w:space="0" w:color="auto"/>
                  <w:bottom w:val="single" w:sz="4" w:space="0" w:color="auto"/>
                  <w:right w:val="single" w:sz="4" w:space="0" w:color="auto"/>
                </w:tcBorders>
              </w:tcPr>
              <w:p w:rsidR="00580AEE" w:rsidRDefault="000B3E59">
                <w:pPr>
                  <w:jc w:val="center"/>
                </w:pPr>
                <w:r>
                  <w:rPr>
                    <w:rFonts w:hint="eastAsia"/>
                  </w:rPr>
                  <w:t>期初账面余额</w:t>
                </w:r>
              </w:p>
            </w:tc>
          </w:sdtContent>
        </w:sdt>
      </w:tr>
      <w:tr w:rsidR="00580AEE">
        <w:trPr>
          <w:cantSplit/>
        </w:trPr>
        <w:sdt>
          <w:sdtPr>
            <w:tag w:val="_PLD_311560db02fd4399b97a79d7c7fe4ca3"/>
            <w:id w:val="-1914465000"/>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pPr>
                  <w:rPr>
                    <w:color w:val="FF0000"/>
                  </w:rPr>
                </w:pPr>
                <w:r>
                  <w:rPr>
                    <w:rFonts w:hint="eastAsia"/>
                  </w:rPr>
                  <w:t>1</w:t>
                </w:r>
                <w:r>
                  <w:rPr>
                    <w:rFonts w:hint="eastAsia"/>
                  </w:rPr>
                  <w:t>年以内</w:t>
                </w:r>
              </w:p>
            </w:tc>
          </w:sdtContent>
        </w:sdt>
      </w:tr>
      <w:tr w:rsidR="00580AEE">
        <w:trPr>
          <w:cantSplit/>
        </w:trPr>
        <w:sdt>
          <w:sdtPr>
            <w:tag w:val="_PLD_785750c92d5d486990596d8d5b2f4a1f"/>
            <w:id w:val="310757668"/>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r>
                  <w:rPr>
                    <w:rFonts w:hint="eastAsia"/>
                  </w:rPr>
                  <w:t>其中：</w:t>
                </w:r>
                <w:r>
                  <w:rPr>
                    <w:rFonts w:hint="eastAsia"/>
                  </w:rPr>
                  <w:t>1</w:t>
                </w:r>
                <w:r>
                  <w:rPr>
                    <w:rFonts w:hint="eastAsia"/>
                  </w:rPr>
                  <w:t>年以内分项</w:t>
                </w:r>
              </w:p>
            </w:tc>
          </w:sdtContent>
        </w:sdt>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1,228,516,599.32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816,518,624.11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年以内小计</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1,228,516,599.32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816,518,624.11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至</w:t>
            </w:r>
            <w:r>
              <w:rPr>
                <w:rFonts w:hint="eastAsia"/>
              </w:rPr>
              <w:t>2</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417,650,362.85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140,096,874.61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2</w:t>
            </w:r>
            <w:r>
              <w:rPr>
                <w:rFonts w:hint="eastAsia"/>
              </w:rPr>
              <w:t>至</w:t>
            </w:r>
            <w:r>
              <w:rPr>
                <w:rFonts w:hint="eastAsia"/>
              </w:rPr>
              <w:t>3</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86,557,273.43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51,474,167.07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3</w:t>
            </w:r>
            <w:r>
              <w:rPr>
                <w:rFonts w:hint="eastAsia"/>
              </w:rPr>
              <w:t>至</w:t>
            </w:r>
            <w:r>
              <w:rPr>
                <w:rFonts w:hint="eastAsia"/>
              </w:rPr>
              <w:t>4</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34,224,261.76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38,017,112.46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4</w:t>
            </w:r>
            <w:r>
              <w:rPr>
                <w:rFonts w:hint="eastAsia"/>
              </w:rPr>
              <w:t>至</w:t>
            </w:r>
            <w:r>
              <w:rPr>
                <w:rFonts w:hint="eastAsia"/>
              </w:rPr>
              <w:t>5</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24,730,525.72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13,094,331.20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5</w:t>
            </w:r>
            <w:r>
              <w:rPr>
                <w:rFonts w:hint="eastAsia"/>
              </w:rPr>
              <w:t>年以上</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33,955,885.29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19,798,257.16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1,825,634,908.37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1,078,999,366.61 </w:t>
            </w:r>
          </w:p>
        </w:tc>
      </w:tr>
    </w:tbl>
    <w:p w:rsidR="00580AEE" w:rsidRDefault="000B3E59">
      <w:pPr>
        <w:pStyle w:val="Style50"/>
        <w:numPr>
          <w:ilvl w:val="3"/>
          <w:numId w:val="72"/>
        </w:numPr>
        <w:ind w:left="426" w:hanging="426"/>
      </w:pPr>
      <w:bookmarkStart w:id="282" w:name="_Hlk533601584"/>
      <w:r>
        <w:rPr>
          <w:rFonts w:hint="eastAsia"/>
        </w:rPr>
        <w:t>按坏账计提方法分类披露</w:t>
      </w:r>
    </w:p>
    <w:sdt>
      <w:sdtPr>
        <w:alias w:val="是否适用：应收账款分类披露[双击切换]"/>
        <w:tag w:val="_GBC_5532cbb0484a40fcb185be4bb8709d46"/>
        <w:id w:val="-637800728"/>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4469941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4255304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691"/>
        <w:gridCol w:w="790"/>
        <w:gridCol w:w="1511"/>
        <w:gridCol w:w="871"/>
        <w:gridCol w:w="1691"/>
        <w:gridCol w:w="1691"/>
        <w:gridCol w:w="790"/>
        <w:gridCol w:w="1511"/>
        <w:gridCol w:w="871"/>
        <w:gridCol w:w="1503"/>
      </w:tblGrid>
      <w:tr w:rsidR="00580AEE">
        <w:trPr>
          <w:cantSplit/>
          <w:trHeight w:val="259"/>
        </w:trPr>
        <w:sdt>
          <w:sdtPr>
            <w:rPr>
              <w:sz w:val="18"/>
              <w:szCs w:val="18"/>
            </w:rPr>
            <w:tag w:val="_PLD_f8d5a19b9b724da98e30475a6df20be9"/>
            <w:id w:val="1261488491"/>
          </w:sdtPr>
          <w:sdtEndPr/>
          <w:sdtContent>
            <w:tc>
              <w:tcPr>
                <w:tcW w:w="340" w:type="pct"/>
                <w:vMerge w:val="restart"/>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类别</w:t>
                </w:r>
              </w:p>
            </w:tc>
          </w:sdtContent>
        </w:sdt>
        <w:sdt>
          <w:sdtPr>
            <w:rPr>
              <w:sz w:val="18"/>
              <w:szCs w:val="18"/>
            </w:rPr>
            <w:tag w:val="_PLD_8e6cd64a5cc84d259bab748be3f49169"/>
            <w:id w:val="1748612651"/>
          </w:sdtPr>
          <w:sdtEndPr/>
          <w:sdtContent>
            <w:tc>
              <w:tcPr>
                <w:tcW w:w="2363" w:type="pct"/>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rPr>
                    <w:sz w:val="18"/>
                    <w:szCs w:val="18"/>
                  </w:rPr>
                </w:pPr>
                <w:r>
                  <w:rPr>
                    <w:rFonts w:hint="eastAsia"/>
                    <w:sz w:val="18"/>
                    <w:szCs w:val="18"/>
                  </w:rPr>
                  <w:t>期末余额</w:t>
                </w:r>
              </w:p>
            </w:tc>
          </w:sdtContent>
        </w:sdt>
        <w:sdt>
          <w:sdtPr>
            <w:rPr>
              <w:sz w:val="18"/>
              <w:szCs w:val="18"/>
            </w:rPr>
            <w:tag w:val="_PLD_f3718624b866493ab3b8d8edadf10560"/>
            <w:id w:val="-206564674"/>
          </w:sdtPr>
          <w:sdtEndPr/>
          <w:sdtContent>
            <w:tc>
              <w:tcPr>
                <w:tcW w:w="2297" w:type="pct"/>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rPr>
                    <w:sz w:val="18"/>
                    <w:szCs w:val="18"/>
                  </w:rPr>
                </w:pPr>
                <w:r>
                  <w:rPr>
                    <w:rFonts w:hint="eastAsia"/>
                    <w:sz w:val="18"/>
                    <w:szCs w:val="18"/>
                  </w:rPr>
                  <w:t>期初余额</w:t>
                </w:r>
              </w:p>
            </w:tc>
          </w:sdtContent>
        </w:sdt>
      </w:tr>
      <w:tr w:rsidR="00580AEE">
        <w:trPr>
          <w:cantSplit/>
          <w:trHeight w:val="227"/>
        </w:trPr>
        <w:tc>
          <w:tcPr>
            <w:tcW w:w="340" w:type="pct"/>
            <w:vMerge/>
            <w:tcBorders>
              <w:left w:val="single" w:sz="4" w:space="0" w:color="auto"/>
              <w:right w:val="single" w:sz="4" w:space="0" w:color="auto"/>
            </w:tcBorders>
            <w:vAlign w:val="center"/>
          </w:tcPr>
          <w:p w:rsidR="00580AEE" w:rsidRDefault="00580AEE">
            <w:pPr>
              <w:rPr>
                <w:sz w:val="18"/>
                <w:szCs w:val="18"/>
              </w:rPr>
            </w:pPr>
          </w:p>
        </w:tc>
        <w:sdt>
          <w:sdtPr>
            <w:rPr>
              <w:sz w:val="18"/>
              <w:szCs w:val="18"/>
            </w:rPr>
            <w:tag w:val="_PLD_696c52ce758e49deb616a7fb8df8ee20"/>
            <w:id w:val="1455673297"/>
          </w:sdtPr>
          <w:sdtEndPr/>
          <w:sdtContent>
            <w:tc>
              <w:tcPr>
                <w:tcW w:w="895"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账面余额</w:t>
                </w:r>
              </w:p>
            </w:tc>
          </w:sdtContent>
        </w:sdt>
        <w:sdt>
          <w:sdtPr>
            <w:rPr>
              <w:sz w:val="18"/>
              <w:szCs w:val="18"/>
            </w:rPr>
            <w:tag w:val="_PLD_1ca261fa1763424688ba2be8550f43e1"/>
            <w:id w:val="-172427773"/>
          </w:sdtPr>
          <w:sdtEndPr/>
          <w:sdtContent>
            <w:tc>
              <w:tcPr>
                <w:tcW w:w="858"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坏账准备</w:t>
                </w:r>
              </w:p>
            </w:tc>
          </w:sdtContent>
        </w:sdt>
        <w:sdt>
          <w:sdtPr>
            <w:rPr>
              <w:sz w:val="18"/>
              <w:szCs w:val="18"/>
            </w:rPr>
            <w:tag w:val="_PLD_caaf7fb85a4a432890635f2eb9c38cd5"/>
            <w:id w:val="1191118572"/>
          </w:sdtPr>
          <w:sdtEndPr/>
          <w:sdtContent>
            <w:tc>
              <w:tcPr>
                <w:tcW w:w="610" w:type="pct"/>
                <w:vMerge w:val="restart"/>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w:t>
                </w:r>
              </w:p>
              <w:p w:rsidR="00580AEE" w:rsidRDefault="000B3E59">
                <w:pPr>
                  <w:jc w:val="center"/>
                  <w:rPr>
                    <w:sz w:val="18"/>
                    <w:szCs w:val="18"/>
                  </w:rPr>
                </w:pPr>
                <w:r>
                  <w:rPr>
                    <w:rFonts w:hint="eastAsia"/>
                    <w:sz w:val="18"/>
                    <w:szCs w:val="18"/>
                  </w:rPr>
                  <w:t>价值</w:t>
                </w:r>
              </w:p>
            </w:tc>
          </w:sdtContent>
        </w:sdt>
        <w:sdt>
          <w:sdtPr>
            <w:rPr>
              <w:sz w:val="18"/>
              <w:szCs w:val="18"/>
            </w:rPr>
            <w:tag w:val="_PLD_f01498a5d6634d7ab63dd393e266902a"/>
            <w:id w:val="-508216456"/>
          </w:sdtPr>
          <w:sdtEndPr/>
          <w:sdtContent>
            <w:tc>
              <w:tcPr>
                <w:tcW w:w="894" w:type="pct"/>
                <w:gridSpan w:val="2"/>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账面余额</w:t>
                </w:r>
              </w:p>
            </w:tc>
          </w:sdtContent>
        </w:sdt>
        <w:sdt>
          <w:sdtPr>
            <w:rPr>
              <w:sz w:val="18"/>
              <w:szCs w:val="18"/>
            </w:rPr>
            <w:tag w:val="_PLD_e9336373677a4e1781b6e81f705c1bec"/>
            <w:id w:val="-1436288792"/>
          </w:sdtPr>
          <w:sdtEndPr/>
          <w:sdtContent>
            <w:tc>
              <w:tcPr>
                <w:tcW w:w="858" w:type="pct"/>
                <w:gridSpan w:val="2"/>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坏账准备</w:t>
                </w:r>
              </w:p>
            </w:tc>
          </w:sdtContent>
        </w:sdt>
        <w:sdt>
          <w:sdtPr>
            <w:rPr>
              <w:sz w:val="18"/>
              <w:szCs w:val="18"/>
            </w:rPr>
            <w:tag w:val="_PLD_09bacc527e7b4910a0c82606fe4a5754"/>
            <w:id w:val="1340585397"/>
          </w:sdtPr>
          <w:sdtEndPr/>
          <w:sdtContent>
            <w:tc>
              <w:tcPr>
                <w:tcW w:w="545" w:type="pct"/>
                <w:vMerge w:val="restart"/>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w:t>
                </w:r>
              </w:p>
              <w:p w:rsidR="00580AEE" w:rsidRDefault="000B3E59">
                <w:pPr>
                  <w:jc w:val="center"/>
                  <w:rPr>
                    <w:sz w:val="18"/>
                    <w:szCs w:val="18"/>
                  </w:rPr>
                </w:pPr>
                <w:r>
                  <w:rPr>
                    <w:rFonts w:hint="eastAsia"/>
                    <w:sz w:val="18"/>
                    <w:szCs w:val="18"/>
                  </w:rPr>
                  <w:t>价值</w:t>
                </w:r>
              </w:p>
            </w:tc>
          </w:sdtContent>
        </w:sdt>
      </w:tr>
      <w:tr w:rsidR="00580AEE">
        <w:trPr>
          <w:cantSplit/>
          <w:trHeight w:val="375"/>
        </w:trPr>
        <w:tc>
          <w:tcPr>
            <w:tcW w:w="340" w:type="pct"/>
            <w:vMerge/>
            <w:tcBorders>
              <w:left w:val="single" w:sz="4" w:space="0" w:color="auto"/>
              <w:bottom w:val="single" w:sz="4" w:space="0" w:color="auto"/>
              <w:right w:val="single" w:sz="4" w:space="0" w:color="auto"/>
            </w:tcBorders>
            <w:vAlign w:val="center"/>
          </w:tcPr>
          <w:p w:rsidR="00580AEE" w:rsidRDefault="00580AEE">
            <w:pPr>
              <w:rPr>
                <w:sz w:val="18"/>
                <w:szCs w:val="18"/>
              </w:rPr>
            </w:pPr>
          </w:p>
        </w:tc>
        <w:sdt>
          <w:sdtPr>
            <w:rPr>
              <w:sz w:val="18"/>
              <w:szCs w:val="18"/>
            </w:rPr>
            <w:tag w:val="_PLD_9a908e63a38c4885ae2f80c1b860b93a"/>
            <w:id w:val="1300877454"/>
          </w:sdtPr>
          <w:sdtEndPr/>
          <w:sdtContent>
            <w:tc>
              <w:tcPr>
                <w:tcW w:w="610"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df211ff0344e48aa8266bff852c13d4a"/>
            <w:id w:val="768747625"/>
          </w:sdtPr>
          <w:sdtEndPr/>
          <w:sdtContent>
            <w:tc>
              <w:tcPr>
                <w:tcW w:w="285"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比例</w:t>
                </w:r>
                <w:r>
                  <w:rPr>
                    <w:sz w:val="18"/>
                    <w:szCs w:val="18"/>
                  </w:rPr>
                  <w:t>(%)</w:t>
                </w:r>
              </w:p>
            </w:tc>
          </w:sdtContent>
        </w:sdt>
        <w:sdt>
          <w:sdtPr>
            <w:rPr>
              <w:sz w:val="18"/>
              <w:szCs w:val="18"/>
            </w:rPr>
            <w:tag w:val="_PLD_bc7278fbd5c542a3abfb9a55090a49e0"/>
            <w:id w:val="-1952699130"/>
          </w:sdtPr>
          <w:sdtEndPr/>
          <w:sdtContent>
            <w:tc>
              <w:tcPr>
                <w:tcW w:w="545"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98f107e07b5b44938d61d6b0984d9e2b"/>
            <w:id w:val="-2082438471"/>
          </w:sdtPr>
          <w:sdtEndPr/>
          <w:sdtContent>
            <w:tc>
              <w:tcPr>
                <w:tcW w:w="314"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计提比例</w:t>
                </w:r>
                <w:r>
                  <w:rPr>
                    <w:sz w:val="18"/>
                    <w:szCs w:val="18"/>
                  </w:rPr>
                  <w:t>(%)</w:t>
                </w:r>
              </w:p>
            </w:tc>
          </w:sdtContent>
        </w:sdt>
        <w:tc>
          <w:tcPr>
            <w:tcW w:w="610" w:type="pct"/>
            <w:vMerge/>
            <w:tcBorders>
              <w:left w:val="single" w:sz="4" w:space="0" w:color="auto"/>
              <w:bottom w:val="single" w:sz="4" w:space="0" w:color="auto"/>
              <w:right w:val="single" w:sz="4" w:space="0" w:color="auto"/>
            </w:tcBorders>
            <w:vAlign w:val="center"/>
          </w:tcPr>
          <w:p w:rsidR="00580AEE" w:rsidRDefault="00580AEE">
            <w:pPr>
              <w:jc w:val="center"/>
              <w:rPr>
                <w:sz w:val="18"/>
                <w:szCs w:val="18"/>
              </w:rPr>
            </w:pPr>
          </w:p>
        </w:tc>
        <w:sdt>
          <w:sdtPr>
            <w:rPr>
              <w:sz w:val="18"/>
              <w:szCs w:val="18"/>
            </w:rPr>
            <w:tag w:val="_PLD_27c35a851bfc461b93652bdd1c4da46e"/>
            <w:id w:val="1353612676"/>
          </w:sdtPr>
          <w:sdtEndPr/>
          <w:sdtContent>
            <w:tc>
              <w:tcPr>
                <w:tcW w:w="610"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8cdcb4d0cfc74ea299eeda00998b7eed"/>
            <w:id w:val="2076547929"/>
          </w:sdtPr>
          <w:sdtEndPr/>
          <w:sdtContent>
            <w:tc>
              <w:tcPr>
                <w:tcW w:w="285"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比例</w:t>
                </w:r>
                <w:r>
                  <w:rPr>
                    <w:sz w:val="18"/>
                    <w:szCs w:val="18"/>
                  </w:rPr>
                  <w:t>(%)</w:t>
                </w:r>
              </w:p>
            </w:tc>
          </w:sdtContent>
        </w:sdt>
        <w:sdt>
          <w:sdtPr>
            <w:rPr>
              <w:sz w:val="18"/>
              <w:szCs w:val="18"/>
            </w:rPr>
            <w:tag w:val="_PLD_205ec069d7004eaba20d3af25a7dfeda"/>
            <w:id w:val="-77830760"/>
          </w:sdtPr>
          <w:sdtEndPr/>
          <w:sdtContent>
            <w:tc>
              <w:tcPr>
                <w:tcW w:w="545"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cee6517bce154e26a5f2a917cc143a54"/>
            <w:id w:val="-1088236670"/>
          </w:sdtPr>
          <w:sdtEndPr/>
          <w:sdtContent>
            <w:tc>
              <w:tcPr>
                <w:tcW w:w="314" w:type="pct"/>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计提比例</w:t>
                </w:r>
                <w:r>
                  <w:rPr>
                    <w:sz w:val="18"/>
                    <w:szCs w:val="18"/>
                  </w:rPr>
                  <w:t>(%)</w:t>
                </w:r>
              </w:p>
            </w:tc>
          </w:sdtContent>
        </w:sdt>
        <w:tc>
          <w:tcPr>
            <w:tcW w:w="545" w:type="pct"/>
            <w:vMerge/>
            <w:tcBorders>
              <w:left w:val="single" w:sz="4" w:space="0" w:color="auto"/>
              <w:bottom w:val="single" w:sz="4" w:space="0" w:color="auto"/>
              <w:right w:val="single" w:sz="4" w:space="0" w:color="auto"/>
            </w:tcBorders>
          </w:tcPr>
          <w:p w:rsidR="00580AEE" w:rsidRDefault="00580AEE">
            <w:pPr>
              <w:jc w:val="center"/>
              <w:rPr>
                <w:sz w:val="18"/>
                <w:szCs w:val="18"/>
              </w:rPr>
            </w:pPr>
          </w:p>
        </w:tc>
      </w:tr>
      <w:tr w:rsidR="00580AEE">
        <w:trPr>
          <w:cantSplit/>
        </w:trPr>
        <w:tc>
          <w:tcPr>
            <w:tcW w:w="340" w:type="pct"/>
            <w:tcBorders>
              <w:top w:val="single" w:sz="4" w:space="0" w:color="auto"/>
              <w:left w:val="single" w:sz="4" w:space="0" w:color="auto"/>
              <w:bottom w:val="single" w:sz="4" w:space="0" w:color="auto"/>
              <w:right w:val="single" w:sz="4" w:space="0" w:color="auto"/>
            </w:tcBorders>
            <w:vAlign w:val="center"/>
          </w:tcPr>
          <w:p w:rsidR="00580AEE" w:rsidRDefault="000B3E59">
            <w:pPr>
              <w:rPr>
                <w:sz w:val="18"/>
                <w:szCs w:val="18"/>
              </w:rPr>
            </w:pPr>
            <w:r>
              <w:rPr>
                <w:rFonts w:hint="eastAsia"/>
                <w:sz w:val="18"/>
                <w:szCs w:val="18"/>
              </w:rPr>
              <w:t>按单项计提坏账准备</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39,221,299.65 </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2.15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29,124,723.07 </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74.26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10,096,576.58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36,886,962.48 </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3.42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27,440,816.44 </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74.39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9,446,146.04 </w:t>
            </w:r>
          </w:p>
        </w:tc>
      </w:tr>
      <w:tr w:rsidR="00580AEE">
        <w:trPr>
          <w:cantSplit/>
        </w:trPr>
        <w:sdt>
          <w:sdtPr>
            <w:rPr>
              <w:sz w:val="18"/>
              <w:szCs w:val="18"/>
            </w:rPr>
            <w:tag w:val="_PLD_2843924a07e24276b2592afce851b5fd"/>
            <w:id w:val="-1841534528"/>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80AEE" w:rsidRDefault="000B3E59">
                <w:pPr>
                  <w:rPr>
                    <w:sz w:val="18"/>
                    <w:szCs w:val="18"/>
                  </w:rPr>
                </w:pPr>
                <w:r>
                  <w:rPr>
                    <w:rFonts w:hint="eastAsia"/>
                    <w:sz w:val="18"/>
                    <w:szCs w:val="18"/>
                  </w:rPr>
                  <w:t>其中：</w:t>
                </w:r>
              </w:p>
            </w:tc>
          </w:sdtContent>
        </w:sdt>
      </w:tr>
      <w:tr w:rsidR="00580AEE">
        <w:trPr>
          <w:cantSplit/>
        </w:trPr>
        <w:tc>
          <w:tcPr>
            <w:tcW w:w="340" w:type="pct"/>
            <w:tcBorders>
              <w:top w:val="single" w:sz="4" w:space="0" w:color="auto"/>
              <w:left w:val="single" w:sz="4" w:space="0" w:color="auto"/>
              <w:bottom w:val="single" w:sz="4" w:space="0" w:color="auto"/>
              <w:right w:val="single" w:sz="4" w:space="0" w:color="auto"/>
            </w:tcBorders>
            <w:vAlign w:val="center"/>
          </w:tcPr>
          <w:p w:rsidR="00580AEE" w:rsidRDefault="000B3E59">
            <w:pPr>
              <w:rPr>
                <w:sz w:val="18"/>
                <w:szCs w:val="18"/>
              </w:rPr>
            </w:pPr>
            <w:r>
              <w:rPr>
                <w:rFonts w:hint="eastAsia"/>
                <w:sz w:val="18"/>
                <w:szCs w:val="18"/>
              </w:rPr>
              <w:t>按组合计提坏账准备</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1,786,413,608.72 </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97.85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154,494,941.81 </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8.65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1,631,918,666.91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1,042,112,404.13 </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96.58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84,776,389.72 </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8.14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957,336,014.41 </w:t>
            </w:r>
          </w:p>
        </w:tc>
      </w:tr>
      <w:tr w:rsidR="00580AEE">
        <w:trPr>
          <w:cantSplit/>
        </w:trPr>
        <w:sdt>
          <w:sdtPr>
            <w:rPr>
              <w:sz w:val="18"/>
              <w:szCs w:val="18"/>
            </w:rPr>
            <w:tag w:val="_PLD_ce0cfa8fc80147608db7db4b7ce1db69"/>
            <w:id w:val="1257940041"/>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580AEE" w:rsidRDefault="000B3E59">
                <w:pPr>
                  <w:rPr>
                    <w:sz w:val="18"/>
                    <w:szCs w:val="18"/>
                  </w:rPr>
                </w:pPr>
                <w:r>
                  <w:rPr>
                    <w:rFonts w:hint="eastAsia"/>
                    <w:sz w:val="18"/>
                    <w:szCs w:val="18"/>
                  </w:rPr>
                  <w:t>其中：</w:t>
                </w:r>
              </w:p>
            </w:tc>
          </w:sdtContent>
        </w:sdt>
      </w:tr>
      <w:tr w:rsidR="00580AEE">
        <w:trPr>
          <w:cantSplit/>
        </w:trPr>
        <w:sdt>
          <w:sdtPr>
            <w:rPr>
              <w:sz w:val="18"/>
              <w:szCs w:val="18"/>
            </w:rPr>
            <w:alias w:val="按组合计提坏账准备的应收账款明细-组合名称"/>
            <w:tag w:val="_GBC_a216a551f9d54c89b88dad6bcecd942d"/>
            <w:id w:val="-114372419"/>
          </w:sdtPr>
          <w:sdtEndPr/>
          <w:sdtContent>
            <w:tc>
              <w:tcPr>
                <w:tcW w:w="340"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808080"/>
                    <w:sz w:val="18"/>
                    <w:szCs w:val="18"/>
                  </w:rPr>
                </w:pPr>
                <w:r>
                  <w:rPr>
                    <w:rFonts w:hint="eastAsia"/>
                    <w:sz w:val="18"/>
                    <w:szCs w:val="18"/>
                  </w:rPr>
                  <w:t>账龄组合</w:t>
                </w:r>
              </w:p>
            </w:tc>
          </w:sdtContent>
        </w:sdt>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1,786,413,608.72 </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97.85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154,494,941.81 </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8.65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1,631,918,666.91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1,042,112,404.13 </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96.58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84,776,389.72 </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8.14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957,336,014.41 </w:t>
            </w:r>
          </w:p>
        </w:tc>
      </w:tr>
      <w:tr w:rsidR="00580AEE">
        <w:trPr>
          <w:cantSplit/>
        </w:trPr>
        <w:tc>
          <w:tcPr>
            <w:tcW w:w="34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sz w:val="18"/>
                <w:szCs w:val="18"/>
              </w:rPr>
            </w:pPr>
            <w:r>
              <w:rPr>
                <w:rFonts w:hint="eastAsia"/>
                <w:sz w:val="18"/>
                <w:szCs w:val="18"/>
              </w:rPr>
              <w:t>合计</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1,825,634,908.37 </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100.00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183,619,664.88</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10.06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1,642,015,243.49 </w:t>
            </w:r>
          </w:p>
        </w:tc>
        <w:tc>
          <w:tcPr>
            <w:tcW w:w="61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1,078,999,366.61</w:t>
            </w:r>
          </w:p>
        </w:tc>
        <w:tc>
          <w:tcPr>
            <w:tcW w:w="28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100.00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112,217,206.16 </w:t>
            </w:r>
          </w:p>
        </w:tc>
        <w:tc>
          <w:tcPr>
            <w:tcW w:w="31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10.40 </w:t>
            </w:r>
          </w:p>
        </w:tc>
        <w:tc>
          <w:tcPr>
            <w:tcW w:w="54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966,782,160.45 </w:t>
            </w:r>
          </w:p>
        </w:tc>
      </w:tr>
    </w:tbl>
    <w:p w:rsidR="00580AEE" w:rsidRDefault="000B3E59">
      <w:bookmarkStart w:id="283" w:name="_Hlk533606785"/>
      <w:bookmarkEnd w:id="282"/>
      <w:r>
        <w:rPr>
          <w:rFonts w:hint="eastAsia"/>
        </w:rPr>
        <w:t>按单项计提坏账准备：</w:t>
      </w:r>
    </w:p>
    <w:sdt>
      <w:sdtPr>
        <w:rPr>
          <w:rFonts w:hint="eastAsia"/>
        </w:rPr>
        <w:alias w:val="是否适用：按单项计提坏账准备的应收账款详细情况[双击切换]"/>
        <w:tag w:val="_GBC_1add32cead514597854ff8ba7f5bf59e"/>
        <w:id w:val="137404577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283" w:displacedByCustomXml="next"/>
    <w:sdt>
      <w:sdtPr>
        <w:tag w:val="_PLD_21b31dda4e9f44bd901ccb9e126e1392"/>
        <w:id w:val="-1508665413"/>
      </w:sdtPr>
      <w:sdtEndPr/>
      <w:sdtContent>
        <w:p w:rsidR="00580AEE" w:rsidRDefault="000B3E59">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1356543191"/>
        <w:lock w:val="contentLocked"/>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bookmarkStart w:id="284" w:name="_Hlk533607573"/>
      <w:r>
        <w:rPr>
          <w:rFonts w:hint="eastAsia"/>
        </w:rPr>
        <w:t>组合计提项目：</w:t>
      </w:r>
      <w:sdt>
        <w:sdtPr>
          <w:rPr>
            <w:rFonts w:hint="eastAsia"/>
          </w:rPr>
          <w:alias w:val="按组合计提坏账准备的应收账款明细-组合名称"/>
          <w:tag w:val="_GBC_a99af83acd7e492a99d5eed2536b8adb"/>
          <w:id w:val="1849135516"/>
          <w:placeholder>
            <w:docPart w:val="GBC22222222222222222222222222222"/>
          </w:placeholder>
          <w:comboBox>
            <w:listItem w:displayText="账龄组合" w:value="账龄组合"/>
          </w:comboBox>
        </w:sdtPr>
        <w:sdtEndPr/>
        <w:sdtContent>
          <w:r>
            <w:rPr>
              <w:rFonts w:hint="eastAsia"/>
            </w:rPr>
            <w:t>账龄组合</w:t>
          </w:r>
        </w:sdtContent>
      </w:sdt>
    </w:p>
    <w:p w:rsidR="00580AEE" w:rsidRDefault="000B3E59">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21415339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16606544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80AEE">
        <w:trPr>
          <w:tblHeader/>
        </w:trPr>
        <w:sdt>
          <w:sdtPr>
            <w:tag w:val="_PLD_76fac25a376f4d4b884d95c8c8b4cdbd"/>
            <w:id w:val="-292913429"/>
          </w:sdtPr>
          <w:sdtEndPr/>
          <w:sdtContent>
            <w:tc>
              <w:tcPr>
                <w:tcW w:w="1158" w:type="pct"/>
                <w:vMerge w:val="restart"/>
                <w:vAlign w:val="center"/>
              </w:tcPr>
              <w:p w:rsidR="00580AEE" w:rsidRDefault="000B3E59">
                <w:pPr>
                  <w:jc w:val="center"/>
                </w:pPr>
                <w:r>
                  <w:rPr>
                    <w:rFonts w:hint="eastAsia"/>
                  </w:rPr>
                  <w:t>名称</w:t>
                </w:r>
              </w:p>
            </w:tc>
          </w:sdtContent>
        </w:sdt>
        <w:sdt>
          <w:sdtPr>
            <w:tag w:val="_PLD_2ea73da2ba22410090605fad4228c06a"/>
            <w:id w:val="1259411466"/>
          </w:sdtPr>
          <w:sdtEndPr/>
          <w:sdtContent>
            <w:tc>
              <w:tcPr>
                <w:tcW w:w="3842" w:type="pct"/>
                <w:gridSpan w:val="3"/>
                <w:vAlign w:val="center"/>
              </w:tcPr>
              <w:p w:rsidR="00580AEE" w:rsidRDefault="000B3E59">
                <w:pPr>
                  <w:jc w:val="center"/>
                </w:pPr>
                <w:r>
                  <w:rPr>
                    <w:rFonts w:hint="eastAsia"/>
                  </w:rPr>
                  <w:t>期末余额</w:t>
                </w:r>
              </w:p>
            </w:tc>
          </w:sdtContent>
        </w:sdt>
      </w:tr>
      <w:tr w:rsidR="00580AEE">
        <w:trPr>
          <w:tblHeader/>
        </w:trPr>
        <w:tc>
          <w:tcPr>
            <w:tcW w:w="1158" w:type="pct"/>
            <w:vMerge/>
          </w:tcPr>
          <w:p w:rsidR="00580AEE" w:rsidRDefault="00580AEE">
            <w:pPr>
              <w:jc w:val="center"/>
            </w:pPr>
          </w:p>
        </w:tc>
        <w:sdt>
          <w:sdtPr>
            <w:tag w:val="_PLD_841eb33e3b60464dbe6b3cefac602503"/>
            <w:id w:val="1963299987"/>
          </w:sdtPr>
          <w:sdtEndPr/>
          <w:sdtContent>
            <w:tc>
              <w:tcPr>
                <w:tcW w:w="1276" w:type="pct"/>
                <w:vAlign w:val="center"/>
              </w:tcPr>
              <w:p w:rsidR="00580AEE" w:rsidRDefault="000B3E59">
                <w:pPr>
                  <w:jc w:val="center"/>
                </w:pPr>
                <w:r>
                  <w:rPr>
                    <w:rFonts w:hint="eastAsia"/>
                  </w:rPr>
                  <w:t>应收账款</w:t>
                </w:r>
              </w:p>
            </w:tc>
          </w:sdtContent>
        </w:sdt>
        <w:sdt>
          <w:sdtPr>
            <w:tag w:val="_PLD_b28da65f0aac478c80ab20a817d350ac"/>
            <w:id w:val="932714101"/>
          </w:sdtPr>
          <w:sdtEndPr/>
          <w:sdtContent>
            <w:tc>
              <w:tcPr>
                <w:tcW w:w="1299" w:type="pct"/>
                <w:vAlign w:val="center"/>
              </w:tcPr>
              <w:p w:rsidR="00580AEE" w:rsidRDefault="000B3E59">
                <w:pPr>
                  <w:jc w:val="center"/>
                </w:pPr>
                <w:r>
                  <w:rPr>
                    <w:rFonts w:hint="eastAsia"/>
                  </w:rPr>
                  <w:t>坏账准备</w:t>
                </w:r>
              </w:p>
            </w:tc>
          </w:sdtContent>
        </w:sdt>
        <w:sdt>
          <w:sdtPr>
            <w:tag w:val="_PLD_98321f537bf94701b17705eae6c543e2"/>
            <w:id w:val="-479067458"/>
          </w:sdtPr>
          <w:sdtEndPr/>
          <w:sdtContent>
            <w:tc>
              <w:tcPr>
                <w:tcW w:w="1267" w:type="pct"/>
                <w:vAlign w:val="center"/>
              </w:tcPr>
              <w:p w:rsidR="00580AEE" w:rsidRDefault="000B3E59">
                <w:pPr>
                  <w:jc w:val="center"/>
                </w:pPr>
                <w:r>
                  <w:t>计提比例</w:t>
                </w:r>
                <w:r>
                  <w:rPr>
                    <w:rFonts w:hint="eastAsia"/>
                  </w:rPr>
                  <w:t>（</w:t>
                </w:r>
                <w:r>
                  <w:rPr>
                    <w:rFonts w:hint="eastAsia"/>
                  </w:rPr>
                  <w:t>%</w:t>
                </w:r>
                <w:r>
                  <w:rPr>
                    <w:rFonts w:hint="eastAsia"/>
                  </w:rPr>
                  <w:t>）</w:t>
                </w:r>
              </w:p>
            </w:tc>
          </w:sdtContent>
        </w:sdt>
      </w:tr>
      <w:tr w:rsidR="00580AEE">
        <w:tc>
          <w:tcPr>
            <w:tcW w:w="1158" w:type="pct"/>
          </w:tcPr>
          <w:p w:rsidR="00580AEE" w:rsidRDefault="000B3E59">
            <w:r>
              <w:rPr>
                <w:rFonts w:hint="eastAsia"/>
              </w:rPr>
              <w:t>1</w:t>
            </w:r>
            <w:r>
              <w:rPr>
                <w:rFonts w:hint="eastAsia"/>
              </w:rPr>
              <w:t>年以内</w:t>
            </w:r>
          </w:p>
        </w:tc>
        <w:tc>
          <w:tcPr>
            <w:tcW w:w="1276" w:type="pct"/>
          </w:tcPr>
          <w:p w:rsidR="00580AEE" w:rsidRDefault="000B3E59">
            <w:pPr>
              <w:jc w:val="right"/>
            </w:pPr>
            <w:r>
              <w:rPr>
                <w:rFonts w:hint="eastAsia"/>
              </w:rPr>
              <w:t xml:space="preserve"> 1,227,859,859.32 </w:t>
            </w:r>
          </w:p>
        </w:tc>
        <w:tc>
          <w:tcPr>
            <w:tcW w:w="1299" w:type="pct"/>
          </w:tcPr>
          <w:p w:rsidR="00580AEE" w:rsidRDefault="000B3E59">
            <w:pPr>
              <w:jc w:val="right"/>
            </w:pPr>
            <w:r>
              <w:rPr>
                <w:rFonts w:hint="eastAsia"/>
              </w:rPr>
              <w:t xml:space="preserve"> 61,392,992.96 </w:t>
            </w:r>
          </w:p>
        </w:tc>
        <w:tc>
          <w:tcPr>
            <w:tcW w:w="1267" w:type="pct"/>
          </w:tcPr>
          <w:p w:rsidR="00580AEE" w:rsidRDefault="000B3E59">
            <w:pPr>
              <w:jc w:val="right"/>
            </w:pPr>
            <w:r>
              <w:rPr>
                <w:rFonts w:hint="eastAsia"/>
              </w:rPr>
              <w:t xml:space="preserve"> 5.00 </w:t>
            </w:r>
          </w:p>
        </w:tc>
      </w:tr>
      <w:tr w:rsidR="00580AEE">
        <w:tc>
          <w:tcPr>
            <w:tcW w:w="1158" w:type="pct"/>
          </w:tcPr>
          <w:p w:rsidR="00580AEE" w:rsidRDefault="000B3E59">
            <w:r>
              <w:rPr>
                <w:rFonts w:hint="eastAsia"/>
              </w:rPr>
              <w:t>1-2</w:t>
            </w:r>
            <w:r>
              <w:rPr>
                <w:rFonts w:hint="eastAsia"/>
              </w:rPr>
              <w:t>年</w:t>
            </w:r>
          </w:p>
        </w:tc>
        <w:tc>
          <w:tcPr>
            <w:tcW w:w="1276" w:type="pct"/>
          </w:tcPr>
          <w:p w:rsidR="00580AEE" w:rsidRDefault="000B3E59">
            <w:pPr>
              <w:jc w:val="right"/>
            </w:pPr>
            <w:r>
              <w:rPr>
                <w:rFonts w:hint="eastAsia"/>
              </w:rPr>
              <w:t xml:space="preserve"> 414,416,267.49 </w:t>
            </w:r>
          </w:p>
        </w:tc>
        <w:tc>
          <w:tcPr>
            <w:tcW w:w="1299" w:type="pct"/>
          </w:tcPr>
          <w:p w:rsidR="00580AEE" w:rsidRDefault="000B3E59">
            <w:pPr>
              <w:jc w:val="right"/>
            </w:pPr>
            <w:r>
              <w:rPr>
                <w:rFonts w:hint="eastAsia"/>
              </w:rPr>
              <w:t xml:space="preserve"> 41,441,626.75 </w:t>
            </w:r>
          </w:p>
        </w:tc>
        <w:tc>
          <w:tcPr>
            <w:tcW w:w="1267" w:type="pct"/>
          </w:tcPr>
          <w:p w:rsidR="00580AEE" w:rsidRDefault="000B3E59">
            <w:pPr>
              <w:jc w:val="right"/>
            </w:pPr>
            <w:r>
              <w:rPr>
                <w:rFonts w:hint="eastAsia"/>
              </w:rPr>
              <w:t xml:space="preserve"> 10.00 </w:t>
            </w:r>
          </w:p>
        </w:tc>
      </w:tr>
      <w:tr w:rsidR="00580AEE">
        <w:tc>
          <w:tcPr>
            <w:tcW w:w="1158" w:type="pct"/>
          </w:tcPr>
          <w:p w:rsidR="00580AEE" w:rsidRDefault="000B3E59">
            <w:r>
              <w:rPr>
                <w:rFonts w:hint="eastAsia"/>
              </w:rPr>
              <w:t>2-3</w:t>
            </w:r>
            <w:r>
              <w:rPr>
                <w:rFonts w:hint="eastAsia"/>
              </w:rPr>
              <w:t>年</w:t>
            </w:r>
          </w:p>
        </w:tc>
        <w:tc>
          <w:tcPr>
            <w:tcW w:w="1276" w:type="pct"/>
          </w:tcPr>
          <w:p w:rsidR="00580AEE" w:rsidRDefault="000B3E59">
            <w:pPr>
              <w:jc w:val="right"/>
            </w:pPr>
            <w:r>
              <w:rPr>
                <w:rFonts w:hint="eastAsia"/>
              </w:rPr>
              <w:t xml:space="preserve"> 79,635,820.12 </w:t>
            </w:r>
          </w:p>
        </w:tc>
        <w:tc>
          <w:tcPr>
            <w:tcW w:w="1299" w:type="pct"/>
          </w:tcPr>
          <w:p w:rsidR="00580AEE" w:rsidRDefault="000B3E59">
            <w:pPr>
              <w:jc w:val="right"/>
            </w:pPr>
            <w:r>
              <w:rPr>
                <w:rFonts w:hint="eastAsia"/>
              </w:rPr>
              <w:t xml:space="preserve"> 15,927,164.02 </w:t>
            </w:r>
          </w:p>
        </w:tc>
        <w:tc>
          <w:tcPr>
            <w:tcW w:w="1267" w:type="pct"/>
          </w:tcPr>
          <w:p w:rsidR="00580AEE" w:rsidRDefault="000B3E59">
            <w:pPr>
              <w:jc w:val="right"/>
            </w:pPr>
            <w:r>
              <w:rPr>
                <w:rFonts w:hint="eastAsia"/>
              </w:rPr>
              <w:t xml:space="preserve"> 20.00 </w:t>
            </w:r>
          </w:p>
        </w:tc>
      </w:tr>
      <w:tr w:rsidR="00580AEE">
        <w:tc>
          <w:tcPr>
            <w:tcW w:w="1158" w:type="pct"/>
          </w:tcPr>
          <w:p w:rsidR="00580AEE" w:rsidRDefault="000B3E59">
            <w:r>
              <w:rPr>
                <w:rFonts w:hint="eastAsia"/>
              </w:rPr>
              <w:t>3-4</w:t>
            </w:r>
            <w:r>
              <w:rPr>
                <w:rFonts w:hint="eastAsia"/>
              </w:rPr>
              <w:t>年</w:t>
            </w:r>
          </w:p>
        </w:tc>
        <w:tc>
          <w:tcPr>
            <w:tcW w:w="1276" w:type="pct"/>
          </w:tcPr>
          <w:p w:rsidR="00580AEE" w:rsidRDefault="000B3E59">
            <w:pPr>
              <w:jc w:val="right"/>
            </w:pPr>
            <w:r>
              <w:rPr>
                <w:rFonts w:hint="eastAsia"/>
              </w:rPr>
              <w:t xml:space="preserve"> 30,228,137.98 </w:t>
            </w:r>
          </w:p>
        </w:tc>
        <w:tc>
          <w:tcPr>
            <w:tcW w:w="1299" w:type="pct"/>
          </w:tcPr>
          <w:p w:rsidR="00580AEE" w:rsidRDefault="000B3E59">
            <w:pPr>
              <w:jc w:val="right"/>
            </w:pPr>
            <w:r>
              <w:rPr>
                <w:rFonts w:hint="eastAsia"/>
              </w:rPr>
              <w:t xml:space="preserve"> 9,068,441.40 </w:t>
            </w:r>
          </w:p>
        </w:tc>
        <w:tc>
          <w:tcPr>
            <w:tcW w:w="1267" w:type="pct"/>
          </w:tcPr>
          <w:p w:rsidR="00580AEE" w:rsidRDefault="000B3E59">
            <w:pPr>
              <w:jc w:val="right"/>
            </w:pPr>
            <w:r>
              <w:rPr>
                <w:rFonts w:hint="eastAsia"/>
              </w:rPr>
              <w:t xml:space="preserve"> 30.00 </w:t>
            </w:r>
          </w:p>
        </w:tc>
      </w:tr>
      <w:tr w:rsidR="00580AEE">
        <w:tc>
          <w:tcPr>
            <w:tcW w:w="1158" w:type="pct"/>
          </w:tcPr>
          <w:p w:rsidR="00580AEE" w:rsidRDefault="000B3E59">
            <w:r>
              <w:rPr>
                <w:rFonts w:hint="eastAsia"/>
              </w:rPr>
              <w:t>4-5</w:t>
            </w:r>
            <w:r>
              <w:rPr>
                <w:rFonts w:hint="eastAsia"/>
              </w:rPr>
              <w:t>年</w:t>
            </w:r>
          </w:p>
        </w:tc>
        <w:tc>
          <w:tcPr>
            <w:tcW w:w="1276" w:type="pct"/>
          </w:tcPr>
          <w:p w:rsidR="00580AEE" w:rsidRDefault="000B3E59">
            <w:pPr>
              <w:jc w:val="right"/>
            </w:pPr>
            <w:r>
              <w:rPr>
                <w:rFonts w:hint="eastAsia"/>
              </w:rPr>
              <w:t xml:space="preserve"> 15,217,614.27 </w:t>
            </w:r>
          </w:p>
        </w:tc>
        <w:tc>
          <w:tcPr>
            <w:tcW w:w="1299" w:type="pct"/>
          </w:tcPr>
          <w:p w:rsidR="00580AEE" w:rsidRDefault="000B3E59">
            <w:pPr>
              <w:jc w:val="right"/>
            </w:pPr>
            <w:r>
              <w:rPr>
                <w:rFonts w:hint="eastAsia"/>
              </w:rPr>
              <w:t xml:space="preserve"> 7,608,807.14 </w:t>
            </w:r>
          </w:p>
        </w:tc>
        <w:tc>
          <w:tcPr>
            <w:tcW w:w="1267" w:type="pct"/>
          </w:tcPr>
          <w:p w:rsidR="00580AEE" w:rsidRDefault="000B3E59">
            <w:pPr>
              <w:jc w:val="right"/>
            </w:pPr>
            <w:r>
              <w:rPr>
                <w:rFonts w:hint="eastAsia"/>
              </w:rPr>
              <w:t xml:space="preserve"> 50.00 </w:t>
            </w:r>
          </w:p>
        </w:tc>
      </w:tr>
      <w:tr w:rsidR="00580AEE">
        <w:tc>
          <w:tcPr>
            <w:tcW w:w="1158" w:type="pct"/>
          </w:tcPr>
          <w:p w:rsidR="00580AEE" w:rsidRDefault="000B3E59">
            <w:r>
              <w:rPr>
                <w:rFonts w:hint="eastAsia"/>
              </w:rPr>
              <w:t>5</w:t>
            </w:r>
            <w:r>
              <w:rPr>
                <w:rFonts w:hint="eastAsia"/>
              </w:rPr>
              <w:t>年以上</w:t>
            </w:r>
          </w:p>
        </w:tc>
        <w:tc>
          <w:tcPr>
            <w:tcW w:w="1276" w:type="pct"/>
          </w:tcPr>
          <w:p w:rsidR="00580AEE" w:rsidRDefault="000B3E59">
            <w:pPr>
              <w:jc w:val="right"/>
            </w:pPr>
            <w:r>
              <w:rPr>
                <w:rFonts w:hint="eastAsia"/>
              </w:rPr>
              <w:t xml:space="preserve"> 19,055,909.54 </w:t>
            </w:r>
          </w:p>
        </w:tc>
        <w:tc>
          <w:tcPr>
            <w:tcW w:w="1299" w:type="pct"/>
          </w:tcPr>
          <w:p w:rsidR="00580AEE" w:rsidRDefault="000B3E59">
            <w:pPr>
              <w:jc w:val="right"/>
            </w:pPr>
            <w:r>
              <w:rPr>
                <w:rFonts w:hint="eastAsia"/>
              </w:rPr>
              <w:t xml:space="preserve"> 19,055,909.54 </w:t>
            </w:r>
          </w:p>
        </w:tc>
        <w:tc>
          <w:tcPr>
            <w:tcW w:w="1267" w:type="pct"/>
          </w:tcPr>
          <w:p w:rsidR="00580AEE" w:rsidRDefault="000B3E59">
            <w:pPr>
              <w:jc w:val="right"/>
            </w:pPr>
            <w:r>
              <w:rPr>
                <w:rFonts w:hint="eastAsia"/>
              </w:rPr>
              <w:t xml:space="preserve"> 100.00 </w:t>
            </w:r>
          </w:p>
        </w:tc>
      </w:tr>
      <w:tr w:rsidR="00580AEE">
        <w:tc>
          <w:tcPr>
            <w:tcW w:w="1158" w:type="pct"/>
          </w:tcPr>
          <w:p w:rsidR="00580AEE" w:rsidRDefault="000B3E59">
            <w:pPr>
              <w:jc w:val="center"/>
            </w:pPr>
            <w:r>
              <w:rPr>
                <w:rFonts w:hint="eastAsia"/>
              </w:rPr>
              <w:t>合计</w:t>
            </w:r>
          </w:p>
        </w:tc>
        <w:tc>
          <w:tcPr>
            <w:tcW w:w="1276" w:type="pct"/>
          </w:tcPr>
          <w:p w:rsidR="00580AEE" w:rsidRDefault="000B3E59">
            <w:pPr>
              <w:jc w:val="right"/>
            </w:pPr>
            <w:r>
              <w:rPr>
                <w:rFonts w:hint="eastAsia"/>
              </w:rPr>
              <w:t xml:space="preserve"> 1,786,413,608.72 </w:t>
            </w:r>
          </w:p>
        </w:tc>
        <w:tc>
          <w:tcPr>
            <w:tcW w:w="1299" w:type="pct"/>
          </w:tcPr>
          <w:p w:rsidR="00580AEE" w:rsidRDefault="000B3E59">
            <w:pPr>
              <w:jc w:val="right"/>
            </w:pPr>
            <w:r>
              <w:rPr>
                <w:rFonts w:hint="eastAsia"/>
              </w:rPr>
              <w:t xml:space="preserve"> 154,494,941.81 </w:t>
            </w:r>
          </w:p>
        </w:tc>
        <w:tc>
          <w:tcPr>
            <w:tcW w:w="1267" w:type="pct"/>
          </w:tcPr>
          <w:p w:rsidR="00580AEE" w:rsidRDefault="000B3E59">
            <w:pPr>
              <w:jc w:val="right"/>
            </w:pPr>
            <w:r>
              <w:rPr>
                <w:rFonts w:hint="eastAsia"/>
              </w:rPr>
              <w:t xml:space="preserve"> 8.65 </w:t>
            </w:r>
          </w:p>
        </w:tc>
      </w:tr>
    </w:tbl>
    <w:p w:rsidR="00580AEE" w:rsidRDefault="000B3E59">
      <w:r>
        <w:rPr>
          <w:rFonts w:hint="eastAsia"/>
        </w:rPr>
        <w:t>按组合计提坏账准备的说明：</w:t>
      </w:r>
    </w:p>
    <w:sdt>
      <w:sdtPr>
        <w:alias w:val="是否适用：按组合计提坏账准备的应收账款确认标准[双击切换]"/>
        <w:tag w:val="_GBC_d256dc36994548098f599f5c34cca3f5"/>
        <w:id w:val="193408099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cstheme="minorBidi"/>
          <w:szCs w:val="22"/>
        </w:rPr>
      </w:pPr>
      <w:bookmarkStart w:id="285" w:name="_Hlk154134618"/>
      <w:bookmarkStart w:id="286" w:name="_Hlk153357523"/>
      <w:bookmarkEnd w:id="284"/>
      <w:r>
        <w:rPr>
          <w:rFonts w:cstheme="minorBidi" w:hint="eastAsia"/>
          <w:szCs w:val="22"/>
        </w:rPr>
        <w:t>按预期信用损失一般模型计提坏账准备</w:t>
      </w:r>
    </w:p>
    <w:sdt>
      <w:sdtPr>
        <w:rPr>
          <w:rFonts w:cstheme="minorBidi"/>
          <w:szCs w:val="22"/>
        </w:rPr>
        <w:alias w:val="是否适用：按预期信用损失一般模型计提坏账准备[双击切换]"/>
        <w:tag w:val="_GBC_8d4cb2336033407eaff135a13955b32a"/>
        <w:id w:val="-1570873372"/>
        <w:placeholder>
          <w:docPart w:val="GBC22222222222222222222222222222"/>
        </w:placeholder>
      </w:sdtPr>
      <w:sdtEndPr/>
      <w:sdtContent>
        <w:p w:rsidR="00580AEE" w:rsidRDefault="000B3E59">
          <w:pPr>
            <w:rPr>
              <w:rFonts w:cstheme="minorBidi"/>
              <w:szCs w:val="22"/>
            </w:rPr>
          </w:pP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□适用</w:instrText>
          </w:r>
          <w:r>
            <w:rPr>
              <w:rFonts w:cstheme="minorBidi" w:hint="eastAsia"/>
              <w:szCs w:val="22"/>
            </w:rPr>
            <w:instrText xml:space="preserve"> </w:instrText>
          </w:r>
          <w:r>
            <w:rPr>
              <w:rFonts w:cstheme="minorBidi"/>
              <w:szCs w:val="22"/>
            </w:rPr>
            <w:fldChar w:fldCharType="end"/>
          </w: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√不适用</w:instrText>
          </w:r>
          <w:r>
            <w:rPr>
              <w:rFonts w:cstheme="minorBidi" w:hint="eastAsia"/>
              <w:szCs w:val="22"/>
            </w:rPr>
            <w:instrText xml:space="preserve"> </w:instrText>
          </w:r>
          <w:r>
            <w:rPr>
              <w:rFonts w:cstheme="minorBidi"/>
              <w:szCs w:val="22"/>
            </w:rP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各阶段划分依据和坏账准备计提比例"/>
        <w:tag w:val="_GBC_fefa2e57cd9349fba804e9f0aa553bb9"/>
        <w:id w:val="-163791699"/>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t>对本期发生损失准备变动的应收账款账面余额显著变动的情况说明：</w:t>
      </w:r>
    </w:p>
    <w:sdt>
      <w:sdtPr>
        <w:alias w:val="是否适用：对本期发生损失准备变动的账面余额显著变动的情况说明[双击切换]"/>
        <w:tag w:val="_GBC_253db3108f924621ad49e8a14b359867"/>
        <w:id w:val="-1766146969"/>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2"/>
        </w:numPr>
        <w:ind w:left="426" w:hanging="426"/>
      </w:pPr>
      <w:bookmarkStart w:id="287" w:name="_Hlk532991911"/>
      <w:bookmarkEnd w:id="285"/>
      <w:bookmarkEnd w:id="286"/>
      <w:r>
        <w:rPr>
          <w:rFonts w:hint="eastAsia"/>
        </w:rPr>
        <w:t>坏账准备的情况</w:t>
      </w:r>
    </w:p>
    <w:sdt>
      <w:sdtPr>
        <w:alias w:val="是否适用：应收账款坏账准备[双击切换]"/>
        <w:tag w:val="_GBC_9f417fa21150444abc4efab15ee99d53"/>
        <w:id w:val="138234503"/>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9086429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2536284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134"/>
        <w:gridCol w:w="1785"/>
        <w:gridCol w:w="1675"/>
        <w:gridCol w:w="1345"/>
        <w:gridCol w:w="1675"/>
        <w:gridCol w:w="1675"/>
        <w:gridCol w:w="1788"/>
        <w:gridCol w:w="1786"/>
      </w:tblGrid>
      <w:tr w:rsidR="00580AEE">
        <w:bookmarkEnd w:id="287" w:displacedByCustomXml="next"/>
        <w:sdt>
          <w:sdtPr>
            <w:rPr>
              <w:sz w:val="20"/>
              <w:szCs w:val="20"/>
            </w:rPr>
            <w:tag w:val="_PLD_4744c2787819466dad3d228aea9d34a1"/>
            <w:id w:val="516200382"/>
          </w:sdtPr>
          <w:sdtEndPr/>
          <w:sdtContent>
            <w:tc>
              <w:tcPr>
                <w:tcW w:w="770" w:type="pct"/>
                <w:vMerge w:val="restart"/>
                <w:shd w:val="clear" w:color="auto" w:fill="FFFFFF"/>
                <w:vAlign w:val="center"/>
              </w:tcPr>
              <w:p w:rsidR="00580AEE" w:rsidRDefault="000B3E59">
                <w:pPr>
                  <w:jc w:val="center"/>
                  <w:rPr>
                    <w:sz w:val="20"/>
                    <w:szCs w:val="20"/>
                  </w:rPr>
                </w:pPr>
                <w:r>
                  <w:rPr>
                    <w:sz w:val="20"/>
                    <w:szCs w:val="20"/>
                  </w:rPr>
                  <w:t>类别</w:t>
                </w:r>
              </w:p>
            </w:tc>
          </w:sdtContent>
        </w:sdt>
        <w:sdt>
          <w:sdtPr>
            <w:rPr>
              <w:sz w:val="20"/>
              <w:szCs w:val="20"/>
            </w:rPr>
            <w:tag w:val="_PLD_c730e797b90345869cdb1a0f449d27c4"/>
            <w:id w:val="-1228909999"/>
          </w:sdtPr>
          <w:sdtEndPr/>
          <w:sdtContent>
            <w:tc>
              <w:tcPr>
                <w:tcW w:w="644" w:type="pct"/>
                <w:vMerge w:val="restart"/>
                <w:shd w:val="clear" w:color="auto" w:fill="FFFFFF"/>
                <w:vAlign w:val="center"/>
              </w:tcPr>
              <w:p w:rsidR="00580AEE" w:rsidRDefault="000B3E59">
                <w:pPr>
                  <w:jc w:val="center"/>
                  <w:rPr>
                    <w:sz w:val="20"/>
                    <w:szCs w:val="20"/>
                  </w:rPr>
                </w:pPr>
                <w:r>
                  <w:rPr>
                    <w:sz w:val="20"/>
                    <w:szCs w:val="20"/>
                  </w:rPr>
                  <w:t>期初余额</w:t>
                </w:r>
              </w:p>
            </w:tc>
          </w:sdtContent>
        </w:sdt>
        <w:sdt>
          <w:sdtPr>
            <w:rPr>
              <w:sz w:val="20"/>
              <w:szCs w:val="20"/>
            </w:rPr>
            <w:tag w:val="_PLD_b648ee5a72ff43aabfa5e5467354f612"/>
            <w:id w:val="1023904499"/>
          </w:sdtPr>
          <w:sdtEndPr/>
          <w:sdtContent>
            <w:tc>
              <w:tcPr>
                <w:tcW w:w="2942" w:type="pct"/>
                <w:gridSpan w:val="5"/>
                <w:shd w:val="clear" w:color="auto" w:fill="FFFFFF"/>
                <w:vAlign w:val="center"/>
              </w:tcPr>
              <w:p w:rsidR="00580AEE" w:rsidRDefault="000B3E59">
                <w:pPr>
                  <w:jc w:val="center"/>
                  <w:rPr>
                    <w:sz w:val="20"/>
                    <w:szCs w:val="20"/>
                  </w:rPr>
                </w:pPr>
                <w:r>
                  <w:rPr>
                    <w:rFonts w:hint="eastAsia"/>
                    <w:sz w:val="20"/>
                    <w:szCs w:val="20"/>
                  </w:rPr>
                  <w:t>本期变动</w:t>
                </w:r>
                <w:r>
                  <w:rPr>
                    <w:sz w:val="20"/>
                    <w:szCs w:val="20"/>
                  </w:rPr>
                  <w:t>金额</w:t>
                </w:r>
              </w:p>
            </w:tc>
          </w:sdtContent>
        </w:sdt>
        <w:sdt>
          <w:sdtPr>
            <w:rPr>
              <w:sz w:val="20"/>
              <w:szCs w:val="20"/>
            </w:rPr>
            <w:tag w:val="_PLD_670842119a0446778c0343318379e7bb"/>
            <w:id w:val="-538431968"/>
          </w:sdtPr>
          <w:sdtEndPr/>
          <w:sdtContent>
            <w:tc>
              <w:tcPr>
                <w:tcW w:w="644" w:type="pct"/>
                <w:vMerge w:val="restart"/>
                <w:shd w:val="clear" w:color="auto" w:fill="FFFFFF"/>
                <w:vAlign w:val="center"/>
              </w:tcPr>
              <w:p w:rsidR="00580AEE" w:rsidRDefault="000B3E59">
                <w:pPr>
                  <w:jc w:val="center"/>
                  <w:rPr>
                    <w:sz w:val="20"/>
                    <w:szCs w:val="20"/>
                  </w:rPr>
                </w:pPr>
                <w:r>
                  <w:rPr>
                    <w:sz w:val="20"/>
                    <w:szCs w:val="20"/>
                  </w:rPr>
                  <w:t>期末余额</w:t>
                </w:r>
              </w:p>
            </w:tc>
          </w:sdtContent>
        </w:sdt>
      </w:tr>
      <w:tr w:rsidR="00580AEE">
        <w:tc>
          <w:tcPr>
            <w:tcW w:w="770" w:type="pct"/>
            <w:vMerge/>
            <w:shd w:val="clear" w:color="auto" w:fill="FFFFFF"/>
          </w:tcPr>
          <w:p w:rsidR="00580AEE" w:rsidRDefault="00580AEE">
            <w:pPr>
              <w:jc w:val="center"/>
              <w:rPr>
                <w:sz w:val="20"/>
                <w:szCs w:val="20"/>
              </w:rPr>
            </w:pPr>
          </w:p>
        </w:tc>
        <w:tc>
          <w:tcPr>
            <w:tcW w:w="644" w:type="pct"/>
            <w:vMerge/>
            <w:shd w:val="clear" w:color="auto" w:fill="FFFFFF"/>
          </w:tcPr>
          <w:p w:rsidR="00580AEE" w:rsidRDefault="00580AEE">
            <w:pPr>
              <w:jc w:val="center"/>
              <w:rPr>
                <w:sz w:val="20"/>
                <w:szCs w:val="20"/>
              </w:rPr>
            </w:pPr>
          </w:p>
        </w:tc>
        <w:sdt>
          <w:sdtPr>
            <w:rPr>
              <w:sz w:val="20"/>
              <w:szCs w:val="20"/>
            </w:rPr>
            <w:tag w:val="_PLD_9f89b7b6eb974ea9b6438eecb96ab8d7"/>
            <w:id w:val="-579216170"/>
          </w:sdtPr>
          <w:sdtEndPr/>
          <w:sdtContent>
            <w:tc>
              <w:tcPr>
                <w:tcW w:w="604" w:type="pct"/>
                <w:shd w:val="clear" w:color="auto" w:fill="FFFFFF"/>
                <w:vAlign w:val="center"/>
              </w:tcPr>
              <w:p w:rsidR="00580AEE" w:rsidRDefault="000B3E59">
                <w:pPr>
                  <w:jc w:val="center"/>
                  <w:rPr>
                    <w:sz w:val="20"/>
                    <w:szCs w:val="20"/>
                  </w:rPr>
                </w:pPr>
                <w:r>
                  <w:rPr>
                    <w:sz w:val="20"/>
                    <w:szCs w:val="20"/>
                  </w:rPr>
                  <w:t>计提</w:t>
                </w:r>
              </w:p>
            </w:tc>
          </w:sdtContent>
        </w:sdt>
        <w:sdt>
          <w:sdtPr>
            <w:rPr>
              <w:sz w:val="20"/>
              <w:szCs w:val="20"/>
            </w:rPr>
            <w:tag w:val="_PLD_d83025520e1c49cb905bac81a5fe67a9"/>
            <w:id w:val="1670058466"/>
          </w:sdtPr>
          <w:sdtEndPr/>
          <w:sdtContent>
            <w:tc>
              <w:tcPr>
                <w:tcW w:w="485" w:type="pct"/>
                <w:shd w:val="clear" w:color="auto" w:fill="FFFFFF"/>
                <w:vAlign w:val="center"/>
              </w:tcPr>
              <w:p w:rsidR="00580AEE" w:rsidRDefault="000B3E59">
                <w:pPr>
                  <w:jc w:val="center"/>
                  <w:rPr>
                    <w:sz w:val="20"/>
                    <w:szCs w:val="20"/>
                  </w:rPr>
                </w:pPr>
                <w:r>
                  <w:rPr>
                    <w:rFonts w:hint="eastAsia"/>
                    <w:sz w:val="20"/>
                    <w:szCs w:val="20"/>
                  </w:rPr>
                  <w:t>收回或转回</w:t>
                </w:r>
              </w:p>
            </w:tc>
          </w:sdtContent>
        </w:sdt>
        <w:tc>
          <w:tcPr>
            <w:tcW w:w="604" w:type="pct"/>
            <w:shd w:val="clear" w:color="auto" w:fill="FFFFFF"/>
            <w:vAlign w:val="center"/>
          </w:tcPr>
          <w:sdt>
            <w:sdtPr>
              <w:rPr>
                <w:sz w:val="20"/>
                <w:szCs w:val="20"/>
              </w:rPr>
              <w:tag w:val="_PLD_43341cdf094c434589f9f5a4eeb8fb4a"/>
              <w:id w:val="1328712350"/>
            </w:sdtPr>
            <w:sdtEndPr/>
            <w:sdtContent>
              <w:p w:rsidR="00580AEE" w:rsidRDefault="000B3E59">
                <w:pPr>
                  <w:jc w:val="center"/>
                  <w:rPr>
                    <w:sz w:val="20"/>
                    <w:szCs w:val="20"/>
                  </w:rPr>
                </w:pPr>
                <w:r>
                  <w:rPr>
                    <w:rFonts w:hint="eastAsia"/>
                    <w:sz w:val="20"/>
                    <w:szCs w:val="20"/>
                  </w:rPr>
                  <w:t>转销或核销</w:t>
                </w:r>
              </w:p>
            </w:sdtContent>
          </w:sdt>
        </w:tc>
        <w:tc>
          <w:tcPr>
            <w:tcW w:w="604" w:type="pct"/>
            <w:shd w:val="clear" w:color="auto" w:fill="FFFFFF"/>
            <w:vAlign w:val="center"/>
          </w:tcPr>
          <w:p w:rsidR="00580AEE" w:rsidRDefault="000B3E59">
            <w:pPr>
              <w:jc w:val="center"/>
              <w:rPr>
                <w:sz w:val="20"/>
                <w:szCs w:val="20"/>
              </w:rPr>
            </w:pPr>
            <w:r>
              <w:rPr>
                <w:rFonts w:hint="eastAsia"/>
                <w:sz w:val="20"/>
                <w:szCs w:val="20"/>
              </w:rPr>
              <w:t>企业合并增加</w:t>
            </w:r>
          </w:p>
        </w:tc>
        <w:tc>
          <w:tcPr>
            <w:tcW w:w="644" w:type="pct"/>
            <w:shd w:val="clear" w:color="auto" w:fill="FFFFFF"/>
            <w:vAlign w:val="center"/>
          </w:tcPr>
          <w:sdt>
            <w:sdtPr>
              <w:rPr>
                <w:sz w:val="20"/>
                <w:szCs w:val="20"/>
              </w:rPr>
              <w:tag w:val="_PLD_4105509cd7cf412981897dd91879a014"/>
              <w:id w:val="973881038"/>
            </w:sdtPr>
            <w:sdtEndPr/>
            <w:sdtContent>
              <w:p w:rsidR="00580AEE" w:rsidRDefault="000B3E59">
                <w:pPr>
                  <w:jc w:val="center"/>
                  <w:rPr>
                    <w:sz w:val="20"/>
                    <w:szCs w:val="20"/>
                  </w:rPr>
                </w:pPr>
                <w:r>
                  <w:rPr>
                    <w:rFonts w:hint="eastAsia"/>
                    <w:sz w:val="20"/>
                    <w:szCs w:val="20"/>
                  </w:rPr>
                  <w:t>其他变动</w:t>
                </w:r>
              </w:p>
            </w:sdtContent>
          </w:sdt>
        </w:tc>
        <w:tc>
          <w:tcPr>
            <w:tcW w:w="644" w:type="pct"/>
            <w:vMerge/>
            <w:shd w:val="clear" w:color="auto" w:fill="FFFFFF"/>
          </w:tcPr>
          <w:p w:rsidR="00580AEE" w:rsidRDefault="00580AEE">
            <w:pPr>
              <w:jc w:val="right"/>
              <w:rPr>
                <w:sz w:val="20"/>
                <w:szCs w:val="20"/>
              </w:rPr>
            </w:pPr>
          </w:p>
        </w:tc>
      </w:tr>
      <w:tr w:rsidR="00580AEE">
        <w:tc>
          <w:tcPr>
            <w:tcW w:w="770" w:type="pct"/>
            <w:shd w:val="clear" w:color="auto" w:fill="auto"/>
          </w:tcPr>
          <w:p w:rsidR="00580AEE" w:rsidRDefault="000B3E59">
            <w:pPr>
              <w:rPr>
                <w:sz w:val="20"/>
                <w:szCs w:val="20"/>
              </w:rPr>
            </w:pPr>
            <w:r>
              <w:rPr>
                <w:rFonts w:hint="eastAsia"/>
                <w:sz w:val="20"/>
                <w:szCs w:val="20"/>
              </w:rPr>
              <w:t>按单项计提坏账准备</w:t>
            </w:r>
          </w:p>
        </w:tc>
        <w:tc>
          <w:tcPr>
            <w:tcW w:w="644" w:type="pct"/>
            <w:shd w:val="clear" w:color="auto" w:fill="auto"/>
            <w:vAlign w:val="center"/>
          </w:tcPr>
          <w:p w:rsidR="00580AEE" w:rsidRDefault="000B3E59">
            <w:pPr>
              <w:jc w:val="right"/>
              <w:rPr>
                <w:sz w:val="20"/>
                <w:szCs w:val="20"/>
              </w:rPr>
            </w:pPr>
            <w:r>
              <w:rPr>
                <w:rFonts w:hint="eastAsia"/>
              </w:rPr>
              <w:t xml:space="preserve">27,440,816.44 </w:t>
            </w:r>
          </w:p>
        </w:tc>
        <w:tc>
          <w:tcPr>
            <w:tcW w:w="604" w:type="pct"/>
            <w:shd w:val="clear" w:color="auto" w:fill="auto"/>
            <w:vAlign w:val="center"/>
          </w:tcPr>
          <w:p w:rsidR="00580AEE" w:rsidRDefault="000B3E59">
            <w:pPr>
              <w:jc w:val="right"/>
              <w:rPr>
                <w:sz w:val="20"/>
                <w:szCs w:val="20"/>
              </w:rPr>
            </w:pPr>
            <w:r>
              <w:rPr>
                <w:rFonts w:hint="eastAsia"/>
              </w:rPr>
              <w:t>3,146,612.25</w:t>
            </w:r>
          </w:p>
        </w:tc>
        <w:tc>
          <w:tcPr>
            <w:tcW w:w="485" w:type="pct"/>
            <w:shd w:val="clear" w:color="auto" w:fill="auto"/>
            <w:vAlign w:val="center"/>
          </w:tcPr>
          <w:p w:rsidR="00580AEE" w:rsidRDefault="000B3E59">
            <w:pPr>
              <w:jc w:val="right"/>
              <w:rPr>
                <w:sz w:val="20"/>
                <w:szCs w:val="20"/>
              </w:rPr>
            </w:pPr>
            <w:r>
              <w:rPr>
                <w:rFonts w:hint="eastAsia"/>
              </w:rPr>
              <w:t>901,591.18</w:t>
            </w:r>
          </w:p>
        </w:tc>
        <w:tc>
          <w:tcPr>
            <w:tcW w:w="604" w:type="pct"/>
            <w:vAlign w:val="center"/>
          </w:tcPr>
          <w:p w:rsidR="00580AEE" w:rsidRDefault="000B3E59">
            <w:pPr>
              <w:jc w:val="right"/>
              <w:rPr>
                <w:sz w:val="20"/>
                <w:szCs w:val="20"/>
              </w:rPr>
            </w:pPr>
            <w:r>
              <w:rPr>
                <w:rFonts w:hint="eastAsia"/>
              </w:rPr>
              <w:t xml:space="preserve"> 63,421.99 </w:t>
            </w:r>
          </w:p>
        </w:tc>
        <w:tc>
          <w:tcPr>
            <w:tcW w:w="604" w:type="pct"/>
            <w:vAlign w:val="center"/>
          </w:tcPr>
          <w:p w:rsidR="00580AEE" w:rsidRDefault="00580AEE">
            <w:pPr>
              <w:jc w:val="right"/>
              <w:rPr>
                <w:sz w:val="20"/>
                <w:szCs w:val="20"/>
              </w:rPr>
            </w:pPr>
          </w:p>
        </w:tc>
        <w:tc>
          <w:tcPr>
            <w:tcW w:w="644" w:type="pct"/>
            <w:vAlign w:val="center"/>
          </w:tcPr>
          <w:p w:rsidR="00580AEE" w:rsidRDefault="000B3E59">
            <w:pPr>
              <w:jc w:val="right"/>
              <w:rPr>
                <w:sz w:val="20"/>
                <w:szCs w:val="20"/>
              </w:rPr>
            </w:pPr>
            <w:r>
              <w:rPr>
                <w:rFonts w:hint="eastAsia"/>
              </w:rPr>
              <w:t xml:space="preserve"> -497,692.45 </w:t>
            </w:r>
          </w:p>
        </w:tc>
        <w:tc>
          <w:tcPr>
            <w:tcW w:w="644" w:type="pct"/>
            <w:shd w:val="clear" w:color="auto" w:fill="auto"/>
            <w:vAlign w:val="center"/>
          </w:tcPr>
          <w:p w:rsidR="00580AEE" w:rsidRDefault="000B3E59">
            <w:pPr>
              <w:jc w:val="right"/>
              <w:rPr>
                <w:sz w:val="20"/>
                <w:szCs w:val="20"/>
              </w:rPr>
            </w:pPr>
            <w:r>
              <w:rPr>
                <w:rFonts w:hint="eastAsia"/>
              </w:rPr>
              <w:t xml:space="preserve"> 29,124,723.07 </w:t>
            </w:r>
          </w:p>
        </w:tc>
      </w:tr>
      <w:tr w:rsidR="00580AEE">
        <w:tc>
          <w:tcPr>
            <w:tcW w:w="770" w:type="pct"/>
            <w:shd w:val="clear" w:color="auto" w:fill="auto"/>
          </w:tcPr>
          <w:p w:rsidR="00580AEE" w:rsidRDefault="000B3E59">
            <w:pPr>
              <w:rPr>
                <w:sz w:val="20"/>
                <w:szCs w:val="20"/>
              </w:rPr>
            </w:pPr>
            <w:r>
              <w:rPr>
                <w:rFonts w:hint="eastAsia"/>
                <w:sz w:val="20"/>
                <w:szCs w:val="20"/>
              </w:rPr>
              <w:t>按组合计提坏账准备</w:t>
            </w:r>
          </w:p>
        </w:tc>
        <w:tc>
          <w:tcPr>
            <w:tcW w:w="644" w:type="pct"/>
            <w:shd w:val="clear" w:color="auto" w:fill="auto"/>
            <w:vAlign w:val="center"/>
          </w:tcPr>
          <w:p w:rsidR="00580AEE" w:rsidRDefault="000B3E59">
            <w:pPr>
              <w:jc w:val="right"/>
              <w:rPr>
                <w:sz w:val="20"/>
                <w:szCs w:val="20"/>
              </w:rPr>
            </w:pPr>
            <w:r>
              <w:rPr>
                <w:rFonts w:hint="eastAsia"/>
              </w:rPr>
              <w:t xml:space="preserve">84,776,389.72 </w:t>
            </w:r>
          </w:p>
        </w:tc>
        <w:tc>
          <w:tcPr>
            <w:tcW w:w="604" w:type="pct"/>
            <w:shd w:val="clear" w:color="auto" w:fill="auto"/>
            <w:vAlign w:val="center"/>
          </w:tcPr>
          <w:p w:rsidR="00580AEE" w:rsidRDefault="000B3E59">
            <w:pPr>
              <w:jc w:val="right"/>
              <w:rPr>
                <w:sz w:val="20"/>
                <w:szCs w:val="20"/>
              </w:rPr>
            </w:pPr>
            <w:r>
              <w:rPr>
                <w:rFonts w:hint="eastAsia"/>
              </w:rPr>
              <w:t>10,012,057.07</w:t>
            </w:r>
          </w:p>
        </w:tc>
        <w:tc>
          <w:tcPr>
            <w:tcW w:w="485" w:type="pct"/>
            <w:shd w:val="clear" w:color="auto" w:fill="auto"/>
            <w:vAlign w:val="center"/>
          </w:tcPr>
          <w:p w:rsidR="00580AEE" w:rsidRDefault="00580AEE">
            <w:pPr>
              <w:jc w:val="right"/>
              <w:rPr>
                <w:sz w:val="20"/>
                <w:szCs w:val="20"/>
              </w:rPr>
            </w:pPr>
          </w:p>
        </w:tc>
        <w:tc>
          <w:tcPr>
            <w:tcW w:w="604" w:type="pct"/>
            <w:vAlign w:val="center"/>
          </w:tcPr>
          <w:p w:rsidR="00580AEE" w:rsidRDefault="000B3E59">
            <w:pPr>
              <w:jc w:val="right"/>
              <w:rPr>
                <w:sz w:val="20"/>
                <w:szCs w:val="20"/>
              </w:rPr>
            </w:pPr>
            <w:r>
              <w:rPr>
                <w:rFonts w:hint="eastAsia"/>
              </w:rPr>
              <w:t>10,939,254.45</w:t>
            </w:r>
          </w:p>
        </w:tc>
        <w:tc>
          <w:tcPr>
            <w:tcW w:w="604" w:type="pct"/>
            <w:vAlign w:val="center"/>
          </w:tcPr>
          <w:p w:rsidR="00580AEE" w:rsidRDefault="000B3E59">
            <w:pPr>
              <w:jc w:val="right"/>
              <w:rPr>
                <w:sz w:val="20"/>
                <w:szCs w:val="20"/>
              </w:rPr>
            </w:pPr>
            <w:r>
              <w:rPr>
                <w:rFonts w:hint="eastAsia"/>
              </w:rPr>
              <w:t xml:space="preserve">71,534,509.63 </w:t>
            </w:r>
          </w:p>
        </w:tc>
        <w:tc>
          <w:tcPr>
            <w:tcW w:w="644" w:type="pct"/>
            <w:vAlign w:val="center"/>
          </w:tcPr>
          <w:p w:rsidR="00580AEE" w:rsidRDefault="000B3E59">
            <w:pPr>
              <w:jc w:val="right"/>
              <w:rPr>
                <w:sz w:val="20"/>
                <w:szCs w:val="20"/>
              </w:rPr>
            </w:pPr>
            <w:r>
              <w:rPr>
                <w:rFonts w:hint="eastAsia"/>
              </w:rPr>
              <w:t xml:space="preserve"> -888,760.16 </w:t>
            </w:r>
          </w:p>
        </w:tc>
        <w:tc>
          <w:tcPr>
            <w:tcW w:w="644" w:type="pct"/>
            <w:shd w:val="clear" w:color="auto" w:fill="auto"/>
            <w:vAlign w:val="center"/>
          </w:tcPr>
          <w:p w:rsidR="00580AEE" w:rsidRDefault="000B3E59">
            <w:pPr>
              <w:jc w:val="right"/>
              <w:rPr>
                <w:sz w:val="20"/>
                <w:szCs w:val="20"/>
              </w:rPr>
            </w:pPr>
            <w:r>
              <w:rPr>
                <w:rFonts w:hint="eastAsia"/>
              </w:rPr>
              <w:t xml:space="preserve">154,494,941.81 </w:t>
            </w:r>
          </w:p>
        </w:tc>
      </w:tr>
      <w:tr w:rsidR="00580AEE">
        <w:tc>
          <w:tcPr>
            <w:tcW w:w="770" w:type="pct"/>
            <w:shd w:val="clear" w:color="auto" w:fill="auto"/>
          </w:tcPr>
          <w:p w:rsidR="00580AEE" w:rsidRDefault="000B3E59">
            <w:pPr>
              <w:jc w:val="center"/>
              <w:rPr>
                <w:sz w:val="20"/>
                <w:szCs w:val="20"/>
              </w:rPr>
            </w:pPr>
            <w:r>
              <w:rPr>
                <w:rFonts w:hint="eastAsia"/>
                <w:sz w:val="20"/>
                <w:szCs w:val="20"/>
              </w:rPr>
              <w:t>合计</w:t>
            </w:r>
          </w:p>
        </w:tc>
        <w:tc>
          <w:tcPr>
            <w:tcW w:w="644" w:type="pct"/>
            <w:shd w:val="clear" w:color="auto" w:fill="auto"/>
            <w:vAlign w:val="center"/>
          </w:tcPr>
          <w:p w:rsidR="00580AEE" w:rsidRDefault="000B3E59">
            <w:pPr>
              <w:jc w:val="right"/>
              <w:rPr>
                <w:sz w:val="20"/>
                <w:szCs w:val="20"/>
              </w:rPr>
            </w:pPr>
            <w:r>
              <w:rPr>
                <w:rFonts w:hint="eastAsia"/>
              </w:rPr>
              <w:t xml:space="preserve">112,217,206.16 </w:t>
            </w:r>
          </w:p>
        </w:tc>
        <w:tc>
          <w:tcPr>
            <w:tcW w:w="604" w:type="pct"/>
            <w:shd w:val="clear" w:color="auto" w:fill="auto"/>
            <w:vAlign w:val="center"/>
          </w:tcPr>
          <w:p w:rsidR="00580AEE" w:rsidRDefault="000B3E59">
            <w:pPr>
              <w:jc w:val="right"/>
              <w:rPr>
                <w:sz w:val="20"/>
                <w:szCs w:val="20"/>
              </w:rPr>
            </w:pPr>
            <w:r>
              <w:rPr>
                <w:rFonts w:hint="eastAsia"/>
              </w:rPr>
              <w:t>13,158,669.32</w:t>
            </w:r>
          </w:p>
        </w:tc>
        <w:tc>
          <w:tcPr>
            <w:tcW w:w="485" w:type="pct"/>
            <w:shd w:val="clear" w:color="auto" w:fill="auto"/>
            <w:vAlign w:val="center"/>
          </w:tcPr>
          <w:p w:rsidR="00580AEE" w:rsidRDefault="000B3E59">
            <w:pPr>
              <w:jc w:val="right"/>
              <w:rPr>
                <w:sz w:val="20"/>
                <w:szCs w:val="20"/>
              </w:rPr>
            </w:pPr>
            <w:r>
              <w:rPr>
                <w:rFonts w:hint="eastAsia"/>
              </w:rPr>
              <w:t>901,591.18</w:t>
            </w:r>
          </w:p>
        </w:tc>
        <w:tc>
          <w:tcPr>
            <w:tcW w:w="604" w:type="pct"/>
            <w:vAlign w:val="center"/>
          </w:tcPr>
          <w:p w:rsidR="00580AEE" w:rsidRDefault="000B3E59">
            <w:pPr>
              <w:jc w:val="right"/>
              <w:rPr>
                <w:sz w:val="20"/>
                <w:szCs w:val="20"/>
              </w:rPr>
            </w:pPr>
            <w:r>
              <w:rPr>
                <w:rFonts w:hint="eastAsia"/>
              </w:rPr>
              <w:t xml:space="preserve">11,002,676.44 </w:t>
            </w:r>
          </w:p>
        </w:tc>
        <w:tc>
          <w:tcPr>
            <w:tcW w:w="604" w:type="pct"/>
            <w:vAlign w:val="center"/>
          </w:tcPr>
          <w:p w:rsidR="00580AEE" w:rsidRDefault="000B3E59">
            <w:pPr>
              <w:jc w:val="right"/>
              <w:rPr>
                <w:sz w:val="20"/>
                <w:szCs w:val="20"/>
              </w:rPr>
            </w:pPr>
            <w:r>
              <w:rPr>
                <w:rFonts w:hint="eastAsia"/>
              </w:rPr>
              <w:t xml:space="preserve">71,534,509.63 </w:t>
            </w:r>
          </w:p>
        </w:tc>
        <w:tc>
          <w:tcPr>
            <w:tcW w:w="644" w:type="pct"/>
            <w:vAlign w:val="center"/>
          </w:tcPr>
          <w:p w:rsidR="00580AEE" w:rsidRDefault="000B3E59">
            <w:pPr>
              <w:jc w:val="right"/>
              <w:rPr>
                <w:sz w:val="20"/>
                <w:szCs w:val="20"/>
              </w:rPr>
            </w:pPr>
            <w:r>
              <w:rPr>
                <w:rFonts w:hint="eastAsia"/>
              </w:rPr>
              <w:t xml:space="preserve"> -1,386,452.61 </w:t>
            </w:r>
          </w:p>
        </w:tc>
        <w:tc>
          <w:tcPr>
            <w:tcW w:w="644" w:type="pct"/>
            <w:shd w:val="clear" w:color="auto" w:fill="auto"/>
            <w:vAlign w:val="center"/>
          </w:tcPr>
          <w:p w:rsidR="00580AEE" w:rsidRDefault="000B3E59">
            <w:pPr>
              <w:jc w:val="right"/>
              <w:rPr>
                <w:sz w:val="20"/>
                <w:szCs w:val="20"/>
              </w:rPr>
            </w:pPr>
            <w:r>
              <w:rPr>
                <w:rFonts w:hint="eastAsia"/>
              </w:rPr>
              <w:t>183,619,664.88</w:t>
            </w:r>
          </w:p>
        </w:tc>
      </w:tr>
    </w:tbl>
    <w:p w:rsidR="00580AEE" w:rsidRDefault="000B3E59">
      <w:r>
        <w:rPr>
          <w:rFonts w:hint="eastAsia"/>
        </w:rPr>
        <w:t>其中本期坏账准备收回或转回金额重要的：</w:t>
      </w:r>
    </w:p>
    <w:sdt>
      <w:sdtPr>
        <w:alias w:val="是否适用：其中本期坏账准备收回或转回金额重要的[双击切换]"/>
        <w:tag w:val="_GBC_6da74212535e450f9d1465f00dddd00b"/>
        <w:id w:val="-106386548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应收账款坏账准备情况的说明"/>
        <w:tag w:val="_GBC_497841b0d4bf4697928b74836200c0fa"/>
        <w:id w:val="306602313"/>
        <w:placeholder>
          <w:docPart w:val="GBC22222222222222222222222222222"/>
        </w:placeholder>
      </w:sdtPr>
      <w:sdtEndPr/>
      <w:sdtContent>
        <w:p w:rsidR="00580AEE" w:rsidRDefault="000B3E59">
          <w:pPr>
            <w:ind w:rightChars="20" w:right="42"/>
          </w:pPr>
          <w:r>
            <w:rPr>
              <w:rFonts w:hint="eastAsia"/>
            </w:rPr>
            <w:t>其他变动金额系以房抵款债务重组增加坏账准备</w:t>
          </w:r>
          <w:r>
            <w:rPr>
              <w:rFonts w:hint="eastAsia"/>
            </w:rPr>
            <w:t>-1,386,452.61</w:t>
          </w:r>
          <w:r>
            <w:rPr>
              <w:rFonts w:hint="eastAsia"/>
            </w:rPr>
            <w:t>元</w:t>
          </w:r>
        </w:p>
      </w:sdtContent>
    </w:sdt>
    <w:p w:rsidR="00580AEE" w:rsidRDefault="000B3E59">
      <w:pPr>
        <w:pStyle w:val="Style50"/>
        <w:numPr>
          <w:ilvl w:val="3"/>
          <w:numId w:val="72"/>
        </w:numPr>
        <w:ind w:left="426" w:hanging="426"/>
      </w:pPr>
      <w:r>
        <w:rPr>
          <w:rFonts w:hint="eastAsia"/>
        </w:rPr>
        <w:t>本期实际核销的应收账款情况</w:t>
      </w:r>
    </w:p>
    <w:sdt>
      <w:sdtPr>
        <w:alias w:val="是否适用：本期实际核销的应收账款情况[双击切换]"/>
        <w:tag w:val="_GBC_a6ff40b990b34b00968a4938eac82a74"/>
        <w:id w:val="-192470902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本报告期实际核销的应收款项情况"/>
          <w:tag w:val="_GBC_120829dd17474bb7a477e3113cdeaa92"/>
          <w:id w:val="12534701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本报告期实际核销的应收款项情况"/>
          <w:tag w:val="_GBC_23c46b534069436795b165d258eb279c"/>
          <w:id w:val="-6515998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7317"/>
      </w:tblGrid>
      <w:tr w:rsidR="00580AEE">
        <w:sdt>
          <w:sdtPr>
            <w:tag w:val="_PLD_b31b4d2de9bc4878bfaf030b4ac7f864"/>
            <w:id w:val="-2118288439"/>
          </w:sdtPr>
          <w:sdtEndPr/>
          <w:sdtContent>
            <w:tc>
              <w:tcPr>
                <w:tcW w:w="2361" w:type="pct"/>
                <w:vAlign w:val="center"/>
              </w:tcPr>
              <w:p w:rsidR="00580AEE" w:rsidRDefault="000B3E59">
                <w:pPr>
                  <w:jc w:val="center"/>
                </w:pPr>
                <w:r>
                  <w:rPr>
                    <w:rFonts w:hint="eastAsia"/>
                  </w:rPr>
                  <w:t>项目</w:t>
                </w:r>
              </w:p>
            </w:tc>
          </w:sdtContent>
        </w:sdt>
        <w:sdt>
          <w:sdtPr>
            <w:tag w:val="_PLD_8157ba5967c14e4e821de564c4546b40"/>
            <w:id w:val="1000234668"/>
          </w:sdtPr>
          <w:sdtEndPr/>
          <w:sdtContent>
            <w:tc>
              <w:tcPr>
                <w:tcW w:w="2639" w:type="pct"/>
              </w:tcPr>
              <w:p w:rsidR="00580AEE" w:rsidRDefault="000B3E59">
                <w:pPr>
                  <w:jc w:val="center"/>
                </w:pPr>
                <w:r>
                  <w:rPr>
                    <w:rFonts w:hint="eastAsia"/>
                  </w:rPr>
                  <w:t>核销金额</w:t>
                </w:r>
              </w:p>
            </w:tc>
          </w:sdtContent>
        </w:sdt>
      </w:tr>
      <w:tr w:rsidR="00580AEE">
        <w:tc>
          <w:tcPr>
            <w:tcW w:w="2361" w:type="pct"/>
          </w:tcPr>
          <w:p w:rsidR="00580AEE" w:rsidRDefault="000B3E59">
            <w:r>
              <w:rPr>
                <w:rFonts w:hint="eastAsia"/>
              </w:rPr>
              <w:t>实际核销的应收账款</w:t>
            </w:r>
          </w:p>
        </w:tc>
        <w:tc>
          <w:tcPr>
            <w:tcW w:w="2639" w:type="pct"/>
          </w:tcPr>
          <w:p w:rsidR="00580AEE" w:rsidRDefault="000B3E59">
            <w:pPr>
              <w:jc w:val="right"/>
            </w:pPr>
            <w:r>
              <w:rPr>
                <w:rFonts w:hint="eastAsia"/>
              </w:rPr>
              <w:t>11,002,676.44</w:t>
            </w:r>
          </w:p>
        </w:tc>
      </w:tr>
    </w:tbl>
    <w:p w:rsidR="00580AEE" w:rsidRDefault="000B3E59">
      <w:r>
        <w:rPr>
          <w:rFonts w:hint="eastAsia"/>
        </w:rPr>
        <w:t>其中重要的应收账款核销情况</w:t>
      </w:r>
    </w:p>
    <w:sdt>
      <w:sdtPr>
        <w:alias w:val="是否适用：其中重要的应收账款核销情况[双击切换]"/>
        <w:tag w:val="_GBC_3c12c3e5b4fd4acda2beb7a5cacacd97"/>
        <w:id w:val="87804549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应收账款核销说明：</w:t>
      </w:r>
    </w:p>
    <w:sdt>
      <w:sdtPr>
        <w:alias w:val="是否适用：应收账款核销说明[双击切换]"/>
        <w:tag w:val="_GBC_e00d0b458c1b4b5f99d670e3f2a2b2e2"/>
        <w:id w:val="-200561333"/>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2"/>
        </w:numPr>
        <w:ind w:left="426" w:hanging="426"/>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900368018"/>
        <w:placeholder>
          <w:docPart w:val="GBC22222222222222222222222222222"/>
        </w:placeholder>
      </w:sdtPr>
      <w:sdtEndPr/>
      <w:sdtContent>
        <w:p w:rsidR="00580AEE" w:rsidRDefault="000B3E59">
          <w:pPr>
            <w:snapToGrid w:val="0"/>
            <w:spacing w:line="240" w:lineRule="atLeast"/>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napToGrid w:val="0"/>
        <w:spacing w:line="240" w:lineRule="atLeast"/>
        <w:jc w:val="right"/>
      </w:pPr>
      <w:r>
        <w:rPr>
          <w:rFonts w:hint="eastAsia"/>
        </w:rPr>
        <w:t>单位：</w:t>
      </w:r>
      <w:sdt>
        <w:sdtPr>
          <w:alias w:val="单位：财务附注：应收账款前五名欠款情况"/>
          <w:tag w:val="_GBC_95040abe54a0489f8b830082545a50f5"/>
          <w:id w:val="-8668986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账款前五名欠款情况"/>
          <w:tag w:val="_GBC_2e7ff062f76c406d86d744597244f24c"/>
          <w:id w:val="-19851562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764"/>
        <w:gridCol w:w="1117"/>
        <w:gridCol w:w="2648"/>
        <w:gridCol w:w="2016"/>
        <w:gridCol w:w="2484"/>
      </w:tblGrid>
      <w:tr w:rsidR="00580AEE">
        <w:trPr>
          <w:cantSplit/>
        </w:trPr>
        <w:sdt>
          <w:sdtPr>
            <w:tag w:val="_PLD_393da722a1e6440ebfe654baf23b690e"/>
            <w:id w:val="-82762273"/>
          </w:sdtPr>
          <w:sdtEndPr/>
          <w:sdtContent>
            <w:tc>
              <w:tcPr>
                <w:tcW w:w="1022" w:type="pct"/>
                <w:vAlign w:val="center"/>
              </w:tcPr>
              <w:p w:rsidR="00580AEE" w:rsidRDefault="000B3E59">
                <w:pPr>
                  <w:ind w:right="105"/>
                  <w:jc w:val="center"/>
                </w:pPr>
                <w:r>
                  <w:rPr>
                    <w:rFonts w:hint="eastAsia"/>
                  </w:rPr>
                  <w:t>单位名称</w:t>
                </w:r>
              </w:p>
            </w:tc>
          </w:sdtContent>
        </w:sdt>
        <w:sdt>
          <w:sdtPr>
            <w:tag w:val="_PLD_e14b89c8ccbc4e1fbb83ed437d4f7c27"/>
            <w:id w:val="637379938"/>
          </w:sdtPr>
          <w:sdtEndPr/>
          <w:sdtContent>
            <w:tc>
              <w:tcPr>
                <w:tcW w:w="997" w:type="pct"/>
                <w:vAlign w:val="center"/>
              </w:tcPr>
              <w:p w:rsidR="00580AEE" w:rsidRDefault="000B3E59">
                <w:pPr>
                  <w:ind w:right="73"/>
                  <w:jc w:val="center"/>
                </w:pPr>
                <w:r>
                  <w:rPr>
                    <w:rFonts w:hint="eastAsia"/>
                  </w:rPr>
                  <w:t>应收账款期末余额</w:t>
                </w:r>
              </w:p>
            </w:tc>
          </w:sdtContent>
        </w:sdt>
        <w:sdt>
          <w:sdtPr>
            <w:tag w:val="_PLD_9e781bfbeaa241238adba8f92d150259"/>
            <w:id w:val="237068606"/>
          </w:sdtPr>
          <w:sdtEndPr/>
          <w:sdtContent>
            <w:tc>
              <w:tcPr>
                <w:tcW w:w="403" w:type="pct"/>
                <w:vAlign w:val="center"/>
              </w:tcPr>
              <w:p w:rsidR="00580AEE" w:rsidRDefault="000B3E59">
                <w:pPr>
                  <w:jc w:val="center"/>
                </w:pPr>
                <w:r>
                  <w:rPr>
                    <w:rFonts w:hint="eastAsia"/>
                  </w:rPr>
                  <w:t>合同资产期末余额</w:t>
                </w:r>
              </w:p>
            </w:tc>
          </w:sdtContent>
        </w:sdt>
        <w:sdt>
          <w:sdtPr>
            <w:tag w:val="_PLD_666c0ccb3f21467e9e36a3c674bf8485"/>
            <w:id w:val="-472219757"/>
          </w:sdtPr>
          <w:sdtEndPr/>
          <w:sdtContent>
            <w:tc>
              <w:tcPr>
                <w:tcW w:w="955" w:type="pct"/>
                <w:vAlign w:val="center"/>
              </w:tcPr>
              <w:p w:rsidR="00580AEE" w:rsidRDefault="000B3E59">
                <w:pPr>
                  <w:jc w:val="center"/>
                </w:pPr>
                <w:r>
                  <w:rPr>
                    <w:rFonts w:hint="eastAsia"/>
                  </w:rPr>
                  <w:t>应收账款和合同资产期末余额</w:t>
                </w:r>
              </w:p>
            </w:tc>
          </w:sdtContent>
        </w:sdt>
        <w:sdt>
          <w:sdtPr>
            <w:tag w:val="_PLD_8b734501e3a344dda6644cb9d228c237"/>
            <w:id w:val="-2117048146"/>
          </w:sdtPr>
          <w:sdtEndPr/>
          <w:sdtContent>
            <w:tc>
              <w:tcPr>
                <w:tcW w:w="727" w:type="pct"/>
                <w:vAlign w:val="center"/>
              </w:tcPr>
              <w:p w:rsidR="00580AEE" w:rsidRDefault="000B3E59">
                <w:pPr>
                  <w:jc w:val="center"/>
                </w:pPr>
                <w:r>
                  <w:rPr>
                    <w:rFonts w:hint="eastAsia"/>
                  </w:rPr>
                  <w:t>占应收账款和合同资产期末余额合计数的比例（</w:t>
                </w:r>
                <w:r>
                  <w:rPr>
                    <w:rFonts w:hint="eastAsia"/>
                  </w:rPr>
                  <w:t>%</w:t>
                </w:r>
                <w:r>
                  <w:rPr>
                    <w:rFonts w:hint="eastAsia"/>
                  </w:rPr>
                  <w:t>）</w:t>
                </w:r>
              </w:p>
            </w:tc>
          </w:sdtContent>
        </w:sdt>
        <w:sdt>
          <w:sdtPr>
            <w:tag w:val="_PLD_e198f1b6108c4fccacfc45ea46e8ff41"/>
            <w:id w:val="788164554"/>
          </w:sdtPr>
          <w:sdtEndPr/>
          <w:sdtContent>
            <w:tc>
              <w:tcPr>
                <w:tcW w:w="896" w:type="pct"/>
                <w:vAlign w:val="center"/>
              </w:tcPr>
              <w:p w:rsidR="00580AEE" w:rsidRDefault="000B3E59">
                <w:pPr>
                  <w:jc w:val="center"/>
                </w:pPr>
                <w:r>
                  <w:rPr>
                    <w:rFonts w:hint="eastAsia"/>
                  </w:rPr>
                  <w:t>坏账准备期末余额</w:t>
                </w:r>
              </w:p>
            </w:tc>
          </w:sdtContent>
        </w:sdt>
      </w:tr>
      <w:tr w:rsidR="00580AEE">
        <w:trPr>
          <w:cantSplit/>
        </w:trPr>
        <w:tc>
          <w:tcPr>
            <w:tcW w:w="1022" w:type="pct"/>
          </w:tcPr>
          <w:p w:rsidR="00580AEE" w:rsidRDefault="000B3E59">
            <w:pPr>
              <w:ind w:right="105"/>
            </w:pPr>
            <w:r>
              <w:rPr>
                <w:rFonts w:hint="eastAsia"/>
              </w:rPr>
              <w:t>客户</w:t>
            </w:r>
            <w:r>
              <w:rPr>
                <w:rFonts w:hint="eastAsia"/>
              </w:rPr>
              <w:t>1</w:t>
            </w:r>
          </w:p>
        </w:tc>
        <w:tc>
          <w:tcPr>
            <w:tcW w:w="997" w:type="pct"/>
            <w:vAlign w:val="center"/>
          </w:tcPr>
          <w:p w:rsidR="00580AEE" w:rsidRDefault="000B3E59">
            <w:pPr>
              <w:ind w:right="73"/>
              <w:jc w:val="right"/>
            </w:pPr>
            <w:r>
              <w:rPr>
                <w:rFonts w:hint="eastAsia"/>
              </w:rPr>
              <w:t>100,215,556.41</w:t>
            </w:r>
          </w:p>
        </w:tc>
        <w:tc>
          <w:tcPr>
            <w:tcW w:w="403" w:type="pct"/>
            <w:vAlign w:val="center"/>
          </w:tcPr>
          <w:p w:rsidR="00580AEE" w:rsidRDefault="00580AEE">
            <w:pPr>
              <w:jc w:val="right"/>
            </w:pPr>
          </w:p>
        </w:tc>
        <w:tc>
          <w:tcPr>
            <w:tcW w:w="955" w:type="pct"/>
            <w:vAlign w:val="center"/>
          </w:tcPr>
          <w:p w:rsidR="00580AEE" w:rsidRDefault="000B3E59">
            <w:pPr>
              <w:jc w:val="right"/>
            </w:pPr>
            <w:r>
              <w:rPr>
                <w:rFonts w:hint="eastAsia"/>
              </w:rPr>
              <w:t>100,215,556.41</w:t>
            </w:r>
          </w:p>
        </w:tc>
        <w:tc>
          <w:tcPr>
            <w:tcW w:w="727" w:type="pct"/>
            <w:vAlign w:val="center"/>
          </w:tcPr>
          <w:p w:rsidR="00580AEE" w:rsidRDefault="000B3E59">
            <w:pPr>
              <w:jc w:val="right"/>
            </w:pPr>
            <w:r>
              <w:rPr>
                <w:rFonts w:hint="eastAsia"/>
              </w:rPr>
              <w:t>5.49</w:t>
            </w:r>
          </w:p>
        </w:tc>
        <w:tc>
          <w:tcPr>
            <w:tcW w:w="896" w:type="pct"/>
            <w:vAlign w:val="center"/>
          </w:tcPr>
          <w:p w:rsidR="00580AEE" w:rsidRDefault="000B3E59">
            <w:pPr>
              <w:jc w:val="right"/>
            </w:pPr>
            <w:r>
              <w:rPr>
                <w:rFonts w:hint="eastAsia"/>
              </w:rPr>
              <w:t>7,313,687.09</w:t>
            </w:r>
          </w:p>
        </w:tc>
      </w:tr>
      <w:tr w:rsidR="00580AEE">
        <w:trPr>
          <w:cantSplit/>
        </w:trPr>
        <w:tc>
          <w:tcPr>
            <w:tcW w:w="1022" w:type="pct"/>
          </w:tcPr>
          <w:p w:rsidR="00580AEE" w:rsidRDefault="000B3E59">
            <w:pPr>
              <w:ind w:right="105"/>
            </w:pPr>
            <w:r>
              <w:rPr>
                <w:rFonts w:hint="eastAsia"/>
              </w:rPr>
              <w:t>客户</w:t>
            </w:r>
            <w:r>
              <w:rPr>
                <w:rFonts w:hint="eastAsia"/>
              </w:rPr>
              <w:t>2</w:t>
            </w:r>
          </w:p>
        </w:tc>
        <w:tc>
          <w:tcPr>
            <w:tcW w:w="997" w:type="pct"/>
            <w:vAlign w:val="center"/>
          </w:tcPr>
          <w:p w:rsidR="00580AEE" w:rsidRDefault="000B3E59">
            <w:pPr>
              <w:ind w:right="73"/>
              <w:jc w:val="right"/>
            </w:pPr>
            <w:r>
              <w:rPr>
                <w:rFonts w:hint="eastAsia"/>
              </w:rPr>
              <w:t>38,602,600.00</w:t>
            </w:r>
          </w:p>
        </w:tc>
        <w:tc>
          <w:tcPr>
            <w:tcW w:w="403" w:type="pct"/>
            <w:vAlign w:val="center"/>
          </w:tcPr>
          <w:p w:rsidR="00580AEE" w:rsidRDefault="00580AEE">
            <w:pPr>
              <w:jc w:val="right"/>
            </w:pPr>
          </w:p>
        </w:tc>
        <w:tc>
          <w:tcPr>
            <w:tcW w:w="955" w:type="pct"/>
            <w:vAlign w:val="center"/>
          </w:tcPr>
          <w:p w:rsidR="00580AEE" w:rsidRDefault="000B3E59">
            <w:pPr>
              <w:jc w:val="right"/>
            </w:pPr>
            <w:r>
              <w:rPr>
                <w:rFonts w:hint="eastAsia"/>
              </w:rPr>
              <w:t>38,602,600.00</w:t>
            </w:r>
          </w:p>
        </w:tc>
        <w:tc>
          <w:tcPr>
            <w:tcW w:w="727" w:type="pct"/>
            <w:vAlign w:val="center"/>
          </w:tcPr>
          <w:p w:rsidR="00580AEE" w:rsidRDefault="000B3E59">
            <w:pPr>
              <w:jc w:val="right"/>
            </w:pPr>
            <w:r>
              <w:rPr>
                <w:rFonts w:hint="eastAsia"/>
              </w:rPr>
              <w:t>2.11</w:t>
            </w:r>
          </w:p>
        </w:tc>
        <w:tc>
          <w:tcPr>
            <w:tcW w:w="896" w:type="pct"/>
            <w:vAlign w:val="center"/>
          </w:tcPr>
          <w:p w:rsidR="00580AEE" w:rsidRDefault="000B3E59">
            <w:pPr>
              <w:jc w:val="right"/>
            </w:pPr>
            <w:r>
              <w:rPr>
                <w:rFonts w:hint="eastAsia"/>
              </w:rPr>
              <w:t>1,930,130.00</w:t>
            </w:r>
          </w:p>
        </w:tc>
      </w:tr>
      <w:tr w:rsidR="00580AEE">
        <w:trPr>
          <w:cantSplit/>
        </w:trPr>
        <w:tc>
          <w:tcPr>
            <w:tcW w:w="1022" w:type="pct"/>
          </w:tcPr>
          <w:p w:rsidR="00580AEE" w:rsidRDefault="000B3E59">
            <w:pPr>
              <w:ind w:right="105"/>
            </w:pPr>
            <w:r>
              <w:rPr>
                <w:rFonts w:hint="eastAsia"/>
              </w:rPr>
              <w:t>客户</w:t>
            </w:r>
            <w:r>
              <w:rPr>
                <w:rFonts w:hint="eastAsia"/>
              </w:rPr>
              <w:t>3</w:t>
            </w:r>
          </w:p>
        </w:tc>
        <w:tc>
          <w:tcPr>
            <w:tcW w:w="997" w:type="pct"/>
            <w:vAlign w:val="center"/>
          </w:tcPr>
          <w:p w:rsidR="00580AEE" w:rsidRDefault="000B3E59">
            <w:pPr>
              <w:ind w:right="73"/>
              <w:jc w:val="right"/>
            </w:pPr>
            <w:r>
              <w:rPr>
                <w:rFonts w:hint="eastAsia"/>
              </w:rPr>
              <w:t>26,632,000.00</w:t>
            </w:r>
          </w:p>
        </w:tc>
        <w:tc>
          <w:tcPr>
            <w:tcW w:w="403" w:type="pct"/>
            <w:vAlign w:val="center"/>
          </w:tcPr>
          <w:p w:rsidR="00580AEE" w:rsidRDefault="00580AEE">
            <w:pPr>
              <w:jc w:val="right"/>
            </w:pPr>
          </w:p>
        </w:tc>
        <w:tc>
          <w:tcPr>
            <w:tcW w:w="955" w:type="pct"/>
            <w:vAlign w:val="center"/>
          </w:tcPr>
          <w:p w:rsidR="00580AEE" w:rsidRDefault="000B3E59">
            <w:pPr>
              <w:jc w:val="right"/>
            </w:pPr>
            <w:r>
              <w:rPr>
                <w:rFonts w:hint="eastAsia"/>
              </w:rPr>
              <w:t>26,632,000.00</w:t>
            </w:r>
          </w:p>
        </w:tc>
        <w:tc>
          <w:tcPr>
            <w:tcW w:w="727" w:type="pct"/>
            <w:vAlign w:val="center"/>
          </w:tcPr>
          <w:p w:rsidR="00580AEE" w:rsidRDefault="000B3E59">
            <w:pPr>
              <w:jc w:val="right"/>
            </w:pPr>
            <w:r>
              <w:rPr>
                <w:rFonts w:hint="eastAsia"/>
              </w:rPr>
              <w:t>1.46</w:t>
            </w:r>
          </w:p>
        </w:tc>
        <w:tc>
          <w:tcPr>
            <w:tcW w:w="896" w:type="pct"/>
            <w:vAlign w:val="center"/>
          </w:tcPr>
          <w:p w:rsidR="00580AEE" w:rsidRDefault="000B3E59">
            <w:pPr>
              <w:jc w:val="right"/>
            </w:pPr>
            <w:r>
              <w:rPr>
                <w:rFonts w:hint="eastAsia"/>
              </w:rPr>
              <w:t>1,331,600.00</w:t>
            </w:r>
          </w:p>
        </w:tc>
      </w:tr>
      <w:tr w:rsidR="00580AEE">
        <w:trPr>
          <w:cantSplit/>
        </w:trPr>
        <w:tc>
          <w:tcPr>
            <w:tcW w:w="1022" w:type="pct"/>
          </w:tcPr>
          <w:p w:rsidR="00580AEE" w:rsidRDefault="000B3E59">
            <w:pPr>
              <w:ind w:right="105"/>
            </w:pPr>
            <w:r>
              <w:rPr>
                <w:rFonts w:hint="eastAsia"/>
              </w:rPr>
              <w:t>客户</w:t>
            </w:r>
            <w:r>
              <w:rPr>
                <w:rFonts w:hint="eastAsia"/>
              </w:rPr>
              <w:t>4</w:t>
            </w:r>
          </w:p>
        </w:tc>
        <w:tc>
          <w:tcPr>
            <w:tcW w:w="997" w:type="pct"/>
            <w:vAlign w:val="center"/>
          </w:tcPr>
          <w:p w:rsidR="00580AEE" w:rsidRDefault="000B3E59">
            <w:pPr>
              <w:ind w:right="73"/>
              <w:jc w:val="right"/>
            </w:pPr>
            <w:r>
              <w:rPr>
                <w:rFonts w:hint="eastAsia"/>
              </w:rPr>
              <w:t>25,760,000.00</w:t>
            </w:r>
          </w:p>
        </w:tc>
        <w:tc>
          <w:tcPr>
            <w:tcW w:w="403" w:type="pct"/>
            <w:vAlign w:val="center"/>
          </w:tcPr>
          <w:p w:rsidR="00580AEE" w:rsidRDefault="00580AEE">
            <w:pPr>
              <w:jc w:val="right"/>
            </w:pPr>
          </w:p>
        </w:tc>
        <w:tc>
          <w:tcPr>
            <w:tcW w:w="955" w:type="pct"/>
            <w:vAlign w:val="center"/>
          </w:tcPr>
          <w:p w:rsidR="00580AEE" w:rsidRDefault="000B3E59">
            <w:pPr>
              <w:jc w:val="right"/>
            </w:pPr>
            <w:r>
              <w:rPr>
                <w:rFonts w:hint="eastAsia"/>
              </w:rPr>
              <w:t>25,760,000.00</w:t>
            </w:r>
          </w:p>
        </w:tc>
        <w:tc>
          <w:tcPr>
            <w:tcW w:w="727" w:type="pct"/>
            <w:vAlign w:val="center"/>
          </w:tcPr>
          <w:p w:rsidR="00580AEE" w:rsidRDefault="000B3E59">
            <w:pPr>
              <w:jc w:val="right"/>
            </w:pPr>
            <w:r>
              <w:rPr>
                <w:rFonts w:hint="eastAsia"/>
              </w:rPr>
              <w:t>1.41</w:t>
            </w:r>
          </w:p>
        </w:tc>
        <w:tc>
          <w:tcPr>
            <w:tcW w:w="896" w:type="pct"/>
            <w:vAlign w:val="center"/>
          </w:tcPr>
          <w:p w:rsidR="00580AEE" w:rsidRDefault="000B3E59">
            <w:pPr>
              <w:jc w:val="right"/>
            </w:pPr>
            <w:r>
              <w:rPr>
                <w:rFonts w:hint="eastAsia"/>
              </w:rPr>
              <w:t>1,288,000.00</w:t>
            </w:r>
          </w:p>
        </w:tc>
      </w:tr>
      <w:tr w:rsidR="00580AEE">
        <w:trPr>
          <w:cantSplit/>
        </w:trPr>
        <w:tc>
          <w:tcPr>
            <w:tcW w:w="1022" w:type="pct"/>
          </w:tcPr>
          <w:p w:rsidR="00580AEE" w:rsidRDefault="000B3E59">
            <w:pPr>
              <w:ind w:right="105"/>
            </w:pPr>
            <w:r>
              <w:rPr>
                <w:rFonts w:hint="eastAsia"/>
              </w:rPr>
              <w:t>客户</w:t>
            </w:r>
            <w:r>
              <w:rPr>
                <w:rFonts w:hint="eastAsia"/>
              </w:rPr>
              <w:t>5</w:t>
            </w:r>
          </w:p>
        </w:tc>
        <w:tc>
          <w:tcPr>
            <w:tcW w:w="997" w:type="pct"/>
            <w:vAlign w:val="center"/>
          </w:tcPr>
          <w:p w:rsidR="00580AEE" w:rsidRDefault="000B3E59">
            <w:pPr>
              <w:ind w:right="73"/>
              <w:jc w:val="right"/>
            </w:pPr>
            <w:r>
              <w:rPr>
                <w:rFonts w:hint="eastAsia"/>
              </w:rPr>
              <w:t>24,600,213.00</w:t>
            </w:r>
          </w:p>
        </w:tc>
        <w:tc>
          <w:tcPr>
            <w:tcW w:w="403" w:type="pct"/>
            <w:vAlign w:val="center"/>
          </w:tcPr>
          <w:p w:rsidR="00580AEE" w:rsidRDefault="00580AEE">
            <w:pPr>
              <w:jc w:val="right"/>
            </w:pPr>
          </w:p>
        </w:tc>
        <w:tc>
          <w:tcPr>
            <w:tcW w:w="955" w:type="pct"/>
            <w:vAlign w:val="center"/>
          </w:tcPr>
          <w:p w:rsidR="00580AEE" w:rsidRDefault="000B3E59">
            <w:pPr>
              <w:jc w:val="right"/>
            </w:pPr>
            <w:r>
              <w:rPr>
                <w:rFonts w:hint="eastAsia"/>
              </w:rPr>
              <w:t>24,600,213.00</w:t>
            </w:r>
          </w:p>
        </w:tc>
        <w:tc>
          <w:tcPr>
            <w:tcW w:w="727" w:type="pct"/>
            <w:vAlign w:val="center"/>
          </w:tcPr>
          <w:p w:rsidR="00580AEE" w:rsidRDefault="000B3E59">
            <w:pPr>
              <w:jc w:val="right"/>
            </w:pPr>
            <w:r>
              <w:rPr>
                <w:rFonts w:hint="eastAsia"/>
              </w:rPr>
              <w:t>1.35</w:t>
            </w:r>
          </w:p>
        </w:tc>
        <w:tc>
          <w:tcPr>
            <w:tcW w:w="896" w:type="pct"/>
            <w:vAlign w:val="center"/>
          </w:tcPr>
          <w:p w:rsidR="00580AEE" w:rsidRDefault="000B3E59">
            <w:pPr>
              <w:jc w:val="right"/>
            </w:pPr>
            <w:r>
              <w:rPr>
                <w:rFonts w:hint="eastAsia"/>
              </w:rPr>
              <w:t>2,460,021.30</w:t>
            </w:r>
          </w:p>
        </w:tc>
      </w:tr>
      <w:tr w:rsidR="00580AEE">
        <w:trPr>
          <w:cantSplit/>
        </w:trPr>
        <w:tc>
          <w:tcPr>
            <w:tcW w:w="1022" w:type="pct"/>
          </w:tcPr>
          <w:p w:rsidR="00580AEE" w:rsidRDefault="000B3E59">
            <w:pPr>
              <w:ind w:right="105"/>
              <w:jc w:val="center"/>
            </w:pPr>
            <w:r>
              <w:rPr>
                <w:rFonts w:hint="eastAsia"/>
              </w:rPr>
              <w:t>合计</w:t>
            </w:r>
          </w:p>
        </w:tc>
        <w:tc>
          <w:tcPr>
            <w:tcW w:w="997" w:type="pct"/>
          </w:tcPr>
          <w:p w:rsidR="00580AEE" w:rsidRDefault="000B3E59">
            <w:pPr>
              <w:ind w:right="73"/>
              <w:jc w:val="right"/>
            </w:pPr>
            <w:r>
              <w:rPr>
                <w:rFonts w:hint="eastAsia"/>
              </w:rPr>
              <w:t>215,810,369.41</w:t>
            </w:r>
          </w:p>
        </w:tc>
        <w:tc>
          <w:tcPr>
            <w:tcW w:w="403" w:type="pct"/>
          </w:tcPr>
          <w:p w:rsidR="00580AEE" w:rsidRDefault="00580AEE">
            <w:pPr>
              <w:jc w:val="right"/>
            </w:pPr>
          </w:p>
        </w:tc>
        <w:tc>
          <w:tcPr>
            <w:tcW w:w="955" w:type="pct"/>
          </w:tcPr>
          <w:p w:rsidR="00580AEE" w:rsidRDefault="000B3E59">
            <w:pPr>
              <w:jc w:val="right"/>
            </w:pPr>
            <w:r>
              <w:rPr>
                <w:rFonts w:hint="eastAsia"/>
              </w:rPr>
              <w:t>215,810,369.41</w:t>
            </w:r>
          </w:p>
        </w:tc>
        <w:tc>
          <w:tcPr>
            <w:tcW w:w="727" w:type="pct"/>
          </w:tcPr>
          <w:p w:rsidR="00580AEE" w:rsidRDefault="000B3E59">
            <w:pPr>
              <w:jc w:val="right"/>
            </w:pPr>
            <w:r>
              <w:rPr>
                <w:rFonts w:hint="eastAsia"/>
              </w:rPr>
              <w:t>11.82</w:t>
            </w:r>
          </w:p>
        </w:tc>
        <w:tc>
          <w:tcPr>
            <w:tcW w:w="896" w:type="pct"/>
          </w:tcPr>
          <w:p w:rsidR="00580AEE" w:rsidRDefault="000B3E59">
            <w:pPr>
              <w:jc w:val="right"/>
            </w:pPr>
            <w:r>
              <w:rPr>
                <w:rFonts w:hint="eastAsia"/>
              </w:rPr>
              <w:t>14,323,438.39</w:t>
            </w:r>
          </w:p>
        </w:tc>
      </w:tr>
    </w:tbl>
    <w:p w:rsidR="00580AEE" w:rsidRDefault="000B3E59">
      <w:pPr>
        <w:snapToGrid w:val="0"/>
        <w:spacing w:line="240" w:lineRule="atLeast"/>
      </w:pPr>
      <w:r>
        <w:rPr>
          <w:rFonts w:hint="eastAsia"/>
        </w:rPr>
        <w:t>其他说明：</w:t>
      </w:r>
    </w:p>
    <w:sdt>
      <w:sdtPr>
        <w:alias w:val="按欠款方归集的期末余额前五名的应收账款情况的说明"/>
        <w:tag w:val="_GBC_c00993263f034b6b95498635f166760d"/>
        <w:id w:val="-226915326"/>
        <w:placeholder>
          <w:docPart w:val="GBC22222222222222222222222222222"/>
        </w:placeholder>
      </w:sdtPr>
      <w:sdtEndPr/>
      <w:sdtContent>
        <w:p w:rsidR="00580AEE" w:rsidRDefault="000B3E59">
          <w:pPr>
            <w:snapToGrid w:val="0"/>
            <w:spacing w:line="240" w:lineRule="atLeast"/>
          </w:pPr>
          <w:r>
            <w:rPr>
              <w:rFonts w:hint="eastAsia"/>
            </w:rPr>
            <w:t>无</w:t>
          </w:r>
        </w:p>
      </w:sdtContent>
    </w:sdt>
    <w:p w:rsidR="00580AEE" w:rsidRDefault="000B3E59">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86497077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70"/>
        </w:numPr>
        <w:rPr>
          <w:szCs w:val="21"/>
        </w:rPr>
        <w:sectPr w:rsidR="00580AEE">
          <w:pgSz w:w="16838" w:h="11906" w:orient="landscape"/>
          <w:pgMar w:top="1276" w:right="1440" w:bottom="1797" w:left="1525" w:header="856" w:footer="992" w:gutter="0"/>
          <w:cols w:space="425"/>
          <w:docGrid w:linePitch="312"/>
        </w:sectPr>
      </w:pPr>
      <w:bookmarkStart w:id="288" w:name="_Hlk533409560"/>
    </w:p>
    <w:p w:rsidR="00580AEE" w:rsidRDefault="000B3E59">
      <w:pPr>
        <w:pStyle w:val="TOC6"/>
        <w:numPr>
          <w:ilvl w:val="0"/>
          <w:numId w:val="70"/>
        </w:numPr>
        <w:rPr>
          <w:szCs w:val="21"/>
        </w:rPr>
      </w:pPr>
      <w:r>
        <w:rPr>
          <w:szCs w:val="21"/>
        </w:rPr>
        <w:lastRenderedPageBreak/>
        <w:t>合同资产</w:t>
      </w:r>
    </w:p>
    <w:p w:rsidR="00580AEE" w:rsidRDefault="000B3E59">
      <w:pPr>
        <w:pStyle w:val="Style50"/>
        <w:numPr>
          <w:ilvl w:val="3"/>
          <w:numId w:val="73"/>
        </w:numPr>
        <w:ind w:left="426" w:hanging="426"/>
      </w:pPr>
      <w:bookmarkStart w:id="289" w:name="_Hlk532992678"/>
      <w:r>
        <w:rPr>
          <w:rFonts w:hint="eastAsia"/>
        </w:rPr>
        <w:t>合同资产情况</w:t>
      </w:r>
    </w:p>
    <w:sdt>
      <w:sdtPr>
        <w:alias w:val="是否适用：合同资产情况[双击切换]"/>
        <w:tag w:val="_GBC_71da29cd2c0f4ec4a2849d6760e0ec90"/>
        <w:id w:val="-68513677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3"/>
        </w:numPr>
        <w:ind w:left="426" w:hanging="426"/>
      </w:pPr>
      <w:bookmarkStart w:id="290" w:name="_Hlk532993169"/>
      <w:bookmarkEnd w:id="288"/>
      <w:bookmarkEnd w:id="289"/>
      <w:r>
        <w:rPr>
          <w:rFonts w:hint="eastAsia"/>
        </w:rPr>
        <w:t>报告期内账面价值发生重大变动的金额和原因</w:t>
      </w:r>
    </w:p>
    <w:sdt>
      <w:sdtPr>
        <w:alias w:val="是否适用：合同资产账面价值发生重大变动[双击切换]"/>
        <w:tag w:val="_GBC_d707053a57f34cbab810279b617bfcc7"/>
        <w:id w:val="-127647440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3"/>
        </w:numPr>
        <w:ind w:left="426" w:hanging="426"/>
      </w:pPr>
      <w:bookmarkStart w:id="291" w:name="_Hlk153378989"/>
      <w:r>
        <w:rPr>
          <w:rFonts w:hint="eastAsia"/>
        </w:rPr>
        <w:t>按坏账计提方法分类披露</w:t>
      </w:r>
    </w:p>
    <w:sdt>
      <w:sdtPr>
        <w:alias w:val="是否适用：按坏账计提方法分类披露[双击切换]"/>
        <w:tag w:val="_GBC_6dd4a97ab67f497ba65822d927d1d29e"/>
        <w:id w:val="44350643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w:t>
      </w:r>
    </w:p>
    <w:sdt>
      <w:sdtPr>
        <w:alias w:val="是否适用：按单项计提坏账准备的详细情况[双击切换]"/>
        <w:tag w:val="_GBC_0ab170ec63fb435387c8b835e9d77a54"/>
        <w:id w:val="-1477751116"/>
        <w:placeholder>
          <w:docPart w:val="GBC22222222222222222222222222222"/>
        </w:placeholder>
      </w:sdtPr>
      <w:sdtEndPr/>
      <w:sdtContent>
        <w:p w:rsidR="00580AEE" w:rsidRDefault="000B3E59">
          <w:r>
            <w:fldChar w:fldCharType="begin"/>
          </w:r>
          <w:r>
            <w:rPr>
              <w:rFonts w:hint="eastAsia"/>
            </w:rPr>
            <w:instrText xml:space="preserve"> MACROBUTT</w:instrText>
          </w:r>
          <w:r>
            <w:rPr>
              <w:rFonts w:hint="eastAsia"/>
            </w:rPr>
            <w:instrText xml:space="preserve">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按单项计提坏账准备的说明：</w:t>
      </w:r>
    </w:p>
    <w:sdt>
      <w:sdtPr>
        <w:alias w:val="是否适用：按单项计提坏账准备的说明[双击切换]"/>
        <w:tag w:val="_GBC_0aa7517d534e4bfeae4b430fe21b3412"/>
        <w:id w:val="-166268668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ascii="Calibri" w:hAnsi="Calibri" w:cs="Times New Roman"/>
          <w:szCs w:val="22"/>
        </w:rPr>
      </w:pPr>
      <w:r>
        <w:rPr>
          <w:rFonts w:ascii="Calibri" w:hAnsi="Calibri" w:cs="Times New Roman" w:hint="eastAsia"/>
          <w:szCs w:val="22"/>
        </w:rPr>
        <w:t>按组合计提坏账准备：</w:t>
      </w:r>
    </w:p>
    <w:sdt>
      <w:sdtPr>
        <w:rPr>
          <w:rFonts w:ascii="Calibri" w:hAnsi="Calibri" w:cs="Times New Roman"/>
          <w:szCs w:val="22"/>
        </w:rPr>
        <w:alias w:val="是否适用：按组合计提坏账准备的详细情况[双击切换]"/>
        <w:tag w:val="_GBC_dd62dad60e90472bb2ac73e80b2edb97"/>
        <w:id w:val="373822651"/>
        <w:placeholder>
          <w:docPart w:val="GBC22222222222222222222222222222"/>
        </w:placeholder>
      </w:sdtPr>
      <w:sdtEndPr/>
      <w:sdtContent>
        <w:p w:rsidR="00580AEE" w:rsidRDefault="000B3E59">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□适用</w:instrText>
          </w:r>
          <w:r>
            <w:rPr>
              <w:rFonts w:cs="Times New Roman" w:hint="eastAsia"/>
              <w:szCs w:val="22"/>
            </w:rPr>
            <w:instrText xml:space="preserve"> </w:instrText>
          </w:r>
          <w:r>
            <w:rPr>
              <w:rFonts w:cs="Times New Roman"/>
              <w:szCs w:val="22"/>
            </w:rPr>
            <w:fldChar w:fldCharType="end"/>
          </w: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√不适用</w:instrText>
          </w:r>
          <w:r>
            <w:rPr>
              <w:rFonts w:cs="Times New Roman" w:hint="eastAsia"/>
              <w:szCs w:val="22"/>
            </w:rPr>
            <w:instrText xml:space="preserve"> </w:instrText>
          </w:r>
          <w:r>
            <w:rPr>
              <w:rFonts w:cs="Times New Roman"/>
              <w:szCs w:val="22"/>
            </w:rPr>
            <w:fldChar w:fldCharType="end"/>
          </w:r>
        </w:p>
      </w:sdtContent>
    </w:sdt>
    <w:p w:rsidR="00580AEE" w:rsidRDefault="000B3E59">
      <w:pPr>
        <w:rPr>
          <w:rFonts w:cstheme="minorBidi"/>
          <w:szCs w:val="22"/>
        </w:rPr>
      </w:pPr>
      <w:bookmarkStart w:id="292" w:name="_Hlk154135145"/>
      <w:bookmarkStart w:id="293" w:name="_Hlk153379126"/>
      <w:bookmarkEnd w:id="291"/>
      <w:r>
        <w:rPr>
          <w:rFonts w:cstheme="minorBidi" w:hint="eastAsia"/>
          <w:szCs w:val="22"/>
        </w:rPr>
        <w:t>按预期信用损失一般模型计提坏账准备</w:t>
      </w:r>
    </w:p>
    <w:sdt>
      <w:sdtPr>
        <w:rPr>
          <w:rFonts w:cstheme="minorBidi"/>
          <w:szCs w:val="22"/>
        </w:rPr>
        <w:alias w:val="是否适用：按预期信用损失一般模型计提坏账准备[双击切换]"/>
        <w:tag w:val="_GBC_af66bce1fada4aaa845a8f566731a4cf"/>
        <w:id w:val="-1939436593"/>
        <w:placeholder>
          <w:docPart w:val="GBC22222222222222222222222222222"/>
        </w:placeholder>
      </w:sdtPr>
      <w:sdtEndPr/>
      <w:sdtContent>
        <w:p w:rsidR="00580AEE" w:rsidRDefault="000B3E59">
          <w:pPr>
            <w:rPr>
              <w:rFonts w:cstheme="minorBidi"/>
              <w:szCs w:val="22"/>
            </w:rPr>
          </w:pP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□适用</w:instrText>
          </w:r>
          <w:r>
            <w:rPr>
              <w:rFonts w:cstheme="minorBidi" w:hint="eastAsia"/>
              <w:szCs w:val="22"/>
            </w:rPr>
            <w:instrText xml:space="preserve"> </w:instrText>
          </w:r>
          <w:r>
            <w:rPr>
              <w:rFonts w:cstheme="minorBidi"/>
              <w:szCs w:val="22"/>
            </w:rPr>
            <w:fldChar w:fldCharType="end"/>
          </w: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√不适用</w:instrText>
          </w:r>
          <w:r>
            <w:rPr>
              <w:rFonts w:cstheme="minorBidi" w:hint="eastAsia"/>
              <w:szCs w:val="22"/>
            </w:rPr>
            <w:instrText xml:space="preserve"> </w:instrText>
          </w:r>
          <w:r>
            <w:rPr>
              <w:rFonts w:cstheme="minorBidi"/>
              <w:szCs w:val="22"/>
            </w:rP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各阶段划分依据和坏账准备计提比例"/>
        <w:tag w:val="_GBC_a54eb55cbb24473b8392e013b4be1c8a"/>
        <w:id w:val="-679270400"/>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t>对本期发生损失准备变动的合同资产账面余额显著变动的情况说明：</w:t>
      </w:r>
    </w:p>
    <w:sdt>
      <w:sdtPr>
        <w:alias w:val="是否适用：对本期发生损失准备变动的账面余额显著变动的情况说明[双击切换]"/>
        <w:tag w:val="_GBC_5d2109eaa8194f47bcc2f4bbd6c081ae"/>
        <w:id w:val="-568658319"/>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3"/>
        </w:numPr>
        <w:ind w:left="426" w:hanging="426"/>
      </w:pPr>
      <w:bookmarkStart w:id="294" w:name="_Hlk533847869"/>
      <w:bookmarkEnd w:id="290"/>
      <w:bookmarkEnd w:id="292"/>
      <w:bookmarkEnd w:id="293"/>
      <w:r>
        <w:rPr>
          <w:rFonts w:hint="eastAsia"/>
        </w:rPr>
        <w:t>本期合同资产计提坏账准备情况</w:t>
      </w:r>
    </w:p>
    <w:sdt>
      <w:sdtPr>
        <w:alias w:val="是否适用：合同资产减值准备[双击切换]"/>
        <w:tag w:val="_GBC_7a32a2cf2788460d8c760b8ac21cef48"/>
        <w:id w:val="-1134252948"/>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w:instrText>
          </w:r>
          <w:r>
            <w:rPr>
              <w:rFonts w:hint="eastAsia"/>
            </w:rPr>
            <w:instrText xml:space="preserve">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295" w:name="_Hlk153379287"/>
      <w:r>
        <w:rPr>
          <w:rFonts w:hint="eastAsia"/>
        </w:rPr>
        <w:t>其中本期坏账准备收回或转回金额重要的：</w:t>
      </w:r>
    </w:p>
    <w:sdt>
      <w:sdtPr>
        <w:alias w:val="是否适用：本期坏账准备收回或转回金额重要的[双击切换]"/>
        <w:tag w:val="_GBC_40c6e5cd3d9b48fa9d8ddf51159f73e3"/>
        <w:id w:val="22418405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坏账准备情况的说明"/>
        <w:tag w:val="_GBC_eaa032ce9f4b4651bc1d170afdd0f594"/>
        <w:id w:val="-709648269"/>
        <w:placeholder>
          <w:docPart w:val="GBC22222222222222222222222222222"/>
        </w:placeholder>
      </w:sdtPr>
      <w:sdtEndPr/>
      <w:sdtContent>
        <w:p w:rsidR="00580AEE" w:rsidRDefault="000B3E59">
          <w:pPr>
            <w:ind w:rightChars="20" w:right="42"/>
          </w:pPr>
          <w:r>
            <w:rPr>
              <w:rFonts w:hint="eastAsia"/>
            </w:rPr>
            <w:t>无</w:t>
          </w:r>
        </w:p>
      </w:sdtContent>
    </w:sdt>
    <w:p w:rsidR="00580AEE" w:rsidRDefault="000B3E59">
      <w:pPr>
        <w:pStyle w:val="Style50"/>
        <w:numPr>
          <w:ilvl w:val="3"/>
          <w:numId w:val="73"/>
        </w:numPr>
        <w:ind w:left="426" w:hanging="426"/>
      </w:pPr>
      <w:bookmarkStart w:id="296" w:name="_Hlk153379426"/>
      <w:bookmarkEnd w:id="295"/>
      <w:r>
        <w:rPr>
          <w:rFonts w:hint="eastAsia"/>
        </w:rPr>
        <w:t>本期实际核销的合同资产情况</w:t>
      </w:r>
    </w:p>
    <w:sdt>
      <w:sdtPr>
        <w:alias w:val="是否适用：实际核销的情况[双击切换]"/>
        <w:tag w:val="_GBC_d2036f8632c6441bbae156d4fcc0a1bb"/>
        <w:id w:val="-100497148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w:instrText>
          </w:r>
          <w:r>
            <w:rPr>
              <w:rFonts w:hint="eastAsia"/>
            </w:rPr>
            <w:instrText xml:space="preserve">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其中重要的合同资产核销情况</w:t>
      </w:r>
    </w:p>
    <w:sdt>
      <w:sdtPr>
        <w:rPr>
          <w:rFonts w:hint="eastAsia"/>
        </w:rPr>
        <w:alias w:val="是否适用：重要的核销情况[双击切换]"/>
        <w:tag w:val="_GBC_a32f8e56eb4941f98078bbae5f9968b0"/>
        <w:id w:val="-23200926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合同资产核销说明：</w:t>
      </w:r>
    </w:p>
    <w:sdt>
      <w:sdtPr>
        <w:alias w:val="是否适用：核销说明[双击切换]"/>
        <w:tag w:val="_GBC_837b8448d70d489b99f47e83a77e0bef"/>
        <w:id w:val="-116878356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294"/>
    <w:bookmarkEnd w:id="296"/>
    <w:p w:rsidR="00580AEE" w:rsidRDefault="000B3E59">
      <w:r>
        <w:rPr>
          <w:rFonts w:hint="eastAsia"/>
        </w:rPr>
        <w:t>其他说明：</w:t>
      </w:r>
    </w:p>
    <w:sdt>
      <w:sdtPr>
        <w:alias w:val="是否适用：合同资产其他说明[双击切换]"/>
        <w:tag w:val="_GBC_92ce0006559b479d93e7dbde6e8efca4"/>
        <w:id w:val="168516385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70"/>
        </w:numPr>
        <w:rPr>
          <w:szCs w:val="21"/>
        </w:rPr>
        <w:sectPr w:rsidR="00580AEE">
          <w:pgSz w:w="11906" w:h="16838"/>
          <w:pgMar w:top="1440" w:right="1797" w:bottom="1525" w:left="1276" w:header="856" w:footer="992" w:gutter="0"/>
          <w:cols w:space="425"/>
          <w:docGrid w:linePitch="312"/>
        </w:sectPr>
      </w:pPr>
      <w:bookmarkStart w:id="297" w:name="_Hlk24102175"/>
    </w:p>
    <w:p w:rsidR="00580AEE" w:rsidRDefault="000B3E59">
      <w:pPr>
        <w:pStyle w:val="TOC6"/>
        <w:numPr>
          <w:ilvl w:val="0"/>
          <w:numId w:val="70"/>
        </w:numPr>
        <w:rPr>
          <w:szCs w:val="21"/>
        </w:rPr>
      </w:pPr>
      <w:r>
        <w:rPr>
          <w:szCs w:val="21"/>
        </w:rPr>
        <w:lastRenderedPageBreak/>
        <w:t>应收款项融资</w:t>
      </w:r>
    </w:p>
    <w:p w:rsidR="00580AEE" w:rsidRDefault="000B3E59">
      <w:pPr>
        <w:pStyle w:val="Style50"/>
        <w:numPr>
          <w:ilvl w:val="0"/>
          <w:numId w:val="74"/>
        </w:numPr>
      </w:pPr>
      <w:r>
        <w:rPr>
          <w:rFonts w:hint="eastAsia"/>
        </w:rPr>
        <w:t>应收款项融资分类列示</w:t>
      </w:r>
    </w:p>
    <w:sdt>
      <w:sdtPr>
        <w:alias w:val="是否适用：应收款项融资[双击切换]"/>
        <w:tag w:val="_GBC_e38b7d767cdd4e9f8dd5f7f6ea2330da"/>
        <w:id w:val="1540156091"/>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ind w:left="420" w:right="-98"/>
        <w:jc w:val="right"/>
      </w:pPr>
      <w:r>
        <w:rPr>
          <w:rFonts w:hint="eastAsia"/>
        </w:rPr>
        <w:t xml:space="preserve">  </w:t>
      </w:r>
      <w:r>
        <w:rPr>
          <w:rFonts w:hint="eastAsia"/>
        </w:rPr>
        <w:t>单位：</w:t>
      </w:r>
      <w:sdt>
        <w:sdtPr>
          <w:rPr>
            <w:rFonts w:hint="eastAsia"/>
          </w:rPr>
          <w:alias w:val="单位：应收款项融资"/>
          <w:tag w:val="_GBC_718fb908b95f48ec84742dfac4338fd4"/>
          <w:id w:val="18522133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应收款项融资"/>
          <w:tag w:val="_GBC_e0c43db94ecc4e51b884c86496138ea2"/>
          <w:id w:val="15052467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439"/>
        <w:gridCol w:w="4453"/>
      </w:tblGrid>
      <w:tr w:rsidR="00580AEE">
        <w:bookmarkStart w:id="298" w:name="_Hlk12969247" w:displacedByCustomXml="next"/>
        <w:bookmarkStart w:id="299" w:name="_Hlk13057555" w:displacedByCustomXml="next"/>
        <w:sdt>
          <w:sdtPr>
            <w:tag w:val="_PLD_03e528ffb61e4b53acdd40b3208f06a9"/>
            <w:id w:val="-1977204465"/>
          </w:sdtPr>
          <w:sdtEndPr/>
          <w:sdtContent>
            <w:tc>
              <w:tcPr>
                <w:tcW w:w="1793" w:type="pct"/>
                <w:shd w:val="clear" w:color="auto" w:fill="auto"/>
                <w:vAlign w:val="center"/>
              </w:tcPr>
              <w:p w:rsidR="00580AEE" w:rsidRDefault="000B3E59">
                <w:pPr>
                  <w:jc w:val="center"/>
                </w:pPr>
                <w:r>
                  <w:rPr>
                    <w:rFonts w:hint="eastAsia"/>
                  </w:rPr>
                  <w:t>项目</w:t>
                </w:r>
              </w:p>
            </w:tc>
          </w:sdtContent>
        </w:sdt>
        <w:sdt>
          <w:sdtPr>
            <w:tag w:val="_PLD_8d81c1822e774f6081deb29ea5466dc8"/>
            <w:id w:val="1079253400"/>
          </w:sdtPr>
          <w:sdtEndPr/>
          <w:sdtContent>
            <w:tc>
              <w:tcPr>
                <w:tcW w:w="1601"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c1ad8d0386f942b4b74733e3287ad275"/>
            <w:id w:val="598763373"/>
          </w:sdtPr>
          <w:sdtEndPr/>
          <w:sdtContent>
            <w:tc>
              <w:tcPr>
                <w:tcW w:w="1606"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c>
          <w:tcPr>
            <w:tcW w:w="1793" w:type="pct"/>
            <w:shd w:val="clear" w:color="auto" w:fill="auto"/>
          </w:tcPr>
          <w:p w:rsidR="00580AEE" w:rsidRDefault="000B3E59">
            <w:pPr>
              <w:autoSpaceDE w:val="0"/>
              <w:autoSpaceDN w:val="0"/>
              <w:adjustRightInd w:val="0"/>
            </w:pPr>
            <w:r>
              <w:rPr>
                <w:rFonts w:hint="eastAsia"/>
              </w:rPr>
              <w:t>银行承兑汇票</w:t>
            </w:r>
          </w:p>
        </w:tc>
        <w:tc>
          <w:tcPr>
            <w:tcW w:w="1601" w:type="pct"/>
            <w:shd w:val="clear" w:color="auto" w:fill="auto"/>
          </w:tcPr>
          <w:p w:rsidR="00580AEE" w:rsidRDefault="000B3E59">
            <w:pPr>
              <w:jc w:val="right"/>
            </w:pPr>
            <w:r>
              <w:rPr>
                <w:rFonts w:hint="eastAsia"/>
              </w:rPr>
              <w:t xml:space="preserve"> 12,330,215.20 </w:t>
            </w:r>
          </w:p>
        </w:tc>
        <w:tc>
          <w:tcPr>
            <w:tcW w:w="1606" w:type="pct"/>
            <w:shd w:val="clear" w:color="auto" w:fill="auto"/>
          </w:tcPr>
          <w:p w:rsidR="00580AEE" w:rsidRDefault="000B3E59">
            <w:pPr>
              <w:jc w:val="right"/>
            </w:pPr>
            <w:r>
              <w:rPr>
                <w:rFonts w:hint="eastAsia"/>
              </w:rPr>
              <w:t xml:space="preserve"> 8,888,116.32 </w:t>
            </w:r>
          </w:p>
        </w:tc>
      </w:tr>
      <w:tr w:rsidR="00580AEE">
        <w:tc>
          <w:tcPr>
            <w:tcW w:w="1793" w:type="pct"/>
            <w:shd w:val="clear" w:color="auto" w:fill="auto"/>
          </w:tcPr>
          <w:p w:rsidR="00580AEE" w:rsidRDefault="000B3E59">
            <w:pPr>
              <w:autoSpaceDE w:val="0"/>
              <w:autoSpaceDN w:val="0"/>
              <w:adjustRightInd w:val="0"/>
            </w:pPr>
            <w:r>
              <w:rPr>
                <w:rFonts w:hint="eastAsia"/>
              </w:rPr>
              <w:t>财务公司承兑汇票</w:t>
            </w:r>
          </w:p>
        </w:tc>
        <w:tc>
          <w:tcPr>
            <w:tcW w:w="1601" w:type="pct"/>
            <w:shd w:val="clear" w:color="auto" w:fill="auto"/>
          </w:tcPr>
          <w:p w:rsidR="00580AEE" w:rsidRDefault="000B3E59">
            <w:pPr>
              <w:jc w:val="right"/>
            </w:pPr>
            <w:r>
              <w:rPr>
                <w:rFonts w:hint="eastAsia"/>
              </w:rPr>
              <w:t xml:space="preserve"> 2,664,955.55 </w:t>
            </w:r>
          </w:p>
        </w:tc>
        <w:tc>
          <w:tcPr>
            <w:tcW w:w="1606" w:type="pct"/>
            <w:shd w:val="clear" w:color="auto" w:fill="auto"/>
          </w:tcPr>
          <w:p w:rsidR="00580AEE" w:rsidRDefault="000B3E59">
            <w:pPr>
              <w:jc w:val="right"/>
            </w:pPr>
            <w:r>
              <w:rPr>
                <w:rFonts w:hint="eastAsia"/>
              </w:rPr>
              <w:t xml:space="preserve"> 3,356,537.65 </w:t>
            </w:r>
          </w:p>
        </w:tc>
      </w:tr>
      <w:tr w:rsidR="00580AEE">
        <w:tc>
          <w:tcPr>
            <w:tcW w:w="1793" w:type="pct"/>
            <w:shd w:val="clear" w:color="auto" w:fill="auto"/>
          </w:tcPr>
          <w:p w:rsidR="00580AEE" w:rsidRDefault="000B3E59">
            <w:pPr>
              <w:jc w:val="center"/>
            </w:pPr>
            <w:r>
              <w:rPr>
                <w:rFonts w:hint="eastAsia"/>
              </w:rPr>
              <w:t>合计</w:t>
            </w:r>
          </w:p>
        </w:tc>
        <w:tc>
          <w:tcPr>
            <w:tcW w:w="1601" w:type="pct"/>
            <w:shd w:val="clear" w:color="auto" w:fill="auto"/>
          </w:tcPr>
          <w:p w:rsidR="00580AEE" w:rsidRDefault="000B3E59">
            <w:pPr>
              <w:jc w:val="right"/>
            </w:pPr>
            <w:r>
              <w:rPr>
                <w:rFonts w:hint="eastAsia"/>
              </w:rPr>
              <w:t xml:space="preserve"> 14,995,170.75 </w:t>
            </w:r>
          </w:p>
        </w:tc>
        <w:tc>
          <w:tcPr>
            <w:tcW w:w="1606" w:type="pct"/>
            <w:shd w:val="clear" w:color="auto" w:fill="auto"/>
          </w:tcPr>
          <w:p w:rsidR="00580AEE" w:rsidRDefault="000B3E59">
            <w:pPr>
              <w:jc w:val="right"/>
            </w:pPr>
            <w:r>
              <w:rPr>
                <w:rFonts w:hint="eastAsia"/>
              </w:rPr>
              <w:t xml:space="preserve"> 12,244,653.97 </w:t>
            </w:r>
          </w:p>
        </w:tc>
      </w:tr>
    </w:tbl>
    <w:p w:rsidR="00580AEE" w:rsidRDefault="000B3E59">
      <w:pPr>
        <w:pStyle w:val="Style50"/>
        <w:numPr>
          <w:ilvl w:val="0"/>
          <w:numId w:val="74"/>
        </w:numPr>
      </w:pPr>
      <w:r>
        <w:rPr>
          <w:rFonts w:hint="eastAsia"/>
        </w:rPr>
        <w:t>期末公司已质押的应收款项融资</w:t>
      </w:r>
    </w:p>
    <w:sdt>
      <w:sdtPr>
        <w:alias w:val="是否适用：期末公司已质押的应收款项融资[双击切换]"/>
        <w:tag w:val="_GBC_31b898cd43844d68932063bb1e6347a8"/>
        <w:id w:val="174387422"/>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74"/>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816414847"/>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期末公司已背书或贴现且在资产负债表日尚未到期的应收款项融资"/>
          <w:tag w:val="_GBC_93228107c43a481da9506f790cd8af92"/>
          <w:id w:val="-10526153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期末公司已背书或贴现且在资产负债表日尚未到期的应收款项融资"/>
          <w:tag w:val="_GBC_321f16b9d20241dd9a8da269a46b1e36"/>
          <w:id w:val="19078017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672"/>
        <w:gridCol w:w="4783"/>
      </w:tblGrid>
      <w:tr w:rsidR="00580AEE">
        <w:sdt>
          <w:sdtPr>
            <w:tag w:val="_PLD_33b7f0ccb35e48099a6f7696604b4e21"/>
            <w:id w:val="1054585457"/>
          </w:sdtPr>
          <w:sdtEndPr/>
          <w:sdtContent>
            <w:tc>
              <w:tcPr>
                <w:tcW w:w="1590" w:type="pct"/>
                <w:shd w:val="clear" w:color="auto" w:fill="auto"/>
                <w:vAlign w:val="center"/>
              </w:tcPr>
              <w:p w:rsidR="00580AEE" w:rsidRDefault="000B3E59">
                <w:pPr>
                  <w:jc w:val="center"/>
                </w:pPr>
                <w:r>
                  <w:rPr>
                    <w:rFonts w:hint="eastAsia"/>
                  </w:rPr>
                  <w:t>项目</w:t>
                </w:r>
              </w:p>
            </w:tc>
          </w:sdtContent>
        </w:sdt>
        <w:sdt>
          <w:sdtPr>
            <w:tag w:val="_PLD_149743054c254feca84017182a25be7d"/>
            <w:id w:val="-316885196"/>
          </w:sdtPr>
          <w:sdtEndPr/>
          <w:sdtContent>
            <w:tc>
              <w:tcPr>
                <w:tcW w:w="1685" w:type="pct"/>
                <w:shd w:val="clear" w:color="auto" w:fill="auto"/>
                <w:vAlign w:val="center"/>
              </w:tcPr>
              <w:p w:rsidR="00580AEE" w:rsidRDefault="000B3E59">
                <w:pPr>
                  <w:jc w:val="center"/>
                </w:pPr>
                <w:r>
                  <w:rPr>
                    <w:rFonts w:hint="eastAsia"/>
                  </w:rPr>
                  <w:t>期末终止确认金额</w:t>
                </w:r>
              </w:p>
            </w:tc>
          </w:sdtContent>
        </w:sdt>
        <w:sdt>
          <w:sdtPr>
            <w:tag w:val="_PLD_9f59617eec3d4ee4b21512d75b778f97"/>
            <w:id w:val="-1641179212"/>
          </w:sdtPr>
          <w:sdtEndPr/>
          <w:sdtContent>
            <w:tc>
              <w:tcPr>
                <w:tcW w:w="1725" w:type="pct"/>
                <w:shd w:val="clear" w:color="auto" w:fill="auto"/>
                <w:vAlign w:val="center"/>
              </w:tcPr>
              <w:p w:rsidR="00580AEE" w:rsidRDefault="000B3E59">
                <w:pPr>
                  <w:jc w:val="center"/>
                </w:pPr>
                <w:r>
                  <w:rPr>
                    <w:rFonts w:hint="eastAsia"/>
                  </w:rPr>
                  <w:t>期末未终止确认金额</w:t>
                </w:r>
              </w:p>
            </w:tc>
          </w:sdtContent>
        </w:sdt>
      </w:tr>
      <w:tr w:rsidR="00580AEE">
        <w:tc>
          <w:tcPr>
            <w:tcW w:w="1590" w:type="pct"/>
            <w:shd w:val="clear" w:color="auto" w:fill="auto"/>
          </w:tcPr>
          <w:p w:rsidR="00580AEE" w:rsidRDefault="000B3E59">
            <w:r>
              <w:rPr>
                <w:rFonts w:hint="eastAsia"/>
              </w:rPr>
              <w:t>银行承兑汇票</w:t>
            </w:r>
          </w:p>
        </w:tc>
        <w:tc>
          <w:tcPr>
            <w:tcW w:w="1685" w:type="pct"/>
            <w:shd w:val="clear" w:color="auto" w:fill="auto"/>
          </w:tcPr>
          <w:p w:rsidR="00580AEE" w:rsidRDefault="000B3E59">
            <w:pPr>
              <w:jc w:val="right"/>
            </w:pPr>
            <w:r>
              <w:rPr>
                <w:rFonts w:hint="eastAsia"/>
              </w:rPr>
              <w:t xml:space="preserve">257,385,599.14 </w:t>
            </w:r>
          </w:p>
        </w:tc>
        <w:tc>
          <w:tcPr>
            <w:tcW w:w="1725" w:type="pct"/>
            <w:shd w:val="clear" w:color="auto" w:fill="auto"/>
          </w:tcPr>
          <w:p w:rsidR="00580AEE" w:rsidRDefault="00580AEE">
            <w:pPr>
              <w:jc w:val="right"/>
            </w:pPr>
          </w:p>
        </w:tc>
      </w:tr>
      <w:tr w:rsidR="00580AEE">
        <w:tc>
          <w:tcPr>
            <w:tcW w:w="1590" w:type="pct"/>
            <w:shd w:val="clear" w:color="auto" w:fill="auto"/>
          </w:tcPr>
          <w:p w:rsidR="00580AEE" w:rsidRDefault="000B3E59">
            <w:r>
              <w:rPr>
                <w:rFonts w:hint="eastAsia"/>
              </w:rPr>
              <w:t>财务公司承兑汇票</w:t>
            </w:r>
          </w:p>
        </w:tc>
        <w:tc>
          <w:tcPr>
            <w:tcW w:w="1685" w:type="pct"/>
            <w:shd w:val="clear" w:color="auto" w:fill="auto"/>
          </w:tcPr>
          <w:p w:rsidR="00580AEE" w:rsidRDefault="000B3E59">
            <w:pPr>
              <w:jc w:val="right"/>
            </w:pPr>
            <w:r>
              <w:rPr>
                <w:rFonts w:hint="eastAsia"/>
              </w:rPr>
              <w:t xml:space="preserve">35,076,982.28  </w:t>
            </w:r>
          </w:p>
        </w:tc>
        <w:tc>
          <w:tcPr>
            <w:tcW w:w="1725" w:type="pct"/>
            <w:shd w:val="clear" w:color="auto" w:fill="auto"/>
          </w:tcPr>
          <w:p w:rsidR="00580AEE" w:rsidRDefault="00580AEE">
            <w:pPr>
              <w:jc w:val="right"/>
            </w:pPr>
          </w:p>
        </w:tc>
      </w:tr>
      <w:tr w:rsidR="00580AEE">
        <w:tc>
          <w:tcPr>
            <w:tcW w:w="1590" w:type="pct"/>
            <w:shd w:val="clear" w:color="auto" w:fill="auto"/>
          </w:tcPr>
          <w:p w:rsidR="00580AEE" w:rsidRDefault="000B3E59">
            <w:pPr>
              <w:jc w:val="center"/>
            </w:pPr>
            <w:r>
              <w:rPr>
                <w:rFonts w:hint="eastAsia"/>
              </w:rPr>
              <w:t>合计</w:t>
            </w:r>
          </w:p>
        </w:tc>
        <w:tc>
          <w:tcPr>
            <w:tcW w:w="1685" w:type="pct"/>
            <w:shd w:val="clear" w:color="auto" w:fill="auto"/>
          </w:tcPr>
          <w:p w:rsidR="00580AEE" w:rsidRDefault="000B3E59">
            <w:pPr>
              <w:jc w:val="right"/>
            </w:pPr>
            <w:r>
              <w:rPr>
                <w:rFonts w:hint="eastAsia"/>
              </w:rPr>
              <w:t>292,462,581.42</w:t>
            </w:r>
          </w:p>
        </w:tc>
        <w:tc>
          <w:tcPr>
            <w:tcW w:w="1725" w:type="pct"/>
            <w:shd w:val="clear" w:color="auto" w:fill="auto"/>
          </w:tcPr>
          <w:p w:rsidR="00580AEE" w:rsidRDefault="00580AEE">
            <w:pPr>
              <w:jc w:val="right"/>
            </w:pPr>
          </w:p>
        </w:tc>
      </w:tr>
    </w:tbl>
    <w:p w:rsidR="00580AEE" w:rsidRDefault="000B3E59">
      <w:pPr>
        <w:pStyle w:val="Style50"/>
        <w:numPr>
          <w:ilvl w:val="0"/>
          <w:numId w:val="74"/>
        </w:numPr>
      </w:pPr>
      <w:r>
        <w:rPr>
          <w:rFonts w:hint="eastAsia"/>
        </w:rPr>
        <w:t>按坏账计提方法分类披露</w:t>
      </w:r>
    </w:p>
    <w:sdt>
      <w:sdtPr>
        <w:alias w:val="是否适用：按坏账计提方法分类披露[双击切换]"/>
        <w:tag w:val="_GBC_bb62f97adc6849f2b3d956a701e7fa7d"/>
        <w:id w:val="1002861708"/>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afce95625fb54d649db4504416f97993"/>
          <w:id w:val="205025487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91522fb58fac49f98a70383ae037ccb1"/>
          <w:id w:val="-17885754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581"/>
        <w:gridCol w:w="846"/>
        <w:gridCol w:w="1266"/>
        <w:gridCol w:w="860"/>
        <w:gridCol w:w="1634"/>
        <w:gridCol w:w="1581"/>
        <w:gridCol w:w="846"/>
        <w:gridCol w:w="1266"/>
        <w:gridCol w:w="639"/>
        <w:gridCol w:w="1581"/>
      </w:tblGrid>
      <w:tr w:rsidR="00580AEE">
        <w:trPr>
          <w:cantSplit/>
          <w:trHeight w:val="259"/>
        </w:trPr>
        <w:sdt>
          <w:sdtPr>
            <w:tag w:val="_PLD_f68e676fc6a84daca677728fb4846d5c"/>
            <w:id w:val="1700358243"/>
          </w:sdtPr>
          <w:sdtEndPr/>
          <w:sdtContent>
            <w:tc>
              <w:tcPr>
                <w:tcW w:w="690"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类别</w:t>
                </w:r>
              </w:p>
            </w:tc>
          </w:sdtContent>
        </w:sdt>
        <w:sdt>
          <w:sdtPr>
            <w:tag w:val="_PLD_7526fe6d315d4e1792a06a3a20f7c8a7"/>
            <w:id w:val="126825330"/>
          </w:sdtPr>
          <w:sdtEndPr/>
          <w:sdtContent>
            <w:tc>
              <w:tcPr>
                <w:tcW w:w="2199" w:type="pct"/>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ad93e5a9447e498e88df26e20997a4fa"/>
            <w:id w:val="-468519957"/>
          </w:sdtPr>
          <w:sdtEndPr/>
          <w:sdtContent>
            <w:tc>
              <w:tcPr>
                <w:tcW w:w="2111" w:type="pct"/>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rPr>
          <w:cantSplit/>
          <w:trHeight w:val="227"/>
        </w:trPr>
        <w:tc>
          <w:tcPr>
            <w:tcW w:w="690" w:type="pct"/>
            <w:vMerge/>
            <w:tcBorders>
              <w:left w:val="single" w:sz="4" w:space="0" w:color="auto"/>
              <w:right w:val="single" w:sz="4" w:space="0" w:color="auto"/>
            </w:tcBorders>
            <w:vAlign w:val="center"/>
          </w:tcPr>
          <w:p w:rsidR="00580AEE" w:rsidRDefault="00580AEE"/>
        </w:tc>
        <w:sdt>
          <w:sdtPr>
            <w:tag w:val="_PLD_efeb6e8fd2c848db89000a127165017d"/>
            <w:id w:val="-549079500"/>
          </w:sdtPr>
          <w:sdtEndPr/>
          <w:sdtContent>
            <w:tc>
              <w:tcPr>
                <w:tcW w:w="754"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账面余额</w:t>
                </w:r>
              </w:p>
            </w:tc>
          </w:sdtContent>
        </w:sdt>
        <w:sdt>
          <w:sdtPr>
            <w:tag w:val="_PLD_074820a140e444569b9c31ba456d445d"/>
            <w:id w:val="1491978584"/>
          </w:sdtPr>
          <w:sdtEndPr/>
          <w:sdtContent>
            <w:tc>
              <w:tcPr>
                <w:tcW w:w="803"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坏账准备</w:t>
                </w:r>
              </w:p>
            </w:tc>
          </w:sdtContent>
        </w:sdt>
        <w:sdt>
          <w:sdtPr>
            <w:tag w:val="_PLD_0e73feade6b64ffea4c07ceb4c74c990"/>
            <w:id w:val="-1888636610"/>
          </w:sdtPr>
          <w:sdtEndPr/>
          <w:sdtContent>
            <w:tc>
              <w:tcPr>
                <w:tcW w:w="643"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账面</w:t>
                </w:r>
              </w:p>
              <w:p w:rsidR="00580AEE" w:rsidRDefault="000B3E59">
                <w:pPr>
                  <w:jc w:val="center"/>
                </w:pPr>
                <w:r>
                  <w:rPr>
                    <w:rFonts w:hint="eastAsia"/>
                  </w:rPr>
                  <w:t>价值</w:t>
                </w:r>
              </w:p>
            </w:tc>
          </w:sdtContent>
        </w:sdt>
        <w:sdt>
          <w:sdtPr>
            <w:tag w:val="_PLD_b0785464053b4ca089cada115404fd73"/>
            <w:id w:val="193119480"/>
          </w:sdtPr>
          <w:sdtEndPr/>
          <w:sdtContent>
            <w:tc>
              <w:tcPr>
                <w:tcW w:w="884" w:type="pct"/>
                <w:gridSpan w:val="2"/>
                <w:tcBorders>
                  <w:top w:val="single" w:sz="4" w:space="0" w:color="auto"/>
                  <w:left w:val="single" w:sz="4" w:space="0" w:color="auto"/>
                  <w:right w:val="single" w:sz="4" w:space="0" w:color="auto"/>
                </w:tcBorders>
                <w:vAlign w:val="center"/>
              </w:tcPr>
              <w:p w:rsidR="00580AEE" w:rsidRDefault="000B3E59">
                <w:pPr>
                  <w:jc w:val="center"/>
                </w:pPr>
                <w:r>
                  <w:rPr>
                    <w:rFonts w:hint="eastAsia"/>
                  </w:rPr>
                  <w:t>账面余额</w:t>
                </w:r>
              </w:p>
            </w:tc>
          </w:sdtContent>
        </w:sdt>
        <w:sdt>
          <w:sdtPr>
            <w:tag w:val="_PLD_88d1fec2235e4be89a414fbcacbf61e6"/>
            <w:id w:val="-1114130501"/>
          </w:sdtPr>
          <w:sdtEndPr/>
          <w:sdtContent>
            <w:tc>
              <w:tcPr>
                <w:tcW w:w="723" w:type="pct"/>
                <w:gridSpan w:val="2"/>
                <w:tcBorders>
                  <w:top w:val="single" w:sz="4" w:space="0" w:color="auto"/>
                  <w:left w:val="single" w:sz="4" w:space="0" w:color="auto"/>
                  <w:right w:val="single" w:sz="4" w:space="0" w:color="auto"/>
                </w:tcBorders>
                <w:vAlign w:val="center"/>
              </w:tcPr>
              <w:p w:rsidR="00580AEE" w:rsidRDefault="000B3E59">
                <w:pPr>
                  <w:jc w:val="center"/>
                </w:pPr>
                <w:r>
                  <w:rPr>
                    <w:rFonts w:hint="eastAsia"/>
                  </w:rPr>
                  <w:t>坏账准备</w:t>
                </w:r>
              </w:p>
            </w:tc>
          </w:sdtContent>
        </w:sdt>
        <w:sdt>
          <w:sdtPr>
            <w:tag w:val="_PLD_b24eaddf2f8b49b5875ad2ce73e5a025"/>
            <w:id w:val="-681039278"/>
          </w:sdtPr>
          <w:sdtEndPr/>
          <w:sdtContent>
            <w:tc>
              <w:tcPr>
                <w:tcW w:w="504"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账面</w:t>
                </w:r>
              </w:p>
              <w:p w:rsidR="00580AEE" w:rsidRDefault="000B3E59">
                <w:pPr>
                  <w:jc w:val="center"/>
                </w:pPr>
                <w:r>
                  <w:rPr>
                    <w:rFonts w:hint="eastAsia"/>
                  </w:rPr>
                  <w:t>价值</w:t>
                </w:r>
              </w:p>
            </w:tc>
          </w:sdtContent>
        </w:sdt>
      </w:tr>
      <w:tr w:rsidR="00580AEE">
        <w:trPr>
          <w:cantSplit/>
          <w:trHeight w:val="375"/>
        </w:trPr>
        <w:tc>
          <w:tcPr>
            <w:tcW w:w="690" w:type="pct"/>
            <w:vMerge/>
            <w:tcBorders>
              <w:left w:val="single" w:sz="4" w:space="0" w:color="auto"/>
              <w:bottom w:val="single" w:sz="4" w:space="0" w:color="auto"/>
              <w:right w:val="single" w:sz="4" w:space="0" w:color="auto"/>
            </w:tcBorders>
            <w:vAlign w:val="center"/>
          </w:tcPr>
          <w:p w:rsidR="00580AEE" w:rsidRDefault="00580AEE"/>
        </w:tc>
        <w:sdt>
          <w:sdtPr>
            <w:tag w:val="_PLD_017bf1092d274948bd3994b9813f4dc6"/>
            <w:id w:val="-483162332"/>
          </w:sdtPr>
          <w:sdtEndPr/>
          <w:sdtContent>
            <w:tc>
              <w:tcPr>
                <w:tcW w:w="432"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d625eb5473464b418050d8c82a2ce675"/>
            <w:id w:val="-698556411"/>
          </w:sdtPr>
          <w:sdtEndPr/>
          <w:sdtContent>
            <w:tc>
              <w:tcPr>
                <w:tcW w:w="321"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比例</w:t>
                </w:r>
                <w:r>
                  <w:t>(%)</w:t>
                </w:r>
              </w:p>
            </w:tc>
          </w:sdtContent>
        </w:sdt>
        <w:sdt>
          <w:sdtPr>
            <w:tag w:val="_PLD_b3e0f0b758214e84b36b1fb05394d2a6"/>
            <w:id w:val="-2050748686"/>
          </w:sdtPr>
          <w:sdtEndPr/>
          <w:sdtContent>
            <w:tc>
              <w:tcPr>
                <w:tcW w:w="402"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2d4a63a9e2d842b98c030b4de75fda81"/>
            <w:id w:val="-1440374264"/>
          </w:sdtPr>
          <w:sdtEndPr/>
          <w:sdtContent>
            <w:tc>
              <w:tcPr>
                <w:tcW w:w="401"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计提比例</w:t>
                </w:r>
                <w:r>
                  <w:t>(%)</w:t>
                </w:r>
              </w:p>
            </w:tc>
          </w:sdtContent>
        </w:sdt>
        <w:tc>
          <w:tcPr>
            <w:tcW w:w="643" w:type="pct"/>
            <w:vMerge/>
            <w:tcBorders>
              <w:left w:val="single" w:sz="4" w:space="0" w:color="auto"/>
              <w:bottom w:val="single" w:sz="4" w:space="0" w:color="auto"/>
              <w:right w:val="single" w:sz="4" w:space="0" w:color="auto"/>
            </w:tcBorders>
            <w:vAlign w:val="center"/>
          </w:tcPr>
          <w:p w:rsidR="00580AEE" w:rsidRDefault="00580AEE">
            <w:pPr>
              <w:jc w:val="center"/>
            </w:pPr>
          </w:p>
        </w:tc>
        <w:sdt>
          <w:sdtPr>
            <w:tag w:val="_PLD_6ca5b2e0e4244969b5d3b6e1d2038e49"/>
            <w:id w:val="1717155559"/>
          </w:sdtPr>
          <w:sdtEndPr/>
          <w:sdtContent>
            <w:tc>
              <w:tcPr>
                <w:tcW w:w="563"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95988aa897a0485bac7b4f6f07505308"/>
            <w:id w:val="804966057"/>
          </w:sdtPr>
          <w:sdtEndPr/>
          <w:sdtContent>
            <w:tc>
              <w:tcPr>
                <w:tcW w:w="321"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比例</w:t>
                </w:r>
                <w:r>
                  <w:t>(%)</w:t>
                </w:r>
              </w:p>
            </w:tc>
          </w:sdtContent>
        </w:sdt>
        <w:sdt>
          <w:sdtPr>
            <w:tag w:val="_PLD_74ee8f5e539042c8944a895be658983f"/>
            <w:id w:val="-1533877688"/>
          </w:sdtPr>
          <w:sdtEndPr/>
          <w:sdtContent>
            <w:tc>
              <w:tcPr>
                <w:tcW w:w="401"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金额</w:t>
                </w:r>
              </w:p>
            </w:tc>
          </w:sdtContent>
        </w:sdt>
        <w:sdt>
          <w:sdtPr>
            <w:tag w:val="_PLD_5968b7c1fceb4e109559c839ec045cc3"/>
            <w:id w:val="1547186420"/>
          </w:sdtPr>
          <w:sdtEndPr/>
          <w:sdtContent>
            <w:tc>
              <w:tcPr>
                <w:tcW w:w="321"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计提比例</w:t>
                </w:r>
                <w:r>
                  <w:t>(%)</w:t>
                </w:r>
              </w:p>
            </w:tc>
          </w:sdtContent>
        </w:sdt>
        <w:tc>
          <w:tcPr>
            <w:tcW w:w="504" w:type="pct"/>
            <w:vMerge/>
            <w:tcBorders>
              <w:left w:val="single" w:sz="4" w:space="0" w:color="auto"/>
              <w:bottom w:val="single" w:sz="4" w:space="0" w:color="auto"/>
              <w:right w:val="single" w:sz="4" w:space="0" w:color="auto"/>
            </w:tcBorders>
          </w:tcPr>
          <w:p w:rsidR="00580AEE" w:rsidRDefault="00580AEE">
            <w:pPr>
              <w:jc w:val="center"/>
            </w:pPr>
          </w:p>
        </w:tc>
      </w:tr>
      <w:tr w:rsidR="00580AEE">
        <w:trPr>
          <w:cantSplit/>
        </w:trPr>
        <w:tc>
          <w:tcPr>
            <w:tcW w:w="690"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按单项计提坏账准备</w:t>
            </w:r>
          </w:p>
        </w:tc>
        <w:tc>
          <w:tcPr>
            <w:tcW w:w="43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50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0ad2125e91b84d7aab3eaa5e5c14d657"/>
              <w:id w:val="1180635196"/>
            </w:sdtPr>
            <w:sdtEndPr/>
            <w:sdtContent>
              <w:p w:rsidR="00580AEE" w:rsidRDefault="000B3E59">
                <w:r>
                  <w:rPr>
                    <w:rFonts w:hint="eastAsia"/>
                  </w:rPr>
                  <w:t>其中：</w:t>
                </w:r>
              </w:p>
            </w:sdtContent>
          </w:sdt>
        </w:tc>
      </w:tr>
      <w:tr w:rsidR="00580AEE">
        <w:trPr>
          <w:cantSplit/>
        </w:trPr>
        <w:tc>
          <w:tcPr>
            <w:tcW w:w="690"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lastRenderedPageBreak/>
              <w:t>按组合计提坏账准备</w:t>
            </w:r>
          </w:p>
        </w:tc>
        <w:tc>
          <w:tcPr>
            <w:tcW w:w="43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15,196,573.60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100.00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201,402.85 </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1.33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14,995,170.75 </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12,524,975.32</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100.00 </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280,321.35</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2.24</w:t>
            </w:r>
          </w:p>
        </w:tc>
        <w:tc>
          <w:tcPr>
            <w:tcW w:w="50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12,244,653.97 </w:t>
            </w:r>
          </w:p>
        </w:tc>
      </w:tr>
      <w:tr w:rsidR="00580AEE">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2f6bb3bb8c8341aeb319f2a63480dce6"/>
              <w:id w:val="468250917"/>
            </w:sdtPr>
            <w:sdtEndPr/>
            <w:sdtContent>
              <w:p w:rsidR="00580AEE" w:rsidRDefault="000B3E59">
                <w:r>
                  <w:rPr>
                    <w:rFonts w:hint="eastAsia"/>
                  </w:rPr>
                  <w:t>其中：</w:t>
                </w:r>
              </w:p>
            </w:sdtContent>
          </w:sdt>
        </w:tc>
      </w:tr>
      <w:tr w:rsidR="00580AEE">
        <w:trPr>
          <w:cantSplit/>
        </w:trPr>
        <w:sdt>
          <w:sdtPr>
            <w:alias w:val="按组合计提坏账准备的明细-类别"/>
            <w:tag w:val="_GBC_bad0aa99bd624d88b7ef9873243b2417"/>
            <w:id w:val="2102531965"/>
          </w:sdtPr>
          <w:sdtEndPr/>
          <w:sdtContent>
            <w:tc>
              <w:tcPr>
                <w:tcW w:w="690"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银行承兑汇票</w:t>
                </w:r>
              </w:p>
            </w:tc>
          </w:sdtContent>
        </w:sdt>
        <w:tc>
          <w:tcPr>
            <w:tcW w:w="43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12,330,215.20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81.14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12,330,215.20 </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8,888,116.32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70.96 </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50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8,888,116.32 </w:t>
            </w:r>
          </w:p>
        </w:tc>
      </w:tr>
      <w:tr w:rsidR="00580AEE">
        <w:trPr>
          <w:cantSplit/>
        </w:trPr>
        <w:sdt>
          <w:sdtPr>
            <w:alias w:val="按组合计提坏账准备的明细-类别"/>
            <w:tag w:val="_GBC_bad0aa99bd624d88b7ef9873243b2417"/>
            <w:id w:val="1661114651"/>
          </w:sdtPr>
          <w:sdtEndPr/>
          <w:sdtContent>
            <w:tc>
              <w:tcPr>
                <w:tcW w:w="690"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财务公司承兑汇票</w:t>
                </w:r>
              </w:p>
            </w:tc>
          </w:sdtContent>
        </w:sdt>
        <w:tc>
          <w:tcPr>
            <w:tcW w:w="43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2,866,358.40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18.86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201,402.85</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7.03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2,664,955.55 </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3,636,859.00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29.04 </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280,321.35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7.71</w:t>
            </w:r>
          </w:p>
        </w:tc>
        <w:tc>
          <w:tcPr>
            <w:tcW w:w="50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3,356,537.65 </w:t>
            </w:r>
          </w:p>
        </w:tc>
      </w:tr>
      <w:tr w:rsidR="00580AEE">
        <w:trPr>
          <w:cantSplit/>
        </w:trPr>
        <w:tc>
          <w:tcPr>
            <w:tcW w:w="69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合计</w:t>
            </w:r>
          </w:p>
        </w:tc>
        <w:tc>
          <w:tcPr>
            <w:tcW w:w="43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15,196,573.60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100.00 </w:t>
            </w:r>
          </w:p>
        </w:tc>
        <w:tc>
          <w:tcPr>
            <w:tcW w:w="40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201,402.85 </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1.33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14,995,170.75 </w:t>
            </w:r>
          </w:p>
        </w:tc>
        <w:tc>
          <w:tcPr>
            <w:tcW w:w="56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12,524,975.32</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100.00 </w:t>
            </w:r>
          </w:p>
        </w:tc>
        <w:tc>
          <w:tcPr>
            <w:tcW w:w="40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280,321.35 </w:t>
            </w:r>
          </w:p>
        </w:tc>
        <w:tc>
          <w:tcPr>
            <w:tcW w:w="32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2.24 </w:t>
            </w:r>
          </w:p>
        </w:tc>
        <w:tc>
          <w:tcPr>
            <w:tcW w:w="50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12,244,653.97 </w:t>
            </w:r>
          </w:p>
        </w:tc>
      </w:tr>
    </w:tbl>
    <w:p w:rsidR="00580AEE" w:rsidRDefault="000B3E59">
      <w:r>
        <w:rPr>
          <w:rFonts w:hint="eastAsia"/>
        </w:rPr>
        <w:t>按单项计提坏账准备：</w:t>
      </w:r>
    </w:p>
    <w:sdt>
      <w:sdtPr>
        <w:alias w:val="是否适用：按单项计提坏账准备的详细情况[双击切换]"/>
        <w:tag w:val="_GBC_65f67a26c8854813ab351f644b5cb549"/>
        <w:id w:val="-629457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按单项计提坏账准备的说明：</w:t>
      </w:r>
    </w:p>
    <w:sdt>
      <w:sdtPr>
        <w:alias w:val="是否适用：按单项计提坏账准备的说明[双击切换]"/>
        <w:tag w:val="_GBC_d2e6ec1c09f24f3f8d01b46d2d307db0"/>
        <w:id w:val="-181240374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ascii="Calibri" w:hAnsi="Calibri" w:cs="Times New Roman"/>
          <w:szCs w:val="22"/>
        </w:rPr>
      </w:pPr>
      <w:r>
        <w:rPr>
          <w:rFonts w:ascii="Calibri" w:hAnsi="Calibri" w:cs="Times New Roman" w:hint="eastAsia"/>
          <w:szCs w:val="22"/>
        </w:rPr>
        <w:t>按组合计提坏账准备：</w:t>
      </w:r>
    </w:p>
    <w:sdt>
      <w:sdtPr>
        <w:rPr>
          <w:rFonts w:ascii="Calibri" w:hAnsi="Calibri" w:cs="Times New Roman"/>
          <w:szCs w:val="22"/>
        </w:rPr>
        <w:alias w:val="是否适用：按组合计提坏账准备的详细情况[双击切换]"/>
        <w:tag w:val="_GBC_8f072c0ad15941d789bf25455711e72b"/>
        <w:id w:val="92137253"/>
        <w:lock w:val="contentLocked"/>
        <w:placeholder>
          <w:docPart w:val="GBC22222222222222222222222222222"/>
        </w:placeholder>
      </w:sdtPr>
      <w:sdtEndPr/>
      <w:sdtContent>
        <w:p w:rsidR="00580AEE" w:rsidRDefault="000B3E59">
          <w:pPr>
            <w:rPr>
              <w:rFonts w:ascii="Calibri" w:hAnsi="Calibri" w:cs="Times New Roman"/>
              <w:szCs w:val="22"/>
            </w:rPr>
          </w:pP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√适用</w:instrText>
          </w:r>
          <w:r>
            <w:rPr>
              <w:rFonts w:cs="Times New Roman" w:hint="eastAsia"/>
              <w:szCs w:val="22"/>
            </w:rPr>
            <w:instrText xml:space="preserve"> </w:instrText>
          </w:r>
          <w:r>
            <w:rPr>
              <w:rFonts w:cs="Times New Roman"/>
              <w:szCs w:val="22"/>
            </w:rPr>
            <w:fldChar w:fldCharType="end"/>
          </w: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□不适用</w:instrText>
          </w:r>
          <w:r>
            <w:rPr>
              <w:rFonts w:cs="Times New Roman" w:hint="eastAsia"/>
              <w:szCs w:val="22"/>
            </w:rPr>
            <w:instrText xml:space="preserve"> </w:instrText>
          </w:r>
          <w:r>
            <w:rPr>
              <w:rFonts w:cs="Times New Roman"/>
              <w:szCs w:val="22"/>
            </w:rPr>
            <w:fldChar w:fldCharType="end"/>
          </w:r>
        </w:p>
      </w:sdtContent>
    </w:sdt>
    <w:p w:rsidR="00580AEE" w:rsidRDefault="000B3E59">
      <w:pPr>
        <w:rPr>
          <w:rFonts w:ascii="Calibri" w:hAnsi="Calibri" w:cs="Times New Roman"/>
          <w:szCs w:val="22"/>
        </w:rPr>
      </w:pPr>
      <w:r>
        <w:rPr>
          <w:rFonts w:hint="eastAsia"/>
        </w:rPr>
        <w:t>组合计提项目</w:t>
      </w:r>
      <w:r>
        <w:rPr>
          <w:rFonts w:ascii="Calibri" w:hAnsi="Calibri" w:cs="Times New Roman" w:hint="eastAsia"/>
          <w:szCs w:val="22"/>
        </w:rPr>
        <w:t>：</w:t>
      </w:r>
      <w:sdt>
        <w:sdtPr>
          <w:rPr>
            <w:rFonts w:ascii="Calibri" w:hAnsi="Calibri" w:cs="Times New Roman" w:hint="eastAsia"/>
            <w:szCs w:val="22"/>
          </w:rPr>
          <w:alias w:val="按组合计提坏账准备的明细-类别"/>
          <w:tag w:val="_GBC_11d783d53a174188b832d997c47e6c61"/>
          <w:id w:val="-199246452"/>
          <w:comboBox>
            <w:listItem w:displayText="财务公司承兑汇票" w:value="财务公司承兑汇票"/>
            <w:listItem w:displayText="银行承兑汇票" w:value="银行承兑汇票"/>
          </w:comboBox>
        </w:sdtPr>
        <w:sdtEndPr/>
        <w:sdtContent>
          <w:r>
            <w:rPr>
              <w:rFonts w:ascii="Calibri" w:hAnsi="Calibri" w:cs="Times New Roman" w:hint="eastAsia"/>
              <w:szCs w:val="22"/>
            </w:rPr>
            <w:t>银行承兑汇票组合、财务公司承兑汇票组合</w:t>
          </w:r>
        </w:sdtContent>
      </w:sdt>
    </w:p>
    <w:p w:rsidR="00580AEE" w:rsidRDefault="000B3E59">
      <w:pPr>
        <w:autoSpaceDE w:val="0"/>
        <w:autoSpaceDN w:val="0"/>
        <w:adjustRightInd w:val="0"/>
        <w:ind w:left="5880" w:right="105"/>
        <w:jc w:val="right"/>
      </w:pPr>
      <w:r>
        <w:rPr>
          <w:rFonts w:hint="eastAsia"/>
        </w:rPr>
        <w:t>单位：</w:t>
      </w:r>
      <w:sdt>
        <w:sdtPr>
          <w:rPr>
            <w:rFonts w:hint="eastAsia"/>
          </w:rPr>
          <w:alias w:val="单位：按组合计提坏账准备的详细名称"/>
          <w:tag w:val="_GBC_889504a043144b428772a702c63d1a40"/>
          <w:id w:val="468794147"/>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详细名称"/>
          <w:tag w:val="_GBC_17575c5933d34182a84d747051e18fd9"/>
          <w:id w:val="65936799"/>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r>
        <w:t xml:space="preserve"> </w:t>
      </w:r>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3563"/>
        <w:gridCol w:w="3341"/>
        <w:gridCol w:w="3183"/>
      </w:tblGrid>
      <w:tr w:rsidR="00580AEE">
        <w:trPr>
          <w:tblHeader/>
        </w:trPr>
        <w:sdt>
          <w:sdtPr>
            <w:tag w:val="_PLD_df77350dbf4b462ca67057822480c2a2"/>
            <w:id w:val="-1119299817"/>
          </w:sdtPr>
          <w:sdtEndPr/>
          <w:sdtContent>
            <w:tc>
              <w:tcPr>
                <w:tcW w:w="1362" w:type="pct"/>
                <w:vMerge w:val="restart"/>
                <w:vAlign w:val="center"/>
              </w:tcPr>
              <w:p w:rsidR="00580AEE" w:rsidRDefault="000B3E59">
                <w:pPr>
                  <w:jc w:val="center"/>
                </w:pPr>
                <w:r>
                  <w:rPr>
                    <w:rFonts w:hint="eastAsia"/>
                  </w:rPr>
                  <w:t>名称</w:t>
                </w:r>
              </w:p>
            </w:tc>
          </w:sdtContent>
        </w:sdt>
        <w:sdt>
          <w:sdtPr>
            <w:tag w:val="_PLD_34ce67e65f51440a98001e760a59ae68"/>
            <w:id w:val="-204786799"/>
          </w:sdtPr>
          <w:sdtEndPr/>
          <w:sdtContent>
            <w:tc>
              <w:tcPr>
                <w:tcW w:w="3638" w:type="pct"/>
                <w:gridSpan w:val="3"/>
                <w:vAlign w:val="center"/>
              </w:tcPr>
              <w:p w:rsidR="00580AEE" w:rsidRDefault="000B3E59">
                <w:pPr>
                  <w:jc w:val="center"/>
                </w:pPr>
                <w:r>
                  <w:rPr>
                    <w:rFonts w:hint="eastAsia"/>
                  </w:rPr>
                  <w:t>期末余额</w:t>
                </w:r>
              </w:p>
            </w:tc>
          </w:sdtContent>
        </w:sdt>
      </w:tr>
      <w:tr w:rsidR="00580AEE">
        <w:trPr>
          <w:tblHeader/>
        </w:trPr>
        <w:tc>
          <w:tcPr>
            <w:tcW w:w="1362" w:type="pct"/>
            <w:vMerge/>
          </w:tcPr>
          <w:p w:rsidR="00580AEE" w:rsidRDefault="00580AEE">
            <w:pPr>
              <w:jc w:val="center"/>
            </w:pPr>
          </w:p>
        </w:tc>
        <w:sdt>
          <w:sdtPr>
            <w:tag w:val="_PLD_23185354abd44a7ba3f6db3667ab802b"/>
            <w:id w:val="-1867668590"/>
          </w:sdtPr>
          <w:sdtEndPr/>
          <w:sdtContent>
            <w:tc>
              <w:tcPr>
                <w:tcW w:w="1285" w:type="pct"/>
                <w:vAlign w:val="center"/>
              </w:tcPr>
              <w:p w:rsidR="00580AEE" w:rsidRDefault="000B3E59">
                <w:pPr>
                  <w:jc w:val="center"/>
                </w:pPr>
                <w:r>
                  <w:rPr>
                    <w:rFonts w:hint="eastAsia"/>
                  </w:rPr>
                  <w:t>应收融资款项</w:t>
                </w:r>
              </w:p>
            </w:tc>
          </w:sdtContent>
        </w:sdt>
        <w:sdt>
          <w:sdtPr>
            <w:tag w:val="_PLD_792aa507fc10410abb2c4abbc3ffe613"/>
            <w:id w:val="-1990386029"/>
          </w:sdtPr>
          <w:sdtEndPr/>
          <w:sdtContent>
            <w:tc>
              <w:tcPr>
                <w:tcW w:w="1205" w:type="pct"/>
                <w:vAlign w:val="center"/>
              </w:tcPr>
              <w:p w:rsidR="00580AEE" w:rsidRDefault="000B3E59">
                <w:pPr>
                  <w:jc w:val="center"/>
                </w:pPr>
                <w:r>
                  <w:rPr>
                    <w:rFonts w:hint="eastAsia"/>
                  </w:rPr>
                  <w:t>坏账准备</w:t>
                </w:r>
              </w:p>
            </w:tc>
          </w:sdtContent>
        </w:sdt>
        <w:sdt>
          <w:sdtPr>
            <w:tag w:val="_PLD_d98cb34aa8324eb18787c26a555cffb8"/>
            <w:id w:val="972329623"/>
          </w:sdtPr>
          <w:sdtEndPr>
            <w:rPr>
              <w:rFonts w:hint="eastAsia"/>
            </w:rPr>
          </w:sdtEndPr>
          <w:sdtContent>
            <w:tc>
              <w:tcPr>
                <w:tcW w:w="1147" w:type="pct"/>
                <w:vAlign w:val="center"/>
              </w:tcPr>
              <w:p w:rsidR="00580AEE" w:rsidRDefault="000B3E59">
                <w:pPr>
                  <w:jc w:val="center"/>
                </w:pPr>
                <w:r>
                  <w:t>计提比例</w:t>
                </w:r>
                <w:r>
                  <w:rPr>
                    <w:rFonts w:hint="eastAsia"/>
                  </w:rPr>
                  <w:t>（</w:t>
                </w:r>
                <w:r>
                  <w:rPr>
                    <w:rFonts w:hint="eastAsia"/>
                  </w:rPr>
                  <w:t>%</w:t>
                </w:r>
                <w:r>
                  <w:rPr>
                    <w:rFonts w:hint="eastAsia"/>
                  </w:rPr>
                  <w:t>）</w:t>
                </w:r>
              </w:p>
            </w:tc>
          </w:sdtContent>
        </w:sdt>
      </w:tr>
      <w:tr w:rsidR="00580AEE">
        <w:tc>
          <w:tcPr>
            <w:tcW w:w="1362" w:type="pct"/>
          </w:tcPr>
          <w:p w:rsidR="00580AEE" w:rsidRDefault="000B3E59">
            <w:r>
              <w:rPr>
                <w:rFonts w:hint="eastAsia"/>
              </w:rPr>
              <w:t>银行承兑汇票组合</w:t>
            </w:r>
          </w:p>
        </w:tc>
        <w:tc>
          <w:tcPr>
            <w:tcW w:w="1285" w:type="pct"/>
            <w:vAlign w:val="center"/>
          </w:tcPr>
          <w:p w:rsidR="00580AEE" w:rsidRDefault="000B3E59">
            <w:pPr>
              <w:jc w:val="right"/>
            </w:pPr>
            <w:r>
              <w:rPr>
                <w:rFonts w:hint="eastAsia"/>
              </w:rPr>
              <w:t xml:space="preserve"> 12,330,215.20 </w:t>
            </w:r>
          </w:p>
        </w:tc>
        <w:tc>
          <w:tcPr>
            <w:tcW w:w="1205" w:type="pct"/>
            <w:vAlign w:val="center"/>
          </w:tcPr>
          <w:p w:rsidR="00580AEE" w:rsidRDefault="00580AEE">
            <w:pPr>
              <w:jc w:val="right"/>
            </w:pPr>
          </w:p>
        </w:tc>
        <w:tc>
          <w:tcPr>
            <w:tcW w:w="1147" w:type="pct"/>
            <w:vAlign w:val="center"/>
          </w:tcPr>
          <w:p w:rsidR="00580AEE" w:rsidRDefault="00580AEE">
            <w:pPr>
              <w:jc w:val="right"/>
            </w:pPr>
          </w:p>
        </w:tc>
      </w:tr>
      <w:tr w:rsidR="00580AEE">
        <w:tc>
          <w:tcPr>
            <w:tcW w:w="1362" w:type="pct"/>
          </w:tcPr>
          <w:p w:rsidR="00580AEE" w:rsidRDefault="000B3E59">
            <w:r>
              <w:rPr>
                <w:rFonts w:hint="eastAsia"/>
              </w:rPr>
              <w:t>财务公司承兑汇票组合</w:t>
            </w:r>
          </w:p>
        </w:tc>
        <w:tc>
          <w:tcPr>
            <w:tcW w:w="1285" w:type="pct"/>
            <w:vAlign w:val="center"/>
          </w:tcPr>
          <w:p w:rsidR="00580AEE" w:rsidRDefault="000B3E59">
            <w:pPr>
              <w:jc w:val="right"/>
            </w:pPr>
            <w:r>
              <w:rPr>
                <w:rFonts w:hint="eastAsia"/>
              </w:rPr>
              <w:t xml:space="preserve"> 2,866,358.40 </w:t>
            </w:r>
          </w:p>
        </w:tc>
        <w:tc>
          <w:tcPr>
            <w:tcW w:w="1205" w:type="pct"/>
            <w:vAlign w:val="center"/>
          </w:tcPr>
          <w:p w:rsidR="00580AEE" w:rsidRDefault="000B3E59">
            <w:pPr>
              <w:jc w:val="right"/>
            </w:pPr>
            <w:r>
              <w:rPr>
                <w:rFonts w:hint="eastAsia"/>
              </w:rPr>
              <w:t xml:space="preserve"> 201,402.85 </w:t>
            </w:r>
          </w:p>
        </w:tc>
        <w:tc>
          <w:tcPr>
            <w:tcW w:w="1147" w:type="pct"/>
            <w:vAlign w:val="center"/>
          </w:tcPr>
          <w:p w:rsidR="00580AEE" w:rsidRDefault="000B3E59">
            <w:pPr>
              <w:jc w:val="right"/>
            </w:pPr>
            <w:r>
              <w:rPr>
                <w:rFonts w:hint="eastAsia"/>
              </w:rPr>
              <w:t xml:space="preserve"> 7.03 </w:t>
            </w:r>
          </w:p>
        </w:tc>
      </w:tr>
      <w:tr w:rsidR="00580AEE">
        <w:tc>
          <w:tcPr>
            <w:tcW w:w="1362" w:type="pct"/>
          </w:tcPr>
          <w:p w:rsidR="00580AEE" w:rsidRDefault="000B3E59">
            <w:pPr>
              <w:jc w:val="center"/>
            </w:pPr>
            <w:r>
              <w:rPr>
                <w:rFonts w:hint="eastAsia"/>
              </w:rPr>
              <w:t>合计</w:t>
            </w:r>
          </w:p>
        </w:tc>
        <w:tc>
          <w:tcPr>
            <w:tcW w:w="1285" w:type="pct"/>
            <w:vAlign w:val="center"/>
          </w:tcPr>
          <w:p w:rsidR="00580AEE" w:rsidRDefault="000B3E59">
            <w:pPr>
              <w:jc w:val="right"/>
            </w:pPr>
            <w:r>
              <w:rPr>
                <w:rFonts w:hint="eastAsia"/>
              </w:rPr>
              <w:t xml:space="preserve"> 15,196,573.60 </w:t>
            </w:r>
          </w:p>
        </w:tc>
        <w:tc>
          <w:tcPr>
            <w:tcW w:w="1205" w:type="pct"/>
            <w:vAlign w:val="center"/>
          </w:tcPr>
          <w:p w:rsidR="00580AEE" w:rsidRDefault="000B3E59">
            <w:pPr>
              <w:jc w:val="right"/>
            </w:pPr>
            <w:r>
              <w:rPr>
                <w:rFonts w:hint="eastAsia"/>
              </w:rPr>
              <w:t xml:space="preserve"> 201,402.85 </w:t>
            </w:r>
          </w:p>
        </w:tc>
        <w:tc>
          <w:tcPr>
            <w:tcW w:w="1147" w:type="pct"/>
            <w:vAlign w:val="center"/>
          </w:tcPr>
          <w:p w:rsidR="00580AEE" w:rsidRDefault="000B3E59">
            <w:pPr>
              <w:jc w:val="right"/>
            </w:pPr>
            <w:r>
              <w:rPr>
                <w:rFonts w:hint="eastAsia"/>
              </w:rPr>
              <w:t xml:space="preserve"> 1.33 </w:t>
            </w:r>
          </w:p>
        </w:tc>
      </w:tr>
    </w:tbl>
    <w:p w:rsidR="00580AEE" w:rsidRDefault="000B3E59">
      <w:r>
        <w:rPr>
          <w:rFonts w:hint="eastAsia"/>
        </w:rPr>
        <w:t>按组合计提坏账准备的说明</w:t>
      </w:r>
    </w:p>
    <w:sdt>
      <w:sdtPr>
        <w:alias w:val="是否适用：按组合计提坏账准备的的说明[双击切换]"/>
        <w:tag w:val="_GBC_d5c0038ba4094660abb29d30d764f501"/>
        <w:id w:val="60143396"/>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cstheme="minorBidi"/>
          <w:szCs w:val="22"/>
        </w:rPr>
      </w:pPr>
      <w:bookmarkStart w:id="300" w:name="_Hlk154134692"/>
      <w:bookmarkStart w:id="301" w:name="_Hlk153372713"/>
      <w:r>
        <w:rPr>
          <w:rFonts w:cstheme="minorBidi" w:hint="eastAsia"/>
          <w:szCs w:val="22"/>
        </w:rPr>
        <w:t>按预期信用损失一般模型计提坏账准备</w:t>
      </w:r>
    </w:p>
    <w:sdt>
      <w:sdtPr>
        <w:rPr>
          <w:rFonts w:cstheme="minorBidi"/>
          <w:szCs w:val="22"/>
        </w:rPr>
        <w:alias w:val="是否适用：按预期信用损失一般模型计提坏账准备[双击切换]"/>
        <w:tag w:val="_GBC_711e992fa6a34dd7aa5a5725743204fa"/>
        <w:id w:val="1348609440"/>
        <w:placeholder>
          <w:docPart w:val="GBC22222222222222222222222222222"/>
        </w:placeholder>
      </w:sdtPr>
      <w:sdtEndPr/>
      <w:sdtContent>
        <w:p w:rsidR="00580AEE" w:rsidRDefault="000B3E59">
          <w:pPr>
            <w:rPr>
              <w:rFonts w:cstheme="minorBidi"/>
              <w:szCs w:val="22"/>
            </w:rPr>
          </w:pP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□适用</w:instrText>
          </w:r>
          <w:r>
            <w:rPr>
              <w:rFonts w:cstheme="minorBidi" w:hint="eastAsia"/>
              <w:szCs w:val="22"/>
            </w:rPr>
            <w:instrText xml:space="preserve"> </w:instrText>
          </w:r>
          <w:r>
            <w:rPr>
              <w:rFonts w:cstheme="minorBidi"/>
              <w:szCs w:val="22"/>
            </w:rPr>
            <w:fldChar w:fldCharType="end"/>
          </w:r>
          <w:r>
            <w:rPr>
              <w:rFonts w:cstheme="minorBidi"/>
              <w:szCs w:val="22"/>
            </w:rPr>
            <w:fldChar w:fldCharType="begin"/>
          </w:r>
          <w:r>
            <w:rPr>
              <w:rFonts w:cstheme="minorBidi" w:hint="eastAsia"/>
              <w:szCs w:val="22"/>
            </w:rPr>
            <w:instrText xml:space="preserve"> MACROBUTTON  SnrToggleCheckbox </w:instrText>
          </w:r>
          <w:r>
            <w:rPr>
              <w:rFonts w:cstheme="minorBidi" w:hint="eastAsia"/>
              <w:szCs w:val="22"/>
            </w:rPr>
            <w:instrText>√不适用</w:instrText>
          </w:r>
          <w:r>
            <w:rPr>
              <w:rFonts w:cstheme="minorBidi" w:hint="eastAsia"/>
              <w:szCs w:val="22"/>
            </w:rPr>
            <w:instrText xml:space="preserve"> </w:instrText>
          </w:r>
          <w:r>
            <w:rPr>
              <w:rFonts w:cstheme="minorBidi"/>
              <w:szCs w:val="22"/>
            </w:rP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各阶段划分依据和坏账准备计提比例"/>
        <w:tag w:val="_GBC_2bf6f4d4451c46a9a45370b7317253a2"/>
        <w:id w:val="-998566075"/>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t>对本期发生损失准备变动的应收款项融资账面余额显著变动的情况说明：</w:t>
      </w:r>
    </w:p>
    <w:sdt>
      <w:sdtPr>
        <w:alias w:val="是否适用：对本期发生损失准备变动的账面余额显著变动的情况说明[双击切换]"/>
        <w:tag w:val="_GBC_14de6d8177254b0abb86a102aa2886f9"/>
        <w:id w:val="280235547"/>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00"/>
    <w:bookmarkEnd w:id="301"/>
    <w:p w:rsidR="00580AEE" w:rsidRDefault="000B3E59">
      <w:pPr>
        <w:pStyle w:val="Style50"/>
        <w:numPr>
          <w:ilvl w:val="0"/>
          <w:numId w:val="74"/>
        </w:numPr>
      </w:pPr>
      <w:r>
        <w:rPr>
          <w:rFonts w:hint="eastAsia"/>
        </w:rPr>
        <w:t>坏账准备的情况</w:t>
      </w:r>
    </w:p>
    <w:sdt>
      <w:sdtPr>
        <w:alias w:val="是否适用：坏账准备情况[双击切换]"/>
        <w:tag w:val="_GBC_9eb14f08b86f4a7096cd60413baf3092"/>
        <w:id w:val="1581018316"/>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snapToGrid w:val="0"/>
        <w:spacing w:line="240" w:lineRule="atLeast"/>
        <w:ind w:left="425" w:firstLineChars="0" w:firstLine="0"/>
        <w:jc w:val="right"/>
        <w:rPr>
          <w:szCs w:val="21"/>
        </w:rPr>
      </w:pPr>
      <w:r>
        <w:rPr>
          <w:rFonts w:hint="eastAsia"/>
          <w:szCs w:val="21"/>
        </w:rPr>
        <w:lastRenderedPageBreak/>
        <w:t>单位：</w:t>
      </w:r>
      <w:sdt>
        <w:sdtPr>
          <w:rPr>
            <w:rFonts w:hint="eastAsia"/>
            <w:szCs w:val="21"/>
          </w:rPr>
          <w:alias w:val="单位：坏账准备情况"/>
          <w:tag w:val="_GBC_5ab5b38f71554e548a7da7469b9a6563"/>
          <w:id w:val="54626572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坏账准备情况"/>
          <w:tag w:val="_GBC_75b72a7ab17c4cf1bd4ba5d141928bc3"/>
          <w:id w:val="-9608024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552"/>
        <w:gridCol w:w="2005"/>
        <w:gridCol w:w="2448"/>
        <w:gridCol w:w="1336"/>
        <w:gridCol w:w="1325"/>
        <w:gridCol w:w="2016"/>
        <w:gridCol w:w="1176"/>
        <w:gridCol w:w="2005"/>
      </w:tblGrid>
      <w:tr w:rsidR="00580AEE">
        <w:sdt>
          <w:sdtPr>
            <w:tag w:val="_PLD_a46b4be5eac54730a5ecc97d21006ace"/>
            <w:id w:val="6650617"/>
          </w:sdtPr>
          <w:sdtEndPr/>
          <w:sdtContent>
            <w:tc>
              <w:tcPr>
                <w:tcW w:w="560" w:type="pct"/>
                <w:vMerge w:val="restart"/>
                <w:shd w:val="clear" w:color="auto" w:fill="FFFFFF"/>
                <w:vAlign w:val="center"/>
              </w:tcPr>
              <w:p w:rsidR="00580AEE" w:rsidRDefault="000B3E59">
                <w:pPr>
                  <w:jc w:val="center"/>
                </w:pPr>
                <w:r>
                  <w:t>类别</w:t>
                </w:r>
              </w:p>
            </w:tc>
          </w:sdtContent>
        </w:sdt>
        <w:sdt>
          <w:sdtPr>
            <w:tag w:val="_PLD_d4b99d9fdab64d968285bcb65ee5a9c9"/>
            <w:id w:val="-234156587"/>
          </w:sdtPr>
          <w:sdtEndPr/>
          <w:sdtContent>
            <w:tc>
              <w:tcPr>
                <w:tcW w:w="723" w:type="pct"/>
                <w:vMerge w:val="restart"/>
                <w:shd w:val="clear" w:color="auto" w:fill="FFFFFF"/>
                <w:vAlign w:val="center"/>
              </w:tcPr>
              <w:p w:rsidR="00580AEE" w:rsidRDefault="000B3E59">
                <w:pPr>
                  <w:jc w:val="center"/>
                </w:pPr>
                <w:r>
                  <w:t>期初余额</w:t>
                </w:r>
              </w:p>
            </w:tc>
          </w:sdtContent>
        </w:sdt>
        <w:sdt>
          <w:sdtPr>
            <w:tag w:val="_PLD_bb9fe77e488348759988e6de00cf0888"/>
            <w:id w:val="-489639363"/>
          </w:sdtPr>
          <w:sdtEndPr/>
          <w:sdtContent>
            <w:tc>
              <w:tcPr>
                <w:tcW w:w="2994" w:type="pct"/>
                <w:gridSpan w:val="5"/>
                <w:shd w:val="clear" w:color="auto" w:fill="FFFFFF"/>
                <w:vAlign w:val="center"/>
              </w:tcPr>
              <w:p w:rsidR="00580AEE" w:rsidRDefault="000B3E59">
                <w:pPr>
                  <w:jc w:val="center"/>
                </w:pPr>
                <w:r>
                  <w:rPr>
                    <w:rFonts w:hint="eastAsia"/>
                  </w:rPr>
                  <w:t>本期变动</w:t>
                </w:r>
                <w:r>
                  <w:t>金额</w:t>
                </w:r>
              </w:p>
            </w:tc>
          </w:sdtContent>
        </w:sdt>
        <w:tc>
          <w:tcPr>
            <w:tcW w:w="723" w:type="pct"/>
            <w:vMerge w:val="restart"/>
            <w:shd w:val="clear" w:color="auto" w:fill="FFFFFF"/>
            <w:vAlign w:val="center"/>
          </w:tcPr>
          <w:sdt>
            <w:sdtPr>
              <w:tag w:val="_PLD_4c903f521c2a44f8b3c6edf248f56a13"/>
              <w:id w:val="858161556"/>
            </w:sdtPr>
            <w:sdtEndPr/>
            <w:sdtContent>
              <w:p w:rsidR="00580AEE" w:rsidRDefault="000B3E59">
                <w:pPr>
                  <w:jc w:val="center"/>
                </w:pPr>
                <w:r>
                  <w:t>期末余额</w:t>
                </w:r>
              </w:p>
            </w:sdtContent>
          </w:sdt>
        </w:tc>
      </w:tr>
      <w:tr w:rsidR="00580AEE">
        <w:tc>
          <w:tcPr>
            <w:tcW w:w="560" w:type="pct"/>
            <w:vMerge/>
            <w:shd w:val="clear" w:color="auto" w:fill="FFFFFF"/>
          </w:tcPr>
          <w:p w:rsidR="00580AEE" w:rsidRDefault="00580AEE">
            <w:pPr>
              <w:jc w:val="center"/>
            </w:pPr>
          </w:p>
        </w:tc>
        <w:tc>
          <w:tcPr>
            <w:tcW w:w="723" w:type="pct"/>
            <w:vMerge/>
            <w:shd w:val="clear" w:color="auto" w:fill="FFFFFF"/>
          </w:tcPr>
          <w:p w:rsidR="00580AEE" w:rsidRDefault="00580AEE">
            <w:pPr>
              <w:jc w:val="center"/>
            </w:pPr>
          </w:p>
        </w:tc>
        <w:sdt>
          <w:sdtPr>
            <w:tag w:val="_PLD_05213841fb3c4d199a04bfa58ea477bd"/>
            <w:id w:val="1901632217"/>
          </w:sdtPr>
          <w:sdtEndPr/>
          <w:sdtContent>
            <w:tc>
              <w:tcPr>
                <w:tcW w:w="883" w:type="pct"/>
                <w:shd w:val="clear" w:color="auto" w:fill="FFFFFF"/>
                <w:vAlign w:val="center"/>
              </w:tcPr>
              <w:p w:rsidR="00580AEE" w:rsidRDefault="000B3E59">
                <w:pPr>
                  <w:jc w:val="center"/>
                </w:pPr>
                <w:r>
                  <w:t>计提</w:t>
                </w:r>
              </w:p>
            </w:tc>
          </w:sdtContent>
        </w:sdt>
        <w:sdt>
          <w:sdtPr>
            <w:tag w:val="_PLD_2cacb214840642a88adeea3c75c2b1f3"/>
            <w:id w:val="-535041697"/>
          </w:sdtPr>
          <w:sdtEndPr/>
          <w:sdtContent>
            <w:tc>
              <w:tcPr>
                <w:tcW w:w="482" w:type="pct"/>
                <w:shd w:val="clear" w:color="auto" w:fill="FFFFFF"/>
                <w:vAlign w:val="center"/>
              </w:tcPr>
              <w:p w:rsidR="00580AEE" w:rsidRDefault="000B3E59">
                <w:pPr>
                  <w:jc w:val="center"/>
                </w:pPr>
                <w:r>
                  <w:rPr>
                    <w:rFonts w:hint="eastAsia"/>
                  </w:rPr>
                  <w:t>收回或转回</w:t>
                </w:r>
              </w:p>
            </w:tc>
          </w:sdtContent>
        </w:sdt>
        <w:sdt>
          <w:sdtPr>
            <w:tag w:val="_PLD_ec119f9722974e3d97d0dca9ec927d68"/>
            <w:id w:val="1343436080"/>
          </w:sdtPr>
          <w:sdtEndPr/>
          <w:sdtContent>
            <w:tc>
              <w:tcPr>
                <w:tcW w:w="478" w:type="pct"/>
                <w:shd w:val="clear" w:color="auto" w:fill="FFFFFF"/>
                <w:vAlign w:val="center"/>
              </w:tcPr>
              <w:p w:rsidR="00580AEE" w:rsidRDefault="000B3E59">
                <w:pPr>
                  <w:jc w:val="center"/>
                </w:pPr>
                <w:r>
                  <w:rPr>
                    <w:rFonts w:hint="eastAsia"/>
                  </w:rPr>
                  <w:t>转销或核销</w:t>
                </w:r>
              </w:p>
            </w:tc>
          </w:sdtContent>
        </w:sdt>
        <w:tc>
          <w:tcPr>
            <w:tcW w:w="727" w:type="pct"/>
            <w:shd w:val="clear" w:color="auto" w:fill="FFFFFF"/>
            <w:vAlign w:val="center"/>
          </w:tcPr>
          <w:p w:rsidR="00580AEE" w:rsidRDefault="000B3E59">
            <w:pPr>
              <w:jc w:val="center"/>
            </w:pPr>
            <w:r>
              <w:rPr>
                <w:rFonts w:hint="eastAsia"/>
              </w:rPr>
              <w:t>企业合并增加</w:t>
            </w:r>
          </w:p>
        </w:tc>
        <w:sdt>
          <w:sdtPr>
            <w:tag w:val="_PLD_431b725862c245398312c045eac8b2e9"/>
            <w:id w:val="-1022085447"/>
          </w:sdtPr>
          <w:sdtEndPr/>
          <w:sdtContent>
            <w:tc>
              <w:tcPr>
                <w:tcW w:w="424" w:type="pct"/>
                <w:shd w:val="clear" w:color="auto" w:fill="FFFFFF"/>
                <w:vAlign w:val="center"/>
              </w:tcPr>
              <w:p w:rsidR="00580AEE" w:rsidRDefault="000B3E59">
                <w:pPr>
                  <w:jc w:val="center"/>
                </w:pPr>
                <w:r>
                  <w:rPr>
                    <w:rFonts w:hint="eastAsia"/>
                  </w:rPr>
                  <w:t>其他变动</w:t>
                </w:r>
              </w:p>
            </w:tc>
          </w:sdtContent>
        </w:sdt>
        <w:tc>
          <w:tcPr>
            <w:tcW w:w="723" w:type="pct"/>
            <w:vMerge/>
            <w:shd w:val="clear" w:color="auto" w:fill="FFFFFF"/>
          </w:tcPr>
          <w:p w:rsidR="00580AEE" w:rsidRDefault="00580AEE">
            <w:pPr>
              <w:jc w:val="right"/>
            </w:pPr>
          </w:p>
        </w:tc>
      </w:tr>
      <w:tr w:rsidR="00580AEE">
        <w:tc>
          <w:tcPr>
            <w:tcW w:w="560" w:type="pct"/>
            <w:shd w:val="clear" w:color="auto" w:fill="auto"/>
          </w:tcPr>
          <w:p w:rsidR="00580AEE" w:rsidRDefault="000B3E59">
            <w:r>
              <w:rPr>
                <w:rFonts w:hint="eastAsia"/>
              </w:rPr>
              <w:t>按组合计提坏账准备</w:t>
            </w:r>
          </w:p>
        </w:tc>
        <w:tc>
          <w:tcPr>
            <w:tcW w:w="723" w:type="pct"/>
            <w:shd w:val="clear" w:color="auto" w:fill="auto"/>
            <w:vAlign w:val="center"/>
          </w:tcPr>
          <w:p w:rsidR="00580AEE" w:rsidRDefault="000B3E59">
            <w:pPr>
              <w:jc w:val="right"/>
            </w:pPr>
            <w:r>
              <w:rPr>
                <w:rFonts w:hint="eastAsia"/>
              </w:rPr>
              <w:t>280,321.35</w:t>
            </w:r>
          </w:p>
        </w:tc>
        <w:tc>
          <w:tcPr>
            <w:tcW w:w="883" w:type="pct"/>
            <w:shd w:val="clear" w:color="auto" w:fill="auto"/>
            <w:vAlign w:val="center"/>
          </w:tcPr>
          <w:p w:rsidR="00580AEE" w:rsidRDefault="000B3E59">
            <w:pPr>
              <w:jc w:val="right"/>
            </w:pPr>
            <w:r>
              <w:rPr>
                <w:rFonts w:hint="eastAsia"/>
              </w:rPr>
              <w:t xml:space="preserve"> -378,918.50 </w:t>
            </w:r>
          </w:p>
        </w:tc>
        <w:tc>
          <w:tcPr>
            <w:tcW w:w="482" w:type="pct"/>
            <w:shd w:val="clear" w:color="auto" w:fill="auto"/>
            <w:vAlign w:val="center"/>
          </w:tcPr>
          <w:p w:rsidR="00580AEE" w:rsidRDefault="00580AEE">
            <w:pPr>
              <w:jc w:val="right"/>
            </w:pPr>
          </w:p>
        </w:tc>
        <w:tc>
          <w:tcPr>
            <w:tcW w:w="478" w:type="pct"/>
            <w:vAlign w:val="center"/>
          </w:tcPr>
          <w:p w:rsidR="00580AEE" w:rsidRDefault="00580AEE">
            <w:pPr>
              <w:jc w:val="right"/>
            </w:pPr>
          </w:p>
        </w:tc>
        <w:tc>
          <w:tcPr>
            <w:tcW w:w="727" w:type="pct"/>
            <w:vAlign w:val="center"/>
          </w:tcPr>
          <w:p w:rsidR="00580AEE" w:rsidRDefault="000B3E59">
            <w:pPr>
              <w:jc w:val="right"/>
            </w:pPr>
            <w:r>
              <w:rPr>
                <w:rFonts w:hint="eastAsia"/>
              </w:rPr>
              <w:t xml:space="preserve">300,000.00 </w:t>
            </w:r>
          </w:p>
        </w:tc>
        <w:tc>
          <w:tcPr>
            <w:tcW w:w="424" w:type="pct"/>
            <w:vAlign w:val="center"/>
          </w:tcPr>
          <w:p w:rsidR="00580AEE" w:rsidRDefault="00580AEE">
            <w:pPr>
              <w:jc w:val="right"/>
            </w:pPr>
          </w:p>
        </w:tc>
        <w:tc>
          <w:tcPr>
            <w:tcW w:w="723" w:type="pct"/>
            <w:shd w:val="clear" w:color="auto" w:fill="auto"/>
            <w:vAlign w:val="center"/>
          </w:tcPr>
          <w:p w:rsidR="00580AEE" w:rsidRDefault="000B3E59">
            <w:pPr>
              <w:jc w:val="right"/>
            </w:pPr>
            <w:r>
              <w:rPr>
                <w:rFonts w:hint="eastAsia"/>
              </w:rPr>
              <w:t xml:space="preserve">201,402.85 </w:t>
            </w:r>
          </w:p>
        </w:tc>
      </w:tr>
      <w:tr w:rsidR="00580AEE">
        <w:tc>
          <w:tcPr>
            <w:tcW w:w="560" w:type="pct"/>
            <w:shd w:val="clear" w:color="auto" w:fill="auto"/>
          </w:tcPr>
          <w:p w:rsidR="00580AEE" w:rsidRDefault="000B3E59">
            <w:pPr>
              <w:jc w:val="center"/>
            </w:pPr>
            <w:r>
              <w:rPr>
                <w:rFonts w:hint="eastAsia"/>
              </w:rPr>
              <w:t>合计</w:t>
            </w:r>
          </w:p>
        </w:tc>
        <w:tc>
          <w:tcPr>
            <w:tcW w:w="723" w:type="pct"/>
            <w:shd w:val="clear" w:color="auto" w:fill="auto"/>
            <w:vAlign w:val="center"/>
          </w:tcPr>
          <w:p w:rsidR="00580AEE" w:rsidRDefault="000B3E59">
            <w:pPr>
              <w:jc w:val="right"/>
            </w:pPr>
            <w:r>
              <w:rPr>
                <w:rFonts w:hint="eastAsia"/>
              </w:rPr>
              <w:t>280,321.35</w:t>
            </w:r>
          </w:p>
        </w:tc>
        <w:tc>
          <w:tcPr>
            <w:tcW w:w="883" w:type="pct"/>
            <w:shd w:val="clear" w:color="auto" w:fill="auto"/>
            <w:vAlign w:val="center"/>
          </w:tcPr>
          <w:p w:rsidR="00580AEE" w:rsidRDefault="000B3E59">
            <w:pPr>
              <w:jc w:val="right"/>
            </w:pPr>
            <w:r>
              <w:rPr>
                <w:rFonts w:hint="eastAsia"/>
              </w:rPr>
              <w:t xml:space="preserve"> -378,918.50 </w:t>
            </w:r>
          </w:p>
        </w:tc>
        <w:tc>
          <w:tcPr>
            <w:tcW w:w="482" w:type="pct"/>
            <w:shd w:val="clear" w:color="auto" w:fill="auto"/>
            <w:vAlign w:val="center"/>
          </w:tcPr>
          <w:p w:rsidR="00580AEE" w:rsidRDefault="00580AEE">
            <w:pPr>
              <w:jc w:val="right"/>
            </w:pPr>
          </w:p>
        </w:tc>
        <w:tc>
          <w:tcPr>
            <w:tcW w:w="478" w:type="pct"/>
            <w:vAlign w:val="center"/>
          </w:tcPr>
          <w:p w:rsidR="00580AEE" w:rsidRDefault="00580AEE">
            <w:pPr>
              <w:jc w:val="right"/>
            </w:pPr>
          </w:p>
        </w:tc>
        <w:tc>
          <w:tcPr>
            <w:tcW w:w="727" w:type="pct"/>
            <w:vAlign w:val="center"/>
          </w:tcPr>
          <w:p w:rsidR="00580AEE" w:rsidRDefault="000B3E59">
            <w:pPr>
              <w:jc w:val="right"/>
            </w:pPr>
            <w:r>
              <w:rPr>
                <w:rFonts w:hint="eastAsia"/>
              </w:rPr>
              <w:t>300,000.00</w:t>
            </w:r>
          </w:p>
        </w:tc>
        <w:tc>
          <w:tcPr>
            <w:tcW w:w="424" w:type="pct"/>
            <w:vAlign w:val="center"/>
          </w:tcPr>
          <w:p w:rsidR="00580AEE" w:rsidRDefault="00580AEE">
            <w:pPr>
              <w:jc w:val="right"/>
            </w:pPr>
          </w:p>
        </w:tc>
        <w:tc>
          <w:tcPr>
            <w:tcW w:w="723" w:type="pct"/>
            <w:shd w:val="clear" w:color="auto" w:fill="auto"/>
            <w:vAlign w:val="center"/>
          </w:tcPr>
          <w:p w:rsidR="00580AEE" w:rsidRDefault="000B3E59">
            <w:pPr>
              <w:jc w:val="right"/>
            </w:pPr>
            <w:r>
              <w:rPr>
                <w:rFonts w:hint="eastAsia"/>
              </w:rPr>
              <w:t>201,402.85</w:t>
            </w:r>
          </w:p>
        </w:tc>
      </w:tr>
    </w:tbl>
    <w:p w:rsidR="00580AEE" w:rsidRDefault="000B3E59">
      <w:r>
        <w:rPr>
          <w:rFonts w:hint="eastAsia"/>
        </w:rPr>
        <w:t>其中本期坏账准备收回或转回金额重要的：</w:t>
      </w:r>
    </w:p>
    <w:sdt>
      <w:sdtPr>
        <w:alias w:val="是否适用：本期坏账准备收回或转回金额重要的[双击切换]"/>
        <w:tag w:val="_GBC_2b51db20288a43b39962432da30280fe"/>
        <w:id w:val="-117904141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坏账准备情况的说明"/>
        <w:tag w:val="_GBC_e8b4225586244ec9b8d5ae0de000f4e4"/>
        <w:id w:val="-121301029"/>
        <w:placeholder>
          <w:docPart w:val="GBC22222222222222222222222222222"/>
        </w:placeholder>
      </w:sdtPr>
      <w:sdtEndPr/>
      <w:sdtContent>
        <w:p w:rsidR="00580AEE" w:rsidRDefault="000B3E59">
          <w:pPr>
            <w:ind w:rightChars="20" w:right="42"/>
          </w:pPr>
          <w:r>
            <w:rPr>
              <w:rFonts w:hint="eastAsia"/>
            </w:rPr>
            <w:t>无</w:t>
          </w:r>
        </w:p>
      </w:sdtContent>
    </w:sdt>
    <w:p w:rsidR="00580AEE" w:rsidRDefault="000B3E59">
      <w:pPr>
        <w:pStyle w:val="Style50"/>
        <w:numPr>
          <w:ilvl w:val="0"/>
          <w:numId w:val="74"/>
        </w:numPr>
      </w:pPr>
      <w:r>
        <w:rPr>
          <w:rFonts w:hint="eastAsia"/>
        </w:rPr>
        <w:t>本期实际核销的应收款项融资情况</w:t>
      </w:r>
    </w:p>
    <w:sdt>
      <w:sdtPr>
        <w:alias w:val="是否适用：实际核销的情况[双击切换]"/>
        <w:tag w:val="_GBC_4075b47847034ec5b4b4aeeb85217687"/>
        <w:id w:val="211369745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302" w:name="OLE_LINK8"/>
      <w:r>
        <w:rPr>
          <w:rFonts w:hint="eastAsia"/>
        </w:rPr>
        <w:t>其中重要的应收款项融资核销情况</w:t>
      </w:r>
    </w:p>
    <w:bookmarkEnd w:id="302" w:displacedByCustomXml="next"/>
    <w:sdt>
      <w:sdtPr>
        <w:rPr>
          <w:rFonts w:hint="eastAsia"/>
        </w:rPr>
        <w:alias w:val="是否适用：重要的核销情况[双击切换]"/>
        <w:tag w:val="_GBC_a1c05dd99dc343f883b67997da317840"/>
        <w:id w:val="-10427565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核销说明：</w:t>
      </w:r>
    </w:p>
    <w:sdt>
      <w:sdtPr>
        <w:alias w:val="是否适用：核销说明[双击切换]"/>
        <w:tag w:val="_GBC_960239b4d8f94352ba13280d190272c1"/>
        <w:id w:val="-100482566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74"/>
        </w:numPr>
      </w:pPr>
      <w:r>
        <w:rPr>
          <w:rFonts w:hint="eastAsia"/>
        </w:rPr>
        <w:t>应收款项融资本期增减变动及公允价值变动情况：</w:t>
      </w:r>
    </w:p>
    <w:sdt>
      <w:sdtPr>
        <w:rPr>
          <w:rFonts w:hint="eastAsia"/>
        </w:rPr>
        <w:alias w:val="是否适用：应收款项融资本期增减变动及公允价值变动情况[双击切换]"/>
        <w:tag w:val="_GBC_1265a117176c43939de7d6d1e043f692"/>
        <w:id w:val="157616353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w:instrText>
          </w:r>
          <w:r>
            <w:rPr>
              <w:rFonts w:hint="eastAsia"/>
            </w:rPr>
            <w:instrText xml:space="preserve">ox </w:instrText>
          </w:r>
          <w:r>
            <w:rPr>
              <w:rFonts w:hint="eastAsia"/>
            </w:rPr>
            <w:instrText>√不适用</w:instrText>
          </w:r>
          <w:r>
            <w:rPr>
              <w:rFonts w:hint="eastAsia"/>
            </w:rPr>
            <w:instrText xml:space="preserve"> </w:instrText>
          </w:r>
          <w:r>
            <w:fldChar w:fldCharType="end"/>
          </w:r>
        </w:p>
      </w:sdtContent>
    </w:sdt>
    <w:bookmarkEnd w:id="297"/>
    <w:bookmarkEnd w:id="299"/>
    <w:bookmarkEnd w:id="298"/>
    <w:p w:rsidR="00580AEE" w:rsidRDefault="000B3E59">
      <w:pPr>
        <w:pStyle w:val="Style50"/>
        <w:numPr>
          <w:ilvl w:val="0"/>
          <w:numId w:val="74"/>
        </w:numPr>
      </w:pPr>
      <w:r>
        <w:rPr>
          <w:rFonts w:hint="eastAsia"/>
        </w:rPr>
        <w:t>其他说明</w:t>
      </w:r>
    </w:p>
    <w:bookmarkStart w:id="303" w:name="_Hlk13057390" w:displacedByCustomXml="next"/>
    <w:sdt>
      <w:sdtPr>
        <w:rPr>
          <w:rFonts w:hint="eastAsia"/>
        </w:rPr>
        <w:alias w:val="是否适用：应收款项融资其他说明[双击切换]"/>
        <w:tag w:val="_GBC_19d5ef5dfbe64f2d98d9ab83a2e48c14"/>
        <w:id w:val="172641774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03"/>
    <w:p w:rsidR="00580AEE" w:rsidRDefault="00580AEE">
      <w:pPr>
        <w:pStyle w:val="TOC6"/>
        <w:numPr>
          <w:ilvl w:val="0"/>
          <w:numId w:val="70"/>
        </w:numPr>
        <w:rPr>
          <w:szCs w:val="21"/>
        </w:rPr>
        <w:sectPr w:rsidR="00580AEE">
          <w:pgSz w:w="16838" w:h="11906" w:orient="landscape"/>
          <w:pgMar w:top="1276" w:right="1440" w:bottom="1797" w:left="1525" w:header="856" w:footer="992" w:gutter="0"/>
          <w:cols w:space="425"/>
          <w:docGrid w:linePitch="312"/>
        </w:sectPr>
      </w:pPr>
    </w:p>
    <w:p w:rsidR="00580AEE" w:rsidRDefault="000B3E59">
      <w:pPr>
        <w:pStyle w:val="TOC6"/>
        <w:numPr>
          <w:ilvl w:val="0"/>
          <w:numId w:val="70"/>
        </w:numPr>
        <w:rPr>
          <w:szCs w:val="21"/>
        </w:rPr>
      </w:pPr>
      <w:r>
        <w:rPr>
          <w:szCs w:val="21"/>
        </w:rPr>
        <w:lastRenderedPageBreak/>
        <w:t>预付款项</w:t>
      </w:r>
    </w:p>
    <w:p w:rsidR="00580AEE" w:rsidRDefault="000B3E59">
      <w:pPr>
        <w:pStyle w:val="Style50"/>
        <w:numPr>
          <w:ilvl w:val="3"/>
          <w:numId w:val="75"/>
        </w:numPr>
        <w:ind w:left="426" w:hanging="426"/>
      </w:pPr>
      <w:r>
        <w:rPr>
          <w:rFonts w:hint="eastAsia"/>
        </w:rPr>
        <w:t>预付款项按账龄列示</w:t>
      </w:r>
    </w:p>
    <w:sdt>
      <w:sdtPr>
        <w:rPr>
          <w:rFonts w:hint="eastAsia"/>
        </w:rPr>
        <w:alias w:val="是否适用：预付款项按账龄列示[双击切换]"/>
        <w:tag w:val="_GBC_9c50af2eedb44a33921bab4a9f5ef35c"/>
        <w:id w:val="-625771785"/>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b/>
        </w:rPr>
      </w:pPr>
      <w:r>
        <w:rPr>
          <w:rFonts w:hint="eastAsia"/>
        </w:rPr>
        <w:t>单位：</w:t>
      </w:r>
      <w:sdt>
        <w:sdtPr>
          <w:rPr>
            <w:rFonts w:hint="eastAsia"/>
          </w:rPr>
          <w:alias w:val="单位：财务附注：预付账款账龄"/>
          <w:tag w:val="_GBC_25e874c523c14d528beabbdb96c27981"/>
          <w:id w:val="-10707253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预付账款账龄"/>
          <w:tag w:val="_GBC_5fd49f072b7e406886d7d66537c647e5"/>
          <w:id w:val="1070475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9"/>
        <w:gridCol w:w="1876"/>
        <w:gridCol w:w="1862"/>
        <w:gridCol w:w="1860"/>
        <w:gridCol w:w="1876"/>
      </w:tblGrid>
      <w:tr w:rsidR="00580AEE">
        <w:trPr>
          <w:cantSplit/>
          <w:trHeight w:val="237"/>
        </w:trPr>
        <w:bookmarkStart w:id="304" w:name="OLE_LINK79" w:displacedByCustomXml="next"/>
        <w:sdt>
          <w:sdtPr>
            <w:tag w:val="_PLD_497c76328aa14442bd9ed8d02efaffdc"/>
            <w:id w:val="-153068480"/>
          </w:sdtPr>
          <w:sdtEndPr/>
          <w:sdtContent>
            <w:tc>
              <w:tcPr>
                <w:tcW w:w="764" w:type="pct"/>
                <w:vMerge w:val="restart"/>
                <w:vAlign w:val="center"/>
              </w:tcPr>
              <w:p w:rsidR="00580AEE" w:rsidRDefault="000B3E59">
                <w:pPr>
                  <w:ind w:right="5"/>
                  <w:jc w:val="center"/>
                </w:pPr>
                <w:r>
                  <w:rPr>
                    <w:rFonts w:hint="eastAsia"/>
                  </w:rPr>
                  <w:t>账龄</w:t>
                </w:r>
              </w:p>
            </w:tc>
          </w:sdtContent>
        </w:sdt>
        <w:sdt>
          <w:sdtPr>
            <w:tag w:val="_PLD_3c7cef9fd55549768916decb59114918"/>
            <w:id w:val="1811665061"/>
          </w:sdtPr>
          <w:sdtEndPr/>
          <w:sdtContent>
            <w:tc>
              <w:tcPr>
                <w:tcW w:w="2118" w:type="pct"/>
                <w:gridSpan w:val="2"/>
                <w:vAlign w:val="center"/>
              </w:tcPr>
              <w:p w:rsidR="00580AEE" w:rsidRDefault="000B3E59">
                <w:pPr>
                  <w:ind w:right="5"/>
                  <w:jc w:val="center"/>
                </w:pPr>
                <w:r>
                  <w:rPr>
                    <w:rFonts w:hint="eastAsia"/>
                  </w:rPr>
                  <w:t>期末余额</w:t>
                </w:r>
              </w:p>
            </w:tc>
          </w:sdtContent>
        </w:sdt>
        <w:sdt>
          <w:sdtPr>
            <w:tag w:val="_PLD_3338d9aea932468fa8faa1bef2db4526"/>
            <w:id w:val="-1352331600"/>
          </w:sdtPr>
          <w:sdtEndPr/>
          <w:sdtContent>
            <w:tc>
              <w:tcPr>
                <w:tcW w:w="2117" w:type="pct"/>
                <w:gridSpan w:val="2"/>
                <w:vAlign w:val="center"/>
              </w:tcPr>
              <w:p w:rsidR="00580AEE" w:rsidRDefault="000B3E59">
                <w:pPr>
                  <w:ind w:right="5"/>
                  <w:jc w:val="center"/>
                </w:pPr>
                <w:r>
                  <w:rPr>
                    <w:rFonts w:hint="eastAsia"/>
                  </w:rPr>
                  <w:t>期初余额</w:t>
                </w:r>
              </w:p>
            </w:tc>
          </w:sdtContent>
        </w:sdt>
      </w:tr>
      <w:tr w:rsidR="00580AEE">
        <w:trPr>
          <w:cantSplit/>
        </w:trPr>
        <w:tc>
          <w:tcPr>
            <w:tcW w:w="764" w:type="pct"/>
            <w:vMerge/>
          </w:tcPr>
          <w:p w:rsidR="00580AEE" w:rsidRDefault="00580AEE"/>
        </w:tc>
        <w:sdt>
          <w:sdtPr>
            <w:tag w:val="_PLD_2b1b05d61c574fe485d979f04a81c8c9"/>
            <w:id w:val="-996417530"/>
          </w:sdtPr>
          <w:sdtEndPr/>
          <w:sdtContent>
            <w:tc>
              <w:tcPr>
                <w:tcW w:w="1063" w:type="pct"/>
                <w:vAlign w:val="center"/>
              </w:tcPr>
              <w:p w:rsidR="00580AEE" w:rsidRDefault="000B3E59">
                <w:pPr>
                  <w:ind w:right="5"/>
                  <w:jc w:val="center"/>
                </w:pPr>
                <w:r>
                  <w:rPr>
                    <w:rFonts w:hint="eastAsia"/>
                  </w:rPr>
                  <w:t>金额</w:t>
                </w:r>
              </w:p>
            </w:tc>
          </w:sdtContent>
        </w:sdt>
        <w:sdt>
          <w:sdtPr>
            <w:tag w:val="_PLD_7faf25028eff45ce8c6bf33a9060f296"/>
            <w:id w:val="-1077826419"/>
          </w:sdtPr>
          <w:sdtEndPr/>
          <w:sdtContent>
            <w:tc>
              <w:tcPr>
                <w:tcW w:w="1055" w:type="pct"/>
                <w:vAlign w:val="center"/>
              </w:tcPr>
              <w:p w:rsidR="00580AEE" w:rsidRDefault="000B3E59">
                <w:pPr>
                  <w:ind w:right="5"/>
                  <w:jc w:val="center"/>
                </w:pPr>
                <w:r>
                  <w:rPr>
                    <w:rFonts w:hint="eastAsia"/>
                  </w:rPr>
                  <w:t>比例</w:t>
                </w:r>
                <w:r>
                  <w:t>(%)</w:t>
                </w:r>
              </w:p>
            </w:tc>
          </w:sdtContent>
        </w:sdt>
        <w:sdt>
          <w:sdtPr>
            <w:tag w:val="_PLD_56219e7f20ba4e60b1a3edd32c1c534e"/>
            <w:id w:val="-209345249"/>
          </w:sdtPr>
          <w:sdtEndPr/>
          <w:sdtContent>
            <w:tc>
              <w:tcPr>
                <w:tcW w:w="1054" w:type="pct"/>
                <w:vAlign w:val="center"/>
              </w:tcPr>
              <w:p w:rsidR="00580AEE" w:rsidRDefault="000B3E59">
                <w:pPr>
                  <w:ind w:right="5"/>
                  <w:jc w:val="center"/>
                </w:pPr>
                <w:r>
                  <w:rPr>
                    <w:rFonts w:hint="eastAsia"/>
                  </w:rPr>
                  <w:t>金额</w:t>
                </w:r>
              </w:p>
            </w:tc>
          </w:sdtContent>
        </w:sdt>
        <w:sdt>
          <w:sdtPr>
            <w:tag w:val="_PLD_430fca228ced43ada83018b2091f7abf"/>
            <w:id w:val="-398985135"/>
          </w:sdtPr>
          <w:sdtEndPr/>
          <w:sdtContent>
            <w:tc>
              <w:tcPr>
                <w:tcW w:w="1063" w:type="pct"/>
                <w:vAlign w:val="center"/>
              </w:tcPr>
              <w:p w:rsidR="00580AEE" w:rsidRDefault="000B3E59">
                <w:pPr>
                  <w:ind w:right="5"/>
                  <w:jc w:val="center"/>
                </w:pPr>
                <w:r>
                  <w:rPr>
                    <w:rFonts w:hint="eastAsia"/>
                  </w:rPr>
                  <w:t>比例</w:t>
                </w:r>
                <w:r>
                  <w:t>(%)</w:t>
                </w:r>
              </w:p>
            </w:tc>
          </w:sdtContent>
        </w:sdt>
      </w:tr>
      <w:tr w:rsidR="00580AEE">
        <w:trPr>
          <w:cantSplit/>
          <w:trHeight w:val="99"/>
        </w:trPr>
        <w:tc>
          <w:tcPr>
            <w:tcW w:w="764" w:type="pct"/>
          </w:tcPr>
          <w:p w:rsidR="00580AEE" w:rsidRDefault="000B3E59">
            <w:pPr>
              <w:ind w:right="5"/>
            </w:pPr>
            <w:r>
              <w:rPr>
                <w:rFonts w:hint="eastAsia"/>
              </w:rPr>
              <w:t>1</w:t>
            </w:r>
            <w:r>
              <w:rPr>
                <w:rFonts w:hint="eastAsia"/>
              </w:rPr>
              <w:t>年以内</w:t>
            </w:r>
          </w:p>
        </w:tc>
        <w:tc>
          <w:tcPr>
            <w:tcW w:w="1063" w:type="pct"/>
          </w:tcPr>
          <w:p w:rsidR="00580AEE" w:rsidRDefault="000B3E59">
            <w:pPr>
              <w:ind w:right="5"/>
              <w:jc w:val="right"/>
            </w:pPr>
            <w:r>
              <w:rPr>
                <w:rFonts w:hint="eastAsia"/>
              </w:rPr>
              <w:t xml:space="preserve"> 79,873,625.60 </w:t>
            </w:r>
          </w:p>
        </w:tc>
        <w:tc>
          <w:tcPr>
            <w:tcW w:w="1055" w:type="pct"/>
          </w:tcPr>
          <w:p w:rsidR="00580AEE" w:rsidRDefault="000B3E59">
            <w:pPr>
              <w:ind w:right="5"/>
              <w:jc w:val="right"/>
            </w:pPr>
            <w:r>
              <w:rPr>
                <w:rFonts w:hint="eastAsia"/>
              </w:rPr>
              <w:t xml:space="preserve"> 98.90 </w:t>
            </w:r>
          </w:p>
        </w:tc>
        <w:tc>
          <w:tcPr>
            <w:tcW w:w="1054" w:type="pct"/>
          </w:tcPr>
          <w:p w:rsidR="00580AEE" w:rsidRDefault="000B3E59">
            <w:pPr>
              <w:ind w:right="5"/>
              <w:jc w:val="right"/>
            </w:pPr>
            <w:r>
              <w:rPr>
                <w:rFonts w:hint="eastAsia"/>
              </w:rPr>
              <w:t xml:space="preserve"> 57,662,492.99 </w:t>
            </w:r>
          </w:p>
        </w:tc>
        <w:tc>
          <w:tcPr>
            <w:tcW w:w="1063" w:type="pct"/>
          </w:tcPr>
          <w:p w:rsidR="00580AEE" w:rsidRDefault="000B3E59">
            <w:pPr>
              <w:ind w:right="5"/>
              <w:jc w:val="right"/>
            </w:pPr>
            <w:r>
              <w:rPr>
                <w:rFonts w:hint="eastAsia"/>
              </w:rPr>
              <w:t xml:space="preserve"> 99.74 </w:t>
            </w:r>
          </w:p>
        </w:tc>
      </w:tr>
      <w:tr w:rsidR="00580AEE">
        <w:trPr>
          <w:cantSplit/>
        </w:trPr>
        <w:tc>
          <w:tcPr>
            <w:tcW w:w="764" w:type="pct"/>
          </w:tcPr>
          <w:p w:rsidR="00580AEE" w:rsidRDefault="000B3E59">
            <w:pPr>
              <w:ind w:right="5"/>
            </w:pPr>
            <w:r>
              <w:rPr>
                <w:rFonts w:hint="eastAsia"/>
              </w:rPr>
              <w:t>1</w:t>
            </w:r>
            <w:r>
              <w:rPr>
                <w:rFonts w:hint="eastAsia"/>
              </w:rPr>
              <w:t>至</w:t>
            </w:r>
            <w:r>
              <w:rPr>
                <w:rFonts w:hint="eastAsia"/>
              </w:rPr>
              <w:t>2</w:t>
            </w:r>
            <w:r>
              <w:rPr>
                <w:rFonts w:hint="eastAsia"/>
              </w:rPr>
              <w:t>年</w:t>
            </w:r>
          </w:p>
        </w:tc>
        <w:tc>
          <w:tcPr>
            <w:tcW w:w="1063" w:type="pct"/>
          </w:tcPr>
          <w:p w:rsidR="00580AEE" w:rsidRDefault="000B3E59">
            <w:pPr>
              <w:ind w:right="5"/>
              <w:jc w:val="right"/>
            </w:pPr>
            <w:r>
              <w:rPr>
                <w:rFonts w:hint="eastAsia"/>
              </w:rPr>
              <w:t xml:space="preserve"> 131,838.81 </w:t>
            </w:r>
          </w:p>
        </w:tc>
        <w:tc>
          <w:tcPr>
            <w:tcW w:w="1055" w:type="pct"/>
          </w:tcPr>
          <w:p w:rsidR="00580AEE" w:rsidRDefault="000B3E59">
            <w:pPr>
              <w:ind w:right="5"/>
              <w:jc w:val="right"/>
            </w:pPr>
            <w:r>
              <w:rPr>
                <w:rFonts w:hint="eastAsia"/>
              </w:rPr>
              <w:t xml:space="preserve"> 0.16 </w:t>
            </w:r>
          </w:p>
        </w:tc>
        <w:tc>
          <w:tcPr>
            <w:tcW w:w="1054" w:type="pct"/>
          </w:tcPr>
          <w:p w:rsidR="00580AEE" w:rsidRDefault="000B3E59">
            <w:pPr>
              <w:ind w:right="5"/>
              <w:jc w:val="right"/>
            </w:pPr>
            <w:r>
              <w:rPr>
                <w:rFonts w:hint="eastAsia"/>
              </w:rPr>
              <w:t xml:space="preserve"> 150,342.45 </w:t>
            </w:r>
          </w:p>
        </w:tc>
        <w:tc>
          <w:tcPr>
            <w:tcW w:w="1063" w:type="pct"/>
          </w:tcPr>
          <w:p w:rsidR="00580AEE" w:rsidRDefault="000B3E59">
            <w:pPr>
              <w:ind w:right="5"/>
              <w:jc w:val="right"/>
            </w:pPr>
            <w:r>
              <w:rPr>
                <w:rFonts w:hint="eastAsia"/>
              </w:rPr>
              <w:t xml:space="preserve"> 0.26 </w:t>
            </w:r>
          </w:p>
        </w:tc>
      </w:tr>
      <w:tr w:rsidR="00580AEE">
        <w:trPr>
          <w:cantSplit/>
        </w:trPr>
        <w:tc>
          <w:tcPr>
            <w:tcW w:w="764" w:type="pct"/>
          </w:tcPr>
          <w:p w:rsidR="00580AEE" w:rsidRDefault="000B3E59">
            <w:pPr>
              <w:ind w:right="5"/>
            </w:pPr>
            <w:r>
              <w:rPr>
                <w:rFonts w:hint="eastAsia"/>
              </w:rPr>
              <w:t>2</w:t>
            </w:r>
            <w:r>
              <w:rPr>
                <w:rFonts w:hint="eastAsia"/>
              </w:rPr>
              <w:t>至</w:t>
            </w:r>
            <w:r>
              <w:rPr>
                <w:rFonts w:hint="eastAsia"/>
              </w:rPr>
              <w:t>3</w:t>
            </w:r>
            <w:r>
              <w:rPr>
                <w:rFonts w:hint="eastAsia"/>
              </w:rPr>
              <w:t>年</w:t>
            </w:r>
          </w:p>
        </w:tc>
        <w:tc>
          <w:tcPr>
            <w:tcW w:w="1063" w:type="pct"/>
          </w:tcPr>
          <w:p w:rsidR="00580AEE" w:rsidRDefault="00580AEE">
            <w:pPr>
              <w:ind w:right="5"/>
              <w:jc w:val="right"/>
            </w:pPr>
          </w:p>
        </w:tc>
        <w:tc>
          <w:tcPr>
            <w:tcW w:w="1055" w:type="pct"/>
          </w:tcPr>
          <w:p w:rsidR="00580AEE" w:rsidRDefault="00580AEE">
            <w:pPr>
              <w:ind w:right="5"/>
              <w:jc w:val="right"/>
            </w:pPr>
          </w:p>
        </w:tc>
        <w:tc>
          <w:tcPr>
            <w:tcW w:w="1054" w:type="pct"/>
          </w:tcPr>
          <w:p w:rsidR="00580AEE" w:rsidRDefault="00580AEE">
            <w:pPr>
              <w:ind w:right="5"/>
              <w:jc w:val="right"/>
            </w:pPr>
          </w:p>
        </w:tc>
        <w:tc>
          <w:tcPr>
            <w:tcW w:w="1063" w:type="pct"/>
          </w:tcPr>
          <w:p w:rsidR="00580AEE" w:rsidRDefault="00580AEE">
            <w:pPr>
              <w:ind w:right="5"/>
              <w:jc w:val="right"/>
            </w:pPr>
          </w:p>
        </w:tc>
      </w:tr>
      <w:tr w:rsidR="00580AEE">
        <w:trPr>
          <w:cantSplit/>
        </w:trPr>
        <w:tc>
          <w:tcPr>
            <w:tcW w:w="764" w:type="pct"/>
          </w:tcPr>
          <w:p w:rsidR="00580AEE" w:rsidRDefault="000B3E59">
            <w:pPr>
              <w:ind w:right="5"/>
            </w:pPr>
            <w:r>
              <w:rPr>
                <w:rFonts w:hint="eastAsia"/>
              </w:rPr>
              <w:t>3</w:t>
            </w:r>
            <w:r>
              <w:rPr>
                <w:rFonts w:hint="eastAsia"/>
              </w:rPr>
              <w:t>年以上</w:t>
            </w:r>
          </w:p>
        </w:tc>
        <w:tc>
          <w:tcPr>
            <w:tcW w:w="1063" w:type="pct"/>
          </w:tcPr>
          <w:p w:rsidR="00580AEE" w:rsidRDefault="000B3E59">
            <w:pPr>
              <w:ind w:right="5"/>
              <w:jc w:val="right"/>
            </w:pPr>
            <w:r>
              <w:rPr>
                <w:rFonts w:hint="eastAsia"/>
              </w:rPr>
              <w:t xml:space="preserve"> 757,117.23 </w:t>
            </w:r>
          </w:p>
        </w:tc>
        <w:tc>
          <w:tcPr>
            <w:tcW w:w="1055" w:type="pct"/>
          </w:tcPr>
          <w:p w:rsidR="00580AEE" w:rsidRDefault="000B3E59">
            <w:pPr>
              <w:ind w:right="5"/>
              <w:jc w:val="right"/>
            </w:pPr>
            <w:r>
              <w:rPr>
                <w:rFonts w:hint="eastAsia"/>
              </w:rPr>
              <w:t xml:space="preserve"> 0.94 </w:t>
            </w:r>
          </w:p>
        </w:tc>
        <w:tc>
          <w:tcPr>
            <w:tcW w:w="1054" w:type="pct"/>
          </w:tcPr>
          <w:p w:rsidR="00580AEE" w:rsidRDefault="00580AEE">
            <w:pPr>
              <w:ind w:right="5"/>
              <w:jc w:val="right"/>
            </w:pPr>
          </w:p>
        </w:tc>
        <w:tc>
          <w:tcPr>
            <w:tcW w:w="1063" w:type="pct"/>
          </w:tcPr>
          <w:p w:rsidR="00580AEE" w:rsidRDefault="00580AEE">
            <w:pPr>
              <w:ind w:right="5"/>
              <w:jc w:val="right"/>
            </w:pPr>
          </w:p>
        </w:tc>
      </w:tr>
      <w:tr w:rsidR="00580AEE">
        <w:trPr>
          <w:cantSplit/>
        </w:trPr>
        <w:tc>
          <w:tcPr>
            <w:tcW w:w="764" w:type="pct"/>
          </w:tcPr>
          <w:p w:rsidR="00580AEE" w:rsidRDefault="000B3E59">
            <w:pPr>
              <w:ind w:right="5"/>
              <w:jc w:val="center"/>
            </w:pPr>
            <w:r>
              <w:rPr>
                <w:rFonts w:hint="eastAsia"/>
              </w:rPr>
              <w:t>合计</w:t>
            </w:r>
          </w:p>
        </w:tc>
        <w:tc>
          <w:tcPr>
            <w:tcW w:w="1063" w:type="pct"/>
          </w:tcPr>
          <w:p w:rsidR="00580AEE" w:rsidRDefault="000B3E59">
            <w:pPr>
              <w:ind w:right="5"/>
              <w:jc w:val="right"/>
            </w:pPr>
            <w:r>
              <w:rPr>
                <w:rFonts w:hint="eastAsia"/>
              </w:rPr>
              <w:t xml:space="preserve"> 80,762,581.64 </w:t>
            </w:r>
          </w:p>
        </w:tc>
        <w:tc>
          <w:tcPr>
            <w:tcW w:w="1055" w:type="pct"/>
          </w:tcPr>
          <w:p w:rsidR="00580AEE" w:rsidRDefault="000B3E59">
            <w:pPr>
              <w:ind w:right="5"/>
              <w:jc w:val="right"/>
            </w:pPr>
            <w:r>
              <w:rPr>
                <w:rFonts w:hint="eastAsia"/>
              </w:rPr>
              <w:t xml:space="preserve"> 100.00 </w:t>
            </w:r>
          </w:p>
        </w:tc>
        <w:tc>
          <w:tcPr>
            <w:tcW w:w="1054" w:type="pct"/>
          </w:tcPr>
          <w:p w:rsidR="00580AEE" w:rsidRDefault="000B3E59">
            <w:pPr>
              <w:ind w:right="5"/>
              <w:jc w:val="right"/>
            </w:pPr>
            <w:r>
              <w:rPr>
                <w:rFonts w:hint="eastAsia"/>
              </w:rPr>
              <w:t xml:space="preserve"> 57,812,835.44 </w:t>
            </w:r>
          </w:p>
        </w:tc>
        <w:tc>
          <w:tcPr>
            <w:tcW w:w="1063" w:type="pct"/>
          </w:tcPr>
          <w:p w:rsidR="00580AEE" w:rsidRDefault="000B3E59">
            <w:pPr>
              <w:ind w:right="5"/>
              <w:jc w:val="right"/>
            </w:pPr>
            <w:r>
              <w:rPr>
                <w:rFonts w:hint="eastAsia"/>
              </w:rPr>
              <w:t xml:space="preserve"> 100.00 </w:t>
            </w:r>
          </w:p>
        </w:tc>
      </w:tr>
    </w:tbl>
    <w:bookmarkEnd w:id="304"/>
    <w:p w:rsidR="00580AEE" w:rsidRDefault="000B3E59">
      <w:r>
        <w:t>账</w:t>
      </w:r>
      <w:r>
        <w:rPr>
          <w:rFonts w:hint="eastAsia"/>
        </w:rPr>
        <w:t>龄超过</w:t>
      </w:r>
      <w:r>
        <w:rPr>
          <w:rFonts w:hint="eastAsia"/>
        </w:rPr>
        <w:t>1</w:t>
      </w:r>
      <w:r>
        <w:rPr>
          <w:rFonts w:hint="eastAsia"/>
        </w:rPr>
        <w:t>年且金额重要的预付款项未及时结算原因</w:t>
      </w:r>
      <w:r>
        <w:t>的说明：</w:t>
      </w:r>
    </w:p>
    <w:sdt>
      <w:sdtPr>
        <w:rPr>
          <w:rFonts w:hint="eastAsia"/>
        </w:rPr>
        <w:alias w:val="账龄超过1年且金额重要的预付款项未及时结算原因的说明"/>
        <w:tag w:val="_GBC_21bfefabbdb8489685d0bb3ee64c2ca5"/>
        <w:id w:val="-1637945327"/>
        <w:placeholder>
          <w:docPart w:val="GBC22222222222222222222222222222"/>
        </w:placeholder>
      </w:sdtPr>
      <w:sdtEndPr/>
      <w:sdtContent>
        <w:p w:rsidR="00580AEE" w:rsidRDefault="000B3E59">
          <w:r>
            <w:rPr>
              <w:rFonts w:hint="eastAsia"/>
            </w:rPr>
            <w:t>无</w:t>
          </w:r>
        </w:p>
      </w:sdtContent>
    </w:sdt>
    <w:p w:rsidR="00580AEE" w:rsidRDefault="000B3E59">
      <w:pPr>
        <w:pStyle w:val="Style50"/>
        <w:numPr>
          <w:ilvl w:val="3"/>
          <w:numId w:val="75"/>
        </w:numPr>
        <w:ind w:left="426" w:hanging="426"/>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892695896"/>
        <w:placeholder>
          <w:docPart w:val="GBC22222222222222222222222222222"/>
        </w:placeholder>
      </w:sdtPr>
      <w:sdtEndPr/>
      <w:sdtContent>
        <w:p w:rsidR="00580AEE" w:rsidRDefault="000B3E59">
          <w:pPr>
            <w:snapToGrid w:val="0"/>
            <w:spacing w:line="240" w:lineRule="atLeast"/>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napToGrid w:val="0"/>
        <w:spacing w:line="240" w:lineRule="atLeast"/>
        <w:jc w:val="right"/>
      </w:pPr>
      <w:r>
        <w:rPr>
          <w:rFonts w:hint="eastAsia"/>
        </w:rPr>
        <w:t>单位：</w:t>
      </w:r>
      <w:sdt>
        <w:sdtPr>
          <w:rPr>
            <w:rFonts w:hint="eastAsia"/>
          </w:rPr>
          <w:alias w:val="单位：按预付对象归集的期末余额前五名的预付款情况"/>
          <w:tag w:val="_GBC_1bbaf3870d2242f8a1ec8260382d458c"/>
          <w:id w:val="2506567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按预付对象归集的期末余额前五名的预付款情况"/>
          <w:tag w:val="_GBC_77617525e63041b99aaabf038d02c871"/>
          <w:id w:val="-3211173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695"/>
        <w:gridCol w:w="2721"/>
      </w:tblGrid>
      <w:tr w:rsidR="00580AEE">
        <w:trPr>
          <w:cantSplit/>
        </w:trPr>
        <w:sdt>
          <w:sdtPr>
            <w:tag w:val="_PLD_0ab17d7ae0014b6192c9dd0e6d3d3a25"/>
            <w:id w:val="1294558539"/>
          </w:sdtPr>
          <w:sdtEndPr/>
          <w:sdtContent>
            <w:tc>
              <w:tcPr>
                <w:tcW w:w="1927" w:type="pct"/>
                <w:vAlign w:val="center"/>
              </w:tcPr>
              <w:p w:rsidR="00580AEE" w:rsidRDefault="000B3E59">
                <w:pPr>
                  <w:ind w:right="105"/>
                  <w:jc w:val="center"/>
                </w:pPr>
                <w:r>
                  <w:rPr>
                    <w:rFonts w:hint="eastAsia"/>
                  </w:rPr>
                  <w:t>单位名称</w:t>
                </w:r>
              </w:p>
            </w:tc>
          </w:sdtContent>
        </w:sdt>
        <w:sdt>
          <w:sdtPr>
            <w:tag w:val="_PLD_cdd4a1e632c94d14908eb36a620946a9"/>
            <w:id w:val="1089267291"/>
          </w:sdtPr>
          <w:sdtEndPr/>
          <w:sdtContent>
            <w:tc>
              <w:tcPr>
                <w:tcW w:w="1529" w:type="pct"/>
                <w:vAlign w:val="center"/>
              </w:tcPr>
              <w:p w:rsidR="00580AEE" w:rsidRDefault="000B3E59">
                <w:pPr>
                  <w:ind w:right="73"/>
                  <w:jc w:val="center"/>
                </w:pPr>
                <w:r>
                  <w:rPr>
                    <w:rFonts w:hint="eastAsia"/>
                  </w:rPr>
                  <w:t>期末余额</w:t>
                </w:r>
              </w:p>
            </w:tc>
          </w:sdtContent>
        </w:sdt>
        <w:sdt>
          <w:sdtPr>
            <w:tag w:val="_PLD_c9db34035f63426095900b82cc8a8131"/>
            <w:id w:val="-1768307683"/>
          </w:sdtPr>
          <w:sdtEndPr/>
          <w:sdtContent>
            <w:tc>
              <w:tcPr>
                <w:tcW w:w="1544" w:type="pct"/>
                <w:vAlign w:val="center"/>
              </w:tcPr>
              <w:p w:rsidR="00580AEE" w:rsidRDefault="000B3E59">
                <w:pPr>
                  <w:jc w:val="center"/>
                </w:pPr>
                <w:r>
                  <w:rPr>
                    <w:rFonts w:hint="eastAsia"/>
                  </w:rPr>
                  <w:t>占预付款项期末余额合计数的比例</w:t>
                </w:r>
                <w:r>
                  <w:rPr>
                    <w:rFonts w:hint="eastAsia"/>
                  </w:rPr>
                  <w:t>(</w:t>
                </w:r>
                <w:r>
                  <w:t>%)</w:t>
                </w:r>
              </w:p>
            </w:tc>
          </w:sdtContent>
        </w:sdt>
      </w:tr>
      <w:tr w:rsidR="00580AEE">
        <w:trPr>
          <w:cantSplit/>
        </w:trPr>
        <w:tc>
          <w:tcPr>
            <w:tcW w:w="1927" w:type="pct"/>
          </w:tcPr>
          <w:p w:rsidR="00580AEE" w:rsidRDefault="000B3E59">
            <w:pPr>
              <w:ind w:right="105"/>
            </w:pPr>
            <w:r>
              <w:rPr>
                <w:rFonts w:hint="eastAsia"/>
              </w:rPr>
              <w:t>供应商</w:t>
            </w:r>
            <w:r>
              <w:rPr>
                <w:rFonts w:hint="eastAsia"/>
              </w:rPr>
              <w:t>1</w:t>
            </w:r>
          </w:p>
        </w:tc>
        <w:tc>
          <w:tcPr>
            <w:tcW w:w="1529" w:type="pct"/>
            <w:vAlign w:val="center"/>
          </w:tcPr>
          <w:p w:rsidR="00580AEE" w:rsidRDefault="000B3E59">
            <w:pPr>
              <w:ind w:right="73"/>
              <w:jc w:val="right"/>
            </w:pPr>
            <w:r>
              <w:rPr>
                <w:rFonts w:hint="eastAsia"/>
              </w:rPr>
              <w:t xml:space="preserve"> 38,326,761.81 </w:t>
            </w:r>
          </w:p>
        </w:tc>
        <w:tc>
          <w:tcPr>
            <w:tcW w:w="1544" w:type="pct"/>
            <w:vAlign w:val="center"/>
          </w:tcPr>
          <w:p w:rsidR="00580AEE" w:rsidRDefault="000B3E59">
            <w:pPr>
              <w:jc w:val="right"/>
            </w:pPr>
            <w:r>
              <w:rPr>
                <w:rFonts w:hint="eastAsia"/>
              </w:rPr>
              <w:t xml:space="preserve"> 47.46 </w:t>
            </w:r>
          </w:p>
        </w:tc>
      </w:tr>
      <w:tr w:rsidR="00580AEE">
        <w:trPr>
          <w:cantSplit/>
        </w:trPr>
        <w:tc>
          <w:tcPr>
            <w:tcW w:w="1927" w:type="pct"/>
          </w:tcPr>
          <w:p w:rsidR="00580AEE" w:rsidRDefault="000B3E59">
            <w:pPr>
              <w:ind w:right="105"/>
            </w:pPr>
            <w:r>
              <w:rPr>
                <w:rFonts w:hint="eastAsia"/>
              </w:rPr>
              <w:t>供应商</w:t>
            </w:r>
            <w:r>
              <w:rPr>
                <w:rFonts w:hint="eastAsia"/>
              </w:rPr>
              <w:t>2</w:t>
            </w:r>
          </w:p>
        </w:tc>
        <w:tc>
          <w:tcPr>
            <w:tcW w:w="1529" w:type="pct"/>
            <w:vAlign w:val="center"/>
          </w:tcPr>
          <w:p w:rsidR="00580AEE" w:rsidRDefault="000B3E59">
            <w:pPr>
              <w:ind w:right="73"/>
              <w:jc w:val="right"/>
            </w:pPr>
            <w:r>
              <w:rPr>
                <w:rFonts w:hint="eastAsia"/>
              </w:rPr>
              <w:t xml:space="preserve"> 19,398,425.51 </w:t>
            </w:r>
          </w:p>
        </w:tc>
        <w:tc>
          <w:tcPr>
            <w:tcW w:w="1544" w:type="pct"/>
            <w:vAlign w:val="center"/>
          </w:tcPr>
          <w:p w:rsidR="00580AEE" w:rsidRDefault="000B3E59">
            <w:pPr>
              <w:jc w:val="right"/>
            </w:pPr>
            <w:r>
              <w:rPr>
                <w:rFonts w:hint="eastAsia"/>
              </w:rPr>
              <w:t xml:space="preserve"> 24.02 </w:t>
            </w:r>
          </w:p>
        </w:tc>
      </w:tr>
      <w:tr w:rsidR="00580AEE">
        <w:trPr>
          <w:cantSplit/>
        </w:trPr>
        <w:tc>
          <w:tcPr>
            <w:tcW w:w="1927" w:type="pct"/>
          </w:tcPr>
          <w:p w:rsidR="00580AEE" w:rsidRDefault="000B3E59">
            <w:pPr>
              <w:ind w:right="105"/>
            </w:pPr>
            <w:r>
              <w:rPr>
                <w:rFonts w:hint="eastAsia"/>
              </w:rPr>
              <w:t>供应商</w:t>
            </w:r>
            <w:r>
              <w:rPr>
                <w:rFonts w:hint="eastAsia"/>
              </w:rPr>
              <w:t>3</w:t>
            </w:r>
          </w:p>
        </w:tc>
        <w:tc>
          <w:tcPr>
            <w:tcW w:w="1529" w:type="pct"/>
            <w:vAlign w:val="center"/>
          </w:tcPr>
          <w:p w:rsidR="00580AEE" w:rsidRDefault="000B3E59">
            <w:pPr>
              <w:ind w:right="73"/>
              <w:jc w:val="right"/>
            </w:pPr>
            <w:r>
              <w:rPr>
                <w:rFonts w:hint="eastAsia"/>
              </w:rPr>
              <w:t xml:space="preserve"> 7,941,813.98 </w:t>
            </w:r>
          </w:p>
        </w:tc>
        <w:tc>
          <w:tcPr>
            <w:tcW w:w="1544" w:type="pct"/>
            <w:vAlign w:val="center"/>
          </w:tcPr>
          <w:p w:rsidR="00580AEE" w:rsidRDefault="000B3E59">
            <w:pPr>
              <w:jc w:val="right"/>
            </w:pPr>
            <w:r>
              <w:rPr>
                <w:rFonts w:hint="eastAsia"/>
              </w:rPr>
              <w:t xml:space="preserve"> 9.83 </w:t>
            </w:r>
          </w:p>
        </w:tc>
      </w:tr>
      <w:tr w:rsidR="00580AEE">
        <w:trPr>
          <w:cantSplit/>
        </w:trPr>
        <w:tc>
          <w:tcPr>
            <w:tcW w:w="1927" w:type="pct"/>
          </w:tcPr>
          <w:p w:rsidR="00580AEE" w:rsidRDefault="000B3E59">
            <w:pPr>
              <w:ind w:right="105"/>
            </w:pPr>
            <w:r>
              <w:rPr>
                <w:rFonts w:hint="eastAsia"/>
              </w:rPr>
              <w:t>供应商</w:t>
            </w:r>
            <w:r>
              <w:rPr>
                <w:rFonts w:hint="eastAsia"/>
              </w:rPr>
              <w:t>4</w:t>
            </w:r>
          </w:p>
        </w:tc>
        <w:tc>
          <w:tcPr>
            <w:tcW w:w="1529" w:type="pct"/>
            <w:vAlign w:val="center"/>
          </w:tcPr>
          <w:p w:rsidR="00580AEE" w:rsidRDefault="000B3E59">
            <w:pPr>
              <w:ind w:right="73"/>
              <w:jc w:val="right"/>
            </w:pPr>
            <w:r>
              <w:rPr>
                <w:rFonts w:hint="eastAsia"/>
              </w:rPr>
              <w:t xml:space="preserve"> 2,920,980.00 </w:t>
            </w:r>
          </w:p>
        </w:tc>
        <w:tc>
          <w:tcPr>
            <w:tcW w:w="1544" w:type="pct"/>
            <w:vAlign w:val="center"/>
          </w:tcPr>
          <w:p w:rsidR="00580AEE" w:rsidRDefault="000B3E59">
            <w:pPr>
              <w:jc w:val="right"/>
            </w:pPr>
            <w:r>
              <w:rPr>
                <w:rFonts w:hint="eastAsia"/>
              </w:rPr>
              <w:t xml:space="preserve"> 3.62 </w:t>
            </w:r>
          </w:p>
        </w:tc>
      </w:tr>
      <w:tr w:rsidR="00580AEE">
        <w:trPr>
          <w:cantSplit/>
        </w:trPr>
        <w:tc>
          <w:tcPr>
            <w:tcW w:w="1927" w:type="pct"/>
          </w:tcPr>
          <w:p w:rsidR="00580AEE" w:rsidRDefault="000B3E59">
            <w:pPr>
              <w:ind w:right="105"/>
            </w:pPr>
            <w:r>
              <w:rPr>
                <w:rFonts w:hint="eastAsia"/>
              </w:rPr>
              <w:t>供应商</w:t>
            </w:r>
            <w:r>
              <w:rPr>
                <w:rFonts w:hint="eastAsia"/>
              </w:rPr>
              <w:t>5</w:t>
            </w:r>
          </w:p>
        </w:tc>
        <w:tc>
          <w:tcPr>
            <w:tcW w:w="1529" w:type="pct"/>
            <w:vAlign w:val="center"/>
          </w:tcPr>
          <w:p w:rsidR="00580AEE" w:rsidRDefault="000B3E59">
            <w:pPr>
              <w:ind w:right="73"/>
              <w:jc w:val="right"/>
            </w:pPr>
            <w:r>
              <w:rPr>
                <w:rFonts w:hint="eastAsia"/>
              </w:rPr>
              <w:t xml:space="preserve"> 1,047,574.38 </w:t>
            </w:r>
          </w:p>
        </w:tc>
        <w:tc>
          <w:tcPr>
            <w:tcW w:w="1544" w:type="pct"/>
            <w:vAlign w:val="center"/>
          </w:tcPr>
          <w:p w:rsidR="00580AEE" w:rsidRDefault="000B3E59">
            <w:pPr>
              <w:jc w:val="right"/>
            </w:pPr>
            <w:r>
              <w:rPr>
                <w:rFonts w:hint="eastAsia"/>
              </w:rPr>
              <w:t xml:space="preserve">1.29 </w:t>
            </w:r>
          </w:p>
        </w:tc>
      </w:tr>
      <w:tr w:rsidR="00580AEE">
        <w:trPr>
          <w:cantSplit/>
        </w:trPr>
        <w:tc>
          <w:tcPr>
            <w:tcW w:w="1927" w:type="pct"/>
          </w:tcPr>
          <w:p w:rsidR="00580AEE" w:rsidRDefault="000B3E59">
            <w:pPr>
              <w:ind w:right="105"/>
              <w:jc w:val="center"/>
            </w:pPr>
            <w:r>
              <w:rPr>
                <w:rFonts w:hint="eastAsia"/>
              </w:rPr>
              <w:t>合计</w:t>
            </w:r>
          </w:p>
        </w:tc>
        <w:tc>
          <w:tcPr>
            <w:tcW w:w="1529" w:type="pct"/>
            <w:vAlign w:val="center"/>
          </w:tcPr>
          <w:p w:rsidR="00580AEE" w:rsidRDefault="000B3E59">
            <w:pPr>
              <w:ind w:right="73"/>
              <w:jc w:val="right"/>
            </w:pPr>
            <w:r>
              <w:rPr>
                <w:rFonts w:hint="eastAsia"/>
              </w:rPr>
              <w:t xml:space="preserve">69,635,555.68 </w:t>
            </w:r>
          </w:p>
        </w:tc>
        <w:tc>
          <w:tcPr>
            <w:tcW w:w="1544" w:type="pct"/>
            <w:vAlign w:val="center"/>
          </w:tcPr>
          <w:p w:rsidR="00580AEE" w:rsidRDefault="000B3E59">
            <w:pPr>
              <w:jc w:val="right"/>
            </w:pPr>
            <w:r>
              <w:rPr>
                <w:rFonts w:hint="eastAsia"/>
              </w:rPr>
              <w:t xml:space="preserve"> 86.22 </w:t>
            </w:r>
          </w:p>
        </w:tc>
      </w:tr>
    </w:tbl>
    <w:p w:rsidR="00580AEE" w:rsidRDefault="000B3E59">
      <w:pPr>
        <w:snapToGrid w:val="0"/>
        <w:spacing w:line="240" w:lineRule="atLeast"/>
      </w:pPr>
      <w:r>
        <w:rPr>
          <w:rFonts w:hint="eastAsia"/>
        </w:rPr>
        <w:t>其他说明：</w:t>
      </w:r>
    </w:p>
    <w:sdt>
      <w:sdtPr>
        <w:alias w:val="按预付对象归集的期末余额前五名的预付款情况的说明"/>
        <w:tag w:val="_GBC_01cbdc0115484d88931f2dbcc9e0aa2b"/>
        <w:id w:val="-263616887"/>
        <w:placeholder>
          <w:docPart w:val="GBC22222222222222222222222222222"/>
        </w:placeholder>
      </w:sdtPr>
      <w:sdtEndPr/>
      <w:sdtContent>
        <w:p w:rsidR="00580AEE" w:rsidRDefault="000B3E59">
          <w:pPr>
            <w:snapToGrid w:val="0"/>
            <w:spacing w:line="240" w:lineRule="atLeast"/>
          </w:pPr>
          <w:r>
            <w:rPr>
              <w:rFonts w:hint="eastAsia"/>
            </w:rPr>
            <w:t>无</w:t>
          </w:r>
        </w:p>
      </w:sdtContent>
    </w:sdt>
    <w:p w:rsidR="00580AEE" w:rsidRDefault="000B3E59">
      <w:r>
        <w:rPr>
          <w:rFonts w:hint="eastAsia"/>
        </w:rPr>
        <w:t>其他说明：</w:t>
      </w:r>
    </w:p>
    <w:sdt>
      <w:sdtPr>
        <w:rPr>
          <w:rFonts w:hint="eastAsia"/>
        </w:rPr>
        <w:alias w:val="是否适用：预付帐款的说明[双击切换]"/>
        <w:tag w:val="_GBC_292d88b78b6d439981e508e0126d8061"/>
        <w:id w:val="-162368268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其他应收款</w:t>
      </w:r>
    </w:p>
    <w:p w:rsidR="00580AEE" w:rsidRDefault="000B3E59">
      <w:pPr>
        <w:pStyle w:val="Style50"/>
      </w:pPr>
      <w:bookmarkStart w:id="305"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669257522"/>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其他应收款分类列示"/>
          <w:tag w:val="_GBC_7f9aa6546943491ca0ac8585be1822b5"/>
          <w:id w:val="-19466058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分类列示"/>
          <w:tag w:val="_GBC_04bd5c819b004daf9b35f05cdd98046d"/>
          <w:id w:val="-1768042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580AEE">
        <w:trPr>
          <w:cantSplit/>
        </w:trPr>
        <w:sdt>
          <w:sdtPr>
            <w:tag w:val="_PLD_4377dcbf8fc04365884311b6628ee70c"/>
            <w:id w:val="-1896892882"/>
          </w:sdtPr>
          <w:sdtEndPr/>
          <w:sdtContent>
            <w:tc>
              <w:tcPr>
                <w:tcW w:w="1764" w:type="pct"/>
                <w:vAlign w:val="center"/>
              </w:tcPr>
              <w:p w:rsidR="00580AEE" w:rsidRDefault="000B3E59">
                <w:pPr>
                  <w:jc w:val="center"/>
                </w:pPr>
                <w:r>
                  <w:rPr>
                    <w:rFonts w:hint="eastAsia"/>
                  </w:rPr>
                  <w:t>项目</w:t>
                </w:r>
              </w:p>
            </w:tc>
          </w:sdtContent>
        </w:sdt>
        <w:sdt>
          <w:sdtPr>
            <w:tag w:val="_PLD_9eed799cfa4b445abd6bf2c21c8e53d1"/>
            <w:id w:val="1748462926"/>
          </w:sdtPr>
          <w:sdtEndPr/>
          <w:sdtContent>
            <w:tc>
              <w:tcPr>
                <w:tcW w:w="1622" w:type="pct"/>
                <w:vAlign w:val="center"/>
              </w:tcPr>
              <w:p w:rsidR="00580AEE" w:rsidRDefault="000B3E59">
                <w:pPr>
                  <w:jc w:val="center"/>
                </w:pPr>
                <w:r>
                  <w:rPr>
                    <w:rFonts w:hint="eastAsia"/>
                  </w:rPr>
                  <w:t>期末余额</w:t>
                </w:r>
              </w:p>
            </w:tc>
          </w:sdtContent>
        </w:sdt>
        <w:sdt>
          <w:sdtPr>
            <w:tag w:val="_PLD_200365ee1196470e91075b949a7f5552"/>
            <w:id w:val="-1476129637"/>
          </w:sdtPr>
          <w:sdtEndPr/>
          <w:sdtContent>
            <w:tc>
              <w:tcPr>
                <w:tcW w:w="1614" w:type="pct"/>
                <w:vAlign w:val="center"/>
              </w:tcPr>
              <w:p w:rsidR="00580AEE" w:rsidRDefault="000B3E59">
                <w:pPr>
                  <w:jc w:val="center"/>
                </w:pPr>
                <w:r>
                  <w:rPr>
                    <w:rFonts w:hint="eastAsia"/>
                  </w:rPr>
                  <w:t>期初余额</w:t>
                </w:r>
              </w:p>
            </w:tc>
          </w:sdtContent>
        </w:sdt>
      </w:tr>
      <w:tr w:rsidR="00580AEE">
        <w:trPr>
          <w:cantSplit/>
        </w:trPr>
        <w:tc>
          <w:tcPr>
            <w:tcW w:w="1764" w:type="pct"/>
          </w:tcPr>
          <w:p w:rsidR="00580AEE" w:rsidRDefault="000B3E59">
            <w:pPr>
              <w:ind w:right="5"/>
            </w:pPr>
            <w:r>
              <w:rPr>
                <w:rFonts w:hint="eastAsia"/>
              </w:rPr>
              <w:t>应收利息</w:t>
            </w:r>
          </w:p>
        </w:tc>
        <w:tc>
          <w:tcPr>
            <w:tcW w:w="1622" w:type="pct"/>
          </w:tcPr>
          <w:p w:rsidR="00580AEE" w:rsidRDefault="00580AEE">
            <w:pPr>
              <w:ind w:right="5"/>
              <w:jc w:val="right"/>
            </w:pPr>
          </w:p>
        </w:tc>
        <w:tc>
          <w:tcPr>
            <w:tcW w:w="1614" w:type="pct"/>
          </w:tcPr>
          <w:p w:rsidR="00580AEE" w:rsidRDefault="00580AEE">
            <w:pPr>
              <w:ind w:right="5"/>
              <w:jc w:val="right"/>
            </w:pPr>
          </w:p>
        </w:tc>
      </w:tr>
      <w:tr w:rsidR="00580AEE">
        <w:trPr>
          <w:cantSplit/>
        </w:trPr>
        <w:tc>
          <w:tcPr>
            <w:tcW w:w="1764" w:type="pct"/>
          </w:tcPr>
          <w:p w:rsidR="00580AEE" w:rsidRDefault="000B3E59">
            <w:pPr>
              <w:ind w:right="5"/>
            </w:pPr>
            <w:r>
              <w:rPr>
                <w:rFonts w:hint="eastAsia"/>
              </w:rPr>
              <w:t>应收股利</w:t>
            </w:r>
          </w:p>
        </w:tc>
        <w:tc>
          <w:tcPr>
            <w:tcW w:w="1622" w:type="pct"/>
          </w:tcPr>
          <w:p w:rsidR="00580AEE" w:rsidRDefault="00580AEE">
            <w:pPr>
              <w:ind w:right="5"/>
              <w:jc w:val="right"/>
            </w:pPr>
          </w:p>
        </w:tc>
        <w:tc>
          <w:tcPr>
            <w:tcW w:w="1614" w:type="pct"/>
          </w:tcPr>
          <w:p w:rsidR="00580AEE" w:rsidRDefault="00580AEE">
            <w:pPr>
              <w:ind w:right="5"/>
              <w:jc w:val="right"/>
            </w:pPr>
          </w:p>
        </w:tc>
      </w:tr>
      <w:tr w:rsidR="00580AEE">
        <w:trPr>
          <w:cantSplit/>
        </w:trPr>
        <w:tc>
          <w:tcPr>
            <w:tcW w:w="1764" w:type="pct"/>
          </w:tcPr>
          <w:p w:rsidR="00580AEE" w:rsidRDefault="000B3E59">
            <w:pPr>
              <w:ind w:right="5"/>
            </w:pPr>
            <w:r>
              <w:rPr>
                <w:rFonts w:hint="eastAsia"/>
              </w:rPr>
              <w:t>其他应收款</w:t>
            </w:r>
          </w:p>
        </w:tc>
        <w:tc>
          <w:tcPr>
            <w:tcW w:w="1622" w:type="pct"/>
          </w:tcPr>
          <w:p w:rsidR="00580AEE" w:rsidRDefault="000B3E59">
            <w:pPr>
              <w:ind w:right="5"/>
              <w:jc w:val="right"/>
            </w:pPr>
            <w:r>
              <w:rPr>
                <w:rFonts w:hint="eastAsia"/>
              </w:rPr>
              <w:t>125,149,623.36</w:t>
            </w:r>
          </w:p>
        </w:tc>
        <w:tc>
          <w:tcPr>
            <w:tcW w:w="1614" w:type="pct"/>
          </w:tcPr>
          <w:p w:rsidR="00580AEE" w:rsidRDefault="000B3E59">
            <w:pPr>
              <w:ind w:right="5"/>
              <w:jc w:val="right"/>
            </w:pPr>
            <w:r>
              <w:rPr>
                <w:rFonts w:hint="eastAsia"/>
              </w:rPr>
              <w:t>12,412,973.60</w:t>
            </w:r>
          </w:p>
        </w:tc>
      </w:tr>
      <w:tr w:rsidR="00580AEE">
        <w:trPr>
          <w:cantSplit/>
        </w:trPr>
        <w:tc>
          <w:tcPr>
            <w:tcW w:w="1764" w:type="pct"/>
          </w:tcPr>
          <w:p w:rsidR="00580AEE" w:rsidRDefault="000B3E59">
            <w:pPr>
              <w:autoSpaceDE w:val="0"/>
              <w:autoSpaceDN w:val="0"/>
              <w:adjustRightInd w:val="0"/>
            </w:pPr>
            <w:r>
              <w:rPr>
                <w:rFonts w:hint="eastAsia"/>
              </w:rPr>
              <w:t>合计</w:t>
            </w:r>
          </w:p>
        </w:tc>
        <w:tc>
          <w:tcPr>
            <w:tcW w:w="1622" w:type="pct"/>
          </w:tcPr>
          <w:p w:rsidR="00580AEE" w:rsidRDefault="000B3E59">
            <w:pPr>
              <w:jc w:val="right"/>
            </w:pPr>
            <w:r>
              <w:rPr>
                <w:rFonts w:hint="eastAsia"/>
              </w:rPr>
              <w:t>125,149,623.36</w:t>
            </w:r>
          </w:p>
        </w:tc>
        <w:tc>
          <w:tcPr>
            <w:tcW w:w="1614" w:type="pct"/>
          </w:tcPr>
          <w:p w:rsidR="00580AEE" w:rsidRDefault="000B3E59">
            <w:pPr>
              <w:jc w:val="right"/>
            </w:pPr>
            <w:r>
              <w:rPr>
                <w:rFonts w:hint="eastAsia"/>
              </w:rPr>
              <w:t>12,412,973.60</w:t>
            </w:r>
          </w:p>
        </w:tc>
      </w:tr>
    </w:tbl>
    <w:p w:rsidR="00580AEE" w:rsidRDefault="000B3E59">
      <w:bookmarkStart w:id="306" w:name="_Hlk532906097"/>
      <w:bookmarkEnd w:id="305"/>
      <w:r>
        <w:rPr>
          <w:rFonts w:hint="eastAsia"/>
        </w:rPr>
        <w:t>其他说明</w:t>
      </w:r>
      <w:bookmarkEnd w:id="306"/>
      <w:r>
        <w:rPr>
          <w:rFonts w:hint="eastAsia"/>
        </w:rPr>
        <w:t>：</w:t>
      </w:r>
    </w:p>
    <w:sdt>
      <w:sdtPr>
        <w:alias w:val="是否适用：其他应收款分类列示其他说明[双击切换]"/>
        <w:tag w:val="_GBC_87a25d8043fc4fcfac6a8c802b58dfc7"/>
        <w:id w:val="-41532954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ind w:left="360" w:hanging="360"/>
      </w:pPr>
      <w:r>
        <w:rPr>
          <w:rFonts w:hint="eastAsia"/>
        </w:rPr>
        <w:t>应收利息</w:t>
      </w:r>
    </w:p>
    <w:p w:rsidR="00580AEE" w:rsidRDefault="000B3E59">
      <w:pPr>
        <w:pStyle w:val="Style51"/>
        <w:numPr>
          <w:ilvl w:val="0"/>
          <w:numId w:val="76"/>
        </w:numPr>
        <w:ind w:leftChars="0"/>
      </w:pPr>
      <w:r>
        <w:rPr>
          <w:rFonts w:hint="eastAsia"/>
        </w:rPr>
        <w:t>应收利息分类</w:t>
      </w:r>
    </w:p>
    <w:sdt>
      <w:sdtPr>
        <w:alias w:val="是否适用：应收利息分类[双击切换]"/>
        <w:tag w:val="_GBC_83217ec91e3240eeb9ff337eca1b11bb"/>
        <w:id w:val="44295721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76"/>
        </w:numPr>
        <w:ind w:leftChars="0"/>
      </w:pPr>
      <w:r>
        <w:rPr>
          <w:rFonts w:hint="eastAsia"/>
        </w:rPr>
        <w:t>重要逾期利息</w:t>
      </w:r>
    </w:p>
    <w:sdt>
      <w:sdtPr>
        <w:alias w:val="是否适用：重要逾期利息[双击切换]"/>
        <w:tag w:val="_GBC_4720cbb6fd9144c2b14ef7120e6159be"/>
        <w:id w:val="180180456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76"/>
        </w:numPr>
        <w:ind w:leftChars="0"/>
      </w:pPr>
      <w:bookmarkStart w:id="307" w:name="_Hlk153374831"/>
      <w:r>
        <w:rPr>
          <w:rFonts w:hint="eastAsia"/>
        </w:rPr>
        <w:lastRenderedPageBreak/>
        <w:t>按坏账计提方法分类披露</w:t>
      </w:r>
    </w:p>
    <w:sdt>
      <w:sdtPr>
        <w:alias w:val="是否适用：按坏账计提方法分类披露[双击切换]"/>
        <w:tag w:val="_GBC_4dfa1c3f378a461fb32dcc384b94c01c"/>
        <w:id w:val="-100466707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w:instrText>
          </w:r>
          <w:r>
            <w:rPr>
              <w:rFonts w:hint="eastAsia"/>
            </w:rPr>
            <w:instrText>适用</w:instrText>
          </w:r>
          <w:r>
            <w:rPr>
              <w:rFonts w:hint="eastAsia"/>
            </w:rPr>
            <w:instrText xml:space="preserve"> </w:instrText>
          </w:r>
          <w:r>
            <w:fldChar w:fldCharType="end"/>
          </w:r>
        </w:p>
      </w:sdtContent>
    </w:sdt>
    <w:p w:rsidR="00580AEE" w:rsidRDefault="000B3E59">
      <w:r>
        <w:rPr>
          <w:rFonts w:hint="eastAsia"/>
        </w:rPr>
        <w:t>按单项计提坏账准备：</w:t>
      </w:r>
    </w:p>
    <w:sdt>
      <w:sdtPr>
        <w:alias w:val="是否适用：按单项计提坏账准备的详细情况[双击切换]"/>
        <w:tag w:val="_GBC_f555101264ef4acba1df68e54d30175a"/>
        <w:id w:val="-186118915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按单项计提坏账准备的说明：</w:t>
      </w:r>
    </w:p>
    <w:sdt>
      <w:sdtPr>
        <w:alias w:val="是否适用：按单项计提坏账准备的说明[双击切换]"/>
        <w:tag w:val="_GBC_e7140d40a6d84e56957900180d1e6af2"/>
        <w:id w:val="110523659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ascii="Calibri" w:hAnsi="Calibri" w:cs="Times New Roman"/>
          <w:szCs w:val="22"/>
        </w:rPr>
      </w:pPr>
      <w:r>
        <w:rPr>
          <w:rFonts w:ascii="Calibri" w:hAnsi="Calibri" w:cs="Times New Roman" w:hint="eastAsia"/>
          <w:szCs w:val="22"/>
        </w:rPr>
        <w:t>按组合计提坏账准备：</w:t>
      </w:r>
    </w:p>
    <w:sdt>
      <w:sdtPr>
        <w:rPr>
          <w:rFonts w:ascii="Calibri" w:hAnsi="Calibri" w:cs="Times New Roman"/>
          <w:szCs w:val="22"/>
        </w:rPr>
        <w:alias w:val="是否适用：按组合计提坏账准备的详细情况[双击切换]"/>
        <w:tag w:val="_GBC_ee220409efb74ad0a4dffa7172a6bdf0"/>
        <w:id w:val="135693518"/>
        <w:placeholder>
          <w:docPart w:val="GBC22222222222222222222222222222"/>
        </w:placeholder>
      </w:sdtPr>
      <w:sdtEndPr/>
      <w:sdtContent>
        <w:p w:rsidR="00580AEE" w:rsidRDefault="000B3E59">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□适用</w:instrText>
          </w:r>
          <w:r>
            <w:rPr>
              <w:rFonts w:cs="Times New Roman" w:hint="eastAsia"/>
              <w:szCs w:val="22"/>
            </w:rPr>
            <w:instrText xml:space="preserve"> </w:instrText>
          </w:r>
          <w:r>
            <w:rPr>
              <w:rFonts w:cs="Times New Roman"/>
              <w:szCs w:val="22"/>
            </w:rPr>
            <w:fldChar w:fldCharType="end"/>
          </w:r>
          <w:r>
            <w:rPr>
              <w:rFonts w:cs="Times New Roman"/>
              <w:szCs w:val="22"/>
            </w:rPr>
            <w:fldChar w:fldCharType="begin"/>
          </w:r>
          <w:r>
            <w:rPr>
              <w:rFonts w:cs="Times New Roman" w:hint="eastAsia"/>
              <w:szCs w:val="22"/>
            </w:rPr>
            <w:instrText xml:space="preserve"> MACROBUTTON  </w:instrText>
          </w:r>
          <w:r>
            <w:rPr>
              <w:rFonts w:cs="Times New Roman" w:hint="eastAsia"/>
              <w:szCs w:val="22"/>
            </w:rPr>
            <w:instrText xml:space="preserve">SnrToggleCheckbox </w:instrText>
          </w:r>
          <w:r>
            <w:rPr>
              <w:rFonts w:cs="Times New Roman" w:hint="eastAsia"/>
              <w:szCs w:val="22"/>
            </w:rPr>
            <w:instrText>√不适用</w:instrText>
          </w:r>
          <w:r>
            <w:rPr>
              <w:rFonts w:cs="Times New Roman" w:hint="eastAsia"/>
              <w:szCs w:val="22"/>
            </w:rPr>
            <w:instrText xml:space="preserve"> </w:instrText>
          </w:r>
          <w:r>
            <w:rPr>
              <w:rFonts w:cs="Times New Roman"/>
              <w:szCs w:val="22"/>
            </w:rPr>
            <w:fldChar w:fldCharType="end"/>
          </w:r>
        </w:p>
      </w:sdtContent>
    </w:sdt>
    <w:p w:rsidR="00580AEE" w:rsidRDefault="000B3E59">
      <w:pPr>
        <w:pStyle w:val="Style51"/>
        <w:numPr>
          <w:ilvl w:val="0"/>
          <w:numId w:val="76"/>
        </w:numPr>
        <w:ind w:leftChars="0"/>
      </w:pPr>
      <w:bookmarkStart w:id="308" w:name="_Hlk533867290"/>
      <w:bookmarkEnd w:id="307"/>
      <w:r>
        <w:rPr>
          <w:rFonts w:hint="eastAsia"/>
        </w:rPr>
        <w:t>按预期信用损失一般模型计提坏账准备</w:t>
      </w:r>
    </w:p>
    <w:sdt>
      <w:sdtPr>
        <w:alias w:val="是否适用：应收利息坏账准备调节表[双击切换]"/>
        <w:tag w:val="_GBC_2926f106217b4c11a5fe606b79f60d83"/>
        <w:id w:val="108510843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应收利息各阶段划分依据和坏账准备计提比例"/>
        <w:tag w:val="_GBC_59f57028d34346fc91962be3047fd594"/>
        <w:id w:val="264588005"/>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t>对本期发生损失准备变动的应收利息账面余额显著变动的情况说明：</w:t>
      </w:r>
    </w:p>
    <w:sdt>
      <w:sdtPr>
        <w:alias w:val="是否适用：应收利息本期发生损失准备变动且账面余额显著变动的情况说明[双击切换]"/>
        <w:tag w:val="_GBC_07d71685a64f4800b3e351083fc5c9ae"/>
        <w:id w:val="-1894951737"/>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76"/>
        </w:numPr>
        <w:ind w:leftChars="0"/>
      </w:pPr>
      <w:bookmarkStart w:id="309" w:name="_Hlk153375041"/>
      <w:bookmarkEnd w:id="308"/>
      <w:r>
        <w:rPr>
          <w:rFonts w:hint="eastAsia"/>
        </w:rPr>
        <w:t>坏账准备的情况</w:t>
      </w:r>
    </w:p>
    <w:sdt>
      <w:sdtPr>
        <w:alias w:val="是否适用：坏账准备情况[双击切换]"/>
        <w:tag w:val="_GBC_faf892fca7fd4a8ebcdef2231ff828bc"/>
        <w:id w:val="-165467748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其中本期坏账准备收回或转回金额重要的：</w:t>
      </w:r>
    </w:p>
    <w:sdt>
      <w:sdtPr>
        <w:alias w:val="是否适用：本期坏账准备收回或转回金额重要的[双击切换]"/>
        <w:tag w:val="_GBC_5a2d052a52b74bb7a867cb7ad62574c9"/>
        <w:id w:val="-103926735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坏账准备情况的说明"/>
        <w:tag w:val="_GBC_79d8ee00a1ce479db5cb5285f72aaea4"/>
        <w:id w:val="612556299"/>
        <w:placeholder>
          <w:docPart w:val="GBC22222222222222222222222222222"/>
        </w:placeholder>
      </w:sdtPr>
      <w:sdtEndPr/>
      <w:sdtContent>
        <w:p w:rsidR="00580AEE" w:rsidRDefault="000B3E59">
          <w:pPr>
            <w:ind w:rightChars="20" w:right="42"/>
          </w:pPr>
          <w:r>
            <w:rPr>
              <w:rFonts w:hint="eastAsia"/>
            </w:rPr>
            <w:t>无</w:t>
          </w:r>
        </w:p>
      </w:sdtContent>
    </w:sdt>
    <w:p w:rsidR="00580AEE" w:rsidRDefault="000B3E59">
      <w:pPr>
        <w:pStyle w:val="Style51"/>
        <w:numPr>
          <w:ilvl w:val="0"/>
          <w:numId w:val="76"/>
        </w:numPr>
        <w:ind w:leftChars="0"/>
      </w:pPr>
      <w:r>
        <w:rPr>
          <w:rFonts w:hint="eastAsia"/>
        </w:rPr>
        <w:t>本期实际核销的应收利息情况</w:t>
      </w:r>
    </w:p>
    <w:sdt>
      <w:sdtPr>
        <w:alias w:val="是否适用：实际核销的情况[双击切换]"/>
        <w:tag w:val="_GBC_d4fcf512bafe4a40a1f75d78eee0f333"/>
        <w:id w:val="-101083980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w:instrText>
          </w:r>
          <w:r>
            <w:rPr>
              <w:rFonts w:hint="eastAsia"/>
            </w:rPr>
            <w:instrText xml:space="preserve">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其中重要的应收利息核销情况</w:t>
      </w:r>
    </w:p>
    <w:sdt>
      <w:sdtPr>
        <w:rPr>
          <w:rFonts w:hint="eastAsia"/>
        </w:rPr>
        <w:alias w:val="是否适用：重要的核销情况[双击切换]"/>
        <w:tag w:val="_GBC_2cc69a5549814fd6aee1164366f580ec"/>
        <w:id w:val="-198662235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核销说明：</w:t>
      </w:r>
    </w:p>
    <w:sdt>
      <w:sdtPr>
        <w:alias w:val="是否适用：核销说明[双击切换]"/>
        <w:tag w:val="_GBC_d8b86767c1604cb69ee84c043aa1b8dc"/>
        <w:id w:val="6492047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09"/>
    <w:p w:rsidR="00580AEE" w:rsidRDefault="000B3E59">
      <w:r>
        <w:rPr>
          <w:rFonts w:hint="eastAsia"/>
        </w:rPr>
        <w:t>其他说明：</w:t>
      </w:r>
    </w:p>
    <w:sdt>
      <w:sdtPr>
        <w:rPr>
          <w:rFonts w:hint="eastAsia"/>
        </w:rPr>
        <w:alias w:val="是否适用：应收利息的说明[双击切换]"/>
        <w:tag w:val="_GBC_353af20a1db84c639b0e03e660c37a48"/>
        <w:id w:val="-46233983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ind w:left="360" w:hanging="360"/>
      </w:pPr>
      <w:bookmarkStart w:id="310" w:name="OLE_LINK9"/>
      <w:r>
        <w:rPr>
          <w:rFonts w:hint="eastAsia"/>
        </w:rPr>
        <w:t>应收股利</w:t>
      </w:r>
    </w:p>
    <w:bookmarkEnd w:id="310"/>
    <w:p w:rsidR="00580AEE" w:rsidRDefault="000B3E59">
      <w:pPr>
        <w:pStyle w:val="Style51"/>
        <w:numPr>
          <w:ilvl w:val="0"/>
          <w:numId w:val="76"/>
        </w:numPr>
        <w:ind w:leftChars="0"/>
      </w:pPr>
      <w:r>
        <w:rPr>
          <w:rFonts w:hint="eastAsia"/>
        </w:rPr>
        <w:t>应收股利</w:t>
      </w:r>
    </w:p>
    <w:sdt>
      <w:sdtPr>
        <w:alias w:val="是否适用：应收股利[双击切换]"/>
        <w:tag w:val="_GBC_c0f7b0360a644690b0472107042df17a"/>
        <w:id w:val="181267486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76"/>
        </w:numPr>
        <w:ind w:leftChars="0"/>
      </w:pPr>
      <w:r>
        <w:rPr>
          <w:rFonts w:hint="eastAsia"/>
        </w:rPr>
        <w:t>重要的账龄超过</w:t>
      </w:r>
      <w:r>
        <w:rPr>
          <w:rFonts w:hint="eastAsia"/>
        </w:rPr>
        <w:t>1</w:t>
      </w:r>
      <w:r>
        <w:rPr>
          <w:rFonts w:hint="eastAsia"/>
        </w:rPr>
        <w:t>年的应收股利</w:t>
      </w:r>
    </w:p>
    <w:p w:rsidR="00580AEE" w:rsidRDefault="000B3E59">
      <w:sdt>
        <w:sdtPr>
          <w:rPr>
            <w:rFonts w:hint="eastAsia"/>
          </w:rPr>
          <w:alias w:val="是否适用：重要的账龄超过1年的应收股利[双击切换]"/>
          <w:tag w:val="_GBC_d46c4e6d2f2e4e20b430a619bde9abe8"/>
          <w:id w:val="-1987008283"/>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51"/>
        <w:numPr>
          <w:ilvl w:val="0"/>
          <w:numId w:val="76"/>
        </w:numPr>
        <w:ind w:leftChars="0"/>
      </w:pPr>
      <w:bookmarkStart w:id="311" w:name="_Hlk153377225"/>
      <w:r>
        <w:rPr>
          <w:rFonts w:hint="eastAsia"/>
        </w:rPr>
        <w:t>按坏账计提方法分类披露</w:t>
      </w:r>
    </w:p>
    <w:sdt>
      <w:sdtPr>
        <w:alias w:val="是否适用：按坏账计提方法分类披露[双击切换]"/>
        <w:tag w:val="_GBC_ad0add93fbe54bc5984d3fdcd19c4070"/>
        <w:id w:val="-121519176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w:t>
      </w:r>
    </w:p>
    <w:sdt>
      <w:sdtPr>
        <w:alias w:val="是否适用：按单项计提坏账准备的详细情况[双击切换]"/>
        <w:tag w:val="_GBC_0715807534664009b6e06e12b5244cb0"/>
        <w:id w:val="-68251448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按单项计提坏账准备的说明：</w:t>
      </w:r>
    </w:p>
    <w:sdt>
      <w:sdtPr>
        <w:alias w:val="是否适用：按单项计提坏账准备的说明[双击切换]"/>
        <w:tag w:val="_GBC_22fd3e53fab548e0b8db7ad77d176da5"/>
        <w:id w:val="69103724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w:instrText>
          </w:r>
          <w:r>
            <w:rPr>
              <w:rFonts w:hint="eastAsia"/>
            </w:rPr>
            <w:instrText>不适用</w:instrText>
          </w:r>
          <w:r>
            <w:rPr>
              <w:rFonts w:hint="eastAsia"/>
            </w:rPr>
            <w:instrText xml:space="preserve"> </w:instrText>
          </w:r>
          <w:r>
            <w:fldChar w:fldCharType="end"/>
          </w:r>
        </w:p>
      </w:sdtContent>
    </w:sdt>
    <w:p w:rsidR="00580AEE" w:rsidRDefault="000B3E59">
      <w:pPr>
        <w:rPr>
          <w:rFonts w:ascii="Calibri" w:hAnsi="Calibri" w:cs="Times New Roman"/>
          <w:szCs w:val="22"/>
        </w:rPr>
      </w:pPr>
      <w:r>
        <w:rPr>
          <w:rFonts w:ascii="Calibri" w:hAnsi="Calibri" w:cs="Times New Roman" w:hint="eastAsia"/>
          <w:szCs w:val="22"/>
        </w:rPr>
        <w:t>按组合计提坏账准备：</w:t>
      </w:r>
    </w:p>
    <w:sdt>
      <w:sdtPr>
        <w:rPr>
          <w:rFonts w:ascii="Calibri" w:hAnsi="Calibri" w:cs="Times New Roman"/>
          <w:szCs w:val="22"/>
        </w:rPr>
        <w:alias w:val="是否适用：按组合计提坏账准备的详细情况[双击切换]"/>
        <w:tag w:val="_GBC_3fb2695da2d2471f82cd62f8736c521e"/>
        <w:id w:val="1489057131"/>
        <w:placeholder>
          <w:docPart w:val="GBC22222222222222222222222222222"/>
        </w:placeholder>
      </w:sdtPr>
      <w:sdtEndPr/>
      <w:sdtContent>
        <w:p w:rsidR="00580AEE" w:rsidRDefault="000B3E59">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□适用</w:instrText>
          </w:r>
          <w:r>
            <w:rPr>
              <w:rFonts w:cs="Times New Roman" w:hint="eastAsia"/>
              <w:szCs w:val="22"/>
            </w:rPr>
            <w:instrText xml:space="preserve"> </w:instrText>
          </w:r>
          <w:r>
            <w:rPr>
              <w:rFonts w:cs="Times New Roman"/>
              <w:szCs w:val="22"/>
            </w:rPr>
            <w:fldChar w:fldCharType="end"/>
          </w: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√不适用</w:instrText>
          </w:r>
          <w:r>
            <w:rPr>
              <w:rFonts w:cs="Times New Roman" w:hint="eastAsia"/>
              <w:szCs w:val="22"/>
            </w:rPr>
            <w:instrText xml:space="preserve"> </w:instrText>
          </w:r>
          <w:r>
            <w:rPr>
              <w:rFonts w:cs="Times New Roman"/>
              <w:szCs w:val="22"/>
            </w:rPr>
            <w:fldChar w:fldCharType="end"/>
          </w:r>
        </w:p>
      </w:sdtContent>
    </w:sdt>
    <w:p w:rsidR="00580AEE" w:rsidRDefault="000B3E59">
      <w:pPr>
        <w:pStyle w:val="Style51"/>
        <w:numPr>
          <w:ilvl w:val="0"/>
          <w:numId w:val="76"/>
        </w:numPr>
        <w:ind w:leftChars="0"/>
      </w:pPr>
      <w:bookmarkStart w:id="312" w:name="_Hlk533421146"/>
      <w:bookmarkEnd w:id="311"/>
      <w:r>
        <w:rPr>
          <w:rFonts w:hint="eastAsia"/>
        </w:rPr>
        <w:t>按预期信用损失一般模型计提坏账准备</w:t>
      </w:r>
      <w:r>
        <w:rPr>
          <w:rFonts w:hint="eastAsia"/>
        </w:rPr>
        <w:t xml:space="preserve"> </w:t>
      </w:r>
    </w:p>
    <w:sdt>
      <w:sdtPr>
        <w:alias w:val="是否适用：应收股利坏账准备调节表[双击切换]"/>
        <w:tag w:val="_GBC_847cf15503744e02b8ac7395c17d2da6"/>
        <w:id w:val="-180090734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应收股利各阶段划分依据和坏账准备计提比例"/>
        <w:tag w:val="_GBC_0e68af3552e84111bee1ae1542bcf907"/>
        <w:id w:val="-1663309848"/>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lastRenderedPageBreak/>
        <w:t>对本期发生损失准备变动的应收股利账面余额显著变动的情况说明：</w:t>
      </w:r>
    </w:p>
    <w:sdt>
      <w:sdtPr>
        <w:alias w:val="是否适用：应收股利本期发生损失准备变动且账面余额显著变动的情况说明[双击切换]"/>
        <w:tag w:val="_GBC_f431acf85fd94f1eb2cd4d70b0f69b2c"/>
        <w:id w:val="206305062"/>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76"/>
        </w:numPr>
        <w:ind w:leftChars="0"/>
      </w:pPr>
      <w:bookmarkStart w:id="313" w:name="_Hlk153377452"/>
      <w:bookmarkEnd w:id="312"/>
      <w:r>
        <w:rPr>
          <w:rFonts w:hint="eastAsia"/>
        </w:rPr>
        <w:t>坏账准备的情况</w:t>
      </w:r>
    </w:p>
    <w:sdt>
      <w:sdtPr>
        <w:alias w:val="是否适用：坏账准备情况[双击切换]"/>
        <w:tag w:val="_GBC_3425c1c233b1473ca1aaf53c81088091"/>
        <w:id w:val="-40592057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其中本期坏账准备收回或转回金额重要的：</w:t>
      </w:r>
    </w:p>
    <w:sdt>
      <w:sdtPr>
        <w:alias w:val="是否适用：本期坏账准备收回或转回金额重要的[双击切换]"/>
        <w:tag w:val="_GBC_d8ca1b67740e4a2e8d7777b8dee9c902"/>
        <w:id w:val="8273728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w:instrText>
          </w:r>
          <w:r>
            <w:rPr>
              <w:rFonts w:hint="eastAsia"/>
            </w:rPr>
            <w:instrText xml:space="preserve">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坏账准备情况的说明"/>
        <w:tag w:val="_GBC_104cb6ff4d2044ffaa8bbdd64dd76905"/>
        <w:id w:val="1756162202"/>
        <w:placeholder>
          <w:docPart w:val="GBC22222222222222222222222222222"/>
        </w:placeholder>
      </w:sdtPr>
      <w:sdtEndPr/>
      <w:sdtContent>
        <w:p w:rsidR="00580AEE" w:rsidRDefault="000B3E59">
          <w:pPr>
            <w:ind w:rightChars="20" w:right="42"/>
          </w:pPr>
          <w:r>
            <w:rPr>
              <w:rFonts w:hint="eastAsia"/>
            </w:rPr>
            <w:t>无</w:t>
          </w:r>
        </w:p>
      </w:sdtContent>
    </w:sdt>
    <w:p w:rsidR="00580AEE" w:rsidRDefault="000B3E59">
      <w:pPr>
        <w:pStyle w:val="Style51"/>
        <w:numPr>
          <w:ilvl w:val="0"/>
          <w:numId w:val="76"/>
        </w:numPr>
        <w:ind w:leftChars="0"/>
      </w:pPr>
      <w:r>
        <w:rPr>
          <w:rFonts w:hint="eastAsia"/>
        </w:rPr>
        <w:t>本期实际核销的应收股利情况</w:t>
      </w:r>
    </w:p>
    <w:sdt>
      <w:sdtPr>
        <w:alias w:val="是否适用：实际核销的情况[双击切换]"/>
        <w:tag w:val="_GBC_affd5e7be1cd4edaac5e7416308656eb"/>
        <w:id w:val="-115644186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其中重要的应收股利核销情况</w:t>
      </w:r>
    </w:p>
    <w:sdt>
      <w:sdtPr>
        <w:rPr>
          <w:rFonts w:hint="eastAsia"/>
        </w:rPr>
        <w:alias w:val="是否适用：重要的核销情况[双击切换]"/>
        <w:tag w:val="_GBC_a09dafd42ae74d3fae2308963d62171e"/>
        <w:id w:val="113629807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核销说明：</w:t>
      </w:r>
    </w:p>
    <w:sdt>
      <w:sdtPr>
        <w:alias w:val="是否适用：核销说明[双击切换]"/>
        <w:tag w:val="_GBC_fd7a575bc84240be8d95e73a6c70d53d"/>
        <w:id w:val="281389403"/>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w:instrText>
          </w:r>
          <w:r>
            <w:rPr>
              <w:rFonts w:hint="eastAsia"/>
            </w:rPr>
            <w:instrText xml:space="preserve">ACROBUTTON  SnrToggleCheckbox </w:instrText>
          </w:r>
          <w:r>
            <w:rPr>
              <w:rFonts w:hint="eastAsia"/>
            </w:rPr>
            <w:instrText>√不适用</w:instrText>
          </w:r>
          <w:r>
            <w:rPr>
              <w:rFonts w:hint="eastAsia"/>
            </w:rPr>
            <w:instrText xml:space="preserve"> </w:instrText>
          </w:r>
          <w:r>
            <w:fldChar w:fldCharType="end"/>
          </w:r>
        </w:p>
      </w:sdtContent>
    </w:sdt>
    <w:bookmarkEnd w:id="313"/>
    <w:p w:rsidR="00580AEE" w:rsidRDefault="000B3E59">
      <w:r>
        <w:rPr>
          <w:rFonts w:hint="eastAsia"/>
        </w:rPr>
        <w:t>其他说明：</w:t>
      </w:r>
    </w:p>
    <w:p w:rsidR="00580AEE" w:rsidRDefault="000B3E59">
      <w:sdt>
        <w:sdtPr>
          <w:alias w:val="是否适用：应收股利的说明[双击切换]"/>
          <w:tag w:val="_GBC_22314d2cdf794d5f90af92f13665da22"/>
          <w:id w:val="1860226940"/>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50"/>
        <w:ind w:left="360" w:hanging="360"/>
      </w:pPr>
      <w:r>
        <w:rPr>
          <w:rFonts w:hint="eastAsia"/>
        </w:rPr>
        <w:t>其他应收款</w:t>
      </w:r>
    </w:p>
    <w:p w:rsidR="00580AEE" w:rsidRDefault="000B3E59">
      <w:pPr>
        <w:pStyle w:val="Style51"/>
        <w:numPr>
          <w:ilvl w:val="0"/>
          <w:numId w:val="76"/>
        </w:numPr>
        <w:ind w:leftChars="0"/>
      </w:pPr>
      <w:bookmarkStart w:id="314" w:name="_Hlk533421204"/>
      <w:r>
        <w:rPr>
          <w:rFonts w:hint="eastAsia"/>
        </w:rPr>
        <w:t>按账龄披露</w:t>
      </w:r>
      <w:bookmarkEnd w:id="314"/>
    </w:p>
    <w:sdt>
      <w:sdtPr>
        <w:rPr>
          <w:rFonts w:hint="eastAsia"/>
        </w:rPr>
        <w:alias w:val="是否适用：组合中，按账龄分析法计提坏账准备的其他应收账款[双击切换]"/>
        <w:tag w:val="_GBC_b46a4e720a884c40b402c5b30a4f4432"/>
        <w:id w:val="111309606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10751686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其他应收账款"/>
          <w:tag w:val="_GBC_eccd3e1ac8d04ff882b9e0189e7dd629"/>
          <w:id w:val="16853263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580AEE">
        <w:trPr>
          <w:cantSplit/>
        </w:trPr>
        <w:sdt>
          <w:sdtPr>
            <w:tag w:val="_PLD_3693c274d2774e098d4e6f0b6ce787c4"/>
            <w:id w:val="-899898752"/>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账龄</w:t>
                </w:r>
              </w:p>
            </w:tc>
          </w:sdtContent>
        </w:sdt>
        <w:sdt>
          <w:sdtPr>
            <w:tag w:val="_PLD_592d3cc76c64401da21e664b374ad045"/>
            <w:id w:val="1548884288"/>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9bcf94b318874d63924c35d852b5b3c8"/>
              <w:id w:val="-135347760"/>
            </w:sdtPr>
            <w:sdtEndPr/>
            <w:sdtContent>
              <w:p w:rsidR="00580AEE" w:rsidRDefault="000B3E59">
                <w:pPr>
                  <w:jc w:val="center"/>
                </w:pPr>
                <w:r>
                  <w:rPr>
                    <w:rFonts w:hint="eastAsia"/>
                  </w:rPr>
                  <w:t>期初账面余额</w:t>
                </w:r>
              </w:p>
            </w:sdtContent>
          </w:sdt>
        </w:tc>
      </w:tr>
      <w:tr w:rsidR="00580AEE">
        <w:trPr>
          <w:cantSplit/>
        </w:trPr>
        <w:sdt>
          <w:sdtPr>
            <w:tag w:val="_PLD_6947d7a3e56e4c59be970f76736c65e3"/>
            <w:id w:val="-1296831917"/>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pPr>
                  <w:rPr>
                    <w:color w:val="FF0000"/>
                  </w:rPr>
                </w:pPr>
                <w:r>
                  <w:rPr>
                    <w:rFonts w:hint="eastAsia"/>
                  </w:rPr>
                  <w:t>1</w:t>
                </w:r>
                <w:r>
                  <w:rPr>
                    <w:rFonts w:hint="eastAsia"/>
                  </w:rPr>
                  <w:t>年以内</w:t>
                </w:r>
              </w:p>
            </w:tc>
          </w:sdtContent>
        </w:sdt>
      </w:tr>
      <w:tr w:rsidR="00580AEE">
        <w:trPr>
          <w:cantSplit/>
        </w:trPr>
        <w:sdt>
          <w:sdtPr>
            <w:tag w:val="_PLD_b7cf536363dd4da2bae7017806fba883"/>
            <w:id w:val="-662081790"/>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r>
                  <w:rPr>
                    <w:rFonts w:hint="eastAsia"/>
                  </w:rPr>
                  <w:t>其中：</w:t>
                </w:r>
                <w:r>
                  <w:rPr>
                    <w:rFonts w:hint="eastAsia"/>
                  </w:rPr>
                  <w:t>1</w:t>
                </w:r>
                <w:r>
                  <w:rPr>
                    <w:rFonts w:hint="eastAsia"/>
                  </w:rPr>
                  <w:t>年以内分项</w:t>
                </w:r>
              </w:p>
            </w:tc>
          </w:sdtContent>
        </w:sdt>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18,538,866.09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9,126,280.78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年以内小计</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18,538,866.09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9,126,280.78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至</w:t>
            </w:r>
            <w:r>
              <w:rPr>
                <w:rFonts w:hint="eastAsia"/>
              </w:rPr>
              <w:t>2</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2,218,681.99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2,364,422.54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2</w:t>
            </w:r>
            <w:r>
              <w:rPr>
                <w:rFonts w:hint="eastAsia"/>
              </w:rPr>
              <w:t>至</w:t>
            </w:r>
            <w:r>
              <w:rPr>
                <w:rFonts w:hint="eastAsia"/>
              </w:rPr>
              <w:t>3</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129,473,329.51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801,363.70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3</w:t>
            </w:r>
            <w:r>
              <w:rPr>
                <w:rFonts w:hint="eastAsia"/>
              </w:rPr>
              <w:t>至</w:t>
            </w:r>
            <w:r>
              <w:rPr>
                <w:rFonts w:hint="eastAsia"/>
              </w:rPr>
              <w:t>4</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427,071.70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675,132.92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4</w:t>
            </w:r>
            <w:r>
              <w:rPr>
                <w:rFonts w:hint="eastAsia"/>
              </w:rPr>
              <w:t>至</w:t>
            </w:r>
            <w:r>
              <w:rPr>
                <w:rFonts w:hint="eastAsia"/>
              </w:rPr>
              <w:t>5</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617,430.92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1,003,885.15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5</w:t>
            </w:r>
            <w:r>
              <w:rPr>
                <w:rFonts w:hint="eastAsia"/>
              </w:rPr>
              <w:t>年以上</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898,640.88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330,000.00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152,174,021.09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14,301,085.09 </w:t>
            </w:r>
          </w:p>
        </w:tc>
      </w:tr>
    </w:tbl>
    <w:p w:rsidR="00580AEE" w:rsidRDefault="000B3E59">
      <w:pPr>
        <w:pStyle w:val="Style51"/>
        <w:numPr>
          <w:ilvl w:val="0"/>
          <w:numId w:val="76"/>
        </w:numPr>
        <w:ind w:leftChars="0"/>
      </w:pPr>
      <w:r>
        <w:rPr>
          <w:rFonts w:hint="eastAsia"/>
        </w:rPr>
        <w:t>按款项性质分类情况</w:t>
      </w:r>
    </w:p>
    <w:p w:rsidR="00580AEE" w:rsidRDefault="000B3E59">
      <w:sdt>
        <w:sdtPr>
          <w:alias w:val="是否适用：其他应收款按款项性质分类情况[双击切换]"/>
          <w:tag w:val="_GBC_f8f8208812d5412eb0a2fdddf1a9d330"/>
          <w:id w:val="163526534"/>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其他应收款按款项性质分类情况"/>
          <w:tag w:val="_GBC_6e3e3b79e1a6467e8f5cdcabc0a95e4a"/>
          <w:id w:val="16312846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352030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580AEE">
        <w:sdt>
          <w:sdtPr>
            <w:tag w:val="_PLD_e3e4ae09c73a4371a49803278d537455"/>
            <w:id w:val="1545801601"/>
          </w:sdtPr>
          <w:sdtEndPr/>
          <w:sdtContent>
            <w:tc>
              <w:tcPr>
                <w:tcW w:w="1700" w:type="pct"/>
                <w:shd w:val="clear" w:color="auto" w:fill="auto"/>
                <w:vAlign w:val="center"/>
              </w:tcPr>
              <w:p w:rsidR="00580AEE" w:rsidRDefault="000B3E59">
                <w:pPr>
                  <w:jc w:val="center"/>
                </w:pPr>
                <w:r>
                  <w:rPr>
                    <w:rFonts w:hint="eastAsia"/>
                  </w:rPr>
                  <w:t>款项性质</w:t>
                </w:r>
              </w:p>
            </w:tc>
          </w:sdtContent>
        </w:sdt>
        <w:sdt>
          <w:sdtPr>
            <w:tag w:val="_PLD_166416173edb4a39b34c47c78d0dc766"/>
            <w:id w:val="257486847"/>
          </w:sdtPr>
          <w:sdtEndPr/>
          <w:sdtContent>
            <w:tc>
              <w:tcPr>
                <w:tcW w:w="1647" w:type="pct"/>
                <w:shd w:val="clear" w:color="auto" w:fill="auto"/>
                <w:vAlign w:val="center"/>
              </w:tcPr>
              <w:p w:rsidR="00580AEE" w:rsidRDefault="000B3E59">
                <w:pPr>
                  <w:jc w:val="center"/>
                </w:pPr>
                <w:r>
                  <w:rPr>
                    <w:rFonts w:hint="eastAsia"/>
                  </w:rPr>
                  <w:t>期末账面余额</w:t>
                </w:r>
              </w:p>
            </w:tc>
          </w:sdtContent>
        </w:sdt>
        <w:sdt>
          <w:sdtPr>
            <w:tag w:val="_PLD_a78baace40634aeaaff4786c955e1f60"/>
            <w:id w:val="-2105177910"/>
          </w:sdtPr>
          <w:sdtEndPr/>
          <w:sdtContent>
            <w:tc>
              <w:tcPr>
                <w:tcW w:w="1653" w:type="pct"/>
                <w:shd w:val="clear" w:color="auto" w:fill="auto"/>
                <w:vAlign w:val="center"/>
              </w:tcPr>
              <w:p w:rsidR="00580AEE" w:rsidRDefault="000B3E59">
                <w:pPr>
                  <w:jc w:val="center"/>
                </w:pPr>
                <w:r>
                  <w:rPr>
                    <w:rFonts w:hint="eastAsia"/>
                  </w:rPr>
                  <w:t>期初账面余额</w:t>
                </w:r>
              </w:p>
            </w:tc>
          </w:sdtContent>
        </w:sdt>
      </w:tr>
      <w:tr w:rsidR="00580AEE">
        <w:tc>
          <w:tcPr>
            <w:tcW w:w="1700" w:type="pct"/>
            <w:shd w:val="clear" w:color="auto" w:fill="auto"/>
          </w:tcPr>
          <w:p w:rsidR="00580AEE" w:rsidRDefault="000B3E59">
            <w:r>
              <w:rPr>
                <w:rFonts w:hint="eastAsia"/>
              </w:rPr>
              <w:t>押金及保证金</w:t>
            </w:r>
          </w:p>
        </w:tc>
        <w:tc>
          <w:tcPr>
            <w:tcW w:w="1647" w:type="pct"/>
            <w:shd w:val="clear" w:color="auto" w:fill="auto"/>
          </w:tcPr>
          <w:p w:rsidR="00580AEE" w:rsidRDefault="000B3E59">
            <w:pPr>
              <w:jc w:val="right"/>
            </w:pPr>
            <w:r>
              <w:rPr>
                <w:rFonts w:hint="eastAsia"/>
              </w:rPr>
              <w:t xml:space="preserve"> 21,183,878.79 </w:t>
            </w:r>
          </w:p>
        </w:tc>
        <w:tc>
          <w:tcPr>
            <w:tcW w:w="1653" w:type="pct"/>
            <w:shd w:val="clear" w:color="auto" w:fill="auto"/>
          </w:tcPr>
          <w:p w:rsidR="00580AEE" w:rsidRDefault="000B3E59">
            <w:pPr>
              <w:jc w:val="right"/>
            </w:pPr>
            <w:r>
              <w:rPr>
                <w:rFonts w:hint="eastAsia"/>
              </w:rPr>
              <w:t xml:space="preserve"> 11,069,494.24 </w:t>
            </w:r>
          </w:p>
        </w:tc>
      </w:tr>
      <w:tr w:rsidR="00580AEE">
        <w:tc>
          <w:tcPr>
            <w:tcW w:w="1700" w:type="pct"/>
            <w:shd w:val="clear" w:color="auto" w:fill="auto"/>
          </w:tcPr>
          <w:p w:rsidR="00580AEE" w:rsidRDefault="000B3E59">
            <w:r>
              <w:rPr>
                <w:rFonts w:hint="eastAsia"/>
              </w:rPr>
              <w:t>土地补偿款</w:t>
            </w:r>
          </w:p>
        </w:tc>
        <w:tc>
          <w:tcPr>
            <w:tcW w:w="1647" w:type="pct"/>
            <w:shd w:val="clear" w:color="auto" w:fill="auto"/>
          </w:tcPr>
          <w:p w:rsidR="00580AEE" w:rsidRDefault="000B3E59">
            <w:pPr>
              <w:jc w:val="right"/>
            </w:pPr>
            <w:r>
              <w:rPr>
                <w:rFonts w:hint="eastAsia"/>
              </w:rPr>
              <w:t xml:space="preserve"> 128,226,000.00 </w:t>
            </w:r>
          </w:p>
        </w:tc>
        <w:tc>
          <w:tcPr>
            <w:tcW w:w="1653" w:type="pct"/>
            <w:shd w:val="clear" w:color="auto" w:fill="auto"/>
          </w:tcPr>
          <w:p w:rsidR="00580AEE" w:rsidRDefault="00580AEE">
            <w:pPr>
              <w:jc w:val="right"/>
            </w:pPr>
          </w:p>
        </w:tc>
      </w:tr>
      <w:tr w:rsidR="00580AEE">
        <w:tc>
          <w:tcPr>
            <w:tcW w:w="1700" w:type="pct"/>
            <w:shd w:val="clear" w:color="auto" w:fill="auto"/>
          </w:tcPr>
          <w:p w:rsidR="00580AEE" w:rsidRDefault="000B3E59">
            <w:r>
              <w:rPr>
                <w:rFonts w:hint="eastAsia"/>
              </w:rPr>
              <w:t>往来及其他</w:t>
            </w:r>
          </w:p>
        </w:tc>
        <w:tc>
          <w:tcPr>
            <w:tcW w:w="1647" w:type="pct"/>
            <w:shd w:val="clear" w:color="auto" w:fill="auto"/>
          </w:tcPr>
          <w:p w:rsidR="00580AEE" w:rsidRDefault="000B3E59">
            <w:pPr>
              <w:jc w:val="right"/>
            </w:pPr>
            <w:r>
              <w:rPr>
                <w:rFonts w:hint="eastAsia"/>
              </w:rPr>
              <w:t xml:space="preserve"> 2,764,142.30 </w:t>
            </w:r>
          </w:p>
        </w:tc>
        <w:tc>
          <w:tcPr>
            <w:tcW w:w="1653" w:type="pct"/>
            <w:shd w:val="clear" w:color="auto" w:fill="auto"/>
          </w:tcPr>
          <w:p w:rsidR="00580AEE" w:rsidRDefault="000B3E59">
            <w:pPr>
              <w:jc w:val="right"/>
            </w:pPr>
            <w:r>
              <w:rPr>
                <w:rFonts w:hint="eastAsia"/>
              </w:rPr>
              <w:t xml:space="preserve"> 3,231,590.85 </w:t>
            </w:r>
          </w:p>
        </w:tc>
      </w:tr>
      <w:tr w:rsidR="00580AEE">
        <w:tc>
          <w:tcPr>
            <w:tcW w:w="1700" w:type="pct"/>
            <w:shd w:val="clear" w:color="auto" w:fill="auto"/>
          </w:tcPr>
          <w:p w:rsidR="00580AEE" w:rsidRDefault="000B3E59">
            <w:pPr>
              <w:jc w:val="center"/>
            </w:pPr>
            <w:r>
              <w:rPr>
                <w:rFonts w:hint="eastAsia"/>
              </w:rPr>
              <w:t>合计</w:t>
            </w:r>
          </w:p>
        </w:tc>
        <w:tc>
          <w:tcPr>
            <w:tcW w:w="1647" w:type="pct"/>
            <w:shd w:val="clear" w:color="auto" w:fill="auto"/>
          </w:tcPr>
          <w:p w:rsidR="00580AEE" w:rsidRDefault="000B3E59">
            <w:pPr>
              <w:jc w:val="right"/>
            </w:pPr>
            <w:r>
              <w:rPr>
                <w:rFonts w:hint="eastAsia"/>
              </w:rPr>
              <w:t xml:space="preserve"> 152,174,021.09 </w:t>
            </w:r>
          </w:p>
        </w:tc>
        <w:tc>
          <w:tcPr>
            <w:tcW w:w="1653" w:type="pct"/>
            <w:shd w:val="clear" w:color="auto" w:fill="auto"/>
          </w:tcPr>
          <w:p w:rsidR="00580AEE" w:rsidRDefault="000B3E59">
            <w:pPr>
              <w:jc w:val="right"/>
            </w:pPr>
            <w:r>
              <w:rPr>
                <w:rFonts w:hint="eastAsia"/>
              </w:rPr>
              <w:t xml:space="preserve"> 14,301,085.09 </w:t>
            </w:r>
          </w:p>
        </w:tc>
      </w:tr>
    </w:tbl>
    <w:p w:rsidR="00580AEE" w:rsidRDefault="000B3E59">
      <w:pPr>
        <w:pStyle w:val="Style51"/>
        <w:numPr>
          <w:ilvl w:val="0"/>
          <w:numId w:val="76"/>
        </w:numPr>
        <w:ind w:leftChars="0"/>
      </w:pPr>
      <w:bookmarkStart w:id="315" w:name="_Hlk533867880"/>
      <w:r>
        <w:rPr>
          <w:rFonts w:hint="eastAsia"/>
        </w:rPr>
        <w:t>坏账准备计提情况</w:t>
      </w:r>
    </w:p>
    <w:sdt>
      <w:sdtPr>
        <w:alias w:val="是否适用：其他应收款坏账准备调节表[双击切换]"/>
        <w:tag w:val="_GBC_89d7c1af9f504137a919fea1a314fa80"/>
        <w:id w:val="1664733898"/>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639233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11178748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580AEE">
        <w:trPr>
          <w:tblHeader/>
        </w:trPr>
        <w:sdt>
          <w:sdtPr>
            <w:tag w:val="_PLD_2f734c3456a843bda898d16924c52045"/>
            <w:id w:val="288100583"/>
          </w:sdtPr>
          <w:sdtEndPr/>
          <w:sdtContent>
            <w:tc>
              <w:tcPr>
                <w:tcW w:w="1001" w:type="pct"/>
                <w:vMerge w:val="restar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896209303"/>
          </w:sdtPr>
          <w:sdtEndPr/>
          <w:sdtContent>
            <w:tc>
              <w:tcPr>
                <w:tcW w:w="862"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515146890"/>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570302695"/>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527530603"/>
          </w:sdtPr>
          <w:sdtEndPr/>
          <w:sdtContent>
            <w:tc>
              <w:tcPr>
                <w:tcW w:w="943" w:type="pct"/>
                <w:vMerge w:val="restar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580AEE">
        <w:trPr>
          <w:tblHeader/>
        </w:trPr>
        <w:tc>
          <w:tcPr>
            <w:tcW w:w="1001" w:type="pct"/>
            <w:vMerge/>
            <w:vAlign w:val="center"/>
          </w:tcPr>
          <w:p w:rsidR="00580AEE" w:rsidRDefault="00580AEE">
            <w:pPr>
              <w:jc w:val="center"/>
              <w:rPr>
                <w:color w:val="008000"/>
              </w:rPr>
            </w:pPr>
          </w:p>
        </w:tc>
        <w:sdt>
          <w:sdtPr>
            <w:tag w:val="_PLD_7158bbb0fd6b45478d53b382f0c1a5e9"/>
            <w:id w:val="-996572223"/>
          </w:sdtPr>
          <w:sdtEndPr/>
          <w:sdtContent>
            <w:tc>
              <w:tcPr>
                <w:tcW w:w="862"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w:t>
                </w:r>
                <w:r>
                  <w:rPr>
                    <w:rFonts w:ascii="宋体" w:eastAsia="宋体" w:hAnsi="宋体" w:cs="宋体" w:hint="eastAsia"/>
                    <w:sz w:val="21"/>
                    <w:szCs w:val="21"/>
                    <w:lang w:eastAsia="zh-CN"/>
                  </w:rPr>
                  <w:t>12</w:t>
                </w:r>
                <w:r>
                  <w:rPr>
                    <w:rFonts w:ascii="宋体" w:eastAsia="宋体" w:hAnsi="宋体" w:cs="宋体" w:hint="eastAsia"/>
                    <w:sz w:val="21"/>
                    <w:szCs w:val="21"/>
                    <w:lang w:eastAsia="zh-CN"/>
                  </w:rPr>
                  <w:t>个月预期信用损失</w:t>
                </w:r>
              </w:p>
            </w:tc>
          </w:sdtContent>
        </w:sdt>
        <w:sdt>
          <w:sdtPr>
            <w:tag w:val="_PLD_a456fd5785a44d89b944d155197986fc"/>
            <w:id w:val="-712115129"/>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w:t>
                </w:r>
                <w:r>
                  <w:rPr>
                    <w:rFonts w:ascii="宋体" w:eastAsia="宋体" w:hAnsi="宋体" w:cs="宋体" w:hint="eastAsia"/>
                    <w:sz w:val="21"/>
                    <w:szCs w:val="21"/>
                    <w:lang w:eastAsia="zh-CN"/>
                  </w:rPr>
                  <w:t>(</w:t>
                </w:r>
                <w:r>
                  <w:rPr>
                    <w:rFonts w:ascii="宋体" w:eastAsia="宋体" w:hAnsi="宋体" w:cs="宋体" w:hint="eastAsia"/>
                    <w:sz w:val="21"/>
                    <w:szCs w:val="21"/>
                    <w:lang w:eastAsia="zh-CN"/>
                  </w:rPr>
                  <w:t>未发生信用减值</w:t>
                </w:r>
                <w:r>
                  <w:rPr>
                    <w:rFonts w:ascii="宋体" w:eastAsia="宋体" w:hAnsi="宋体" w:cs="宋体" w:hint="eastAsia"/>
                    <w:sz w:val="21"/>
                    <w:szCs w:val="21"/>
                    <w:lang w:eastAsia="zh-CN"/>
                  </w:rPr>
                  <w:t>)</w:t>
                </w:r>
              </w:p>
            </w:tc>
          </w:sdtContent>
        </w:sdt>
        <w:sdt>
          <w:sdtPr>
            <w:tag w:val="_PLD_fb9265a3aa334f7ab93242b9630540b0"/>
            <w:id w:val="-1588998314"/>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w:t>
                </w:r>
                <w:r>
                  <w:rPr>
                    <w:rFonts w:ascii="宋体" w:eastAsia="宋体" w:hAnsi="宋体" w:cs="宋体" w:hint="eastAsia"/>
                    <w:sz w:val="21"/>
                    <w:szCs w:val="21"/>
                    <w:lang w:eastAsia="zh-CN"/>
                  </w:rPr>
                  <w:t>(</w:t>
                </w:r>
                <w:r>
                  <w:rPr>
                    <w:rFonts w:ascii="宋体" w:eastAsia="宋体" w:hAnsi="宋体" w:cs="宋体" w:hint="eastAsia"/>
                    <w:sz w:val="21"/>
                    <w:szCs w:val="21"/>
                    <w:lang w:eastAsia="zh-CN"/>
                  </w:rPr>
                  <w:t>已发生信用减值</w:t>
                </w:r>
                <w:r>
                  <w:rPr>
                    <w:rFonts w:ascii="宋体" w:eastAsia="宋体" w:hAnsi="宋体" w:cs="宋体" w:hint="eastAsia"/>
                    <w:sz w:val="21"/>
                    <w:szCs w:val="21"/>
                    <w:lang w:eastAsia="zh-CN"/>
                  </w:rPr>
                  <w:t>)</w:t>
                </w:r>
              </w:p>
            </w:tc>
          </w:sdtContent>
        </w:sdt>
        <w:tc>
          <w:tcPr>
            <w:tcW w:w="943" w:type="pct"/>
            <w:vMerge/>
            <w:vAlign w:val="center"/>
          </w:tcPr>
          <w:p w:rsidR="00580AEE" w:rsidRDefault="00580AEE">
            <w:pPr>
              <w:jc w:val="center"/>
              <w:rPr>
                <w:color w:val="008000"/>
              </w:rPr>
            </w:pP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w:t>
            </w:r>
            <w:r>
              <w:rPr>
                <w:rFonts w:ascii="宋体" w:eastAsia="宋体" w:hAnsi="宋体" w:cs="宋体"/>
                <w:sz w:val="21"/>
                <w:szCs w:val="21"/>
                <w:lang w:eastAsia="zh-CN"/>
              </w:rPr>
              <w:t>年</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月</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日余额</w:t>
            </w:r>
          </w:p>
        </w:tc>
        <w:tc>
          <w:tcPr>
            <w:tcW w:w="862" w:type="pct"/>
            <w:vAlign w:val="center"/>
          </w:tcPr>
          <w:p w:rsidR="00580AEE" w:rsidRDefault="000B3E59">
            <w:pPr>
              <w:jc w:val="right"/>
            </w:pPr>
            <w:r>
              <w:rPr>
                <w:rFonts w:hint="eastAsia"/>
              </w:rPr>
              <w:t xml:space="preserve"> 959,529.04 </w:t>
            </w:r>
          </w:p>
        </w:tc>
        <w:tc>
          <w:tcPr>
            <w:tcW w:w="1097" w:type="pct"/>
            <w:vAlign w:val="center"/>
          </w:tcPr>
          <w:p w:rsidR="00580AEE" w:rsidRDefault="000B3E59">
            <w:pPr>
              <w:jc w:val="right"/>
            </w:pPr>
            <w:r>
              <w:rPr>
                <w:rFonts w:hint="eastAsia"/>
              </w:rPr>
              <w:t xml:space="preserve"> 628,582.45 </w:t>
            </w:r>
          </w:p>
        </w:tc>
        <w:tc>
          <w:tcPr>
            <w:tcW w:w="1097" w:type="pct"/>
            <w:vAlign w:val="center"/>
          </w:tcPr>
          <w:p w:rsidR="00580AEE" w:rsidRDefault="000B3E59">
            <w:pPr>
              <w:jc w:val="right"/>
            </w:pPr>
            <w:r>
              <w:rPr>
                <w:rFonts w:hint="eastAsia"/>
              </w:rPr>
              <w:t xml:space="preserve"> 300,000.00 </w:t>
            </w:r>
          </w:p>
        </w:tc>
        <w:tc>
          <w:tcPr>
            <w:tcW w:w="943" w:type="pct"/>
            <w:vAlign w:val="center"/>
          </w:tcPr>
          <w:p w:rsidR="00580AEE" w:rsidRDefault="000B3E59">
            <w:pPr>
              <w:jc w:val="right"/>
            </w:pPr>
            <w:r>
              <w:rPr>
                <w:rFonts w:hint="eastAsia"/>
              </w:rPr>
              <w:t xml:space="preserve"> 1,888,111.49 </w:t>
            </w: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w:t>
            </w:r>
            <w:r>
              <w:rPr>
                <w:rFonts w:ascii="宋体" w:eastAsia="宋体" w:hAnsi="宋体" w:cs="宋体" w:hint="eastAsia"/>
                <w:sz w:val="21"/>
                <w:szCs w:val="21"/>
                <w:lang w:eastAsia="zh-CN"/>
              </w:rPr>
              <w:t>年</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月</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日余额在本期</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转入第二阶段</w:t>
            </w:r>
          </w:p>
        </w:tc>
        <w:tc>
          <w:tcPr>
            <w:tcW w:w="862" w:type="pct"/>
            <w:vAlign w:val="center"/>
          </w:tcPr>
          <w:p w:rsidR="00580AEE" w:rsidRDefault="000B3E59">
            <w:pPr>
              <w:jc w:val="right"/>
            </w:pPr>
            <w:r>
              <w:rPr>
                <w:rFonts w:hint="eastAsia"/>
              </w:rPr>
              <w:t xml:space="preserve"> -110,434.10 </w:t>
            </w:r>
          </w:p>
        </w:tc>
        <w:tc>
          <w:tcPr>
            <w:tcW w:w="1097" w:type="pct"/>
            <w:vAlign w:val="center"/>
          </w:tcPr>
          <w:p w:rsidR="00580AEE" w:rsidRDefault="000B3E59">
            <w:pPr>
              <w:jc w:val="right"/>
            </w:pPr>
            <w:r>
              <w:rPr>
                <w:rFonts w:hint="eastAsia"/>
              </w:rPr>
              <w:t xml:space="preserve"> 110,434.10 </w:t>
            </w: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转入第三阶段</w:t>
            </w:r>
          </w:p>
        </w:tc>
        <w:tc>
          <w:tcPr>
            <w:tcW w:w="862" w:type="pct"/>
            <w:vAlign w:val="center"/>
          </w:tcPr>
          <w:p w:rsidR="00580AEE" w:rsidRDefault="000B3E59">
            <w:pPr>
              <w:jc w:val="right"/>
            </w:pPr>
            <w:r>
              <w:rPr>
                <w:rFonts w:hint="eastAsia"/>
              </w:rPr>
              <w:t xml:space="preserve"> -500.00 </w:t>
            </w:r>
          </w:p>
        </w:tc>
        <w:tc>
          <w:tcPr>
            <w:tcW w:w="1097" w:type="pct"/>
            <w:vAlign w:val="center"/>
          </w:tcPr>
          <w:p w:rsidR="00580AEE" w:rsidRDefault="000B3E59">
            <w:pPr>
              <w:jc w:val="right"/>
            </w:pPr>
            <w:r>
              <w:rPr>
                <w:rFonts w:hint="eastAsia"/>
              </w:rPr>
              <w:t xml:space="preserve"> -124,732.95 </w:t>
            </w:r>
          </w:p>
        </w:tc>
        <w:tc>
          <w:tcPr>
            <w:tcW w:w="1097" w:type="pct"/>
            <w:vAlign w:val="center"/>
          </w:tcPr>
          <w:p w:rsidR="00580AEE" w:rsidRDefault="000B3E59">
            <w:pPr>
              <w:jc w:val="right"/>
            </w:pPr>
            <w:r>
              <w:rPr>
                <w:rFonts w:hint="eastAsia"/>
              </w:rPr>
              <w:t xml:space="preserve"> 125,232.95 </w:t>
            </w:r>
          </w:p>
        </w:tc>
        <w:tc>
          <w:tcPr>
            <w:tcW w:w="943" w:type="pct"/>
            <w:vAlign w:val="center"/>
          </w:tcPr>
          <w:p w:rsidR="00580AEE" w:rsidRDefault="00580AEE">
            <w:pPr>
              <w:jc w:val="right"/>
            </w:pP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转回第二阶段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转回第一阶段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rsidR="00580AEE" w:rsidRDefault="000B3E59">
            <w:pPr>
              <w:jc w:val="right"/>
            </w:pPr>
            <w:r>
              <w:rPr>
                <w:rFonts w:hint="eastAsia"/>
              </w:rPr>
              <w:t xml:space="preserve"> -178,053.11 </w:t>
            </w:r>
          </w:p>
        </w:tc>
        <w:tc>
          <w:tcPr>
            <w:tcW w:w="1097" w:type="pct"/>
            <w:vAlign w:val="center"/>
          </w:tcPr>
          <w:p w:rsidR="00580AEE" w:rsidRDefault="000B3E59">
            <w:pPr>
              <w:jc w:val="right"/>
            </w:pPr>
            <w:r>
              <w:rPr>
                <w:rFonts w:hint="eastAsia"/>
              </w:rPr>
              <w:t xml:space="preserve"> -379,427.00 </w:t>
            </w:r>
          </w:p>
        </w:tc>
        <w:tc>
          <w:tcPr>
            <w:tcW w:w="1097" w:type="pct"/>
            <w:vAlign w:val="center"/>
          </w:tcPr>
          <w:p w:rsidR="00580AEE" w:rsidRDefault="000B3E59">
            <w:pPr>
              <w:jc w:val="right"/>
            </w:pPr>
            <w:r>
              <w:rPr>
                <w:rFonts w:hint="eastAsia"/>
              </w:rPr>
              <w:t>1,186,447.01</w:t>
            </w:r>
          </w:p>
        </w:tc>
        <w:tc>
          <w:tcPr>
            <w:tcW w:w="943" w:type="pct"/>
            <w:vAlign w:val="center"/>
          </w:tcPr>
          <w:p w:rsidR="00580AEE" w:rsidRDefault="000B3E59">
            <w:pPr>
              <w:jc w:val="right"/>
            </w:pPr>
            <w:r>
              <w:rPr>
                <w:rFonts w:hint="eastAsia"/>
              </w:rPr>
              <w:t>628,966.90</w:t>
            </w:r>
          </w:p>
        </w:tc>
      </w:tr>
      <w:tr w:rsidR="00580AEE">
        <w:trPr>
          <w:tblHeader/>
        </w:trPr>
        <w:tc>
          <w:tcPr>
            <w:tcW w:w="1001" w:type="pct"/>
            <w:vAlign w:val="center"/>
          </w:tcPr>
          <w:p w:rsidR="00580AEE" w:rsidRDefault="000B3E59">
            <w:pPr>
              <w:pStyle w:val="Style131"/>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rPr>
          <w:tblHeader/>
        </w:trPr>
        <w:tc>
          <w:tcPr>
            <w:tcW w:w="1001" w:type="pct"/>
            <w:vAlign w:val="center"/>
          </w:tcPr>
          <w:p w:rsidR="00580AEE" w:rsidRDefault="000B3E59">
            <w:pPr>
              <w:pStyle w:val="Style131"/>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rsidR="00580AEE" w:rsidRDefault="00580AEE">
            <w:pPr>
              <w:jc w:val="right"/>
            </w:pPr>
          </w:p>
        </w:tc>
        <w:tc>
          <w:tcPr>
            <w:tcW w:w="1097" w:type="pct"/>
            <w:vAlign w:val="center"/>
          </w:tcPr>
          <w:p w:rsidR="00580AEE" w:rsidRDefault="000B3E59">
            <w:pPr>
              <w:jc w:val="right"/>
            </w:pPr>
            <w:r>
              <w:rPr>
                <w:rFonts w:hint="eastAsia"/>
              </w:rPr>
              <w:t xml:space="preserve"> 68,150.50 </w:t>
            </w:r>
          </w:p>
        </w:tc>
        <w:tc>
          <w:tcPr>
            <w:tcW w:w="1097" w:type="pct"/>
            <w:vAlign w:val="center"/>
          </w:tcPr>
          <w:p w:rsidR="00580AEE" w:rsidRDefault="00580AEE">
            <w:pPr>
              <w:jc w:val="right"/>
            </w:pPr>
          </w:p>
        </w:tc>
        <w:tc>
          <w:tcPr>
            <w:tcW w:w="943" w:type="pct"/>
            <w:vAlign w:val="center"/>
          </w:tcPr>
          <w:p w:rsidR="00580AEE" w:rsidRDefault="000B3E59">
            <w:pPr>
              <w:jc w:val="right"/>
            </w:pPr>
            <w:r>
              <w:rPr>
                <w:rFonts w:hint="eastAsia"/>
              </w:rPr>
              <w:t xml:space="preserve"> 68,150.50 </w:t>
            </w:r>
          </w:p>
        </w:tc>
      </w:tr>
      <w:tr w:rsidR="00580AEE">
        <w:trPr>
          <w:tblHeader/>
        </w:trPr>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其他变动（注）</w:t>
            </w:r>
          </w:p>
        </w:tc>
        <w:tc>
          <w:tcPr>
            <w:tcW w:w="862" w:type="pct"/>
            <w:vAlign w:val="center"/>
          </w:tcPr>
          <w:p w:rsidR="00580AEE" w:rsidRDefault="000B3E59">
            <w:pPr>
              <w:jc w:val="right"/>
            </w:pPr>
            <w:r>
              <w:rPr>
                <w:rFonts w:hint="eastAsia"/>
              </w:rPr>
              <w:t xml:space="preserve"> 256,401.47 </w:t>
            </w:r>
          </w:p>
        </w:tc>
        <w:tc>
          <w:tcPr>
            <w:tcW w:w="1097" w:type="pct"/>
            <w:vAlign w:val="center"/>
          </w:tcPr>
          <w:p w:rsidR="00580AEE" w:rsidRDefault="000B3E59">
            <w:pPr>
              <w:jc w:val="right"/>
            </w:pPr>
            <w:r>
              <w:rPr>
                <w:rFonts w:hint="eastAsia"/>
              </w:rPr>
              <w:t xml:space="preserve"> 54,162.10 </w:t>
            </w:r>
          </w:p>
        </w:tc>
        <w:tc>
          <w:tcPr>
            <w:tcW w:w="1097" w:type="pct"/>
            <w:vAlign w:val="center"/>
          </w:tcPr>
          <w:p w:rsidR="00580AEE" w:rsidRDefault="000B3E59">
            <w:pPr>
              <w:jc w:val="right"/>
            </w:pPr>
            <w:r>
              <w:rPr>
                <w:rFonts w:hint="eastAsia"/>
              </w:rPr>
              <w:t xml:space="preserve"> 24,264,906.27 </w:t>
            </w:r>
          </w:p>
        </w:tc>
        <w:tc>
          <w:tcPr>
            <w:tcW w:w="943" w:type="pct"/>
            <w:vAlign w:val="center"/>
          </w:tcPr>
          <w:p w:rsidR="00580AEE" w:rsidRDefault="000B3E59">
            <w:pPr>
              <w:jc w:val="right"/>
            </w:pPr>
            <w:r>
              <w:rPr>
                <w:rFonts w:hint="eastAsia"/>
              </w:rPr>
              <w:t xml:space="preserve">24,575,469.84 </w:t>
            </w:r>
          </w:p>
        </w:tc>
      </w:tr>
      <w:tr w:rsidR="00580AEE">
        <w:trPr>
          <w:tblHeader/>
        </w:trPr>
        <w:tc>
          <w:tcPr>
            <w:tcW w:w="1001" w:type="pct"/>
            <w:vAlign w:val="center"/>
          </w:tcPr>
          <w:p w:rsidR="00580AEE" w:rsidRDefault="000B3E59">
            <w:pPr>
              <w:pStyle w:val="Style131"/>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w:t>
            </w:r>
            <w:r>
              <w:rPr>
                <w:rFonts w:ascii="宋体" w:eastAsia="宋体" w:hAnsi="宋体" w:cs="宋体"/>
                <w:sz w:val="21"/>
                <w:szCs w:val="21"/>
                <w:lang w:eastAsia="zh-CN"/>
              </w:rPr>
              <w:t>年</w:t>
            </w:r>
            <w:r>
              <w:rPr>
                <w:rFonts w:ascii="宋体" w:eastAsia="宋体" w:hAnsi="宋体" w:cs="宋体"/>
                <w:sz w:val="21"/>
                <w:szCs w:val="21"/>
                <w:lang w:eastAsia="zh-CN"/>
              </w:rPr>
              <w:t>12</w:t>
            </w:r>
            <w:r>
              <w:rPr>
                <w:rFonts w:ascii="宋体" w:eastAsia="宋体" w:hAnsi="宋体" w:cs="宋体"/>
                <w:sz w:val="21"/>
                <w:szCs w:val="21"/>
                <w:lang w:eastAsia="zh-CN"/>
              </w:rPr>
              <w:t>月</w:t>
            </w:r>
            <w:r>
              <w:rPr>
                <w:rFonts w:ascii="宋体" w:eastAsia="宋体" w:hAnsi="宋体" w:cs="宋体"/>
                <w:sz w:val="21"/>
                <w:szCs w:val="21"/>
                <w:lang w:eastAsia="zh-CN"/>
              </w:rPr>
              <w:t>31</w:t>
            </w:r>
            <w:r>
              <w:rPr>
                <w:rFonts w:ascii="宋体" w:eastAsia="宋体" w:hAnsi="宋体" w:cs="宋体"/>
                <w:sz w:val="21"/>
                <w:szCs w:val="21"/>
                <w:lang w:eastAsia="zh-CN"/>
              </w:rPr>
              <w:t>日</w:t>
            </w:r>
            <w:r>
              <w:rPr>
                <w:rFonts w:ascii="宋体" w:eastAsia="宋体" w:hAnsi="宋体" w:cs="宋体" w:hint="eastAsia"/>
                <w:sz w:val="21"/>
                <w:szCs w:val="21"/>
                <w:lang w:eastAsia="zh-CN"/>
              </w:rPr>
              <w:t>余额</w:t>
            </w:r>
          </w:p>
        </w:tc>
        <w:tc>
          <w:tcPr>
            <w:tcW w:w="862" w:type="pct"/>
            <w:vAlign w:val="center"/>
          </w:tcPr>
          <w:p w:rsidR="00580AEE" w:rsidRDefault="000B3E59">
            <w:pPr>
              <w:jc w:val="right"/>
            </w:pPr>
            <w:r>
              <w:rPr>
                <w:rFonts w:hint="eastAsia"/>
              </w:rPr>
              <w:t xml:space="preserve"> 926,943.30 </w:t>
            </w:r>
          </w:p>
        </w:tc>
        <w:tc>
          <w:tcPr>
            <w:tcW w:w="1097" w:type="pct"/>
            <w:vAlign w:val="center"/>
          </w:tcPr>
          <w:p w:rsidR="00580AEE" w:rsidRDefault="000B3E59">
            <w:pPr>
              <w:jc w:val="right"/>
            </w:pPr>
            <w:r>
              <w:rPr>
                <w:rFonts w:hint="eastAsia"/>
              </w:rPr>
              <w:t xml:space="preserve"> 220,868.20 </w:t>
            </w:r>
          </w:p>
        </w:tc>
        <w:tc>
          <w:tcPr>
            <w:tcW w:w="1097" w:type="pct"/>
            <w:vAlign w:val="center"/>
          </w:tcPr>
          <w:p w:rsidR="00580AEE" w:rsidRDefault="000B3E59">
            <w:pPr>
              <w:jc w:val="right"/>
            </w:pPr>
            <w:r>
              <w:rPr>
                <w:rFonts w:hint="eastAsia"/>
              </w:rPr>
              <w:t xml:space="preserve"> 25,876,586.23 </w:t>
            </w:r>
          </w:p>
        </w:tc>
        <w:tc>
          <w:tcPr>
            <w:tcW w:w="943" w:type="pct"/>
            <w:vAlign w:val="center"/>
          </w:tcPr>
          <w:p w:rsidR="00580AEE" w:rsidRDefault="000B3E59">
            <w:pPr>
              <w:jc w:val="right"/>
            </w:pPr>
            <w:r>
              <w:rPr>
                <w:rFonts w:hint="eastAsia"/>
              </w:rPr>
              <w:t xml:space="preserve">27,024,397.73 </w:t>
            </w:r>
          </w:p>
        </w:tc>
      </w:tr>
    </w:tbl>
    <w:p w:rsidR="00580AEE" w:rsidRDefault="000B3E59">
      <w:r>
        <w:rPr>
          <w:rFonts w:hint="eastAsia"/>
        </w:rPr>
        <w:t>注：其他变动系</w:t>
      </w:r>
      <w:r>
        <w:rPr>
          <w:rFonts w:hint="eastAsia"/>
        </w:rPr>
        <w:t>2024</w:t>
      </w:r>
      <w:r>
        <w:rPr>
          <w:rFonts w:hint="eastAsia"/>
        </w:rPr>
        <w:t>年并购子公司云变电气转入的其他应收款坏账准备</w:t>
      </w:r>
      <w:r>
        <w:rPr>
          <w:rFonts w:hint="eastAsia"/>
        </w:rPr>
        <w:t xml:space="preserve"> 24,675,469.84</w:t>
      </w:r>
      <w:r>
        <w:rPr>
          <w:rFonts w:hint="eastAsia"/>
        </w:rPr>
        <w:t>元</w:t>
      </w:r>
      <w:r>
        <w:rPr>
          <w:rFonts w:hint="eastAsia"/>
        </w:rPr>
        <w:t>,</w:t>
      </w:r>
      <w:r>
        <w:rPr>
          <w:rFonts w:hint="eastAsia"/>
        </w:rPr>
        <w:t>债务重组转销坏账准备</w:t>
      </w:r>
      <w:r>
        <w:rPr>
          <w:rFonts w:hint="eastAsia"/>
        </w:rPr>
        <w:t>100,000.00</w:t>
      </w:r>
      <w:r>
        <w:rPr>
          <w:rFonts w:hint="eastAsia"/>
        </w:rPr>
        <w:t>元</w:t>
      </w:r>
    </w:p>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其他应收款各阶段划分依据和坏账准备计提比例"/>
        <w:tag w:val="_GBC_d878dae05a464cf69eea4a309bb1cd21"/>
        <w:id w:val="2070298918"/>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rPr>
          <w:sz w:val="21"/>
          <w:szCs w:val="21"/>
        </w:rPr>
      </w:pPr>
      <w:r>
        <w:rPr>
          <w:rFonts w:hint="eastAsia"/>
          <w:sz w:val="21"/>
          <w:szCs w:val="21"/>
        </w:rPr>
        <w:t>对本期发生损失准备变动的其他应收款账面余额显著变动的情况说明：</w:t>
      </w:r>
    </w:p>
    <w:sdt>
      <w:sdtPr>
        <w:rPr>
          <w:sz w:val="21"/>
          <w:szCs w:val="21"/>
        </w:rPr>
        <w:alias w:val="是否适用：其他应收款本期发生损失准备变动且账面余额显著变动的情况说明[双击切换]"/>
        <w:tag w:val="_GBC_58fcdf70fc84477da132c3f4817c5321"/>
        <w:id w:val="-1883930498"/>
        <w:placeholder>
          <w:docPart w:val="GBC22222222222222222222222222222"/>
        </w:placeholder>
      </w:sdtPr>
      <w:sdtEndPr/>
      <w:sdtContent>
        <w:p w:rsidR="00580AEE" w:rsidRDefault="000B3E59">
          <w:pPr>
            <w:pStyle w:val="Style46"/>
            <w:rPr>
              <w:sz w:val="21"/>
              <w:szCs w:val="21"/>
            </w:rPr>
          </w:pPr>
          <w:r>
            <w:rPr>
              <w:sz w:val="21"/>
              <w:szCs w:val="21"/>
            </w:rPr>
            <w:fldChar w:fldCharType="begin"/>
          </w:r>
          <w:r>
            <w:rPr>
              <w:rFonts w:hint="eastAsia"/>
              <w:sz w:val="21"/>
              <w:szCs w:val="21"/>
            </w:rPr>
            <w:instrText xml:space="preserve"> MACROBUTTON  SnrToggleCheckbox </w:instrText>
          </w:r>
          <w:r>
            <w:rPr>
              <w:rFonts w:hint="eastAsia"/>
              <w:sz w:val="21"/>
              <w:szCs w:val="21"/>
            </w:rPr>
            <w:instrText>√适用</w:instrText>
          </w:r>
          <w:r>
            <w:rPr>
              <w:rFonts w:hint="eastAsia"/>
              <w:sz w:val="21"/>
              <w:szCs w:val="21"/>
            </w:rPr>
            <w:instrText xml:space="preserve"> </w:instrText>
          </w:r>
          <w:r>
            <w:rPr>
              <w:sz w:val="21"/>
              <w:szCs w:val="21"/>
            </w:rPr>
            <w:fldChar w:fldCharType="end"/>
          </w:r>
          <w:r>
            <w:rPr>
              <w:sz w:val="21"/>
              <w:szCs w:val="21"/>
            </w:rPr>
            <w:fldChar w:fldCharType="begin"/>
          </w:r>
          <w:r>
            <w:rPr>
              <w:rFonts w:hint="eastAsia"/>
              <w:sz w:val="21"/>
              <w:szCs w:val="21"/>
            </w:rPr>
            <w:instrText xml:space="preserve"> MACROBUTTON  SnrToggleCheckbox </w:instrText>
          </w:r>
          <w:r>
            <w:rPr>
              <w:rFonts w:hint="eastAsia"/>
              <w:sz w:val="21"/>
              <w:szCs w:val="21"/>
            </w:rPr>
            <w:instrText>□不适用</w:instrText>
          </w:r>
          <w:r>
            <w:rPr>
              <w:rFonts w:hint="eastAsia"/>
              <w:sz w:val="21"/>
              <w:szCs w:val="21"/>
            </w:rPr>
            <w:instrText xml:space="preserve"> </w:instrText>
          </w:r>
          <w:r>
            <w:rPr>
              <w:sz w:val="21"/>
              <w:szCs w:val="21"/>
            </w:rPr>
            <w:fldChar w:fldCharType="end"/>
          </w:r>
        </w:p>
      </w:sdtContent>
    </w:sdt>
    <w:sdt>
      <w:sdtPr>
        <w:rPr>
          <w:bCs/>
          <w:sz w:val="21"/>
          <w:szCs w:val="21"/>
        </w:rPr>
        <w:alias w:val="其他应收款本期发生损失准备变动且账面余额显著变动的情况说明"/>
        <w:tag w:val="_GBC_7afa82b4e0d14131b147388b5e9d20f1"/>
        <w:id w:val="1947109266"/>
      </w:sdtPr>
      <w:sdtEndPr/>
      <w:sdtContent>
        <w:p w:rsidR="00580AEE" w:rsidRDefault="000B3E59">
          <w:pPr>
            <w:pStyle w:val="Style46"/>
            <w:rPr>
              <w:sz w:val="21"/>
              <w:szCs w:val="21"/>
            </w:rPr>
          </w:pPr>
          <w:r>
            <w:rPr>
              <w:rFonts w:hint="eastAsia"/>
              <w:sz w:val="21"/>
              <w:szCs w:val="21"/>
            </w:rPr>
            <w:t>重要的单项计提坏账准备的其他应收款</w:t>
          </w:r>
        </w:p>
        <w:tbl>
          <w:tblPr>
            <w:tblStyle w:val="Style55"/>
            <w:tblW w:w="0" w:type="auto"/>
            <w:tblInd w:w="0" w:type="dxa"/>
            <w:tblLayout w:type="fixed"/>
            <w:tblLook w:val="04A0" w:firstRow="1" w:lastRow="0" w:firstColumn="1" w:lastColumn="0" w:noHBand="0" w:noVBand="1"/>
          </w:tblPr>
          <w:tblGrid>
            <w:gridCol w:w="1129"/>
            <w:gridCol w:w="1701"/>
            <w:gridCol w:w="1701"/>
            <w:gridCol w:w="993"/>
            <w:gridCol w:w="850"/>
            <w:gridCol w:w="851"/>
            <w:gridCol w:w="1598"/>
          </w:tblGrid>
          <w:tr w:rsidR="00580AEE">
            <w:trPr>
              <w:trHeight w:val="288"/>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color w:val="000000"/>
                    <w:sz w:val="21"/>
                    <w:szCs w:val="21"/>
                  </w:rPr>
                </w:pPr>
                <w:r>
                  <w:rPr>
                    <w:rFonts w:hint="eastAsia"/>
                    <w:sz w:val="21"/>
                    <w:szCs w:val="21"/>
                  </w:rPr>
                  <w:t>单位名称</w:t>
                </w:r>
              </w:p>
            </w:tc>
            <w:tc>
              <w:tcPr>
                <w:tcW w:w="4395" w:type="dxa"/>
                <w:gridSpan w:val="3"/>
                <w:tcBorders>
                  <w:top w:val="single" w:sz="4" w:space="0" w:color="auto"/>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期末数</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期初数</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计提依据</w:t>
                </w:r>
              </w:p>
            </w:tc>
          </w:tr>
          <w:tr w:rsidR="00580AEE">
            <w:trPr>
              <w:trHeight w:val="288"/>
            </w:trPr>
            <w:tc>
              <w:tcPr>
                <w:tcW w:w="1129" w:type="dxa"/>
                <w:vMerge/>
                <w:tcBorders>
                  <w:top w:val="single" w:sz="4" w:space="0" w:color="auto"/>
                  <w:left w:val="single" w:sz="4" w:space="0" w:color="auto"/>
                  <w:bottom w:val="single" w:sz="4" w:space="0" w:color="auto"/>
                  <w:right w:val="single" w:sz="4" w:space="0" w:color="auto"/>
                </w:tcBorders>
                <w:vAlign w:val="center"/>
              </w:tcPr>
              <w:p w:rsidR="00580AEE" w:rsidRDefault="00580AEE">
                <w:pPr>
                  <w:outlineLvl w:val="0"/>
                  <w:rPr>
                    <w:color w:val="000000"/>
                  </w:rPr>
                </w:pP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账面余额</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坏账准备</w:t>
                </w:r>
              </w:p>
            </w:tc>
            <w:tc>
              <w:tcPr>
                <w:tcW w:w="993" w:type="dxa"/>
                <w:tcBorders>
                  <w:top w:val="nil"/>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计提比例（</w:t>
                </w:r>
                <w:r>
                  <w:rPr>
                    <w:rFonts w:hint="eastAsia"/>
                    <w:sz w:val="21"/>
                    <w:szCs w:val="21"/>
                  </w:rPr>
                  <w:t>%</w:t>
                </w:r>
                <w:r>
                  <w:rPr>
                    <w:rFonts w:hint="eastAsia"/>
                    <w:sz w:val="21"/>
                    <w:szCs w:val="21"/>
                  </w:rPr>
                  <w:t>）</w:t>
                </w:r>
              </w:p>
            </w:tc>
            <w:tc>
              <w:tcPr>
                <w:tcW w:w="850" w:type="dxa"/>
                <w:tcBorders>
                  <w:top w:val="nil"/>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账面余额</w:t>
                </w:r>
              </w:p>
            </w:tc>
            <w:tc>
              <w:tcPr>
                <w:tcW w:w="851" w:type="dxa"/>
                <w:tcBorders>
                  <w:top w:val="nil"/>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rPr>
                </w:pPr>
                <w:r>
                  <w:rPr>
                    <w:rFonts w:hint="eastAsia"/>
                    <w:sz w:val="21"/>
                    <w:szCs w:val="21"/>
                  </w:rPr>
                  <w:t>坏账准备</w:t>
                </w:r>
              </w:p>
            </w:tc>
            <w:tc>
              <w:tcPr>
                <w:tcW w:w="1598" w:type="dxa"/>
                <w:vMerge/>
                <w:tcBorders>
                  <w:top w:val="single" w:sz="4" w:space="0" w:color="auto"/>
                  <w:left w:val="single" w:sz="4" w:space="0" w:color="auto"/>
                  <w:bottom w:val="single" w:sz="4" w:space="0" w:color="auto"/>
                  <w:right w:val="single" w:sz="4" w:space="0" w:color="auto"/>
                </w:tcBorders>
                <w:vAlign w:val="center"/>
              </w:tcPr>
              <w:p w:rsidR="00580AEE" w:rsidRDefault="00580AEE">
                <w:pPr>
                  <w:pStyle w:val="Style131"/>
                  <w:spacing w:after="0" w:line="240" w:lineRule="auto"/>
                  <w:jc w:val="center"/>
                  <w:rPr>
                    <w:sz w:val="21"/>
                    <w:szCs w:val="21"/>
                  </w:rPr>
                </w:pPr>
              </w:p>
            </w:tc>
          </w:tr>
          <w:tr w:rsidR="00580AEE">
            <w:trPr>
              <w:trHeight w:val="288"/>
            </w:trPr>
            <w:tc>
              <w:tcPr>
                <w:tcW w:w="1129" w:type="dxa"/>
                <w:tcBorders>
                  <w:top w:val="nil"/>
                  <w:left w:val="single" w:sz="4" w:space="0" w:color="auto"/>
                  <w:bottom w:val="single" w:sz="4" w:space="0" w:color="auto"/>
                  <w:right w:val="single" w:sz="4" w:space="0" w:color="auto"/>
                </w:tcBorders>
                <w:shd w:val="clear" w:color="auto" w:fill="auto"/>
                <w:vAlign w:val="center"/>
              </w:tcPr>
              <w:p w:rsidR="00580AEE" w:rsidRDefault="000B3E59">
                <w:pPr>
                  <w:pStyle w:val="Style131"/>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昆明市西山区人民政府马街街道办事处</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pPr>
                <w:bookmarkStart w:id="316" w:name="RANGE!R326"/>
                <w:r>
                  <w:rPr>
                    <w:rFonts w:hint="eastAsia"/>
                  </w:rPr>
                  <w:t>128,226,000.00</w:t>
                </w:r>
                <w:bookmarkEnd w:id="316"/>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24,185,642.47</w:t>
                </w:r>
              </w:p>
            </w:tc>
            <w:tc>
              <w:tcPr>
                <w:tcW w:w="993"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18.86</w:t>
                </w:r>
              </w:p>
            </w:tc>
            <w:tc>
              <w:tcPr>
                <w:tcW w:w="850"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 xml:space="preserve">　</w:t>
                </w:r>
              </w:p>
            </w:tc>
            <w:tc>
              <w:tcPr>
                <w:tcW w:w="851"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 xml:space="preserve">　</w:t>
                </w:r>
              </w:p>
            </w:tc>
            <w:tc>
              <w:tcPr>
                <w:tcW w:w="1598" w:type="dxa"/>
                <w:tcBorders>
                  <w:top w:val="nil"/>
                  <w:left w:val="nil"/>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sz w:val="21"/>
                    <w:szCs w:val="21"/>
                    <w:lang w:eastAsia="zh-CN"/>
                  </w:rPr>
                </w:pPr>
                <w:r>
                  <w:rPr>
                    <w:rFonts w:hint="eastAsia"/>
                    <w:sz w:val="21"/>
                    <w:szCs w:val="21"/>
                    <w:lang w:eastAsia="zh-CN"/>
                  </w:rPr>
                  <w:t>预计未来可收回金额现值</w:t>
                </w:r>
              </w:p>
            </w:tc>
          </w:tr>
          <w:tr w:rsidR="00580AEE">
            <w:trPr>
              <w:trHeight w:val="288"/>
            </w:trPr>
            <w:tc>
              <w:tcPr>
                <w:tcW w:w="1129" w:type="dxa"/>
                <w:tcBorders>
                  <w:top w:val="nil"/>
                  <w:left w:val="single" w:sz="4" w:space="0" w:color="auto"/>
                  <w:bottom w:val="single" w:sz="4" w:space="0" w:color="auto"/>
                  <w:right w:val="single" w:sz="4" w:space="0" w:color="auto"/>
                </w:tcBorders>
                <w:shd w:val="clear" w:color="auto" w:fill="auto"/>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128,226,000.00</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24,185,642.47</w:t>
                </w:r>
              </w:p>
            </w:tc>
            <w:tc>
              <w:tcPr>
                <w:tcW w:w="993"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18.86</w:t>
                </w:r>
              </w:p>
            </w:tc>
            <w:tc>
              <w:tcPr>
                <w:tcW w:w="850"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 xml:space="preserve">　</w:t>
                </w:r>
              </w:p>
            </w:tc>
            <w:tc>
              <w:tcPr>
                <w:tcW w:w="851" w:type="dxa"/>
                <w:tcBorders>
                  <w:top w:val="nil"/>
                  <w:left w:val="nil"/>
                  <w:bottom w:val="single" w:sz="4" w:space="0" w:color="auto"/>
                  <w:right w:val="single" w:sz="4" w:space="0" w:color="auto"/>
                </w:tcBorders>
                <w:shd w:val="clear" w:color="auto" w:fill="auto"/>
                <w:vAlign w:val="center"/>
              </w:tcPr>
              <w:p w:rsidR="00580AEE" w:rsidRDefault="000B3E59">
                <w:pPr>
                  <w:jc w:val="right"/>
                </w:pPr>
                <w:r>
                  <w:rPr>
                    <w:rFonts w:hint="eastAsia"/>
                  </w:rPr>
                  <w:t xml:space="preserve">　</w:t>
                </w:r>
              </w:p>
            </w:tc>
            <w:tc>
              <w:tcPr>
                <w:tcW w:w="1598" w:type="dxa"/>
                <w:tcBorders>
                  <w:top w:val="nil"/>
                  <w:left w:val="nil"/>
                  <w:bottom w:val="single" w:sz="4" w:space="0" w:color="auto"/>
                  <w:right w:val="single" w:sz="4" w:space="0" w:color="auto"/>
                </w:tcBorders>
                <w:shd w:val="clear" w:color="auto" w:fill="auto"/>
                <w:vAlign w:val="center"/>
              </w:tcPr>
              <w:p w:rsidR="00580AEE" w:rsidRDefault="000B3E59">
                <w:pPr>
                  <w:outlineLvl w:val="0"/>
                  <w:rPr>
                    <w:color w:val="000000"/>
                  </w:rPr>
                </w:pPr>
                <w:r>
                  <w:rPr>
                    <w:rFonts w:hint="eastAsia"/>
                    <w:color w:val="000000"/>
                  </w:rPr>
                  <w:t xml:space="preserve">　</w:t>
                </w:r>
              </w:p>
            </w:tc>
          </w:tr>
        </w:tbl>
        <w:p w:rsidR="00580AEE" w:rsidRDefault="000B3E59">
          <w:pPr>
            <w:spacing w:line="360" w:lineRule="exact"/>
            <w:ind w:firstLineChars="200" w:firstLine="420"/>
            <w:jc w:val="both"/>
          </w:pPr>
          <w:r>
            <w:rPr>
              <w:rFonts w:hint="eastAsia"/>
            </w:rPr>
            <w:t>根据云变电气与昆明市西山区自然资源局、昆明市西山区城市更新改造领导小组办公室、昆明市西山区人民政府马街街道办事处签订的《昆明市企业“退二进三”国有土地使用权收购协议》之补充协议（以下简称土地收购协议）</w:t>
          </w:r>
          <w:r>
            <w:rPr>
              <w:rFonts w:hint="eastAsia"/>
            </w:rPr>
            <w:t>,</w:t>
          </w:r>
          <w:r>
            <w:rPr>
              <w:rFonts w:hint="eastAsia"/>
            </w:rPr>
            <w:t>云变电气将位于昆明市西山区春雨路</w:t>
          </w:r>
          <w:r>
            <w:rPr>
              <w:rFonts w:hint="eastAsia"/>
            </w:rPr>
            <w:t>265</w:t>
          </w:r>
          <w:r>
            <w:rPr>
              <w:rFonts w:hint="eastAsia"/>
            </w:rPr>
            <w:t>号，证载面积</w:t>
          </w:r>
          <w:r>
            <w:rPr>
              <w:rFonts w:hint="eastAsia"/>
            </w:rPr>
            <w:t>122.12</w:t>
          </w:r>
          <w:r>
            <w:rPr>
              <w:rFonts w:hint="eastAsia"/>
            </w:rPr>
            <w:t>亩（</w:t>
          </w:r>
          <w:r>
            <w:rPr>
              <w:rFonts w:hint="eastAsia"/>
            </w:rPr>
            <w:t>81,214.07</w:t>
          </w:r>
          <w:r>
            <w:rPr>
              <w:rFonts w:hint="eastAsia"/>
            </w:rPr>
            <w:t>平方米）土地交由政府收储，确认的搬迁补偿费金额为</w:t>
          </w:r>
          <w:r>
            <w:rPr>
              <w:rFonts w:hint="eastAsia"/>
            </w:rPr>
            <w:t>256,452,000.00</w:t>
          </w:r>
          <w:r>
            <w:rPr>
              <w:rFonts w:hint="eastAsia"/>
            </w:rPr>
            <w:t>元。截至</w:t>
          </w:r>
          <w:r>
            <w:rPr>
              <w:rFonts w:hint="eastAsia"/>
            </w:rPr>
            <w:t>2024</w:t>
          </w:r>
          <w:r>
            <w:rPr>
              <w:rFonts w:hint="eastAsia"/>
            </w:rPr>
            <w:t>年</w:t>
          </w:r>
          <w:r>
            <w:rPr>
              <w:rFonts w:hint="eastAsia"/>
            </w:rPr>
            <w:t>12</w:t>
          </w:r>
          <w:r>
            <w:rPr>
              <w:rFonts w:hint="eastAsia"/>
            </w:rPr>
            <w:t>月</w:t>
          </w:r>
          <w:r>
            <w:rPr>
              <w:rFonts w:hint="eastAsia"/>
            </w:rPr>
            <w:t>31</w:t>
          </w:r>
          <w:r>
            <w:rPr>
              <w:rFonts w:hint="eastAsia"/>
            </w:rPr>
            <w:t>日，云变电气已完成土地收购协议所约定的相关义务，尚有</w:t>
          </w:r>
          <w:r>
            <w:rPr>
              <w:rFonts w:hint="eastAsia"/>
            </w:rPr>
            <w:t>128,226,000.00</w:t>
          </w:r>
          <w:r>
            <w:rPr>
              <w:rFonts w:hint="eastAsia"/>
            </w:rPr>
            <w:t>土地补偿款未收回，该款项的收回时间存在不确</w:t>
          </w:r>
          <w:r>
            <w:rPr>
              <w:rFonts w:hint="eastAsia"/>
            </w:rPr>
            <w:t>定性，经管理层审慎评估，采用预计未来可收回金额的现值单项计提坏账准备。</w:t>
          </w:r>
        </w:p>
      </w:sdtContent>
    </w:sdt>
    <w:p w:rsidR="00580AEE" w:rsidRDefault="000B3E59">
      <w:bookmarkStart w:id="317" w:name="_Hlk534806817"/>
      <w:bookmarkEnd w:id="315"/>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2368623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76"/>
        </w:numPr>
        <w:ind w:leftChars="0"/>
      </w:pPr>
      <w:bookmarkStart w:id="318" w:name="_Hlk532831394"/>
      <w:bookmarkEnd w:id="317"/>
      <w:r>
        <w:rPr>
          <w:rFonts w:hint="eastAsia"/>
        </w:rPr>
        <w:t>坏账准备的情况</w:t>
      </w:r>
    </w:p>
    <w:sdt>
      <w:sdtPr>
        <w:alias w:val="是否适用：其他应收款坏账准备[双击切换]"/>
        <w:tag w:val="_GBC_524ff4c8c6e549ef8e2bf00ca72ddbb6"/>
        <w:id w:val="-37099573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319" w:name="_Hlk154157836"/>
      <w:r>
        <w:rPr>
          <w:rFonts w:hint="eastAsia"/>
        </w:rPr>
        <w:t>其中本期坏账准备转回或收回金</w:t>
      </w:r>
      <w:r>
        <w:rPr>
          <w:rFonts w:hint="eastAsia"/>
        </w:rPr>
        <w:t>额重要的：</w:t>
      </w:r>
    </w:p>
    <w:sdt>
      <w:sdtPr>
        <w:alias w:val="是否适用：其中本期其他应收账款坏账准备收回或转回金额重要的[双击切换]"/>
        <w:tag w:val="_GBC_c99a80b9a36440d7b9ed3ce899868361"/>
        <w:id w:val="1677536445"/>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其他应收款坏账准备情况的说明"/>
        <w:tag w:val="_GBC_ea3d549b97f449188fd9e2f767cdcd6c"/>
        <w:id w:val="-1357802976"/>
        <w:placeholder>
          <w:docPart w:val="GBC22222222222222222222222222222"/>
        </w:placeholder>
      </w:sdtPr>
      <w:sdtEndPr/>
      <w:sdtContent>
        <w:p w:rsidR="00580AEE" w:rsidRDefault="000B3E59">
          <w:r>
            <w:rPr>
              <w:rFonts w:hint="eastAsia"/>
            </w:rPr>
            <w:t>无</w:t>
          </w:r>
        </w:p>
      </w:sdtContent>
    </w:sdt>
    <w:bookmarkEnd w:id="318"/>
    <w:bookmarkEnd w:id="319"/>
    <w:p w:rsidR="00580AEE" w:rsidRDefault="000B3E59">
      <w:pPr>
        <w:pStyle w:val="Style51"/>
        <w:numPr>
          <w:ilvl w:val="0"/>
          <w:numId w:val="76"/>
        </w:numPr>
        <w:ind w:leftChars="0"/>
      </w:pPr>
      <w:r>
        <w:rPr>
          <w:rFonts w:hint="eastAsia"/>
        </w:rPr>
        <w:t>本期实际核销的其他应收款情况</w:t>
      </w:r>
    </w:p>
    <w:sdt>
      <w:sdtPr>
        <w:alias w:val="是否适用：本期实际核销的其他应收款情况[双击切换]"/>
        <w:tag w:val="_GBC_2ce86125d6b94b148fa674141e6497b1"/>
        <w:id w:val="113559931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本报告期实际核销的其他应收款项情况"/>
          <w:tag w:val="_GBC_b44e35ef641b42dbb8431fa4625a2457"/>
          <w:id w:val="-3496443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本报告期实际核销的其他应收款项情况"/>
          <w:tag w:val="_GBC_5908d1cb324b4d60915517ea5537d0f4"/>
          <w:id w:val="-17616632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394"/>
        <w:gridCol w:w="4429"/>
      </w:tblGrid>
      <w:tr w:rsidR="00580AEE">
        <w:trPr>
          <w:cantSplit/>
        </w:trPr>
        <w:sdt>
          <w:sdtPr>
            <w:tag w:val="_PLD_37dfaf7051a145ae922646054d926a0e"/>
            <w:id w:val="181797495"/>
          </w:sdtPr>
          <w:sdtEndPr/>
          <w:sdtContent>
            <w:tc>
              <w:tcPr>
                <w:tcW w:w="2490" w:type="pct"/>
              </w:tcPr>
              <w:p w:rsidR="00580AEE" w:rsidRDefault="000B3E59">
                <w:pPr>
                  <w:ind w:right="73"/>
                  <w:jc w:val="center"/>
                </w:pPr>
                <w:r>
                  <w:rPr>
                    <w:rFonts w:hint="eastAsia"/>
                  </w:rPr>
                  <w:t>项目</w:t>
                </w:r>
              </w:p>
            </w:tc>
          </w:sdtContent>
        </w:sdt>
        <w:sdt>
          <w:sdtPr>
            <w:tag w:val="_PLD_57b56183aec749d9a0e8479977704a0b"/>
            <w:id w:val="-926039660"/>
          </w:sdtPr>
          <w:sdtEndPr/>
          <w:sdtContent>
            <w:tc>
              <w:tcPr>
                <w:tcW w:w="2510" w:type="pct"/>
              </w:tcPr>
              <w:p w:rsidR="00580AEE" w:rsidRDefault="000B3E59">
                <w:pPr>
                  <w:ind w:right="73"/>
                  <w:jc w:val="center"/>
                </w:pPr>
                <w:r>
                  <w:rPr>
                    <w:rFonts w:hint="eastAsia"/>
                  </w:rPr>
                  <w:t>核销金额</w:t>
                </w:r>
              </w:p>
            </w:tc>
          </w:sdtContent>
        </w:sdt>
      </w:tr>
      <w:tr w:rsidR="00580AEE">
        <w:trPr>
          <w:cantSplit/>
        </w:trPr>
        <w:tc>
          <w:tcPr>
            <w:tcW w:w="2490" w:type="pct"/>
          </w:tcPr>
          <w:p w:rsidR="00580AEE" w:rsidRDefault="000B3E59">
            <w:pPr>
              <w:ind w:right="73"/>
            </w:pPr>
            <w:r>
              <w:rPr>
                <w:rFonts w:hint="eastAsia"/>
              </w:rPr>
              <w:t>实际核销的其他应收款</w:t>
            </w:r>
          </w:p>
        </w:tc>
        <w:tc>
          <w:tcPr>
            <w:tcW w:w="2510" w:type="pct"/>
          </w:tcPr>
          <w:p w:rsidR="00580AEE" w:rsidRDefault="000B3E59">
            <w:pPr>
              <w:ind w:right="73"/>
              <w:jc w:val="right"/>
            </w:pPr>
            <w:r>
              <w:rPr>
                <w:rFonts w:hint="eastAsia"/>
              </w:rPr>
              <w:t>68,150.50</w:t>
            </w:r>
          </w:p>
        </w:tc>
      </w:tr>
    </w:tbl>
    <w:p w:rsidR="00580AEE" w:rsidRDefault="000B3E59">
      <w:r>
        <w:rPr>
          <w:rFonts w:hint="eastAsia"/>
        </w:rPr>
        <w:t>其中重要的其他应收款核销情况：</w:t>
      </w:r>
    </w:p>
    <w:sdt>
      <w:sdtPr>
        <w:alias w:val="是否适用：其中重要的其他应收款核销情况[双击切换]"/>
        <w:tag w:val="_GBC_6f3b8f9a05dc4f2082e4ad20a1930006"/>
        <w:id w:val="-158136400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rPr>
          <w:b/>
        </w:rPr>
      </w:pPr>
      <w:r>
        <w:rPr>
          <w:rFonts w:hint="eastAsia"/>
        </w:rPr>
        <w:t>其他应收款核销说明：</w:t>
      </w:r>
    </w:p>
    <w:sdt>
      <w:sdtPr>
        <w:alias w:val="是否适用：其他应收款冲销坏帐明细的说明[双击切换]"/>
        <w:tag w:val="_GBC_c894606830c4440ba090ef98078b372b"/>
        <w:id w:val="184636103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76"/>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70298028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其他应收账款前五名欠款情况"/>
          <w:tag w:val="_GBC_06f7a71e039445228d80a5741df4c4f7"/>
          <w:id w:val="6498027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7897419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759"/>
        <w:gridCol w:w="1262"/>
        <w:gridCol w:w="1383"/>
        <w:gridCol w:w="1246"/>
        <w:gridCol w:w="1581"/>
      </w:tblGrid>
      <w:tr w:rsidR="00580AEE">
        <w:trPr>
          <w:cantSplit/>
        </w:trPr>
        <w:sdt>
          <w:sdtPr>
            <w:tag w:val="_PLD_f30fc2dc8886472699c892f0395ab05e"/>
            <w:id w:val="1639074395"/>
          </w:sdtPr>
          <w:sdtEndPr/>
          <w:sdtContent>
            <w:tc>
              <w:tcPr>
                <w:tcW w:w="902" w:type="pct"/>
                <w:vAlign w:val="center"/>
              </w:tcPr>
              <w:p w:rsidR="00580AEE" w:rsidRDefault="000B3E59">
                <w:pPr>
                  <w:ind w:right="105"/>
                  <w:jc w:val="center"/>
                </w:pPr>
                <w:r>
                  <w:rPr>
                    <w:rFonts w:hint="eastAsia"/>
                  </w:rPr>
                  <w:t>单位名称</w:t>
                </w:r>
              </w:p>
            </w:tc>
          </w:sdtContent>
        </w:sdt>
        <w:sdt>
          <w:sdtPr>
            <w:tag w:val="_PLD_1bc905abb4bf4c679b9fbe0a7587d651"/>
            <w:id w:val="-374072413"/>
          </w:sdtPr>
          <w:sdtEndPr/>
          <w:sdtContent>
            <w:tc>
              <w:tcPr>
                <w:tcW w:w="997" w:type="pct"/>
                <w:vAlign w:val="center"/>
              </w:tcPr>
              <w:p w:rsidR="00580AEE" w:rsidRDefault="000B3E59">
                <w:pPr>
                  <w:ind w:right="73"/>
                  <w:jc w:val="center"/>
                </w:pPr>
                <w:r>
                  <w:rPr>
                    <w:rFonts w:hint="eastAsia"/>
                  </w:rPr>
                  <w:t>期末余额</w:t>
                </w:r>
              </w:p>
            </w:tc>
          </w:sdtContent>
        </w:sdt>
        <w:sdt>
          <w:sdtPr>
            <w:tag w:val="_PLD_055b75c0a3cf450e995ac7e13fdc0c08"/>
            <w:id w:val="2104989613"/>
          </w:sdtPr>
          <w:sdtEndPr/>
          <w:sdtContent>
            <w:tc>
              <w:tcPr>
                <w:tcW w:w="715" w:type="pct"/>
                <w:vAlign w:val="center"/>
              </w:tcPr>
              <w:p w:rsidR="00580AEE" w:rsidRDefault="000B3E59">
                <w:pPr>
                  <w:jc w:val="center"/>
                </w:pPr>
                <w:r>
                  <w:rPr>
                    <w:rFonts w:hint="eastAsia"/>
                  </w:rPr>
                  <w:t>占其他应收款期末余额合计数的比例</w:t>
                </w:r>
                <w:r>
                  <w:rPr>
                    <w:rFonts w:hint="eastAsia"/>
                  </w:rPr>
                  <w:t>(</w:t>
                </w:r>
                <w:r>
                  <w:t>%)</w:t>
                </w:r>
              </w:p>
            </w:tc>
          </w:sdtContent>
        </w:sdt>
        <w:sdt>
          <w:sdtPr>
            <w:tag w:val="_PLD_44129b8132114de2a4d33c4acb8af98f"/>
            <w:id w:val="380676456"/>
          </w:sdtPr>
          <w:sdtEndPr/>
          <w:sdtContent>
            <w:tc>
              <w:tcPr>
                <w:tcW w:w="784" w:type="pct"/>
                <w:vAlign w:val="center"/>
              </w:tcPr>
              <w:p w:rsidR="00580AEE" w:rsidRDefault="000B3E59">
                <w:pPr>
                  <w:ind w:right="73"/>
                  <w:jc w:val="center"/>
                </w:pPr>
                <w:r>
                  <w:rPr>
                    <w:rFonts w:hint="eastAsia"/>
                  </w:rPr>
                  <w:t>款项的性质</w:t>
                </w:r>
              </w:p>
            </w:tc>
          </w:sdtContent>
        </w:sdt>
        <w:sdt>
          <w:sdtPr>
            <w:tag w:val="_PLD_d9231de346f74815b1bc7c82527b1ef5"/>
            <w:id w:val="1486825464"/>
          </w:sdtPr>
          <w:sdtEndPr/>
          <w:sdtContent>
            <w:tc>
              <w:tcPr>
                <w:tcW w:w="706" w:type="pct"/>
                <w:vAlign w:val="center"/>
              </w:tcPr>
              <w:p w:rsidR="00580AEE" w:rsidRDefault="000B3E59">
                <w:pPr>
                  <w:ind w:right="73"/>
                  <w:jc w:val="center"/>
                </w:pPr>
                <w:r>
                  <w:rPr>
                    <w:rFonts w:hint="eastAsia"/>
                  </w:rPr>
                  <w:t>账龄</w:t>
                </w:r>
              </w:p>
            </w:tc>
          </w:sdtContent>
        </w:sdt>
        <w:sdt>
          <w:sdtPr>
            <w:tag w:val="_PLD_a7951a260c094fc8b8b64f2d1e6a933e"/>
            <w:id w:val="-1341236402"/>
          </w:sdtPr>
          <w:sdtEndPr/>
          <w:sdtContent>
            <w:tc>
              <w:tcPr>
                <w:tcW w:w="896" w:type="pct"/>
                <w:vAlign w:val="center"/>
              </w:tcPr>
              <w:p w:rsidR="00580AEE" w:rsidRDefault="000B3E59">
                <w:pPr>
                  <w:jc w:val="center"/>
                </w:pPr>
                <w:r>
                  <w:rPr>
                    <w:rFonts w:hint="eastAsia"/>
                  </w:rPr>
                  <w:t>坏账准备</w:t>
                </w:r>
              </w:p>
              <w:p w:rsidR="00580AEE" w:rsidRDefault="000B3E59">
                <w:pPr>
                  <w:jc w:val="center"/>
                </w:pPr>
                <w:r>
                  <w:rPr>
                    <w:rFonts w:hint="eastAsia"/>
                  </w:rPr>
                  <w:t>期末余额</w:t>
                </w:r>
              </w:p>
            </w:tc>
          </w:sdtContent>
        </w:sdt>
      </w:tr>
      <w:tr w:rsidR="00580AEE">
        <w:trPr>
          <w:cantSplit/>
        </w:trPr>
        <w:tc>
          <w:tcPr>
            <w:tcW w:w="902" w:type="pct"/>
          </w:tcPr>
          <w:p w:rsidR="00580AEE" w:rsidRDefault="000B3E59">
            <w:pPr>
              <w:ind w:right="105"/>
              <w:jc w:val="both"/>
            </w:pPr>
            <w:r>
              <w:rPr>
                <w:rFonts w:hint="eastAsia"/>
              </w:rPr>
              <w:t>单位</w:t>
            </w:r>
            <w:r>
              <w:t>1</w:t>
            </w:r>
          </w:p>
        </w:tc>
        <w:tc>
          <w:tcPr>
            <w:tcW w:w="997" w:type="pct"/>
            <w:vAlign w:val="center"/>
          </w:tcPr>
          <w:p w:rsidR="00580AEE" w:rsidRDefault="000B3E59">
            <w:pPr>
              <w:ind w:right="73"/>
              <w:jc w:val="right"/>
            </w:pPr>
            <w:r>
              <w:rPr>
                <w:rFonts w:hint="eastAsia"/>
              </w:rPr>
              <w:t xml:space="preserve">128,226,000.00 </w:t>
            </w:r>
          </w:p>
        </w:tc>
        <w:tc>
          <w:tcPr>
            <w:tcW w:w="715" w:type="pct"/>
            <w:vAlign w:val="center"/>
          </w:tcPr>
          <w:p w:rsidR="00580AEE" w:rsidRDefault="000B3E59">
            <w:pPr>
              <w:jc w:val="right"/>
            </w:pPr>
            <w:r>
              <w:rPr>
                <w:rFonts w:hint="eastAsia"/>
              </w:rPr>
              <w:t xml:space="preserve"> 84.26 </w:t>
            </w:r>
          </w:p>
        </w:tc>
        <w:tc>
          <w:tcPr>
            <w:tcW w:w="784" w:type="pct"/>
            <w:vAlign w:val="center"/>
          </w:tcPr>
          <w:p w:rsidR="00580AEE" w:rsidRDefault="000B3E59">
            <w:pPr>
              <w:jc w:val="center"/>
              <w:outlineLvl w:val="0"/>
              <w:rPr>
                <w:color w:val="000000"/>
              </w:rPr>
            </w:pPr>
            <w:r>
              <w:rPr>
                <w:rFonts w:hint="eastAsia"/>
                <w:color w:val="000000"/>
              </w:rPr>
              <w:t>土地补偿款</w:t>
            </w:r>
            <w:r>
              <w:rPr>
                <w:rFonts w:hint="eastAsia"/>
                <w:color w:val="000000"/>
              </w:rPr>
              <w:t xml:space="preserve"> </w:t>
            </w:r>
          </w:p>
        </w:tc>
        <w:tc>
          <w:tcPr>
            <w:tcW w:w="706" w:type="pct"/>
            <w:vAlign w:val="center"/>
          </w:tcPr>
          <w:p w:rsidR="00580AEE" w:rsidRDefault="000B3E59">
            <w:pPr>
              <w:ind w:right="73"/>
              <w:jc w:val="center"/>
            </w:pPr>
            <w:r>
              <w:rPr>
                <w:rFonts w:hint="eastAsia"/>
              </w:rPr>
              <w:t>2-3</w:t>
            </w:r>
            <w:r>
              <w:rPr>
                <w:rFonts w:hint="eastAsia"/>
              </w:rPr>
              <w:t>年</w:t>
            </w:r>
          </w:p>
        </w:tc>
        <w:tc>
          <w:tcPr>
            <w:tcW w:w="896" w:type="pct"/>
            <w:vAlign w:val="center"/>
          </w:tcPr>
          <w:p w:rsidR="00580AEE" w:rsidRDefault="000B3E59">
            <w:pPr>
              <w:jc w:val="right"/>
            </w:pPr>
            <w:r>
              <w:rPr>
                <w:rFonts w:hint="eastAsia"/>
              </w:rPr>
              <w:t xml:space="preserve">24,185,642.47 </w:t>
            </w:r>
          </w:p>
        </w:tc>
      </w:tr>
      <w:tr w:rsidR="00580AEE">
        <w:trPr>
          <w:cantSplit/>
        </w:trPr>
        <w:tc>
          <w:tcPr>
            <w:tcW w:w="902" w:type="pct"/>
          </w:tcPr>
          <w:p w:rsidR="00580AEE" w:rsidRDefault="000B3E59">
            <w:pPr>
              <w:ind w:right="105"/>
              <w:jc w:val="both"/>
            </w:pPr>
            <w:r>
              <w:rPr>
                <w:rFonts w:hint="eastAsia"/>
              </w:rPr>
              <w:t>单位</w:t>
            </w:r>
            <w:r>
              <w:t>2</w:t>
            </w:r>
          </w:p>
        </w:tc>
        <w:tc>
          <w:tcPr>
            <w:tcW w:w="997" w:type="pct"/>
            <w:vAlign w:val="center"/>
          </w:tcPr>
          <w:p w:rsidR="00580AEE" w:rsidRDefault="000B3E59">
            <w:pPr>
              <w:ind w:right="73"/>
              <w:jc w:val="right"/>
            </w:pPr>
            <w:r>
              <w:rPr>
                <w:rFonts w:hint="eastAsia"/>
              </w:rPr>
              <w:t xml:space="preserve"> 1,600,000.00 </w:t>
            </w:r>
          </w:p>
        </w:tc>
        <w:tc>
          <w:tcPr>
            <w:tcW w:w="715" w:type="pct"/>
            <w:vAlign w:val="center"/>
          </w:tcPr>
          <w:p w:rsidR="00580AEE" w:rsidRDefault="000B3E59">
            <w:pPr>
              <w:jc w:val="right"/>
            </w:pPr>
            <w:r>
              <w:rPr>
                <w:rFonts w:hint="eastAsia"/>
              </w:rPr>
              <w:t xml:space="preserve"> 1.05 </w:t>
            </w:r>
          </w:p>
        </w:tc>
        <w:tc>
          <w:tcPr>
            <w:tcW w:w="784" w:type="pct"/>
            <w:vAlign w:val="center"/>
          </w:tcPr>
          <w:p w:rsidR="00580AEE" w:rsidRDefault="000B3E59">
            <w:pPr>
              <w:ind w:right="73"/>
              <w:jc w:val="center"/>
            </w:pPr>
            <w:r>
              <w:rPr>
                <w:rFonts w:hint="eastAsia"/>
              </w:rPr>
              <w:t>押金保证金</w:t>
            </w:r>
          </w:p>
        </w:tc>
        <w:tc>
          <w:tcPr>
            <w:tcW w:w="706" w:type="pct"/>
            <w:vAlign w:val="center"/>
          </w:tcPr>
          <w:p w:rsidR="00580AEE" w:rsidRDefault="000B3E59">
            <w:pPr>
              <w:ind w:right="73"/>
              <w:jc w:val="center"/>
            </w:pPr>
            <w:r>
              <w:rPr>
                <w:rFonts w:hint="eastAsia"/>
              </w:rPr>
              <w:t>1</w:t>
            </w:r>
            <w:r>
              <w:rPr>
                <w:rFonts w:hint="eastAsia"/>
              </w:rPr>
              <w:t>年以内</w:t>
            </w:r>
          </w:p>
        </w:tc>
        <w:tc>
          <w:tcPr>
            <w:tcW w:w="896" w:type="pct"/>
            <w:vAlign w:val="center"/>
          </w:tcPr>
          <w:p w:rsidR="00580AEE" w:rsidRDefault="000B3E59">
            <w:pPr>
              <w:jc w:val="right"/>
            </w:pPr>
            <w:r>
              <w:rPr>
                <w:rFonts w:hint="eastAsia"/>
              </w:rPr>
              <w:t xml:space="preserve"> 80,000.00 </w:t>
            </w:r>
          </w:p>
        </w:tc>
      </w:tr>
      <w:tr w:rsidR="00580AEE">
        <w:trPr>
          <w:cantSplit/>
        </w:trPr>
        <w:tc>
          <w:tcPr>
            <w:tcW w:w="902" w:type="pct"/>
          </w:tcPr>
          <w:p w:rsidR="00580AEE" w:rsidRDefault="000B3E59">
            <w:pPr>
              <w:ind w:right="105"/>
              <w:jc w:val="both"/>
            </w:pPr>
            <w:r>
              <w:rPr>
                <w:rFonts w:hint="eastAsia"/>
              </w:rPr>
              <w:t>单位</w:t>
            </w:r>
            <w:r>
              <w:t>3</w:t>
            </w:r>
          </w:p>
        </w:tc>
        <w:tc>
          <w:tcPr>
            <w:tcW w:w="997" w:type="pct"/>
            <w:vAlign w:val="center"/>
          </w:tcPr>
          <w:p w:rsidR="00580AEE" w:rsidRDefault="000B3E59">
            <w:pPr>
              <w:ind w:right="73"/>
              <w:jc w:val="right"/>
            </w:pPr>
            <w:r>
              <w:rPr>
                <w:rFonts w:hint="eastAsia"/>
              </w:rPr>
              <w:t xml:space="preserve"> 1,200,000.00 </w:t>
            </w:r>
          </w:p>
        </w:tc>
        <w:tc>
          <w:tcPr>
            <w:tcW w:w="715" w:type="pct"/>
            <w:vAlign w:val="center"/>
          </w:tcPr>
          <w:p w:rsidR="00580AEE" w:rsidRDefault="000B3E59">
            <w:pPr>
              <w:jc w:val="right"/>
            </w:pPr>
            <w:r>
              <w:rPr>
                <w:rFonts w:hint="eastAsia"/>
              </w:rPr>
              <w:t xml:space="preserve"> 0.79 </w:t>
            </w:r>
          </w:p>
        </w:tc>
        <w:tc>
          <w:tcPr>
            <w:tcW w:w="784" w:type="pct"/>
            <w:vAlign w:val="center"/>
          </w:tcPr>
          <w:p w:rsidR="00580AEE" w:rsidRDefault="000B3E59">
            <w:pPr>
              <w:ind w:right="73"/>
              <w:jc w:val="center"/>
            </w:pPr>
            <w:r>
              <w:rPr>
                <w:rFonts w:hint="eastAsia"/>
              </w:rPr>
              <w:t>押金保证金</w:t>
            </w:r>
          </w:p>
        </w:tc>
        <w:tc>
          <w:tcPr>
            <w:tcW w:w="706" w:type="pct"/>
            <w:vAlign w:val="center"/>
          </w:tcPr>
          <w:p w:rsidR="00580AEE" w:rsidRDefault="000B3E59">
            <w:pPr>
              <w:ind w:right="73"/>
              <w:jc w:val="center"/>
            </w:pPr>
            <w:r>
              <w:rPr>
                <w:rFonts w:hint="eastAsia"/>
              </w:rPr>
              <w:t>1</w:t>
            </w:r>
            <w:r>
              <w:rPr>
                <w:rFonts w:hint="eastAsia"/>
              </w:rPr>
              <w:t>年以内</w:t>
            </w:r>
          </w:p>
        </w:tc>
        <w:tc>
          <w:tcPr>
            <w:tcW w:w="896" w:type="pct"/>
            <w:vAlign w:val="center"/>
          </w:tcPr>
          <w:p w:rsidR="00580AEE" w:rsidRDefault="000B3E59">
            <w:pPr>
              <w:jc w:val="right"/>
            </w:pPr>
            <w:r>
              <w:rPr>
                <w:rFonts w:hint="eastAsia"/>
              </w:rPr>
              <w:t xml:space="preserve"> 60,000.00 </w:t>
            </w:r>
          </w:p>
        </w:tc>
      </w:tr>
      <w:tr w:rsidR="00580AEE">
        <w:trPr>
          <w:cantSplit/>
        </w:trPr>
        <w:tc>
          <w:tcPr>
            <w:tcW w:w="902" w:type="pct"/>
          </w:tcPr>
          <w:p w:rsidR="00580AEE" w:rsidRDefault="000B3E59">
            <w:pPr>
              <w:ind w:right="105"/>
              <w:jc w:val="both"/>
            </w:pPr>
            <w:r>
              <w:rPr>
                <w:rFonts w:hint="eastAsia"/>
              </w:rPr>
              <w:t>单位</w:t>
            </w:r>
            <w:r>
              <w:t>4</w:t>
            </w:r>
          </w:p>
        </w:tc>
        <w:tc>
          <w:tcPr>
            <w:tcW w:w="997" w:type="pct"/>
            <w:vAlign w:val="center"/>
          </w:tcPr>
          <w:p w:rsidR="00580AEE" w:rsidRDefault="000B3E59">
            <w:pPr>
              <w:ind w:right="73"/>
              <w:jc w:val="right"/>
            </w:pPr>
            <w:r>
              <w:rPr>
                <w:rFonts w:hint="eastAsia"/>
              </w:rPr>
              <w:t xml:space="preserve"> 1,000,000.00 </w:t>
            </w:r>
          </w:p>
        </w:tc>
        <w:tc>
          <w:tcPr>
            <w:tcW w:w="715" w:type="pct"/>
            <w:vAlign w:val="center"/>
          </w:tcPr>
          <w:p w:rsidR="00580AEE" w:rsidRDefault="000B3E59">
            <w:pPr>
              <w:jc w:val="right"/>
            </w:pPr>
            <w:r>
              <w:rPr>
                <w:rFonts w:hint="eastAsia"/>
              </w:rPr>
              <w:t xml:space="preserve"> 0.66 </w:t>
            </w:r>
          </w:p>
        </w:tc>
        <w:tc>
          <w:tcPr>
            <w:tcW w:w="784" w:type="pct"/>
            <w:vAlign w:val="center"/>
          </w:tcPr>
          <w:p w:rsidR="00580AEE" w:rsidRDefault="000B3E59">
            <w:pPr>
              <w:ind w:right="73"/>
              <w:jc w:val="center"/>
            </w:pPr>
            <w:r>
              <w:rPr>
                <w:rFonts w:hint="eastAsia"/>
              </w:rPr>
              <w:t>押金保证金</w:t>
            </w:r>
          </w:p>
        </w:tc>
        <w:tc>
          <w:tcPr>
            <w:tcW w:w="706" w:type="pct"/>
            <w:vAlign w:val="center"/>
          </w:tcPr>
          <w:p w:rsidR="00580AEE" w:rsidRDefault="000B3E59">
            <w:pPr>
              <w:ind w:right="73"/>
              <w:jc w:val="center"/>
            </w:pPr>
            <w:r>
              <w:rPr>
                <w:rFonts w:hint="eastAsia"/>
              </w:rPr>
              <w:t>1</w:t>
            </w:r>
            <w:r>
              <w:rPr>
                <w:rFonts w:hint="eastAsia"/>
              </w:rPr>
              <w:t>年以内</w:t>
            </w:r>
          </w:p>
        </w:tc>
        <w:tc>
          <w:tcPr>
            <w:tcW w:w="896" w:type="pct"/>
            <w:vAlign w:val="center"/>
          </w:tcPr>
          <w:p w:rsidR="00580AEE" w:rsidRDefault="000B3E59">
            <w:pPr>
              <w:jc w:val="right"/>
            </w:pPr>
            <w:r>
              <w:rPr>
                <w:rFonts w:hint="eastAsia"/>
              </w:rPr>
              <w:t xml:space="preserve"> 50,000.00 </w:t>
            </w:r>
          </w:p>
        </w:tc>
      </w:tr>
      <w:tr w:rsidR="00580AEE">
        <w:trPr>
          <w:cantSplit/>
        </w:trPr>
        <w:tc>
          <w:tcPr>
            <w:tcW w:w="902" w:type="pct"/>
          </w:tcPr>
          <w:p w:rsidR="00580AEE" w:rsidRDefault="000B3E59">
            <w:pPr>
              <w:ind w:right="105"/>
              <w:jc w:val="both"/>
            </w:pPr>
            <w:r>
              <w:rPr>
                <w:rFonts w:hint="eastAsia"/>
              </w:rPr>
              <w:t>单位</w:t>
            </w:r>
            <w:r>
              <w:t>5</w:t>
            </w:r>
          </w:p>
        </w:tc>
        <w:tc>
          <w:tcPr>
            <w:tcW w:w="997" w:type="pct"/>
            <w:vAlign w:val="center"/>
          </w:tcPr>
          <w:p w:rsidR="00580AEE" w:rsidRDefault="000B3E59">
            <w:pPr>
              <w:ind w:right="73"/>
              <w:jc w:val="right"/>
            </w:pPr>
            <w:r>
              <w:rPr>
                <w:rFonts w:hint="eastAsia"/>
              </w:rPr>
              <w:t xml:space="preserve"> 900,000.00 </w:t>
            </w:r>
          </w:p>
        </w:tc>
        <w:tc>
          <w:tcPr>
            <w:tcW w:w="715" w:type="pct"/>
            <w:vAlign w:val="center"/>
          </w:tcPr>
          <w:p w:rsidR="00580AEE" w:rsidRDefault="000B3E59">
            <w:pPr>
              <w:jc w:val="right"/>
            </w:pPr>
            <w:r>
              <w:rPr>
                <w:rFonts w:hint="eastAsia"/>
              </w:rPr>
              <w:t xml:space="preserve"> 0.59 </w:t>
            </w:r>
          </w:p>
        </w:tc>
        <w:tc>
          <w:tcPr>
            <w:tcW w:w="784" w:type="pct"/>
            <w:vAlign w:val="center"/>
          </w:tcPr>
          <w:p w:rsidR="00580AEE" w:rsidRDefault="000B3E59">
            <w:pPr>
              <w:ind w:right="73"/>
              <w:jc w:val="center"/>
            </w:pPr>
            <w:r>
              <w:rPr>
                <w:rFonts w:hint="eastAsia"/>
              </w:rPr>
              <w:t>押金保证金</w:t>
            </w:r>
          </w:p>
        </w:tc>
        <w:tc>
          <w:tcPr>
            <w:tcW w:w="706" w:type="pct"/>
            <w:vAlign w:val="center"/>
          </w:tcPr>
          <w:p w:rsidR="00580AEE" w:rsidRDefault="000B3E59">
            <w:pPr>
              <w:ind w:right="73"/>
              <w:jc w:val="center"/>
            </w:pPr>
            <w:r>
              <w:rPr>
                <w:rFonts w:hint="eastAsia"/>
              </w:rPr>
              <w:t>1</w:t>
            </w:r>
            <w:r>
              <w:rPr>
                <w:rFonts w:hint="eastAsia"/>
              </w:rPr>
              <w:t>年以内</w:t>
            </w:r>
          </w:p>
        </w:tc>
        <w:tc>
          <w:tcPr>
            <w:tcW w:w="896" w:type="pct"/>
            <w:vAlign w:val="center"/>
          </w:tcPr>
          <w:p w:rsidR="00580AEE" w:rsidRDefault="000B3E59">
            <w:pPr>
              <w:jc w:val="right"/>
            </w:pPr>
            <w:r>
              <w:rPr>
                <w:rFonts w:hint="eastAsia"/>
              </w:rPr>
              <w:t xml:space="preserve"> 45,000.00 </w:t>
            </w:r>
          </w:p>
        </w:tc>
      </w:tr>
      <w:tr w:rsidR="00580AEE">
        <w:trPr>
          <w:cantSplit/>
        </w:trPr>
        <w:tc>
          <w:tcPr>
            <w:tcW w:w="902" w:type="pct"/>
            <w:vAlign w:val="center"/>
          </w:tcPr>
          <w:p w:rsidR="00580AEE" w:rsidRDefault="000B3E59">
            <w:pPr>
              <w:ind w:right="105"/>
              <w:jc w:val="center"/>
            </w:pPr>
            <w:r>
              <w:rPr>
                <w:rFonts w:hint="eastAsia"/>
              </w:rPr>
              <w:t>合计</w:t>
            </w:r>
          </w:p>
        </w:tc>
        <w:tc>
          <w:tcPr>
            <w:tcW w:w="997" w:type="pct"/>
            <w:vAlign w:val="center"/>
          </w:tcPr>
          <w:p w:rsidR="00580AEE" w:rsidRDefault="000B3E59">
            <w:pPr>
              <w:ind w:right="73"/>
              <w:jc w:val="right"/>
            </w:pPr>
            <w:r>
              <w:rPr>
                <w:rFonts w:hint="eastAsia"/>
              </w:rPr>
              <w:t xml:space="preserve">132,926,000.00 </w:t>
            </w:r>
          </w:p>
        </w:tc>
        <w:tc>
          <w:tcPr>
            <w:tcW w:w="715" w:type="pct"/>
            <w:vAlign w:val="center"/>
          </w:tcPr>
          <w:p w:rsidR="00580AEE" w:rsidRDefault="000B3E59">
            <w:pPr>
              <w:jc w:val="right"/>
            </w:pPr>
            <w:r>
              <w:rPr>
                <w:rFonts w:hint="eastAsia"/>
              </w:rPr>
              <w:t xml:space="preserve"> 87.35 </w:t>
            </w:r>
          </w:p>
        </w:tc>
        <w:tc>
          <w:tcPr>
            <w:tcW w:w="784" w:type="pct"/>
            <w:vAlign w:val="center"/>
          </w:tcPr>
          <w:p w:rsidR="00580AEE" w:rsidRDefault="000B3E59">
            <w:pPr>
              <w:ind w:right="73"/>
              <w:jc w:val="center"/>
            </w:pPr>
            <w:r>
              <w:rPr>
                <w:rFonts w:hint="eastAsia"/>
              </w:rPr>
              <w:t>/</w:t>
            </w:r>
          </w:p>
        </w:tc>
        <w:tc>
          <w:tcPr>
            <w:tcW w:w="706" w:type="pct"/>
            <w:vAlign w:val="center"/>
          </w:tcPr>
          <w:p w:rsidR="00580AEE" w:rsidRDefault="000B3E59">
            <w:pPr>
              <w:ind w:right="73"/>
              <w:jc w:val="center"/>
            </w:pPr>
            <w:r>
              <w:rPr>
                <w:rFonts w:hint="eastAsia"/>
              </w:rPr>
              <w:t>/</w:t>
            </w:r>
          </w:p>
        </w:tc>
        <w:tc>
          <w:tcPr>
            <w:tcW w:w="896" w:type="pct"/>
            <w:vAlign w:val="center"/>
          </w:tcPr>
          <w:p w:rsidR="00580AEE" w:rsidRDefault="000B3E59">
            <w:pPr>
              <w:jc w:val="right"/>
            </w:pPr>
            <w:r>
              <w:rPr>
                <w:rFonts w:hint="eastAsia"/>
              </w:rPr>
              <w:t xml:space="preserve">24,420,642.47 </w:t>
            </w:r>
          </w:p>
        </w:tc>
      </w:tr>
    </w:tbl>
    <w:p w:rsidR="00580AEE" w:rsidRDefault="000B3E59">
      <w:pPr>
        <w:pStyle w:val="Style51"/>
        <w:numPr>
          <w:ilvl w:val="0"/>
          <w:numId w:val="76"/>
        </w:numPr>
        <w:ind w:leftChars="0"/>
      </w:pPr>
      <w:bookmarkStart w:id="320" w:name="OLE_LINK10"/>
      <w:r>
        <w:rPr>
          <w:rFonts w:hint="eastAsia"/>
        </w:rPr>
        <w:t>因资金集中管理而列报于其他应收款</w:t>
      </w:r>
    </w:p>
    <w:bookmarkEnd w:id="320" w:displacedByCustomXml="next"/>
    <w:sdt>
      <w:sdtPr>
        <w:alias w:val="是否适用：因资金集中管理而列报于其他应收款[双击切换]"/>
        <w:tag w:val="_GBC_b8da09aaaa6f41fc9a0da9e70575d260"/>
        <w:id w:val="446354087"/>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w:t>
      </w:r>
      <w:r>
        <w:t>说明：</w:t>
      </w:r>
    </w:p>
    <w:sdt>
      <w:sdtPr>
        <w:rPr>
          <w:rFonts w:hint="eastAsia"/>
        </w:rPr>
        <w:alias w:val="是否适用：其他应收款的其他说明[双击切换]"/>
        <w:tag w:val="_GBC_f19370687b664bbeafd6d2809311f81e"/>
        <w:id w:val="-133298141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70"/>
        </w:numPr>
        <w:rPr>
          <w:szCs w:val="21"/>
        </w:rPr>
        <w:sectPr w:rsidR="00580AEE">
          <w:pgSz w:w="11906" w:h="16838"/>
          <w:pgMar w:top="1440" w:right="1797" w:bottom="1525" w:left="1276" w:header="856" w:footer="992" w:gutter="0"/>
          <w:cols w:space="425"/>
          <w:docGrid w:linePitch="312"/>
        </w:sectPr>
      </w:pPr>
    </w:p>
    <w:p w:rsidR="00580AEE" w:rsidRDefault="000B3E59">
      <w:pPr>
        <w:pStyle w:val="TOC6"/>
        <w:numPr>
          <w:ilvl w:val="0"/>
          <w:numId w:val="70"/>
        </w:numPr>
        <w:rPr>
          <w:szCs w:val="21"/>
        </w:rPr>
      </w:pPr>
      <w:r>
        <w:rPr>
          <w:szCs w:val="21"/>
        </w:rPr>
        <w:lastRenderedPageBreak/>
        <w:t>存货</w:t>
      </w:r>
    </w:p>
    <w:p w:rsidR="00580AEE" w:rsidRDefault="000B3E59">
      <w:pPr>
        <w:pStyle w:val="Style50"/>
        <w:numPr>
          <w:ilvl w:val="3"/>
          <w:numId w:val="77"/>
        </w:numPr>
        <w:ind w:left="426" w:hanging="426"/>
      </w:pPr>
      <w:bookmarkStart w:id="321" w:name="_Hlk24116366"/>
      <w:bookmarkStart w:id="322" w:name="_Hlk532992451"/>
      <w:r>
        <w:rPr>
          <w:rFonts w:hint="eastAsia"/>
        </w:rPr>
        <w:t>存货分类</w:t>
      </w:r>
    </w:p>
    <w:sdt>
      <w:sdtPr>
        <w:alias w:val="是否适用：存货分类[双击切换]"/>
        <w:tag w:val="_GBC_357bbe1b1f034d20ba175209243f1121"/>
        <w:id w:val="-137862188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存货分类"/>
          <w:tag w:val="_GBC_d8d041ff281d42b2825673de12d9cf99"/>
          <w:id w:val="11304456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存货分类"/>
          <w:tag w:val="_GBC_dfe02fee4d9a4b77b46c5afad867d464"/>
          <w:id w:val="1414506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226"/>
        <w:gridCol w:w="2005"/>
        <w:gridCol w:w="2005"/>
        <w:gridCol w:w="2226"/>
        <w:gridCol w:w="2005"/>
        <w:gridCol w:w="1844"/>
      </w:tblGrid>
      <w:tr w:rsidR="00580AEE">
        <w:trPr>
          <w:cantSplit/>
        </w:trPr>
        <w:sdt>
          <w:sdtPr>
            <w:tag w:val="_PLD_c7ef81863f9f475b86b8ee43ac7e9274"/>
            <w:id w:val="1049653259"/>
          </w:sdtPr>
          <w:sdtEndPr/>
          <w:sdtContent>
            <w:tc>
              <w:tcPr>
                <w:tcW w:w="560" w:type="pct"/>
                <w:vMerge w:val="restart"/>
                <w:vAlign w:val="center"/>
              </w:tcPr>
              <w:p w:rsidR="00580AEE" w:rsidRDefault="000B3E59">
                <w:pPr>
                  <w:jc w:val="center"/>
                </w:pPr>
                <w:r>
                  <w:rPr>
                    <w:rFonts w:hint="eastAsia"/>
                  </w:rPr>
                  <w:t>项目</w:t>
                </w:r>
              </w:p>
            </w:tc>
          </w:sdtContent>
        </w:sdt>
        <w:sdt>
          <w:sdtPr>
            <w:tag w:val="_PLD_68fbd4316a69442d924038f565882f99"/>
            <w:id w:val="-1129935156"/>
          </w:sdtPr>
          <w:sdtEndPr/>
          <w:sdtContent>
            <w:tc>
              <w:tcPr>
                <w:tcW w:w="2249" w:type="pct"/>
                <w:gridSpan w:val="3"/>
                <w:vAlign w:val="center"/>
              </w:tcPr>
              <w:p w:rsidR="00580AEE" w:rsidRDefault="000B3E59">
                <w:pPr>
                  <w:jc w:val="center"/>
                </w:pPr>
                <w:r>
                  <w:rPr>
                    <w:rFonts w:hint="eastAsia"/>
                  </w:rPr>
                  <w:t>期末余额</w:t>
                </w:r>
              </w:p>
            </w:tc>
          </w:sdtContent>
        </w:sdt>
        <w:sdt>
          <w:sdtPr>
            <w:tag w:val="_PLD_39f6313de32c45ce95b6a2ef18238d4a"/>
            <w:id w:val="1955599649"/>
          </w:sdtPr>
          <w:sdtEndPr/>
          <w:sdtContent>
            <w:tc>
              <w:tcPr>
                <w:tcW w:w="2191" w:type="pct"/>
                <w:gridSpan w:val="3"/>
                <w:vAlign w:val="center"/>
              </w:tcPr>
              <w:p w:rsidR="00580AEE" w:rsidRDefault="000B3E59">
                <w:pPr>
                  <w:jc w:val="center"/>
                </w:pPr>
                <w:r>
                  <w:rPr>
                    <w:rFonts w:hint="eastAsia"/>
                  </w:rPr>
                  <w:t>期初余额</w:t>
                </w:r>
              </w:p>
            </w:tc>
          </w:sdtContent>
        </w:sdt>
      </w:tr>
      <w:tr w:rsidR="00580AEE">
        <w:trPr>
          <w:cantSplit/>
        </w:trPr>
        <w:tc>
          <w:tcPr>
            <w:tcW w:w="560" w:type="pct"/>
            <w:vMerge/>
            <w:vAlign w:val="center"/>
          </w:tcPr>
          <w:p w:rsidR="00580AEE" w:rsidRDefault="00580AEE">
            <w:pPr>
              <w:ind w:right="5"/>
              <w:jc w:val="center"/>
            </w:pPr>
          </w:p>
        </w:tc>
        <w:sdt>
          <w:sdtPr>
            <w:tag w:val="_PLD_73436d894fc444d5b519a3b75a689324"/>
            <w:id w:val="-542437943"/>
          </w:sdtPr>
          <w:sdtEndPr/>
          <w:sdtContent>
            <w:tc>
              <w:tcPr>
                <w:tcW w:w="803" w:type="pct"/>
                <w:vAlign w:val="center"/>
              </w:tcPr>
              <w:p w:rsidR="00580AEE" w:rsidRDefault="000B3E59">
                <w:pPr>
                  <w:ind w:right="5"/>
                  <w:jc w:val="center"/>
                </w:pPr>
                <w:r>
                  <w:rPr>
                    <w:rFonts w:hint="eastAsia"/>
                  </w:rPr>
                  <w:t>账面余额</w:t>
                </w:r>
              </w:p>
            </w:tc>
          </w:sdtContent>
        </w:sdt>
        <w:tc>
          <w:tcPr>
            <w:tcW w:w="723" w:type="pct"/>
            <w:vAlign w:val="center"/>
          </w:tcPr>
          <w:p w:rsidR="00580AEE" w:rsidRDefault="000B3E59">
            <w:pPr>
              <w:ind w:right="5"/>
              <w:jc w:val="center"/>
            </w:pPr>
            <w:sdt>
              <w:sdtPr>
                <w:tag w:val="_PLD_09cd496fa8624ad4a9538b5b209e6d5a"/>
                <w:id w:val="467322856"/>
              </w:sdtPr>
              <w:sdtEndPr/>
              <w:sdtContent>
                <w:r>
                  <w:rPr>
                    <w:rFonts w:hint="eastAsia"/>
                  </w:rPr>
                  <w:t>存货跌价准备</w:t>
                </w:r>
                <w:r>
                  <w:t>/</w:t>
                </w:r>
                <w:r>
                  <w:t>合同履约成本减值准备</w:t>
                </w:r>
              </w:sdtContent>
            </w:sdt>
          </w:p>
        </w:tc>
        <w:sdt>
          <w:sdtPr>
            <w:tag w:val="_PLD_2c7532c412cf491899c310ef9902157e"/>
            <w:id w:val="1994145585"/>
          </w:sdtPr>
          <w:sdtEndPr/>
          <w:sdtContent>
            <w:tc>
              <w:tcPr>
                <w:tcW w:w="723" w:type="pct"/>
                <w:vAlign w:val="center"/>
              </w:tcPr>
              <w:p w:rsidR="00580AEE" w:rsidRDefault="000B3E59">
                <w:pPr>
                  <w:ind w:right="5"/>
                  <w:jc w:val="center"/>
                </w:pPr>
                <w:r>
                  <w:rPr>
                    <w:rFonts w:hint="eastAsia"/>
                  </w:rPr>
                  <w:t>账面价值</w:t>
                </w:r>
              </w:p>
            </w:tc>
          </w:sdtContent>
        </w:sdt>
        <w:sdt>
          <w:sdtPr>
            <w:tag w:val="_PLD_6c2924a6d3da466f96c5c2e2f2d81de1"/>
            <w:id w:val="-1778550186"/>
          </w:sdtPr>
          <w:sdtEndPr/>
          <w:sdtContent>
            <w:tc>
              <w:tcPr>
                <w:tcW w:w="803" w:type="pct"/>
                <w:vAlign w:val="center"/>
              </w:tcPr>
              <w:p w:rsidR="00580AEE" w:rsidRDefault="000B3E59">
                <w:pPr>
                  <w:ind w:right="5"/>
                  <w:jc w:val="center"/>
                </w:pPr>
                <w:r>
                  <w:rPr>
                    <w:rFonts w:hint="eastAsia"/>
                  </w:rPr>
                  <w:t>账面余额</w:t>
                </w:r>
              </w:p>
            </w:tc>
          </w:sdtContent>
        </w:sdt>
        <w:tc>
          <w:tcPr>
            <w:tcW w:w="723" w:type="pct"/>
            <w:vAlign w:val="center"/>
          </w:tcPr>
          <w:p w:rsidR="00580AEE" w:rsidRDefault="000B3E59">
            <w:pPr>
              <w:ind w:right="5"/>
              <w:jc w:val="center"/>
            </w:pPr>
            <w:sdt>
              <w:sdtPr>
                <w:tag w:val="_PLD_e5df78ba36d146dfb7eedab7ddd98031"/>
                <w:id w:val="-1820183886"/>
              </w:sdtPr>
              <w:sdtEndPr/>
              <w:sdtContent>
                <w:r>
                  <w:rPr>
                    <w:rFonts w:hint="eastAsia"/>
                  </w:rPr>
                  <w:t>存货跌价准备</w:t>
                </w:r>
                <w:r>
                  <w:t>/</w:t>
                </w:r>
                <w:r>
                  <w:t>合同履约成本减值准备</w:t>
                </w:r>
              </w:sdtContent>
            </w:sdt>
          </w:p>
        </w:tc>
        <w:sdt>
          <w:sdtPr>
            <w:tag w:val="_PLD_ba07e513b5504e03b2dcef7d8421fa16"/>
            <w:id w:val="764742342"/>
          </w:sdtPr>
          <w:sdtEndPr/>
          <w:sdtContent>
            <w:tc>
              <w:tcPr>
                <w:tcW w:w="665" w:type="pct"/>
                <w:vAlign w:val="center"/>
              </w:tcPr>
              <w:p w:rsidR="00580AEE" w:rsidRDefault="000B3E59">
                <w:pPr>
                  <w:ind w:right="5"/>
                  <w:jc w:val="center"/>
                </w:pPr>
                <w:r>
                  <w:rPr>
                    <w:rFonts w:hint="eastAsia"/>
                  </w:rPr>
                  <w:t>账面价值</w:t>
                </w:r>
              </w:p>
            </w:tc>
          </w:sdtContent>
        </w:sdt>
      </w:tr>
      <w:tr w:rsidR="00580AEE">
        <w:trPr>
          <w:cantSplit/>
        </w:trPr>
        <w:tc>
          <w:tcPr>
            <w:tcW w:w="560" w:type="pct"/>
            <w:vAlign w:val="center"/>
          </w:tcPr>
          <w:p w:rsidR="00580AEE" w:rsidRDefault="000B3E59">
            <w:pPr>
              <w:ind w:right="5"/>
              <w:jc w:val="both"/>
            </w:pPr>
            <w:r>
              <w:rPr>
                <w:rFonts w:hint="eastAsia"/>
              </w:rPr>
              <w:t>原材料</w:t>
            </w:r>
          </w:p>
        </w:tc>
        <w:tc>
          <w:tcPr>
            <w:tcW w:w="803" w:type="pct"/>
            <w:vAlign w:val="center"/>
          </w:tcPr>
          <w:p w:rsidR="00580AEE" w:rsidRDefault="000B3E59">
            <w:pPr>
              <w:ind w:right="5"/>
              <w:jc w:val="right"/>
            </w:pPr>
            <w:r>
              <w:rPr>
                <w:rFonts w:hint="eastAsia"/>
              </w:rPr>
              <w:t xml:space="preserve">161,338,826.31 </w:t>
            </w:r>
          </w:p>
        </w:tc>
        <w:tc>
          <w:tcPr>
            <w:tcW w:w="723" w:type="pct"/>
            <w:vAlign w:val="center"/>
          </w:tcPr>
          <w:p w:rsidR="00580AEE" w:rsidRDefault="000B3E59">
            <w:pPr>
              <w:ind w:right="5"/>
              <w:jc w:val="right"/>
            </w:pPr>
            <w:r>
              <w:rPr>
                <w:rFonts w:hint="eastAsia"/>
              </w:rPr>
              <w:t xml:space="preserve">1,960,647.67 </w:t>
            </w:r>
          </w:p>
        </w:tc>
        <w:tc>
          <w:tcPr>
            <w:tcW w:w="723" w:type="pct"/>
            <w:vAlign w:val="center"/>
          </w:tcPr>
          <w:p w:rsidR="00580AEE" w:rsidRDefault="000B3E59">
            <w:pPr>
              <w:ind w:right="5"/>
              <w:jc w:val="right"/>
            </w:pPr>
            <w:r>
              <w:rPr>
                <w:rFonts w:hint="eastAsia"/>
              </w:rPr>
              <w:t xml:space="preserve">159,378,178.64 </w:t>
            </w:r>
          </w:p>
        </w:tc>
        <w:tc>
          <w:tcPr>
            <w:tcW w:w="803" w:type="pct"/>
            <w:vAlign w:val="center"/>
          </w:tcPr>
          <w:p w:rsidR="00580AEE" w:rsidRDefault="000B3E59">
            <w:pPr>
              <w:ind w:right="5"/>
              <w:jc w:val="right"/>
            </w:pPr>
            <w:r>
              <w:rPr>
                <w:rFonts w:hint="eastAsia"/>
              </w:rPr>
              <w:t xml:space="preserve">112,410,302.17 </w:t>
            </w:r>
          </w:p>
        </w:tc>
        <w:tc>
          <w:tcPr>
            <w:tcW w:w="723" w:type="pct"/>
            <w:vAlign w:val="center"/>
          </w:tcPr>
          <w:p w:rsidR="00580AEE" w:rsidRDefault="000B3E59">
            <w:pPr>
              <w:ind w:right="5"/>
              <w:jc w:val="right"/>
            </w:pPr>
            <w:r>
              <w:rPr>
                <w:rFonts w:hint="eastAsia"/>
              </w:rPr>
              <w:t xml:space="preserve">2,472,464.71 </w:t>
            </w:r>
          </w:p>
        </w:tc>
        <w:tc>
          <w:tcPr>
            <w:tcW w:w="665" w:type="pct"/>
            <w:vAlign w:val="center"/>
          </w:tcPr>
          <w:p w:rsidR="00580AEE" w:rsidRDefault="000B3E59">
            <w:pPr>
              <w:ind w:right="5"/>
              <w:jc w:val="right"/>
            </w:pPr>
            <w:r>
              <w:rPr>
                <w:rFonts w:hint="eastAsia"/>
              </w:rPr>
              <w:t xml:space="preserve">109,937,837.46 </w:t>
            </w:r>
          </w:p>
        </w:tc>
      </w:tr>
      <w:tr w:rsidR="00580AEE">
        <w:trPr>
          <w:cantSplit/>
        </w:trPr>
        <w:tc>
          <w:tcPr>
            <w:tcW w:w="560" w:type="pct"/>
            <w:vAlign w:val="center"/>
          </w:tcPr>
          <w:p w:rsidR="00580AEE" w:rsidRDefault="000B3E59">
            <w:pPr>
              <w:ind w:right="5"/>
              <w:jc w:val="both"/>
            </w:pPr>
            <w:r>
              <w:rPr>
                <w:rFonts w:hint="eastAsia"/>
              </w:rPr>
              <w:t>在产品</w:t>
            </w:r>
          </w:p>
        </w:tc>
        <w:tc>
          <w:tcPr>
            <w:tcW w:w="803" w:type="pct"/>
            <w:vAlign w:val="center"/>
          </w:tcPr>
          <w:p w:rsidR="00580AEE" w:rsidRDefault="000B3E59">
            <w:pPr>
              <w:ind w:right="5"/>
              <w:jc w:val="right"/>
            </w:pPr>
            <w:r>
              <w:rPr>
                <w:rFonts w:hint="eastAsia"/>
              </w:rPr>
              <w:t xml:space="preserve">191,841,898.98 </w:t>
            </w:r>
          </w:p>
        </w:tc>
        <w:tc>
          <w:tcPr>
            <w:tcW w:w="723" w:type="pct"/>
            <w:vAlign w:val="center"/>
          </w:tcPr>
          <w:p w:rsidR="00580AEE" w:rsidRDefault="000B3E59">
            <w:pPr>
              <w:ind w:right="5"/>
              <w:jc w:val="right"/>
            </w:pPr>
            <w:r>
              <w:rPr>
                <w:rFonts w:hint="eastAsia"/>
              </w:rPr>
              <w:t xml:space="preserve">2,264,860.24 </w:t>
            </w:r>
          </w:p>
        </w:tc>
        <w:tc>
          <w:tcPr>
            <w:tcW w:w="723" w:type="pct"/>
            <w:vAlign w:val="center"/>
          </w:tcPr>
          <w:p w:rsidR="00580AEE" w:rsidRDefault="000B3E59">
            <w:pPr>
              <w:ind w:right="5"/>
              <w:jc w:val="right"/>
            </w:pPr>
            <w:r>
              <w:rPr>
                <w:rFonts w:hint="eastAsia"/>
              </w:rPr>
              <w:t xml:space="preserve">189,577,038.74 </w:t>
            </w:r>
          </w:p>
        </w:tc>
        <w:tc>
          <w:tcPr>
            <w:tcW w:w="803" w:type="pct"/>
            <w:vAlign w:val="center"/>
          </w:tcPr>
          <w:p w:rsidR="00580AEE" w:rsidRDefault="000B3E59">
            <w:pPr>
              <w:ind w:right="5"/>
              <w:jc w:val="right"/>
            </w:pPr>
            <w:r>
              <w:rPr>
                <w:rFonts w:hint="eastAsia"/>
              </w:rPr>
              <w:t xml:space="preserve">124,726,439.43 </w:t>
            </w:r>
          </w:p>
        </w:tc>
        <w:tc>
          <w:tcPr>
            <w:tcW w:w="723" w:type="pct"/>
            <w:vAlign w:val="center"/>
          </w:tcPr>
          <w:p w:rsidR="00580AEE" w:rsidRDefault="00580AEE">
            <w:pPr>
              <w:ind w:right="5"/>
              <w:jc w:val="right"/>
            </w:pPr>
          </w:p>
        </w:tc>
        <w:tc>
          <w:tcPr>
            <w:tcW w:w="665" w:type="pct"/>
            <w:vAlign w:val="center"/>
          </w:tcPr>
          <w:p w:rsidR="00580AEE" w:rsidRDefault="000B3E59">
            <w:pPr>
              <w:ind w:right="5"/>
              <w:jc w:val="right"/>
            </w:pPr>
            <w:r>
              <w:rPr>
                <w:rFonts w:hint="eastAsia"/>
              </w:rPr>
              <w:t xml:space="preserve">124,726,439.43 </w:t>
            </w:r>
          </w:p>
        </w:tc>
      </w:tr>
      <w:tr w:rsidR="00580AEE">
        <w:trPr>
          <w:cantSplit/>
        </w:trPr>
        <w:tc>
          <w:tcPr>
            <w:tcW w:w="560" w:type="pct"/>
            <w:vAlign w:val="center"/>
          </w:tcPr>
          <w:p w:rsidR="00580AEE" w:rsidRDefault="000B3E59">
            <w:pPr>
              <w:ind w:right="5"/>
              <w:jc w:val="both"/>
            </w:pPr>
            <w:r>
              <w:rPr>
                <w:rFonts w:hint="eastAsia"/>
              </w:rPr>
              <w:t>库存商品</w:t>
            </w:r>
          </w:p>
        </w:tc>
        <w:tc>
          <w:tcPr>
            <w:tcW w:w="803" w:type="pct"/>
            <w:vAlign w:val="center"/>
          </w:tcPr>
          <w:p w:rsidR="00580AEE" w:rsidRDefault="000B3E59">
            <w:pPr>
              <w:ind w:right="5"/>
              <w:jc w:val="right"/>
            </w:pPr>
            <w:r>
              <w:rPr>
                <w:rFonts w:hint="eastAsia"/>
              </w:rPr>
              <w:t xml:space="preserve">296,772,029.34 </w:t>
            </w:r>
          </w:p>
        </w:tc>
        <w:tc>
          <w:tcPr>
            <w:tcW w:w="723" w:type="pct"/>
            <w:vAlign w:val="center"/>
          </w:tcPr>
          <w:p w:rsidR="00580AEE" w:rsidRDefault="000B3E59">
            <w:pPr>
              <w:ind w:right="5"/>
              <w:jc w:val="right"/>
            </w:pPr>
            <w:r>
              <w:rPr>
                <w:rFonts w:hint="eastAsia"/>
              </w:rPr>
              <w:t xml:space="preserve">5,755,280.37 </w:t>
            </w:r>
          </w:p>
        </w:tc>
        <w:tc>
          <w:tcPr>
            <w:tcW w:w="723" w:type="pct"/>
            <w:vAlign w:val="center"/>
          </w:tcPr>
          <w:p w:rsidR="00580AEE" w:rsidRDefault="000B3E59">
            <w:pPr>
              <w:ind w:right="5"/>
              <w:jc w:val="right"/>
            </w:pPr>
            <w:r>
              <w:rPr>
                <w:rFonts w:hint="eastAsia"/>
              </w:rPr>
              <w:t xml:space="preserve">291,016,748.97 </w:t>
            </w:r>
          </w:p>
        </w:tc>
        <w:tc>
          <w:tcPr>
            <w:tcW w:w="803" w:type="pct"/>
            <w:vAlign w:val="center"/>
          </w:tcPr>
          <w:p w:rsidR="00580AEE" w:rsidRDefault="000B3E59">
            <w:pPr>
              <w:ind w:right="5"/>
              <w:jc w:val="right"/>
            </w:pPr>
            <w:r>
              <w:rPr>
                <w:rFonts w:hint="eastAsia"/>
              </w:rPr>
              <w:t xml:space="preserve">191,808,551.68 </w:t>
            </w:r>
          </w:p>
        </w:tc>
        <w:tc>
          <w:tcPr>
            <w:tcW w:w="723" w:type="pct"/>
            <w:vAlign w:val="center"/>
          </w:tcPr>
          <w:p w:rsidR="00580AEE" w:rsidRDefault="000B3E59">
            <w:pPr>
              <w:ind w:right="5"/>
              <w:jc w:val="right"/>
            </w:pPr>
            <w:r>
              <w:rPr>
                <w:rFonts w:hint="eastAsia"/>
              </w:rPr>
              <w:t xml:space="preserve">3,284,276.26 </w:t>
            </w:r>
          </w:p>
        </w:tc>
        <w:tc>
          <w:tcPr>
            <w:tcW w:w="665" w:type="pct"/>
            <w:vAlign w:val="center"/>
          </w:tcPr>
          <w:p w:rsidR="00580AEE" w:rsidRDefault="000B3E59">
            <w:pPr>
              <w:ind w:right="5"/>
              <w:jc w:val="right"/>
            </w:pPr>
            <w:r>
              <w:rPr>
                <w:rFonts w:hint="eastAsia"/>
              </w:rPr>
              <w:t xml:space="preserve">188,524,275.42 </w:t>
            </w:r>
          </w:p>
        </w:tc>
      </w:tr>
      <w:tr w:rsidR="00580AEE">
        <w:trPr>
          <w:cantSplit/>
        </w:trPr>
        <w:tc>
          <w:tcPr>
            <w:tcW w:w="560" w:type="pct"/>
            <w:vAlign w:val="center"/>
          </w:tcPr>
          <w:p w:rsidR="00580AEE" w:rsidRDefault="000B3E59">
            <w:pPr>
              <w:autoSpaceDE w:val="0"/>
              <w:autoSpaceDN w:val="0"/>
              <w:adjustRightInd w:val="0"/>
              <w:jc w:val="both"/>
            </w:pPr>
            <w:r>
              <w:rPr>
                <w:rFonts w:hint="eastAsia"/>
              </w:rPr>
              <w:t>发出商品</w:t>
            </w:r>
          </w:p>
        </w:tc>
        <w:tc>
          <w:tcPr>
            <w:tcW w:w="803" w:type="pct"/>
            <w:vAlign w:val="center"/>
          </w:tcPr>
          <w:p w:rsidR="00580AEE" w:rsidRDefault="000B3E59">
            <w:pPr>
              <w:jc w:val="right"/>
            </w:pPr>
            <w:r>
              <w:rPr>
                <w:rFonts w:hint="eastAsia"/>
              </w:rPr>
              <w:t xml:space="preserve">233,779,793.99 </w:t>
            </w:r>
          </w:p>
        </w:tc>
        <w:tc>
          <w:tcPr>
            <w:tcW w:w="723" w:type="pct"/>
            <w:vAlign w:val="center"/>
          </w:tcPr>
          <w:p w:rsidR="00580AEE" w:rsidRDefault="000B3E59">
            <w:pPr>
              <w:jc w:val="right"/>
            </w:pPr>
            <w:r>
              <w:rPr>
                <w:rFonts w:hint="eastAsia"/>
              </w:rPr>
              <w:t xml:space="preserve">3,799,882.09 </w:t>
            </w:r>
          </w:p>
        </w:tc>
        <w:tc>
          <w:tcPr>
            <w:tcW w:w="723" w:type="pct"/>
            <w:vAlign w:val="center"/>
          </w:tcPr>
          <w:p w:rsidR="00580AEE" w:rsidRDefault="000B3E59">
            <w:pPr>
              <w:jc w:val="right"/>
            </w:pPr>
            <w:r>
              <w:rPr>
                <w:rFonts w:hint="eastAsia"/>
              </w:rPr>
              <w:t xml:space="preserve">229,979,911.90 </w:t>
            </w:r>
          </w:p>
        </w:tc>
        <w:tc>
          <w:tcPr>
            <w:tcW w:w="803" w:type="pct"/>
            <w:vAlign w:val="center"/>
          </w:tcPr>
          <w:p w:rsidR="00580AEE" w:rsidRDefault="000B3E59">
            <w:pPr>
              <w:ind w:right="5"/>
              <w:jc w:val="right"/>
            </w:pPr>
            <w:r>
              <w:rPr>
                <w:rFonts w:hint="eastAsia"/>
              </w:rPr>
              <w:t xml:space="preserve">85,882,886.19 </w:t>
            </w:r>
          </w:p>
        </w:tc>
        <w:tc>
          <w:tcPr>
            <w:tcW w:w="723" w:type="pct"/>
            <w:vAlign w:val="center"/>
          </w:tcPr>
          <w:p w:rsidR="00580AEE" w:rsidRDefault="00580AEE">
            <w:pPr>
              <w:ind w:right="5"/>
              <w:jc w:val="right"/>
            </w:pPr>
          </w:p>
        </w:tc>
        <w:tc>
          <w:tcPr>
            <w:tcW w:w="665" w:type="pct"/>
            <w:vAlign w:val="center"/>
          </w:tcPr>
          <w:p w:rsidR="00580AEE" w:rsidRDefault="000B3E59">
            <w:pPr>
              <w:ind w:right="5"/>
              <w:jc w:val="right"/>
            </w:pPr>
            <w:r>
              <w:rPr>
                <w:rFonts w:hint="eastAsia"/>
              </w:rPr>
              <w:t xml:space="preserve">85,882,886.19 </w:t>
            </w:r>
          </w:p>
        </w:tc>
      </w:tr>
      <w:tr w:rsidR="00580AEE">
        <w:trPr>
          <w:cantSplit/>
        </w:trPr>
        <w:tc>
          <w:tcPr>
            <w:tcW w:w="560" w:type="pct"/>
            <w:vAlign w:val="center"/>
          </w:tcPr>
          <w:p w:rsidR="00580AEE" w:rsidRDefault="000B3E59">
            <w:pPr>
              <w:ind w:right="5"/>
              <w:jc w:val="both"/>
            </w:pPr>
            <w:r>
              <w:rPr>
                <w:rFonts w:hint="eastAsia"/>
              </w:rPr>
              <w:t>合计</w:t>
            </w:r>
          </w:p>
        </w:tc>
        <w:tc>
          <w:tcPr>
            <w:tcW w:w="803" w:type="pct"/>
            <w:vAlign w:val="center"/>
          </w:tcPr>
          <w:p w:rsidR="00580AEE" w:rsidRDefault="000B3E59">
            <w:pPr>
              <w:ind w:right="5"/>
              <w:jc w:val="right"/>
            </w:pPr>
            <w:r>
              <w:rPr>
                <w:rFonts w:hint="eastAsia"/>
              </w:rPr>
              <w:t xml:space="preserve">883,732,548.62 </w:t>
            </w:r>
          </w:p>
        </w:tc>
        <w:tc>
          <w:tcPr>
            <w:tcW w:w="723" w:type="pct"/>
            <w:vAlign w:val="center"/>
          </w:tcPr>
          <w:p w:rsidR="00580AEE" w:rsidRDefault="000B3E59">
            <w:pPr>
              <w:ind w:right="5"/>
              <w:jc w:val="right"/>
            </w:pPr>
            <w:r>
              <w:rPr>
                <w:rFonts w:hint="eastAsia"/>
              </w:rPr>
              <w:t xml:space="preserve">13,780,670.37 </w:t>
            </w:r>
          </w:p>
        </w:tc>
        <w:tc>
          <w:tcPr>
            <w:tcW w:w="723" w:type="pct"/>
            <w:vAlign w:val="center"/>
          </w:tcPr>
          <w:p w:rsidR="00580AEE" w:rsidRDefault="000B3E59">
            <w:pPr>
              <w:ind w:right="5"/>
              <w:jc w:val="right"/>
            </w:pPr>
            <w:r>
              <w:rPr>
                <w:rFonts w:hint="eastAsia"/>
              </w:rPr>
              <w:t xml:space="preserve">869,951,878.25 </w:t>
            </w:r>
          </w:p>
        </w:tc>
        <w:tc>
          <w:tcPr>
            <w:tcW w:w="803" w:type="pct"/>
            <w:vAlign w:val="center"/>
          </w:tcPr>
          <w:p w:rsidR="00580AEE" w:rsidRDefault="000B3E59">
            <w:pPr>
              <w:ind w:right="5"/>
              <w:jc w:val="right"/>
            </w:pPr>
            <w:r>
              <w:rPr>
                <w:rFonts w:hint="eastAsia"/>
              </w:rPr>
              <w:t xml:space="preserve">514,828,179.47 </w:t>
            </w:r>
          </w:p>
        </w:tc>
        <w:tc>
          <w:tcPr>
            <w:tcW w:w="723" w:type="pct"/>
            <w:vAlign w:val="center"/>
          </w:tcPr>
          <w:p w:rsidR="00580AEE" w:rsidRDefault="000B3E59">
            <w:pPr>
              <w:ind w:right="5"/>
              <w:jc w:val="right"/>
            </w:pPr>
            <w:r>
              <w:rPr>
                <w:rFonts w:hint="eastAsia"/>
              </w:rPr>
              <w:t xml:space="preserve">5,756,740.97 </w:t>
            </w:r>
          </w:p>
        </w:tc>
        <w:tc>
          <w:tcPr>
            <w:tcW w:w="665" w:type="pct"/>
            <w:vAlign w:val="center"/>
          </w:tcPr>
          <w:p w:rsidR="00580AEE" w:rsidRDefault="000B3E59">
            <w:pPr>
              <w:ind w:right="5"/>
              <w:jc w:val="right"/>
            </w:pPr>
            <w:r>
              <w:rPr>
                <w:rFonts w:hint="eastAsia"/>
              </w:rPr>
              <w:t xml:space="preserve">509,071,438.50 </w:t>
            </w:r>
          </w:p>
        </w:tc>
      </w:tr>
    </w:tbl>
    <w:p w:rsidR="00580AEE" w:rsidRDefault="000B3E59">
      <w:pPr>
        <w:pStyle w:val="Style50"/>
        <w:numPr>
          <w:ilvl w:val="3"/>
          <w:numId w:val="77"/>
        </w:numPr>
        <w:ind w:left="426" w:hanging="426"/>
      </w:pPr>
      <w:bookmarkStart w:id="323" w:name="_Hlk182484983"/>
      <w:bookmarkEnd w:id="321"/>
      <w:bookmarkEnd w:id="322"/>
      <w:r>
        <w:rPr>
          <w:rFonts w:hint="eastAsia"/>
        </w:rPr>
        <w:t>确认为存货的数据资源</w:t>
      </w:r>
    </w:p>
    <w:sdt>
      <w:sdtPr>
        <w:rPr>
          <w:rFonts w:hint="eastAsia"/>
          <w:color w:val="000000" w:themeColor="text1"/>
        </w:rPr>
        <w:alias w:val="是否适用：确认为存货的数据资源[双击切换]"/>
        <w:tag w:val="_GBC_a7d9b8c6ebca4003bf262295877405d7"/>
        <w:id w:val="-1848167841"/>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580AEE" w:rsidRDefault="000B3E59">
      <w:pPr>
        <w:pStyle w:val="Style50"/>
        <w:numPr>
          <w:ilvl w:val="3"/>
          <w:numId w:val="77"/>
        </w:numPr>
        <w:ind w:left="426" w:hanging="426"/>
      </w:pPr>
      <w:bookmarkStart w:id="324" w:name="_Hlk533079150"/>
      <w:bookmarkEnd w:id="323"/>
      <w:r>
        <w:rPr>
          <w:rFonts w:hint="eastAsia"/>
        </w:rPr>
        <w:t>存货跌价准备及合同履约成本减值准备</w:t>
      </w:r>
    </w:p>
    <w:sdt>
      <w:sdtPr>
        <w:alias w:val="是否适用：存货跌价准备[双击切换]"/>
        <w:tag w:val="_GBC_c61866b530ae491eb21bee1edd36619e"/>
        <w:id w:val="-148075967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存货跌价准备"/>
          <w:tag w:val="_GBC_2d3e3a5e2ff44ef3bbef756054f246f3"/>
          <w:id w:val="-8868703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存货跌价准备"/>
          <w:tag w:val="_GBC_c51bd05fe51f4b609e7e1904eb064d34"/>
          <w:id w:val="8524614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002"/>
        <w:gridCol w:w="1783"/>
        <w:gridCol w:w="1783"/>
        <w:gridCol w:w="1336"/>
        <w:gridCol w:w="1783"/>
        <w:gridCol w:w="1783"/>
        <w:gridCol w:w="1841"/>
      </w:tblGrid>
      <w:tr w:rsidR="00580AEE">
        <w:trPr>
          <w:trHeight w:val="238"/>
        </w:trPr>
        <w:bookmarkEnd w:id="324" w:displacedByCustomXml="next"/>
        <w:sdt>
          <w:sdtPr>
            <w:tag w:val="_PLD_4ac7cc4fa4994c1db43ed3b367defc13"/>
            <w:id w:val="453364809"/>
          </w:sdtPr>
          <w:sdtEndPr/>
          <w:sdtContent>
            <w:tc>
              <w:tcPr>
                <w:tcW w:w="560" w:type="pct"/>
                <w:vMerge w:val="restar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项目</w:t>
                </w:r>
              </w:p>
            </w:tc>
          </w:sdtContent>
        </w:sdt>
        <w:sdt>
          <w:sdtPr>
            <w:tag w:val="_PLD_7a2e758257864908b13bf89a561f9b5a"/>
            <w:id w:val="1999850157"/>
          </w:sdtPr>
          <w:sdtEndPr/>
          <w:sdtContent>
            <w:tc>
              <w:tcPr>
                <w:tcW w:w="722" w:type="pct"/>
                <w:vMerge w:val="restar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期初余额</w:t>
                </w:r>
              </w:p>
            </w:tc>
          </w:sdtContent>
        </w:sdt>
        <w:sdt>
          <w:sdtPr>
            <w:tag w:val="_PLD_d95d27d30a6440b5ba0d3798473f422e"/>
            <w:id w:val="689342224"/>
          </w:sdtPr>
          <w:sdtEndPr/>
          <w:sdtContent>
            <w:tc>
              <w:tcPr>
                <w:tcW w:w="1768" w:type="pct"/>
                <w:gridSpan w:val="3"/>
                <w:tcBorders>
                  <w:top w:val="single" w:sz="4" w:space="0" w:color="auto"/>
                  <w:left w:val="single" w:sz="4" w:space="0" w:color="auto"/>
                  <w:right w:val="single" w:sz="4" w:space="0" w:color="auto"/>
                </w:tcBorders>
                <w:vAlign w:val="center"/>
              </w:tcPr>
              <w:p w:rsidR="00580AEE" w:rsidRDefault="000B3E59">
                <w:pPr>
                  <w:jc w:val="center"/>
                </w:pPr>
                <w:r>
                  <w:rPr>
                    <w:rFonts w:hint="eastAsia"/>
                  </w:rPr>
                  <w:t>本期增加金额</w:t>
                </w:r>
              </w:p>
            </w:tc>
          </w:sdtContent>
        </w:sdt>
        <w:sdt>
          <w:sdtPr>
            <w:tag w:val="_PLD_cb7d37811bf944e4a7bb31b4366efaeb"/>
            <w:id w:val="-783725039"/>
          </w:sdtPr>
          <w:sdtEndPr/>
          <w:sdtContent>
            <w:tc>
              <w:tcPr>
                <w:tcW w:w="1285" w:type="pct"/>
                <w:gridSpan w:val="2"/>
                <w:tcBorders>
                  <w:top w:val="single" w:sz="4" w:space="0" w:color="auto"/>
                  <w:left w:val="single" w:sz="4" w:space="0" w:color="auto"/>
                  <w:right w:val="single" w:sz="4" w:space="0" w:color="auto"/>
                </w:tcBorders>
                <w:vAlign w:val="center"/>
              </w:tcPr>
              <w:p w:rsidR="00580AEE" w:rsidRDefault="000B3E59">
                <w:pPr>
                  <w:jc w:val="center"/>
                </w:pPr>
                <w:r>
                  <w:rPr>
                    <w:rFonts w:hint="eastAsia"/>
                  </w:rPr>
                  <w:t>本期减少金额</w:t>
                </w:r>
              </w:p>
            </w:tc>
          </w:sdtContent>
        </w:sdt>
        <w:sdt>
          <w:sdtPr>
            <w:tag w:val="_PLD_b2523ee7f028451790c9f2ef6e216a59"/>
            <w:id w:val="873891827"/>
          </w:sdtPr>
          <w:sdtEndPr/>
          <w:sdtContent>
            <w:tc>
              <w:tcPr>
                <w:tcW w:w="665" w:type="pct"/>
                <w:vMerge w:val="restar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期末余额</w:t>
                </w:r>
              </w:p>
            </w:tc>
          </w:sdtContent>
        </w:sdt>
      </w:tr>
      <w:tr w:rsidR="00580AEE">
        <w:trPr>
          <w:trHeight w:val="301"/>
        </w:trPr>
        <w:tc>
          <w:tcPr>
            <w:tcW w:w="560" w:type="pct"/>
            <w:vMerge/>
            <w:tcBorders>
              <w:top w:val="single" w:sz="4" w:space="0" w:color="auto"/>
              <w:left w:val="single" w:sz="4" w:space="0" w:color="auto"/>
              <w:bottom w:val="single" w:sz="4" w:space="0" w:color="auto"/>
              <w:right w:val="single" w:sz="4" w:space="0" w:color="auto"/>
            </w:tcBorders>
            <w:vAlign w:val="center"/>
          </w:tcPr>
          <w:p w:rsidR="00580AEE" w:rsidRDefault="00580AEE">
            <w:pPr>
              <w:jc w:val="center"/>
            </w:pPr>
          </w:p>
        </w:tc>
        <w:tc>
          <w:tcPr>
            <w:tcW w:w="722" w:type="pct"/>
            <w:vMerge/>
            <w:tcBorders>
              <w:top w:val="single" w:sz="4" w:space="0" w:color="auto"/>
              <w:left w:val="single" w:sz="4" w:space="0" w:color="auto"/>
              <w:bottom w:val="single" w:sz="4" w:space="0" w:color="auto"/>
              <w:right w:val="single" w:sz="4" w:space="0" w:color="auto"/>
            </w:tcBorders>
            <w:vAlign w:val="center"/>
          </w:tcPr>
          <w:p w:rsidR="00580AEE" w:rsidRDefault="00580AEE">
            <w:pPr>
              <w:jc w:val="center"/>
            </w:pPr>
          </w:p>
        </w:tc>
        <w:sdt>
          <w:sdtPr>
            <w:tag w:val="_PLD_16a8dea59b924b23a28ea45988190955"/>
            <w:id w:val="-877934614"/>
          </w:sdtPr>
          <w:sdtEndPr/>
          <w:sdtContent>
            <w:tc>
              <w:tcPr>
                <w:tcW w:w="643"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计提</w:t>
                </w:r>
              </w:p>
            </w:tc>
          </w:sdtContent>
        </w:sdt>
        <w:tc>
          <w:tcPr>
            <w:tcW w:w="643"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企业合并增加</w:t>
            </w:r>
          </w:p>
        </w:tc>
        <w:sdt>
          <w:sdtPr>
            <w:tag w:val="_PLD_621a418b64e54315a5981611a5504791"/>
            <w:id w:val="-1285194737"/>
          </w:sdtPr>
          <w:sdtEndPr/>
          <w:sdtContent>
            <w:tc>
              <w:tcPr>
                <w:tcW w:w="482" w:type="pct"/>
                <w:tcBorders>
                  <w:left w:val="single" w:sz="4" w:space="0" w:color="auto"/>
                  <w:bottom w:val="single" w:sz="4" w:space="0" w:color="auto"/>
                  <w:right w:val="single" w:sz="4" w:space="0" w:color="auto"/>
                </w:tcBorders>
                <w:vAlign w:val="center"/>
              </w:tcPr>
              <w:p w:rsidR="00580AEE" w:rsidRDefault="000B3E59">
                <w:pPr>
                  <w:jc w:val="center"/>
                </w:pPr>
                <w:r>
                  <w:rPr>
                    <w:rFonts w:hint="eastAsia"/>
                  </w:rPr>
                  <w:t>其他</w:t>
                </w:r>
              </w:p>
            </w:tc>
          </w:sdtContent>
        </w:sdt>
        <w:sdt>
          <w:sdtPr>
            <w:tag w:val="_PLD_1928b16982a747c59a563fa4d086d9fc"/>
            <w:id w:val="-1318412309"/>
          </w:sdtPr>
          <w:sdtEndPr/>
          <w:sdtContent>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转回或转销</w:t>
                </w:r>
              </w:p>
            </w:tc>
          </w:sdtContent>
        </w:sdt>
        <w:sdt>
          <w:sdtPr>
            <w:tag w:val="_PLD_1472e7afb261461b8468e1969b080fd5"/>
            <w:id w:val="1445037740"/>
          </w:sdtPr>
          <w:sdtEndPr/>
          <w:sdtContent>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其他</w:t>
                </w:r>
              </w:p>
            </w:tc>
          </w:sdtContent>
        </w:sdt>
        <w:tc>
          <w:tcPr>
            <w:tcW w:w="665" w:type="pct"/>
            <w:vMerge/>
            <w:tcBorders>
              <w:top w:val="single" w:sz="4" w:space="0" w:color="auto"/>
              <w:left w:val="single" w:sz="4" w:space="0" w:color="auto"/>
              <w:bottom w:val="single" w:sz="4" w:space="0" w:color="auto"/>
              <w:right w:val="single" w:sz="4" w:space="0" w:color="auto"/>
            </w:tcBorders>
            <w:vAlign w:val="center"/>
          </w:tcPr>
          <w:p w:rsidR="00580AEE" w:rsidRDefault="00580AEE">
            <w:pPr>
              <w:jc w:val="center"/>
            </w:pPr>
          </w:p>
        </w:tc>
      </w:tr>
      <w:tr w:rsidR="00580AEE">
        <w:trPr>
          <w:trHeight w:val="20"/>
        </w:trPr>
        <w:tc>
          <w:tcPr>
            <w:tcW w:w="560"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原材料</w:t>
            </w:r>
          </w:p>
        </w:tc>
        <w:tc>
          <w:tcPr>
            <w:tcW w:w="722" w:type="pct"/>
            <w:tcBorders>
              <w:top w:val="single" w:sz="4" w:space="0" w:color="auto"/>
              <w:left w:val="single" w:sz="4" w:space="0" w:color="auto"/>
              <w:bottom w:val="single" w:sz="4" w:space="0" w:color="auto"/>
              <w:right w:val="single" w:sz="4" w:space="0" w:color="auto"/>
            </w:tcBorders>
            <w:vAlign w:val="center"/>
          </w:tcPr>
          <w:p w:rsidR="00580AEE" w:rsidRDefault="000B3E59">
            <w:pPr>
              <w:ind w:right="5"/>
              <w:jc w:val="right"/>
            </w:pPr>
            <w:r>
              <w:rPr>
                <w:rFonts w:hint="eastAsia"/>
              </w:rPr>
              <w:t xml:space="preserve">2,472,464.71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1,737,529.10</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2,242,835.70</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4,492,181.84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rsidR="00580AEE" w:rsidRDefault="000B3E59">
            <w:pPr>
              <w:ind w:right="5"/>
              <w:jc w:val="right"/>
            </w:pPr>
            <w:r>
              <w:rPr>
                <w:rFonts w:hint="eastAsia"/>
              </w:rPr>
              <w:t xml:space="preserve">1,960,647.67 </w:t>
            </w:r>
          </w:p>
        </w:tc>
      </w:tr>
      <w:tr w:rsidR="00580AEE">
        <w:trPr>
          <w:trHeight w:val="20"/>
        </w:trPr>
        <w:tc>
          <w:tcPr>
            <w:tcW w:w="560"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在产品</w:t>
            </w:r>
          </w:p>
        </w:tc>
        <w:tc>
          <w:tcPr>
            <w:tcW w:w="722" w:type="pct"/>
            <w:tcBorders>
              <w:top w:val="single" w:sz="4" w:space="0" w:color="auto"/>
              <w:left w:val="single" w:sz="4" w:space="0" w:color="auto"/>
              <w:bottom w:val="single" w:sz="4" w:space="0" w:color="auto"/>
              <w:right w:val="single" w:sz="4" w:space="0" w:color="auto"/>
            </w:tcBorders>
            <w:vAlign w:val="center"/>
          </w:tcPr>
          <w:p w:rsidR="00580AEE" w:rsidRDefault="00580AEE">
            <w:pPr>
              <w:ind w:right="5"/>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2,296,460.39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31,600.15 </w:t>
            </w:r>
          </w:p>
        </w:tc>
        <w:tc>
          <w:tcPr>
            <w:tcW w:w="643" w:type="pct"/>
            <w:tcBorders>
              <w:top w:val="single" w:sz="4" w:space="0" w:color="auto"/>
              <w:left w:val="single" w:sz="4" w:space="0" w:color="auto"/>
              <w:right w:val="single" w:sz="4" w:space="0" w:color="auto"/>
            </w:tcBorders>
            <w:vAlign w:val="center"/>
          </w:tcPr>
          <w:p w:rsidR="00580AEE" w:rsidRDefault="00580AE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rsidR="00580AEE" w:rsidRDefault="000B3E59">
            <w:pPr>
              <w:ind w:right="5"/>
              <w:jc w:val="right"/>
            </w:pPr>
            <w:r>
              <w:rPr>
                <w:rFonts w:hint="eastAsia"/>
              </w:rPr>
              <w:t xml:space="preserve">2,264,860.24 </w:t>
            </w:r>
          </w:p>
        </w:tc>
      </w:tr>
      <w:tr w:rsidR="00580AEE">
        <w:trPr>
          <w:trHeight w:val="20"/>
        </w:trPr>
        <w:tc>
          <w:tcPr>
            <w:tcW w:w="560"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库存商品</w:t>
            </w:r>
          </w:p>
        </w:tc>
        <w:tc>
          <w:tcPr>
            <w:tcW w:w="722" w:type="pct"/>
            <w:tcBorders>
              <w:top w:val="single" w:sz="4" w:space="0" w:color="auto"/>
              <w:left w:val="single" w:sz="4" w:space="0" w:color="auto"/>
              <w:bottom w:val="single" w:sz="4" w:space="0" w:color="auto"/>
              <w:right w:val="single" w:sz="4" w:space="0" w:color="auto"/>
            </w:tcBorders>
            <w:vAlign w:val="center"/>
          </w:tcPr>
          <w:p w:rsidR="00580AEE" w:rsidRDefault="000B3E59">
            <w:pPr>
              <w:ind w:right="5"/>
              <w:jc w:val="right"/>
            </w:pPr>
            <w:r>
              <w:rPr>
                <w:rFonts w:hint="eastAsia"/>
              </w:rPr>
              <w:t>3,284,276.26</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4,284,940.56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6,650,569.34 </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8,464,505.79 </w:t>
            </w:r>
          </w:p>
        </w:tc>
        <w:tc>
          <w:tcPr>
            <w:tcW w:w="643" w:type="pct"/>
            <w:tcBorders>
              <w:left w:val="single" w:sz="4" w:space="0" w:color="auto"/>
              <w:right w:val="single" w:sz="4" w:space="0" w:color="auto"/>
            </w:tcBorders>
            <w:vAlign w:val="center"/>
          </w:tcPr>
          <w:p w:rsidR="00580AEE" w:rsidRDefault="00580AE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rsidR="00580AEE" w:rsidRDefault="000B3E59">
            <w:pPr>
              <w:ind w:right="5"/>
              <w:jc w:val="right"/>
            </w:pPr>
            <w:r>
              <w:rPr>
                <w:rFonts w:hint="eastAsia"/>
              </w:rPr>
              <w:t>5,755,280.37</w:t>
            </w:r>
          </w:p>
        </w:tc>
      </w:tr>
      <w:tr w:rsidR="00580AEE">
        <w:trPr>
          <w:trHeight w:val="20"/>
        </w:trPr>
        <w:tc>
          <w:tcPr>
            <w:tcW w:w="560"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发出商品</w:t>
            </w:r>
          </w:p>
        </w:tc>
        <w:tc>
          <w:tcPr>
            <w:tcW w:w="722" w:type="pct"/>
            <w:tcBorders>
              <w:top w:val="single" w:sz="4" w:space="0" w:color="auto"/>
              <w:left w:val="single" w:sz="4" w:space="0" w:color="auto"/>
              <w:bottom w:val="single" w:sz="4" w:space="0" w:color="auto"/>
              <w:right w:val="single" w:sz="4" w:space="0" w:color="auto"/>
            </w:tcBorders>
            <w:vAlign w:val="center"/>
          </w:tcPr>
          <w:p w:rsidR="00580AEE" w:rsidRDefault="00580AEE">
            <w:pPr>
              <w:ind w:right="5"/>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3,492,984.14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1,132,343.33 </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825,445.38</w:t>
            </w:r>
          </w:p>
        </w:tc>
        <w:tc>
          <w:tcPr>
            <w:tcW w:w="643" w:type="pct"/>
            <w:tcBorders>
              <w:left w:val="single" w:sz="4" w:space="0" w:color="auto"/>
              <w:right w:val="single" w:sz="4" w:space="0" w:color="auto"/>
            </w:tcBorders>
            <w:vAlign w:val="center"/>
          </w:tcPr>
          <w:p w:rsidR="00580AEE" w:rsidRDefault="00580AE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3,799,882.09 </w:t>
            </w:r>
          </w:p>
        </w:tc>
      </w:tr>
      <w:tr w:rsidR="00580AEE">
        <w:trPr>
          <w:trHeight w:val="20"/>
        </w:trPr>
        <w:tc>
          <w:tcPr>
            <w:tcW w:w="560"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722" w:type="pct"/>
            <w:tcBorders>
              <w:top w:val="single" w:sz="4" w:space="0" w:color="auto"/>
              <w:left w:val="single" w:sz="4" w:space="0" w:color="auto"/>
              <w:bottom w:val="single" w:sz="4" w:space="0" w:color="auto"/>
              <w:right w:val="single" w:sz="4" w:space="0" w:color="auto"/>
            </w:tcBorders>
            <w:vAlign w:val="center"/>
          </w:tcPr>
          <w:p w:rsidR="00580AEE" w:rsidRDefault="000B3E59">
            <w:pPr>
              <w:ind w:right="5"/>
              <w:jc w:val="right"/>
            </w:pPr>
            <w:r>
              <w:rPr>
                <w:rFonts w:hint="eastAsia"/>
              </w:rPr>
              <w:t xml:space="preserve">5,756,740.97 </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11,811,914.19</w:t>
            </w: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10,025,748.37 </w:t>
            </w:r>
          </w:p>
        </w:tc>
        <w:tc>
          <w:tcPr>
            <w:tcW w:w="48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6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13,813,733.16 </w:t>
            </w:r>
          </w:p>
        </w:tc>
        <w:tc>
          <w:tcPr>
            <w:tcW w:w="643" w:type="pct"/>
            <w:tcBorders>
              <w:left w:val="single" w:sz="4" w:space="0" w:color="auto"/>
              <w:bottom w:val="single" w:sz="4" w:space="0" w:color="auto"/>
              <w:right w:val="single" w:sz="4" w:space="0" w:color="auto"/>
            </w:tcBorders>
            <w:vAlign w:val="center"/>
          </w:tcPr>
          <w:p w:rsidR="00580AEE" w:rsidRDefault="00580AE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rsidR="00580AEE" w:rsidRDefault="000B3E59">
            <w:pPr>
              <w:ind w:right="5"/>
              <w:jc w:val="right"/>
            </w:pPr>
            <w:r>
              <w:rPr>
                <w:rFonts w:hint="eastAsia"/>
              </w:rPr>
              <w:t xml:space="preserve">13,780,670.37 </w:t>
            </w:r>
          </w:p>
        </w:tc>
      </w:tr>
    </w:tbl>
    <w:p w:rsidR="00580AEE" w:rsidRDefault="000B3E59">
      <w:r>
        <w:t>本期转回或转销存货跌价准备的原因</w:t>
      </w:r>
    </w:p>
    <w:sdt>
      <w:sdtPr>
        <w:alias w:val="是否适用：本期转回或转销存货跌价准备的原因[双击切换]"/>
        <w:tag w:val="_GBC_91edca895f07450c8e82d2352caede25"/>
        <w:id w:val="-100512195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本期转回或转销存货跌价准备的原因"/>
        <w:tag w:val="_GBC_fbdc95fc52944622930b173756172429"/>
        <w:id w:val="1757632951"/>
      </w:sdtPr>
      <w:sdtEndPr/>
      <w:sdtConten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5784"/>
            <w:gridCol w:w="8079"/>
          </w:tblGrid>
          <w:tr w:rsidR="00580AEE">
            <w:trPr>
              <w:cantSplit/>
              <w:tblHeader/>
            </w:trPr>
            <w:sdt>
              <w:sdtPr>
                <w:tag w:val="_PLD_37dfaf7051a145ae922646054d926a0e"/>
                <w:id w:val="-1387337736"/>
              </w:sdtPr>
              <w:sdtEndPr/>
              <w:sdtContent>
                <w:tc>
                  <w:tcPr>
                    <w:tcW w:w="2086" w:type="pct"/>
                  </w:tcPr>
                  <w:p w:rsidR="00580AEE" w:rsidRDefault="000B3E59">
                    <w:pPr>
                      <w:ind w:right="73"/>
                      <w:jc w:val="center"/>
                    </w:pPr>
                    <w:r>
                      <w:rPr>
                        <w:rFonts w:hint="eastAsia"/>
                      </w:rPr>
                      <w:t>项目</w:t>
                    </w:r>
                  </w:p>
                </w:tc>
              </w:sdtContent>
            </w:sdt>
            <w:sdt>
              <w:sdtPr>
                <w:tag w:val="_PLD_57b56183aec749d9a0e8479977704a0b"/>
                <w:id w:val="-1985616755"/>
              </w:sdtPr>
              <w:sdtEndPr/>
              <w:sdtContent>
                <w:tc>
                  <w:tcPr>
                    <w:tcW w:w="2914" w:type="pct"/>
                  </w:tcPr>
                  <w:p w:rsidR="00580AEE" w:rsidRDefault="000B3E59">
                    <w:pPr>
                      <w:ind w:right="73"/>
                      <w:jc w:val="center"/>
                    </w:pPr>
                    <w:r>
                      <w:rPr>
                        <w:rFonts w:hint="eastAsia"/>
                      </w:rPr>
                      <w:t>转回或转销原因</w:t>
                    </w:r>
                  </w:p>
                </w:tc>
              </w:sdtContent>
            </w:sdt>
          </w:tr>
          <w:tr w:rsidR="00580AEE">
            <w:trPr>
              <w:cantSplit/>
            </w:trPr>
            <w:tc>
              <w:tcPr>
                <w:tcW w:w="2086" w:type="pct"/>
                <w:vAlign w:val="center"/>
              </w:tcPr>
              <w:p w:rsidR="00580AEE" w:rsidRDefault="000B3E59">
                <w:pPr>
                  <w:ind w:right="73"/>
                  <w:jc w:val="both"/>
                </w:pPr>
                <w:r>
                  <w:rPr>
                    <w:rFonts w:hint="eastAsia"/>
                  </w:rPr>
                  <w:t>原材料</w:t>
                </w:r>
              </w:p>
            </w:tc>
            <w:tc>
              <w:tcPr>
                <w:tcW w:w="2914" w:type="pct"/>
                <w:vAlign w:val="center"/>
              </w:tcPr>
              <w:p w:rsidR="00580AEE" w:rsidRDefault="000B3E59">
                <w:pPr>
                  <w:ind w:right="73"/>
                  <w:jc w:val="center"/>
                </w:pPr>
                <w:r>
                  <w:rPr>
                    <w:rFonts w:hint="eastAsia"/>
                  </w:rPr>
                  <w:t>本期已将期初计提存货跌价准备的存货耗用</w:t>
                </w:r>
                <w:r>
                  <w:rPr>
                    <w:rFonts w:hint="eastAsia"/>
                  </w:rPr>
                  <w:t>/</w:t>
                </w:r>
                <w:r>
                  <w:rPr>
                    <w:rFonts w:hint="eastAsia"/>
                  </w:rPr>
                  <w:t>售出</w:t>
                </w:r>
              </w:p>
            </w:tc>
          </w:tr>
          <w:tr w:rsidR="00580AEE">
            <w:trPr>
              <w:cantSplit/>
            </w:trPr>
            <w:tc>
              <w:tcPr>
                <w:tcW w:w="2086" w:type="pct"/>
                <w:vAlign w:val="center"/>
              </w:tcPr>
              <w:p w:rsidR="00580AEE" w:rsidRDefault="000B3E59">
                <w:pPr>
                  <w:ind w:right="73"/>
                  <w:jc w:val="both"/>
                </w:pPr>
                <w:r>
                  <w:rPr>
                    <w:rFonts w:hint="eastAsia"/>
                  </w:rPr>
                  <w:lastRenderedPageBreak/>
                  <w:t>在产品</w:t>
                </w:r>
              </w:p>
            </w:tc>
            <w:tc>
              <w:tcPr>
                <w:tcW w:w="2914" w:type="pct"/>
                <w:vAlign w:val="center"/>
              </w:tcPr>
              <w:p w:rsidR="00580AEE" w:rsidRDefault="000B3E59">
                <w:pPr>
                  <w:ind w:right="73"/>
                  <w:jc w:val="center"/>
                </w:pPr>
                <w:r>
                  <w:rPr>
                    <w:rFonts w:hint="eastAsia"/>
                  </w:rPr>
                  <w:t>本期已将期初计提存货跌价准备的存货耗用</w:t>
                </w:r>
              </w:p>
            </w:tc>
          </w:tr>
          <w:tr w:rsidR="00580AEE">
            <w:trPr>
              <w:cantSplit/>
            </w:trPr>
            <w:tc>
              <w:tcPr>
                <w:tcW w:w="2086" w:type="pct"/>
                <w:vAlign w:val="center"/>
              </w:tcPr>
              <w:p w:rsidR="00580AEE" w:rsidRDefault="000B3E59">
                <w:pPr>
                  <w:ind w:right="73"/>
                  <w:jc w:val="both"/>
                </w:pPr>
                <w:r>
                  <w:rPr>
                    <w:rFonts w:hint="eastAsia"/>
                  </w:rPr>
                  <w:t>库存商品</w:t>
                </w:r>
              </w:p>
            </w:tc>
            <w:tc>
              <w:tcPr>
                <w:tcW w:w="2914" w:type="pct"/>
                <w:vAlign w:val="center"/>
              </w:tcPr>
              <w:p w:rsidR="00580AEE" w:rsidRDefault="000B3E59">
                <w:pPr>
                  <w:ind w:right="73"/>
                  <w:jc w:val="center"/>
                </w:pPr>
                <w:r>
                  <w:rPr>
                    <w:rFonts w:hint="eastAsia"/>
                  </w:rPr>
                  <w:t>本期已将期初计提存货跌价准备的存货售出</w:t>
                </w:r>
              </w:p>
            </w:tc>
          </w:tr>
          <w:tr w:rsidR="00580AEE">
            <w:trPr>
              <w:cantSplit/>
            </w:trPr>
            <w:tc>
              <w:tcPr>
                <w:tcW w:w="2086" w:type="pct"/>
                <w:vAlign w:val="center"/>
              </w:tcPr>
              <w:p w:rsidR="00580AEE" w:rsidRDefault="000B3E59">
                <w:pPr>
                  <w:ind w:right="73"/>
                  <w:jc w:val="both"/>
                </w:pPr>
                <w:r>
                  <w:rPr>
                    <w:rFonts w:hint="eastAsia"/>
                  </w:rPr>
                  <w:t>发出商品</w:t>
                </w:r>
              </w:p>
            </w:tc>
            <w:tc>
              <w:tcPr>
                <w:tcW w:w="2914" w:type="pct"/>
                <w:vAlign w:val="center"/>
              </w:tcPr>
              <w:p w:rsidR="00580AEE" w:rsidRDefault="000B3E59">
                <w:pPr>
                  <w:ind w:right="73"/>
                  <w:jc w:val="center"/>
                </w:pPr>
                <w:r>
                  <w:rPr>
                    <w:rFonts w:hint="eastAsia"/>
                  </w:rPr>
                  <w:t>本期已将期初计提存货跌价准备的存货售出</w:t>
                </w:r>
              </w:p>
            </w:tc>
          </w:tr>
        </w:tbl>
        <w:p w:rsidR="00580AEE" w:rsidRDefault="000B3E59"/>
      </w:sdtContent>
    </w:sdt>
    <w:p w:rsidR="00580AEE" w:rsidRDefault="000B3E59">
      <w:r>
        <w:rPr>
          <w:rFonts w:hint="eastAsia"/>
        </w:rPr>
        <w:t>按组合计提存货跌价准备</w:t>
      </w:r>
    </w:p>
    <w:sdt>
      <w:sdtPr>
        <w:alias w:val="是否适用：按组合计提存货跌价准备[双击切换]"/>
        <w:tag w:val="_GBC_7654282f8cf847d8a55f8274afb7a726"/>
        <w:id w:val="15357830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按组合计提存货跌价准备的计提标准</w:t>
      </w:r>
    </w:p>
    <w:sdt>
      <w:sdtPr>
        <w:alias w:val="是否适用：按组合计提存货跌价准备的计提标准[双击切换]"/>
        <w:tag w:val="_GBC_5ff59a2951ec4f938d7af938cd197e63"/>
        <w:id w:val="152088479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7"/>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61363292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7"/>
        </w:numPr>
        <w:ind w:left="426" w:hanging="426"/>
      </w:pPr>
      <w:r>
        <w:rPr>
          <w:rFonts w:hint="eastAsia"/>
        </w:rPr>
        <w:t>合同履约成本本期摊销金额的说明</w:t>
      </w:r>
    </w:p>
    <w:sdt>
      <w:sdtPr>
        <w:alias w:val="是否适用：合同履约成本本期摊销金额的说明[双击切换]"/>
        <w:tag w:val="_GBC_7532d5a15e3d45fa8d69ad2921659b13"/>
        <w:id w:val="-6356931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rPr>
          <w:rFonts w:hint="eastAsia"/>
        </w:rPr>
        <w:alias w:val="是否适用：建造合同形成的已完工未结算资产的其他说明[双击切换]"/>
        <w:tag w:val="_GBC_441099179b66496e99c8de04f24782ad"/>
        <w:id w:val="190310485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70"/>
        </w:numPr>
        <w:rPr>
          <w:szCs w:val="21"/>
        </w:rPr>
        <w:sectPr w:rsidR="00580AEE">
          <w:pgSz w:w="16838" w:h="11906" w:orient="landscape"/>
          <w:pgMar w:top="1276" w:right="1440" w:bottom="1797" w:left="1525" w:header="856" w:footer="992" w:gutter="0"/>
          <w:cols w:space="425"/>
          <w:docGrid w:linePitch="312"/>
        </w:sectPr>
      </w:pPr>
      <w:bookmarkStart w:id="325" w:name="_Hlk24380621"/>
    </w:p>
    <w:p w:rsidR="00580AEE" w:rsidRDefault="000B3E59">
      <w:pPr>
        <w:pStyle w:val="TOC6"/>
        <w:numPr>
          <w:ilvl w:val="0"/>
          <w:numId w:val="70"/>
        </w:numPr>
        <w:rPr>
          <w:szCs w:val="21"/>
        </w:rPr>
      </w:pPr>
      <w:r>
        <w:rPr>
          <w:szCs w:val="21"/>
        </w:rPr>
        <w:lastRenderedPageBreak/>
        <w:t>持有待售资产</w:t>
      </w:r>
    </w:p>
    <w:sdt>
      <w:sdtPr>
        <w:alias w:val="是否适用：划分为持有待售的资产[双击切换]"/>
        <w:tag w:val="_GBC_78f2c13384374d8eb0edd5d62d86bc52"/>
        <w:id w:val="-58963016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326" w:name="_Hlk533608872"/>
      <w:bookmarkEnd w:id="325"/>
      <w:r>
        <w:rPr>
          <w:szCs w:val="21"/>
        </w:rPr>
        <w:t>一年内到期的非流动资产</w:t>
      </w:r>
    </w:p>
    <w:sdt>
      <w:sdtPr>
        <w:alias w:val="是否适用：一年内到期的非流动资产[双击切换]"/>
        <w:tag w:val="_GBC_ed2c28c8d4014bbb85fa424cc20fe6d7"/>
        <w:id w:val="1270363410"/>
        <w:placeholder>
          <w:docPart w:val="GBC22222222222222222222222222222"/>
        </w:placeholder>
      </w:sdtPr>
      <w:sdtEndPr/>
      <w:sdtContent>
        <w:p w:rsidR="00580AEE" w:rsidRDefault="000B3E59">
          <w:r>
            <w:fldChar w:fldCharType="begin"/>
          </w:r>
          <w:r>
            <w:rPr>
              <w:rFonts w:hint="eastAsia"/>
            </w:rPr>
            <w:instrText>MACR</w:instrText>
          </w:r>
          <w:r>
            <w:rPr>
              <w:rFonts w:hint="eastAsia"/>
            </w:rPr>
            <w:instrText xml:space="preserve">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ind w:right="210"/>
        <w:jc w:val="right"/>
      </w:pPr>
      <w:r>
        <w:rPr>
          <w:rFonts w:hint="eastAsia"/>
        </w:rPr>
        <w:t>单位：</w:t>
      </w:r>
      <w:sdt>
        <w:sdtPr>
          <w:rPr>
            <w:rFonts w:hint="eastAsia"/>
          </w:rPr>
          <w:alias w:val="单位：财务附注：一年内到期的非流动资产"/>
          <w:tag w:val="_GBC_f77c8d19672140bf85fc2463f9170dd6"/>
          <w:id w:val="9680134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一年内到期的非流动资产"/>
          <w:tag w:val="_GBC_8556c531d1034a2b8dbccdc6ef602448"/>
          <w:id w:val="-6837364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2825"/>
        <w:gridCol w:w="2793"/>
      </w:tblGrid>
      <w:tr w:rsidR="00580AEE">
        <w:sdt>
          <w:sdtPr>
            <w:tag w:val="_PLD_a40529190b0945ecb6483b84560649d2"/>
            <w:id w:val="420144525"/>
          </w:sdtPr>
          <w:sdtEndPr/>
          <w:sdtContent>
            <w:tc>
              <w:tcPr>
                <w:tcW w:w="1816" w:type="pct"/>
                <w:shd w:val="clear" w:color="auto" w:fill="auto"/>
                <w:vAlign w:val="center"/>
              </w:tcPr>
              <w:p w:rsidR="00580AEE" w:rsidRDefault="000B3E59">
                <w:pPr>
                  <w:jc w:val="center"/>
                </w:pPr>
                <w:r>
                  <w:rPr>
                    <w:rFonts w:hint="eastAsia"/>
                  </w:rPr>
                  <w:t>项目</w:t>
                </w:r>
              </w:p>
            </w:tc>
          </w:sdtContent>
        </w:sdt>
        <w:sdt>
          <w:sdtPr>
            <w:tag w:val="_PLD_5e30d8809b4b4a148861aad7ac937cad"/>
            <w:id w:val="-1045987016"/>
          </w:sdtPr>
          <w:sdtEndPr/>
          <w:sdtContent>
            <w:tc>
              <w:tcPr>
                <w:tcW w:w="1601" w:type="pct"/>
                <w:shd w:val="clear" w:color="auto" w:fill="auto"/>
                <w:vAlign w:val="center"/>
              </w:tcPr>
              <w:p w:rsidR="00580AEE" w:rsidRDefault="000B3E59">
                <w:pPr>
                  <w:jc w:val="center"/>
                </w:pPr>
                <w:r>
                  <w:rPr>
                    <w:rFonts w:hint="eastAsia"/>
                  </w:rPr>
                  <w:t>期末余额</w:t>
                </w:r>
              </w:p>
            </w:tc>
          </w:sdtContent>
        </w:sdt>
        <w:sdt>
          <w:sdtPr>
            <w:tag w:val="_PLD_a1484dda7f4045b7bee1d347a33d9d30"/>
            <w:id w:val="-1731522689"/>
          </w:sdtPr>
          <w:sdtEndPr/>
          <w:sdtContent>
            <w:tc>
              <w:tcPr>
                <w:tcW w:w="1583" w:type="pct"/>
                <w:shd w:val="clear" w:color="auto" w:fill="auto"/>
                <w:vAlign w:val="center"/>
              </w:tcPr>
              <w:p w:rsidR="00580AEE" w:rsidRDefault="000B3E59">
                <w:pPr>
                  <w:jc w:val="center"/>
                </w:pPr>
                <w:r>
                  <w:rPr>
                    <w:rFonts w:hint="eastAsia"/>
                  </w:rPr>
                  <w:t>期初余额</w:t>
                </w:r>
              </w:p>
            </w:tc>
          </w:sdtContent>
        </w:sdt>
      </w:tr>
      <w:tr w:rsidR="00580AEE">
        <w:tc>
          <w:tcPr>
            <w:tcW w:w="1816" w:type="pct"/>
            <w:shd w:val="clear" w:color="auto" w:fill="auto"/>
          </w:tcPr>
          <w:p w:rsidR="00580AEE" w:rsidRDefault="000B3E59">
            <w:r>
              <w:rPr>
                <w:rFonts w:hint="eastAsia"/>
              </w:rPr>
              <w:t>土地竞拍履约保证金</w:t>
            </w:r>
          </w:p>
        </w:tc>
        <w:tc>
          <w:tcPr>
            <w:tcW w:w="1601" w:type="pct"/>
            <w:shd w:val="clear" w:color="auto" w:fill="auto"/>
          </w:tcPr>
          <w:p w:rsidR="00580AEE" w:rsidRDefault="00580AEE">
            <w:pPr>
              <w:jc w:val="right"/>
            </w:pPr>
          </w:p>
        </w:tc>
        <w:tc>
          <w:tcPr>
            <w:tcW w:w="1583" w:type="pct"/>
            <w:shd w:val="clear" w:color="auto" w:fill="auto"/>
          </w:tcPr>
          <w:p w:rsidR="00580AEE" w:rsidRDefault="000B3E59">
            <w:pPr>
              <w:jc w:val="right"/>
            </w:pPr>
            <w:r>
              <w:rPr>
                <w:rFonts w:hint="eastAsia"/>
              </w:rPr>
              <w:t xml:space="preserve"> 40,000,000.00 </w:t>
            </w:r>
          </w:p>
        </w:tc>
      </w:tr>
      <w:tr w:rsidR="00580AEE">
        <w:tc>
          <w:tcPr>
            <w:tcW w:w="1816" w:type="pct"/>
            <w:shd w:val="clear" w:color="auto" w:fill="auto"/>
          </w:tcPr>
          <w:p w:rsidR="00580AEE" w:rsidRDefault="000B3E59">
            <w:r>
              <w:rPr>
                <w:rFonts w:hint="eastAsia"/>
              </w:rPr>
              <w:t>应收融资租赁款</w:t>
            </w:r>
          </w:p>
        </w:tc>
        <w:tc>
          <w:tcPr>
            <w:tcW w:w="1601" w:type="pct"/>
            <w:shd w:val="clear" w:color="auto" w:fill="auto"/>
          </w:tcPr>
          <w:p w:rsidR="00580AEE" w:rsidRDefault="00580AEE">
            <w:pPr>
              <w:jc w:val="right"/>
            </w:pPr>
          </w:p>
        </w:tc>
        <w:tc>
          <w:tcPr>
            <w:tcW w:w="1583" w:type="pct"/>
            <w:shd w:val="clear" w:color="auto" w:fill="auto"/>
          </w:tcPr>
          <w:p w:rsidR="00580AEE" w:rsidRDefault="000B3E59">
            <w:pPr>
              <w:jc w:val="right"/>
            </w:pPr>
            <w:r>
              <w:rPr>
                <w:rFonts w:hint="eastAsia"/>
              </w:rPr>
              <w:t xml:space="preserve"> 61,815.49 </w:t>
            </w:r>
          </w:p>
        </w:tc>
      </w:tr>
      <w:tr w:rsidR="00580AEE">
        <w:tc>
          <w:tcPr>
            <w:tcW w:w="1816" w:type="pct"/>
            <w:shd w:val="clear" w:color="auto" w:fill="auto"/>
            <w:vAlign w:val="bottom"/>
          </w:tcPr>
          <w:p w:rsidR="00580AEE" w:rsidRDefault="000B3E59">
            <w:pPr>
              <w:snapToGrid w:val="0"/>
              <w:ind w:leftChars="-51" w:left="-107"/>
              <w:jc w:val="center"/>
            </w:pPr>
            <w:r>
              <w:rPr>
                <w:rFonts w:hint="eastAsia"/>
              </w:rPr>
              <w:t>合计</w:t>
            </w:r>
          </w:p>
        </w:tc>
        <w:tc>
          <w:tcPr>
            <w:tcW w:w="1601" w:type="pct"/>
            <w:shd w:val="clear" w:color="auto" w:fill="auto"/>
          </w:tcPr>
          <w:p w:rsidR="00580AEE" w:rsidRDefault="00580AEE">
            <w:pPr>
              <w:snapToGrid w:val="0"/>
              <w:jc w:val="right"/>
            </w:pPr>
          </w:p>
        </w:tc>
        <w:tc>
          <w:tcPr>
            <w:tcW w:w="1583" w:type="pct"/>
            <w:shd w:val="clear" w:color="auto" w:fill="auto"/>
          </w:tcPr>
          <w:p w:rsidR="00580AEE" w:rsidRDefault="000B3E59">
            <w:pPr>
              <w:snapToGrid w:val="0"/>
              <w:jc w:val="right"/>
            </w:pPr>
            <w:r>
              <w:rPr>
                <w:rFonts w:hint="eastAsia"/>
              </w:rPr>
              <w:t>40,061,815.49</w:t>
            </w:r>
          </w:p>
        </w:tc>
      </w:tr>
    </w:tbl>
    <w:p w:rsidR="00580AEE" w:rsidRDefault="000B3E59">
      <w:pPr>
        <w:pStyle w:val="Style50"/>
      </w:pPr>
      <w:r>
        <w:rPr>
          <w:rFonts w:hint="eastAsia"/>
        </w:rPr>
        <w:t>一年内到期的债权投资</w:t>
      </w:r>
    </w:p>
    <w:sdt>
      <w:sdtPr>
        <w:alias w:val="是否适用：一年内到期的债权投资[双击切换]"/>
        <w:tag w:val="_GBC_21106d2d4b32436eb1949dc414c4e6e2"/>
        <w:id w:val="-84517320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78"/>
        </w:numPr>
        <w:ind w:leftChars="0"/>
      </w:pPr>
      <w:r>
        <w:rPr>
          <w:rFonts w:hint="eastAsia"/>
        </w:rPr>
        <w:t>一年内到期的债权投资情况</w:t>
      </w:r>
    </w:p>
    <w:sdt>
      <w:sdtPr>
        <w:alias w:val="是否适用：一年内到期的债权投资情况[双击切换]"/>
        <w:tag w:val="_GBC_a63c558db63d4b5abc4871296fdd3d27"/>
        <w:id w:val="355091164"/>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一年内到期的债权投资减值准备本期变动情况</w:t>
      </w:r>
    </w:p>
    <w:sdt>
      <w:sdtPr>
        <w:alias w:val="是否适用：减值准备本期变动情况[双击切换]"/>
        <w:tag w:val="_GBC_6cda5fe8fa674897b01dcae459e122b5"/>
        <w:id w:val="968790051"/>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78"/>
        </w:numPr>
        <w:ind w:leftChars="0"/>
      </w:pPr>
      <w:r>
        <w:rPr>
          <w:rFonts w:hint="eastAsia"/>
        </w:rPr>
        <w:t>期末重要的一年内到期的债权投资</w:t>
      </w:r>
    </w:p>
    <w:sdt>
      <w:sdtPr>
        <w:alias w:val="是否适用：一年内到期的非流动资产中重要的债权投资[双击切换]"/>
        <w:tag w:val="_GBC_0d470517aa78473bb3de8fe6fa7eda38"/>
        <w:id w:val="-104351491"/>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78"/>
        </w:numPr>
        <w:ind w:leftChars="0"/>
      </w:pPr>
      <w:bookmarkStart w:id="327" w:name="_Hlk154738040"/>
      <w:bookmarkStart w:id="328" w:name="_Hlk153440747"/>
      <w:r>
        <w:rPr>
          <w:rFonts w:hint="eastAsia"/>
        </w:rPr>
        <w:t>减值准备计提情况</w:t>
      </w:r>
    </w:p>
    <w:sdt>
      <w:sdtPr>
        <w:rPr>
          <w:rFonts w:cstheme="minorBidi"/>
          <w:bCs w:val="0"/>
          <w:szCs w:val="22"/>
        </w:rPr>
        <w:alias w:val="是否适用：按预期信用损失一般模型计提坏账准备[双击切换]"/>
        <w:tag w:val="_GBC_b6b01f998fa54fda8fd392061b5aad9e"/>
        <w:id w:val="670452065"/>
        <w:placeholder>
          <w:docPart w:val="GBC22222222222222222222222222222"/>
        </w:placeholder>
      </w:sdtPr>
      <w:sdtEndPr/>
      <w:sdtContent>
        <w:p w:rsidR="00580AEE" w:rsidRDefault="000B3E59">
          <w:pPr>
            <w:rPr>
              <w:rFonts w:cstheme="minorBidi"/>
              <w:bCs w:val="0"/>
              <w:szCs w:val="22"/>
            </w:rPr>
          </w:pPr>
          <w:r>
            <w:rPr>
              <w:rFonts w:cstheme="minorBidi"/>
              <w:bCs w:val="0"/>
              <w:szCs w:val="22"/>
            </w:rPr>
            <w:fldChar w:fldCharType="begin"/>
          </w:r>
          <w:r>
            <w:rPr>
              <w:rFonts w:cstheme="minorBidi" w:hint="eastAsia"/>
              <w:bCs w:val="0"/>
              <w:szCs w:val="22"/>
            </w:rPr>
            <w:instrText xml:space="preserve"> MACROBUTTON  SnrToggleCheckbox </w:instrText>
          </w:r>
          <w:r>
            <w:rPr>
              <w:rFonts w:cstheme="minorBidi" w:hint="eastAsia"/>
              <w:bCs w:val="0"/>
              <w:szCs w:val="22"/>
            </w:rPr>
            <w:instrText>□适用</w:instrText>
          </w:r>
          <w:r>
            <w:rPr>
              <w:rFonts w:cstheme="minorBidi" w:hint="eastAsia"/>
              <w:bCs w:val="0"/>
              <w:szCs w:val="22"/>
            </w:rPr>
            <w:instrText xml:space="preserve"> </w:instrText>
          </w:r>
          <w:r>
            <w:rPr>
              <w:rFonts w:cstheme="minorBidi"/>
              <w:bCs w:val="0"/>
              <w:szCs w:val="22"/>
            </w:rPr>
            <w:fldChar w:fldCharType="end"/>
          </w:r>
          <w:r>
            <w:rPr>
              <w:rFonts w:cstheme="minorBidi"/>
              <w:bCs w:val="0"/>
              <w:szCs w:val="22"/>
            </w:rPr>
            <w:fldChar w:fldCharType="begin"/>
          </w:r>
          <w:r>
            <w:rPr>
              <w:rFonts w:cstheme="minorBidi" w:hint="eastAsia"/>
              <w:bCs w:val="0"/>
              <w:szCs w:val="22"/>
            </w:rPr>
            <w:instrText xml:space="preserve"> MACROBUTTON  SnrToggleCheckbox </w:instrText>
          </w:r>
          <w:r>
            <w:rPr>
              <w:rFonts w:cstheme="minorBidi" w:hint="eastAsia"/>
              <w:bCs w:val="0"/>
              <w:szCs w:val="22"/>
            </w:rPr>
            <w:instrText>√不适用</w:instrText>
          </w:r>
          <w:r>
            <w:rPr>
              <w:rFonts w:cstheme="minorBidi" w:hint="eastAsia"/>
              <w:bCs w:val="0"/>
              <w:szCs w:val="22"/>
            </w:rPr>
            <w:instrText xml:space="preserve"> </w:instrText>
          </w:r>
          <w:r>
            <w:rPr>
              <w:rFonts w:cstheme="minorBidi"/>
              <w:bCs w:val="0"/>
              <w:szCs w:val="22"/>
            </w:rP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p w:rsidR="00580AEE" w:rsidRDefault="000B3E59">
      <w:pPr>
        <w:rPr>
          <w:rFonts w:cs="Times New Roman"/>
          <w:bCs w:val="0"/>
          <w:szCs w:val="22"/>
        </w:rPr>
      </w:pPr>
      <w:r>
        <w:rPr>
          <w:rFonts w:cs="Times New Roman" w:hint="eastAsia"/>
          <w:bCs w:val="0"/>
          <w:szCs w:val="22"/>
        </w:rPr>
        <w:t>无</w:t>
      </w:r>
    </w:p>
    <w:p w:rsidR="00580AEE" w:rsidRDefault="000B3E59">
      <w:pPr>
        <w:pStyle w:val="afa"/>
      </w:pPr>
      <w:r>
        <w:rPr>
          <w:rFonts w:hint="eastAsia"/>
        </w:rPr>
        <w:t>对本期发生损失准备变动的账面余额显著变动的情况说明：</w:t>
      </w:r>
    </w:p>
    <w:sdt>
      <w:sdtPr>
        <w:alias w:val="是否适用：对本期发生损失准备变动的账面余额显著变动的情况说明[双击切换]"/>
        <w:tag w:val="_GBC_fb63d9ba777f4c9ea4cfa1c69cfe4314"/>
        <w:id w:val="-779021109"/>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w:instrText>
          </w:r>
          <w:r>
            <w:rPr>
              <w:rFonts w:hint="eastAsia"/>
            </w:rPr>
            <w:instrText xml:space="preserve">CROBUTTON  SnrToggleCheckbox </w:instrText>
          </w:r>
          <w:r>
            <w:rPr>
              <w:rFonts w:hint="eastAsia"/>
            </w:rPr>
            <w:instrText>√不适用</w:instrText>
          </w:r>
          <w:r>
            <w:rPr>
              <w:rFonts w:hint="eastAsia"/>
            </w:rPr>
            <w:instrText xml:space="preserve"> </w:instrText>
          </w:r>
          <w:r>
            <w:fldChar w:fldCharType="end"/>
          </w:r>
        </w:p>
      </w:sdtContent>
    </w:sdt>
    <w:bookmarkEnd w:id="327"/>
    <w:bookmarkEnd w:id="328"/>
    <w:p w:rsidR="00580AEE" w:rsidRDefault="000B3E59">
      <w:pPr>
        <w:pStyle w:val="afa"/>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本期坏账准备计提金额以及评估金融工具的信用风险是否显著增加的采用依据[双击切换]"/>
        <w:tag w:val="_GBC_8b1ebf99eebe433d92c650eee56bb19c"/>
        <w:id w:val="-178887384"/>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78"/>
        </w:numPr>
        <w:ind w:leftChars="0"/>
      </w:pPr>
      <w:bookmarkStart w:id="329" w:name="_Hlk153441083"/>
      <w:r>
        <w:rPr>
          <w:rFonts w:hint="eastAsia"/>
        </w:rPr>
        <w:t>本期实际核销的一年内到期的债权投资情况</w:t>
      </w:r>
    </w:p>
    <w:sdt>
      <w:sdtPr>
        <w:alias w:val="是否适用：实际核销的情况[双击切换]"/>
        <w:tag w:val="_GBC_6794f29fa197445bbd9f355c55246a7a"/>
        <w:id w:val="-95941341"/>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其中重要的一年内到期的债权投资</w:t>
      </w:r>
      <w:r>
        <w:t>情况</w:t>
      </w:r>
      <w:r>
        <w:rPr>
          <w:rFonts w:hint="eastAsia"/>
        </w:rPr>
        <w:t>核销情况</w:t>
      </w:r>
    </w:p>
    <w:sdt>
      <w:sdtPr>
        <w:rPr>
          <w:rFonts w:hint="eastAsia"/>
        </w:rPr>
        <w:alias w:val="是否适用：重要的核销情况[双击切换]"/>
        <w:tag w:val="_GBC_c83fb05858f94c049cc7f46eb660a258"/>
        <w:id w:val="1068230907"/>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一年内到期的债权投资的核销说明：</w:t>
      </w:r>
    </w:p>
    <w:sdt>
      <w:sdtPr>
        <w:alias w:val="是否适用：核销说明[双击切换]"/>
        <w:tag w:val="_GBC_ed937db30ef74e2699ed2a7bc5dd3b16"/>
        <w:id w:val="1280461790"/>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29"/>
    <w:p w:rsidR="00580AEE" w:rsidRDefault="000B3E59">
      <w:pPr>
        <w:pStyle w:val="Style46"/>
      </w:pPr>
      <w:r>
        <w:rPr>
          <w:rFonts w:hint="eastAsia"/>
        </w:rPr>
        <w:t>其他说明：</w:t>
      </w:r>
    </w:p>
    <w:sdt>
      <w:sdtPr>
        <w:alias w:val="是否适用：一年内到期的债权投资情况的说明[双击切换]"/>
        <w:tag w:val="_GBC_f4aa14f041fc43d98cdcf4c87b36f0c6"/>
        <w:id w:val="-439456014"/>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pPr>
      <w:r>
        <w:rPr>
          <w:rFonts w:hint="eastAsia"/>
        </w:rPr>
        <w:t>一年内到期的其他债权投资</w:t>
      </w:r>
    </w:p>
    <w:sdt>
      <w:sdtPr>
        <w:alias w:val="是否适用：一年内到期的其他债权投资[双击切换]"/>
        <w:tag w:val="_GBC_7e23007806f94dceb2b97ed0f5d1e010"/>
        <w:id w:val="-154335332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ind w:right="210"/>
      </w:pPr>
      <w:r>
        <w:rPr>
          <w:rFonts w:hint="eastAsia"/>
        </w:rPr>
        <w:t>一年内到期的非流动资产的其他说明：</w:t>
      </w:r>
    </w:p>
    <w:p w:rsidR="00580AEE" w:rsidRDefault="000B3E59">
      <w:pPr>
        <w:ind w:right="210"/>
      </w:pPr>
      <w:r>
        <w:rPr>
          <w:rFonts w:hint="eastAsia"/>
        </w:rPr>
        <w:t>无</w:t>
      </w:r>
    </w:p>
    <w:p w:rsidR="00580AEE" w:rsidRDefault="000B3E59">
      <w:pPr>
        <w:pStyle w:val="5"/>
        <w:numPr>
          <w:ilvl w:val="0"/>
          <w:numId w:val="78"/>
        </w:numPr>
        <w:ind w:leftChars="0"/>
      </w:pPr>
      <w:bookmarkStart w:id="330" w:name="_Hlk155106775"/>
      <w:r>
        <w:rPr>
          <w:rFonts w:hint="eastAsia"/>
        </w:rPr>
        <w:t>一年内到期的其他债权投资情况</w:t>
      </w:r>
    </w:p>
    <w:sdt>
      <w:sdtPr>
        <w:alias w:val="是否适用：一年内到期的其他债权投资情况[双击切换]"/>
        <w:tag w:val="_GBC_bf9ebdf19c0546e592a46a1b1f78ff7b"/>
        <w:id w:val="-246805824"/>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bookmarkStart w:id="331" w:name="_Hlk153444002"/>
      <w:bookmarkEnd w:id="330"/>
      <w:r>
        <w:rPr>
          <w:rFonts w:hint="eastAsia"/>
        </w:rPr>
        <w:t>一年内到期的</w:t>
      </w:r>
      <w:r>
        <w:rPr>
          <w:rFonts w:hint="eastAsia"/>
        </w:rPr>
        <w:t>其他债权投资的减值准备本期变动情况</w:t>
      </w:r>
    </w:p>
    <w:sdt>
      <w:sdtPr>
        <w:alias w:val="是否适用：减值准备本期变动情况[双击切换]"/>
        <w:tag w:val="_GBC_530986e9ed704470a273261cb360c15a"/>
        <w:id w:val="-119753284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31"/>
    <w:p w:rsidR="00580AEE" w:rsidRDefault="000B3E59">
      <w:pPr>
        <w:pStyle w:val="5"/>
        <w:numPr>
          <w:ilvl w:val="0"/>
          <w:numId w:val="78"/>
        </w:numPr>
        <w:ind w:leftChars="0"/>
      </w:pPr>
      <w:r>
        <w:rPr>
          <w:rFonts w:hint="eastAsia"/>
        </w:rPr>
        <w:t>期末重要的一年内到期的其他债权投资</w:t>
      </w:r>
    </w:p>
    <w:sdt>
      <w:sdtPr>
        <w:alias w:val="是否适用：重要的一年内到期的其他债权投资情况[双击切换]"/>
        <w:tag w:val="_GBC_47a43e83a18f4cceb76d43c793ea5cb0"/>
        <w:id w:val="-1611659027"/>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78"/>
        </w:numPr>
        <w:ind w:leftChars="0"/>
      </w:pPr>
      <w:bookmarkStart w:id="332" w:name="_Hlk154738128"/>
      <w:bookmarkStart w:id="333" w:name="_Hlk153445318"/>
      <w:r>
        <w:rPr>
          <w:rFonts w:hint="eastAsia"/>
        </w:rPr>
        <w:lastRenderedPageBreak/>
        <w:t>减值准备计提情况</w:t>
      </w:r>
    </w:p>
    <w:sdt>
      <w:sdtPr>
        <w:rPr>
          <w:rFonts w:cstheme="minorBidi"/>
          <w:bCs w:val="0"/>
          <w:szCs w:val="22"/>
        </w:rPr>
        <w:alias w:val="是否适用：按预期信用损失一般模型计提坏账准备[双击切换]"/>
        <w:tag w:val="_GBC_0d1fb53c8ffa4e0a963f48b26061efcb"/>
        <w:id w:val="-1056245621"/>
        <w:placeholder>
          <w:docPart w:val="GBC22222222222222222222222222222"/>
        </w:placeholder>
      </w:sdtPr>
      <w:sdtEndPr/>
      <w:sdtContent>
        <w:p w:rsidR="00580AEE" w:rsidRDefault="000B3E59">
          <w:pPr>
            <w:rPr>
              <w:rFonts w:cstheme="minorBidi"/>
              <w:bCs w:val="0"/>
              <w:szCs w:val="22"/>
            </w:rPr>
          </w:pPr>
          <w:r>
            <w:rPr>
              <w:rFonts w:cstheme="minorBidi"/>
              <w:bCs w:val="0"/>
              <w:szCs w:val="22"/>
            </w:rPr>
            <w:fldChar w:fldCharType="begin"/>
          </w:r>
          <w:r>
            <w:rPr>
              <w:rFonts w:cstheme="minorBidi" w:hint="eastAsia"/>
              <w:bCs w:val="0"/>
              <w:szCs w:val="22"/>
            </w:rPr>
            <w:instrText xml:space="preserve"> MACROBUTTON  SnrToggleCheckbox </w:instrText>
          </w:r>
          <w:r>
            <w:rPr>
              <w:rFonts w:cstheme="minorBidi" w:hint="eastAsia"/>
              <w:bCs w:val="0"/>
              <w:szCs w:val="22"/>
            </w:rPr>
            <w:instrText>□适用</w:instrText>
          </w:r>
          <w:r>
            <w:rPr>
              <w:rFonts w:cstheme="minorBidi" w:hint="eastAsia"/>
              <w:bCs w:val="0"/>
              <w:szCs w:val="22"/>
            </w:rPr>
            <w:instrText xml:space="preserve"> </w:instrText>
          </w:r>
          <w:r>
            <w:rPr>
              <w:rFonts w:cstheme="minorBidi"/>
              <w:bCs w:val="0"/>
              <w:szCs w:val="22"/>
            </w:rPr>
            <w:fldChar w:fldCharType="end"/>
          </w:r>
          <w:r>
            <w:rPr>
              <w:rFonts w:cstheme="minorBidi"/>
              <w:bCs w:val="0"/>
              <w:szCs w:val="22"/>
            </w:rPr>
            <w:fldChar w:fldCharType="begin"/>
          </w:r>
          <w:r>
            <w:rPr>
              <w:rFonts w:cstheme="minorBidi" w:hint="eastAsia"/>
              <w:bCs w:val="0"/>
              <w:szCs w:val="22"/>
            </w:rPr>
            <w:instrText xml:space="preserve"> MACROBUTTON </w:instrText>
          </w:r>
          <w:r>
            <w:rPr>
              <w:rFonts w:cstheme="minorBidi" w:hint="eastAsia"/>
              <w:bCs w:val="0"/>
              <w:szCs w:val="22"/>
            </w:rPr>
            <w:instrText xml:space="preserve"> SnrToggleCheckbox </w:instrText>
          </w:r>
          <w:r>
            <w:rPr>
              <w:rFonts w:cstheme="minorBidi" w:hint="eastAsia"/>
              <w:bCs w:val="0"/>
              <w:szCs w:val="22"/>
            </w:rPr>
            <w:instrText>√不适用</w:instrText>
          </w:r>
          <w:r>
            <w:rPr>
              <w:rFonts w:cstheme="minorBidi" w:hint="eastAsia"/>
              <w:bCs w:val="0"/>
              <w:szCs w:val="22"/>
            </w:rPr>
            <w:instrText xml:space="preserve"> </w:instrText>
          </w:r>
          <w:r>
            <w:rPr>
              <w:rFonts w:cstheme="minorBidi"/>
              <w:bCs w:val="0"/>
              <w:szCs w:val="22"/>
            </w:rP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p w:rsidR="00580AEE" w:rsidRDefault="000B3E59">
      <w:pPr>
        <w:rPr>
          <w:rFonts w:cs="Times New Roman"/>
          <w:bCs w:val="0"/>
          <w:szCs w:val="22"/>
        </w:rPr>
      </w:pPr>
      <w:r>
        <w:rPr>
          <w:rFonts w:cs="Times New Roman" w:hint="eastAsia"/>
          <w:bCs w:val="0"/>
          <w:szCs w:val="22"/>
        </w:rPr>
        <w:t>无</w:t>
      </w:r>
    </w:p>
    <w:p w:rsidR="00580AEE" w:rsidRDefault="000B3E59">
      <w:pPr>
        <w:pStyle w:val="afa"/>
      </w:pPr>
      <w:r>
        <w:rPr>
          <w:rFonts w:hint="eastAsia"/>
        </w:rPr>
        <w:t>对本期发生损失准备变动的账面余额显著变动的情况说明：</w:t>
      </w:r>
    </w:p>
    <w:sdt>
      <w:sdtPr>
        <w:alias w:val="是否适用：对本期发生损失准备变动的账面余额显著变动的情况说明[双击切换]"/>
        <w:tag w:val="_GBC_fa0e9c9170244925a2747bff354173f5"/>
        <w:id w:val="1250779246"/>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32"/>
    <w:p w:rsidR="00580AEE" w:rsidRDefault="000B3E59">
      <w:pPr>
        <w:pStyle w:val="afa"/>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本期坏账准备计提金额以及评估金融工具的信用风险是否显著增加的采用依据[双击切换]"/>
        <w:tag w:val="_GBC_c6eabd8797da4fa8b95f57c2955a4911"/>
        <w:id w:val="-1370678003"/>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numPr>
          <w:ilvl w:val="0"/>
          <w:numId w:val="78"/>
        </w:numPr>
        <w:ind w:leftChars="0"/>
      </w:pPr>
      <w:bookmarkStart w:id="334" w:name="_Hlk153445395"/>
      <w:bookmarkEnd w:id="333"/>
      <w:r>
        <w:rPr>
          <w:rFonts w:hint="eastAsia"/>
        </w:rPr>
        <w:t>本期实际核销的一年内到期的其他债权投资情况</w:t>
      </w:r>
    </w:p>
    <w:sdt>
      <w:sdtPr>
        <w:alias w:val="是否适用：实际核销的情况[双击切换]"/>
        <w:tag w:val="_GBC_9212c1113a904b678d8fb1a2d86f7019"/>
        <w:id w:val="-988485619"/>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其中重要的一年内到期的其他债权投资</w:t>
      </w:r>
      <w:r>
        <w:t>情况</w:t>
      </w:r>
      <w:r>
        <w:rPr>
          <w:rFonts w:hint="eastAsia"/>
        </w:rPr>
        <w:t>核销情况</w:t>
      </w:r>
    </w:p>
    <w:sdt>
      <w:sdtPr>
        <w:rPr>
          <w:rFonts w:hint="eastAsia"/>
        </w:rPr>
        <w:alias w:val="是否适用：重要的核销情况[双击切换]"/>
        <w:tag w:val="_GBC_c98249b3dc3145d19054fb9756ee59b3"/>
        <w:id w:val="-1739699161"/>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Style46"/>
      </w:pPr>
    </w:p>
    <w:p w:rsidR="00580AEE" w:rsidRDefault="000B3E59">
      <w:pPr>
        <w:snapToGrid w:val="0"/>
        <w:spacing w:line="240" w:lineRule="atLeast"/>
      </w:pPr>
      <w:r>
        <w:rPr>
          <w:rFonts w:hint="eastAsia"/>
        </w:rPr>
        <w:t>一年内到期的其</w:t>
      </w:r>
      <w:r>
        <w:rPr>
          <w:rFonts w:hint="eastAsia"/>
        </w:rPr>
        <w:t>他债权投资的核销说明：</w:t>
      </w:r>
    </w:p>
    <w:sdt>
      <w:sdtPr>
        <w:alias w:val="是否适用：核销说明[双击切换]"/>
        <w:tag w:val="_GBC_675811ab7e6848269fce1647ebc33c30"/>
        <w:id w:val="-93288956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34"/>
    <w:p w:rsidR="00580AEE" w:rsidRDefault="000B3E59">
      <w:pPr>
        <w:pStyle w:val="Style46"/>
      </w:pPr>
      <w:r>
        <w:rPr>
          <w:rFonts w:hint="eastAsia"/>
        </w:rPr>
        <w:t>其他说明：</w:t>
      </w:r>
    </w:p>
    <w:sdt>
      <w:sdtPr>
        <w:alias w:val="是否适用：一年内到期的其他债权投资情况的说明[双击切换]"/>
        <w:tag w:val="_GBC_bdcbfd51806c4358a1eaaf97341efe58"/>
        <w:id w:val="168586389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ind w:right="210"/>
      </w:pPr>
      <w:r>
        <w:rPr>
          <w:rFonts w:hint="eastAsia"/>
        </w:rPr>
        <w:t>一年内到期的非流动资产的其他说明：</w:t>
      </w:r>
    </w:p>
    <w:sdt>
      <w:sdtPr>
        <w:alias w:val="一年内到期的非流动资产其他说明"/>
        <w:tag w:val="_GBC_aebddb0e62fa4ec48ab98b4bc4575935"/>
        <w:id w:val="-1416007860"/>
        <w:placeholder>
          <w:docPart w:val="GBC22222222222222222222222222222"/>
        </w:placeholder>
      </w:sdtPr>
      <w:sdtEndPr/>
      <w:sdtContent>
        <w:p w:rsidR="00580AEE" w:rsidRDefault="000B3E59">
          <w:pPr>
            <w:ind w:right="210"/>
          </w:pPr>
          <w:r>
            <w:rPr>
              <w:rFonts w:hint="eastAsia"/>
            </w:rPr>
            <w:t>无</w:t>
          </w:r>
        </w:p>
      </w:sdtContent>
    </w:sdt>
    <w:p w:rsidR="00580AEE" w:rsidRDefault="000B3E59">
      <w:pPr>
        <w:pStyle w:val="TOC6"/>
        <w:numPr>
          <w:ilvl w:val="0"/>
          <w:numId w:val="70"/>
        </w:numPr>
        <w:rPr>
          <w:szCs w:val="21"/>
        </w:rPr>
      </w:pPr>
      <w:bookmarkStart w:id="335" w:name="_Hlk533609053"/>
      <w:bookmarkEnd w:id="326"/>
      <w:r>
        <w:rPr>
          <w:szCs w:val="21"/>
        </w:rPr>
        <w:t>其他流动资产</w:t>
      </w:r>
    </w:p>
    <w:sdt>
      <w:sdtPr>
        <w:alias w:val="是否适用：其他流动资产[双击切换]"/>
        <w:tag w:val="_GBC_49fe7514f24d4f7fbf009ae51ff98d5a"/>
        <w:id w:val="17385067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w:instrText>
          </w:r>
          <w:r>
            <w:instrText xml:space="preserve">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其他流动资产"/>
          <w:tag w:val="_GBC_8aa27294471c4172ba97de2c15d029c6"/>
          <w:id w:val="207609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4335265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580AEE">
        <w:bookmarkStart w:id="336" w:name="_Hlk533421736" w:displacedByCustomXml="next"/>
        <w:sdt>
          <w:sdtPr>
            <w:tag w:val="_PLD_a34f889fb3794268b1f04c9534377486"/>
            <w:id w:val="-1850636582"/>
          </w:sdtPr>
          <w:sdtEndPr/>
          <w:sdtContent>
            <w:tc>
              <w:tcPr>
                <w:tcW w:w="1816" w:type="pct"/>
                <w:shd w:val="clear" w:color="auto" w:fill="auto"/>
                <w:vAlign w:val="center"/>
              </w:tcPr>
              <w:p w:rsidR="00580AEE" w:rsidRDefault="000B3E59">
                <w:pPr>
                  <w:jc w:val="center"/>
                </w:pPr>
                <w:r>
                  <w:rPr>
                    <w:rFonts w:hint="eastAsia"/>
                  </w:rPr>
                  <w:t>项目</w:t>
                </w:r>
              </w:p>
            </w:tc>
          </w:sdtContent>
        </w:sdt>
        <w:sdt>
          <w:sdtPr>
            <w:tag w:val="_PLD_97b9b7e912e14a06b24f532e76914900"/>
            <w:id w:val="-1328897351"/>
          </w:sdtPr>
          <w:sdtEndPr/>
          <w:sdtContent>
            <w:tc>
              <w:tcPr>
                <w:tcW w:w="1612" w:type="pct"/>
                <w:shd w:val="clear" w:color="auto" w:fill="auto"/>
                <w:vAlign w:val="center"/>
              </w:tcPr>
              <w:p w:rsidR="00580AEE" w:rsidRDefault="000B3E59">
                <w:pPr>
                  <w:jc w:val="center"/>
                </w:pPr>
                <w:r>
                  <w:rPr>
                    <w:rFonts w:hint="eastAsia"/>
                  </w:rPr>
                  <w:t>期末余额</w:t>
                </w:r>
              </w:p>
            </w:tc>
          </w:sdtContent>
        </w:sdt>
        <w:sdt>
          <w:sdtPr>
            <w:tag w:val="_PLD_c02c94d4c7614f3cadd2972514fb87f4"/>
            <w:id w:val="328328360"/>
          </w:sdtPr>
          <w:sdtEndPr/>
          <w:sdtContent>
            <w:tc>
              <w:tcPr>
                <w:tcW w:w="1572" w:type="pct"/>
                <w:shd w:val="clear" w:color="auto" w:fill="auto"/>
                <w:vAlign w:val="center"/>
              </w:tcPr>
              <w:p w:rsidR="00580AEE" w:rsidRDefault="000B3E59">
                <w:pPr>
                  <w:jc w:val="center"/>
                </w:pPr>
                <w:r>
                  <w:rPr>
                    <w:rFonts w:hint="eastAsia"/>
                  </w:rPr>
                  <w:t>期初余额</w:t>
                </w:r>
              </w:p>
            </w:tc>
          </w:sdtContent>
        </w:sdt>
      </w:tr>
      <w:tr w:rsidR="00580AEE">
        <w:tc>
          <w:tcPr>
            <w:tcW w:w="1816" w:type="pct"/>
            <w:shd w:val="clear" w:color="auto" w:fill="auto"/>
          </w:tcPr>
          <w:p w:rsidR="00580AEE" w:rsidRDefault="000B3E59">
            <w:r>
              <w:rPr>
                <w:rFonts w:hint="eastAsia"/>
              </w:rPr>
              <w:t>预缴企业所得税款</w:t>
            </w:r>
          </w:p>
        </w:tc>
        <w:tc>
          <w:tcPr>
            <w:tcW w:w="1612" w:type="pct"/>
            <w:shd w:val="clear" w:color="auto" w:fill="auto"/>
          </w:tcPr>
          <w:p w:rsidR="00580AEE" w:rsidRDefault="000B3E59">
            <w:pPr>
              <w:jc w:val="right"/>
            </w:pPr>
            <w:r>
              <w:rPr>
                <w:rFonts w:hint="eastAsia"/>
              </w:rPr>
              <w:t xml:space="preserve"> 1,778,100.97 </w:t>
            </w:r>
          </w:p>
        </w:tc>
        <w:tc>
          <w:tcPr>
            <w:tcW w:w="1572" w:type="pct"/>
            <w:shd w:val="clear" w:color="auto" w:fill="auto"/>
          </w:tcPr>
          <w:p w:rsidR="00580AEE" w:rsidRDefault="000B3E59">
            <w:pPr>
              <w:jc w:val="right"/>
            </w:pPr>
            <w:r>
              <w:rPr>
                <w:rFonts w:hint="eastAsia"/>
              </w:rPr>
              <w:t xml:space="preserve"> 21,948,554.29 </w:t>
            </w:r>
          </w:p>
        </w:tc>
      </w:tr>
      <w:tr w:rsidR="00580AEE">
        <w:tc>
          <w:tcPr>
            <w:tcW w:w="1816" w:type="pct"/>
            <w:shd w:val="clear" w:color="auto" w:fill="auto"/>
          </w:tcPr>
          <w:p w:rsidR="00580AEE" w:rsidRDefault="000B3E59">
            <w:r>
              <w:rPr>
                <w:rFonts w:hint="eastAsia"/>
              </w:rPr>
              <w:t>待抵扣、待认证进项税额</w:t>
            </w:r>
          </w:p>
        </w:tc>
        <w:tc>
          <w:tcPr>
            <w:tcW w:w="1612" w:type="pct"/>
            <w:shd w:val="clear" w:color="auto" w:fill="auto"/>
          </w:tcPr>
          <w:p w:rsidR="00580AEE" w:rsidRDefault="000B3E59">
            <w:pPr>
              <w:jc w:val="right"/>
            </w:pPr>
            <w:r>
              <w:rPr>
                <w:rFonts w:hint="eastAsia"/>
              </w:rPr>
              <w:t xml:space="preserve"> 314,450.28 </w:t>
            </w:r>
          </w:p>
        </w:tc>
        <w:tc>
          <w:tcPr>
            <w:tcW w:w="1572" w:type="pct"/>
            <w:shd w:val="clear" w:color="auto" w:fill="auto"/>
          </w:tcPr>
          <w:p w:rsidR="00580AEE" w:rsidRDefault="000B3E59">
            <w:pPr>
              <w:jc w:val="right"/>
            </w:pPr>
            <w:r>
              <w:rPr>
                <w:rFonts w:hint="eastAsia"/>
              </w:rPr>
              <w:t xml:space="preserve"> 3,450,016.73 </w:t>
            </w:r>
          </w:p>
        </w:tc>
      </w:tr>
      <w:tr w:rsidR="00580AEE">
        <w:tc>
          <w:tcPr>
            <w:tcW w:w="1816" w:type="pct"/>
            <w:shd w:val="clear" w:color="auto" w:fill="auto"/>
            <w:vAlign w:val="center"/>
          </w:tcPr>
          <w:p w:rsidR="00580AEE" w:rsidRDefault="000B3E59">
            <w:pPr>
              <w:snapToGrid w:val="0"/>
              <w:ind w:leftChars="-51" w:left="-107"/>
              <w:jc w:val="center"/>
            </w:pPr>
            <w:r>
              <w:rPr>
                <w:rFonts w:hint="eastAsia"/>
              </w:rPr>
              <w:t>合计</w:t>
            </w:r>
          </w:p>
        </w:tc>
        <w:tc>
          <w:tcPr>
            <w:tcW w:w="1612" w:type="pct"/>
            <w:shd w:val="clear" w:color="auto" w:fill="auto"/>
          </w:tcPr>
          <w:p w:rsidR="00580AEE" w:rsidRDefault="000B3E59">
            <w:pPr>
              <w:snapToGrid w:val="0"/>
              <w:jc w:val="right"/>
            </w:pPr>
            <w:r>
              <w:rPr>
                <w:rFonts w:hint="eastAsia"/>
              </w:rPr>
              <w:t xml:space="preserve"> 2,092,551.25 </w:t>
            </w:r>
          </w:p>
        </w:tc>
        <w:tc>
          <w:tcPr>
            <w:tcW w:w="1572" w:type="pct"/>
            <w:shd w:val="clear" w:color="auto" w:fill="auto"/>
          </w:tcPr>
          <w:p w:rsidR="00580AEE" w:rsidRDefault="000B3E59">
            <w:pPr>
              <w:snapToGrid w:val="0"/>
              <w:jc w:val="right"/>
            </w:pPr>
            <w:r>
              <w:rPr>
                <w:rFonts w:hint="eastAsia"/>
              </w:rPr>
              <w:t xml:space="preserve"> 25,398,571.02 </w:t>
            </w:r>
          </w:p>
        </w:tc>
      </w:tr>
    </w:tbl>
    <w:bookmarkEnd w:id="336"/>
    <w:p w:rsidR="00580AEE" w:rsidRDefault="000B3E59">
      <w:r>
        <w:rPr>
          <w:rFonts w:hint="eastAsia"/>
        </w:rPr>
        <w:t>其他说明：</w:t>
      </w:r>
    </w:p>
    <w:sdt>
      <w:sdtPr>
        <w:rPr>
          <w:rFonts w:hint="eastAsia"/>
        </w:rPr>
        <w:alias w:val="其他流动资产说明"/>
        <w:tag w:val="_GBC_6b66243025624716a85c25ca534f7d52"/>
        <w:id w:val="1654721022"/>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bookmarkStart w:id="337" w:name="_Hlk533409588"/>
      <w:bookmarkEnd w:id="335"/>
      <w:r>
        <w:rPr>
          <w:szCs w:val="21"/>
        </w:rPr>
        <w:t>债权投资</w:t>
      </w:r>
    </w:p>
    <w:p w:rsidR="00580AEE" w:rsidRDefault="000B3E59">
      <w:pPr>
        <w:pStyle w:val="Style50"/>
        <w:numPr>
          <w:ilvl w:val="3"/>
          <w:numId w:val="79"/>
        </w:numPr>
        <w:ind w:left="426" w:hanging="426"/>
      </w:pPr>
      <w:bookmarkStart w:id="338" w:name="_Hlk532993723"/>
      <w:r>
        <w:rPr>
          <w:rFonts w:hint="eastAsia"/>
        </w:rPr>
        <w:t>债权投资情况</w:t>
      </w:r>
    </w:p>
    <w:sdt>
      <w:sdtPr>
        <w:alias w:val="是否适用：以摊余成本计量的长期债权投资[双击切换]"/>
        <w:tag w:val="_GBC_dbc7f90615cc46578228904cb4aa1cff"/>
        <w:id w:val="-171457065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339" w:name="_Hlk153455457"/>
      <w:r>
        <w:rPr>
          <w:rFonts w:hint="eastAsia"/>
        </w:rPr>
        <w:t>债权投资减值准备本期变动情况</w:t>
      </w:r>
    </w:p>
    <w:sdt>
      <w:sdtPr>
        <w:alias w:val="是否适用：减值准备本期变动情况[双击切换]"/>
        <w:tag w:val="_GBC_87c0bbb5863948af834604c8aeaf814f"/>
        <w:id w:val="-41462933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9"/>
        </w:numPr>
        <w:ind w:left="426" w:hanging="426"/>
      </w:pPr>
      <w:bookmarkStart w:id="340" w:name="_Hlk532994191"/>
      <w:bookmarkEnd w:id="339"/>
      <w:r>
        <w:rPr>
          <w:rFonts w:hint="eastAsia"/>
        </w:rPr>
        <w:t>期末重要的债权投资</w:t>
      </w:r>
    </w:p>
    <w:sdt>
      <w:sdtPr>
        <w:alias w:val="是否适用：重要的债权投资[双击切换]"/>
        <w:tag w:val="_GBC_ca6db275ff8944c2900ec34693d6ebf6"/>
        <w:id w:val="61247648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9"/>
        </w:numPr>
        <w:ind w:left="426" w:hanging="426"/>
      </w:pPr>
      <w:bookmarkStart w:id="341" w:name="_Hlk533872317"/>
      <w:bookmarkEnd w:id="337"/>
      <w:bookmarkEnd w:id="338"/>
      <w:bookmarkEnd w:id="340"/>
      <w:r>
        <w:rPr>
          <w:rFonts w:hint="eastAsia"/>
        </w:rPr>
        <w:t>减值准备计提情况</w:t>
      </w:r>
    </w:p>
    <w:sdt>
      <w:sdtPr>
        <w:alias w:val="是否适用：债权投资减值准备调节表[双击切换]"/>
        <w:tag w:val="_GBC_686136d6dd874d559865e7aa5dd1a835"/>
        <w:id w:val="-1645657716"/>
        <w:placeholder>
          <w:docPart w:val="GBC22222222222222222222222222222"/>
        </w:placeholder>
      </w:sdtPr>
      <w:sdtEndPr/>
      <w:sdtContent>
        <w:p w:rsidR="00580AEE" w:rsidRDefault="000B3E59">
          <w:r>
            <w:fldChar w:fldCharType="begin"/>
          </w:r>
          <w:r>
            <w:rPr>
              <w:rFonts w:hint="eastAsia"/>
            </w:rPr>
            <w:instrText xml:space="preserve"> MACROBUTTON  SnrTog</w:instrText>
          </w:r>
          <w:r>
            <w:rPr>
              <w:rFonts w:hint="eastAsia"/>
            </w:rPr>
            <w:instrText xml:space="preserve">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各阶段划分依据和减值准备计提比例：</w:t>
      </w:r>
    </w:p>
    <w:sdt>
      <w:sdtPr>
        <w:alias w:val="债权投资各阶段划分依据和减值准备计提比例"/>
        <w:tag w:val="_GBC_60f5cb3d88a34c9d9e0fb015def585fa"/>
        <w:id w:val="-380404891"/>
        <w:placeholder>
          <w:docPart w:val="GBC22222222222222222222222222222"/>
        </w:placeholder>
      </w:sdtPr>
      <w:sdtEndPr/>
      <w:sdtContent>
        <w:p w:rsidR="00580AEE" w:rsidRDefault="000B3E59">
          <w:r>
            <w:rPr>
              <w:rFonts w:hint="eastAsia"/>
            </w:rPr>
            <w:t>无</w:t>
          </w:r>
        </w:p>
      </w:sdtContent>
    </w:sdt>
    <w:p w:rsidR="00580AEE" w:rsidRDefault="000B3E59">
      <w:pPr>
        <w:pStyle w:val="Style103"/>
      </w:pPr>
      <w:r>
        <w:rPr>
          <w:rFonts w:hint="eastAsia"/>
        </w:rPr>
        <w:t>对本期发生损失准备变动的债权投资账面余额显著变动的情况说明：</w:t>
      </w:r>
    </w:p>
    <w:sdt>
      <w:sdtPr>
        <w:alias w:val="是否适用：债权投资本期发生损失准备变动且账面余额显著变动的情况说明[双击切换]"/>
        <w:tag w:val="_GBC_5f05e251eb914f049048988a9e9168df"/>
        <w:id w:val="1072007286"/>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41"/>
    <w:p w:rsidR="00580AEE" w:rsidRDefault="000B3E59">
      <w:pPr>
        <w:pStyle w:val="Style103"/>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201448512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79"/>
        </w:numPr>
        <w:ind w:left="426" w:hanging="426"/>
      </w:pPr>
      <w:bookmarkStart w:id="342" w:name="_Hlk153455555"/>
      <w:r>
        <w:rPr>
          <w:rFonts w:hint="eastAsia"/>
        </w:rPr>
        <w:t>本期实际的核销债权投资情况</w:t>
      </w:r>
    </w:p>
    <w:sdt>
      <w:sdtPr>
        <w:alias w:val="是否适用：实际核销的情况[双击切换]"/>
        <w:tag w:val="_GBC_fc91e5e5672d4b4eb2e0779a0867e84c"/>
        <w:id w:val="97402732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其中重要的债权投资</w:t>
      </w:r>
      <w:r>
        <w:t>情况</w:t>
      </w:r>
      <w:r>
        <w:rPr>
          <w:rFonts w:hint="eastAsia"/>
        </w:rPr>
        <w:t>核销情况</w:t>
      </w:r>
    </w:p>
    <w:sdt>
      <w:sdtPr>
        <w:rPr>
          <w:rFonts w:hint="eastAsia"/>
        </w:rPr>
        <w:alias w:val="是否适用：重要的核销情况[双击切换]"/>
        <w:tag w:val="_GBC_b1835377ab8f4324a0ddc492f3da304c"/>
        <w:id w:val="106838938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w:instrText>
          </w:r>
          <w:r>
            <w:rPr>
              <w:rFonts w:hint="eastAsia"/>
            </w:rPr>
            <w:instrText xml:space="preserve">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债权投资的核销说明：</w:t>
      </w:r>
    </w:p>
    <w:sdt>
      <w:sdtPr>
        <w:alias w:val="是否适用：核销说明[双击切换]"/>
        <w:tag w:val="_GBC_f135d5c946cc473182fa418ce9c408ae"/>
        <w:id w:val="-1218586311"/>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42"/>
    <w:p w:rsidR="00580AEE" w:rsidRDefault="000B3E59">
      <w:r>
        <w:rPr>
          <w:rFonts w:hint="eastAsia"/>
        </w:rPr>
        <w:t>其他说明：</w:t>
      </w:r>
    </w:p>
    <w:sdt>
      <w:sdtPr>
        <w:alias w:val="是否适用：债权投资其他说明[双击切换]"/>
        <w:tag w:val="_GBC_17cf4c675aec4f36816c24c079df205c"/>
        <w:id w:val="-633027926"/>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其他债权投资</w:t>
      </w:r>
    </w:p>
    <w:p w:rsidR="00580AEE" w:rsidRDefault="000B3E59">
      <w:pPr>
        <w:pStyle w:val="Style50"/>
        <w:numPr>
          <w:ilvl w:val="3"/>
          <w:numId w:val="80"/>
        </w:numPr>
        <w:ind w:left="426" w:hanging="426"/>
      </w:pPr>
      <w:r>
        <w:rPr>
          <w:rFonts w:hint="eastAsia"/>
        </w:rPr>
        <w:t>其他债权投资情况</w:t>
      </w:r>
    </w:p>
    <w:sdt>
      <w:sdtPr>
        <w:alias w:val="是否适用：其他债权投资情况[双击切换]"/>
        <w:tag w:val="_GBC_23599130a9db43be881f1fb4a46d3b7e"/>
        <w:id w:val="1201125849"/>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343" w:name="_Hlk153455695"/>
      <w:r>
        <w:rPr>
          <w:rFonts w:hint="eastAsia"/>
        </w:rPr>
        <w:t>其他债权投资减值准备本期变动情况</w:t>
      </w:r>
    </w:p>
    <w:sdt>
      <w:sdtPr>
        <w:alias w:val="是否适用：减值准备本期变动情况[双击切换]"/>
        <w:tag w:val="_GBC_3e5ec98f577f4409b379fbfcb3b1cc79"/>
        <w:id w:val="43865437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80"/>
        </w:numPr>
        <w:ind w:left="426" w:hanging="426"/>
      </w:pPr>
      <w:bookmarkStart w:id="344" w:name="_Hlk533848078"/>
      <w:bookmarkEnd w:id="343"/>
      <w:r>
        <w:rPr>
          <w:rFonts w:hint="eastAsia"/>
        </w:rPr>
        <w:t>期末重要的其他债权投资</w:t>
      </w:r>
    </w:p>
    <w:sdt>
      <w:sdtPr>
        <w:alias w:val="是否适用：重要的其他债权投资[双击切换]"/>
        <w:tag w:val="_GBC_bb82f40f19284b2489199fbaa477b35c"/>
        <w:id w:val="876364055"/>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80"/>
        </w:numPr>
        <w:ind w:left="426" w:hanging="426"/>
      </w:pPr>
      <w:bookmarkStart w:id="345" w:name="_Hlk533872678"/>
      <w:bookmarkEnd w:id="344"/>
      <w:r>
        <w:rPr>
          <w:rFonts w:hint="eastAsia"/>
        </w:rPr>
        <w:t>减值准备计提情况</w:t>
      </w:r>
    </w:p>
    <w:sdt>
      <w:sdtPr>
        <w:alias w:val="是否适用：其他债权投资减值准备调节表[双击切换]"/>
        <w:tag w:val="_GBC_4fb0e145a1004885abb87d20ed68a2ed"/>
        <w:id w:val="1598674786"/>
        <w:placeholder>
          <w:docPart w:val="GBC22222222222222222222222222222"/>
        </w:placeholder>
      </w:sdtPr>
      <w:sdtEndPr/>
      <w:sdtContent>
        <w:p w:rsidR="00580AEE" w:rsidRDefault="000B3E59">
          <w:r>
            <w:fldChar w:fldCharType="begin"/>
          </w:r>
          <w:r>
            <w:rPr>
              <w:rFonts w:hint="eastAsia"/>
            </w:rPr>
            <w:instrText xml:space="preserve"> MACROBUTTON  Sn</w:instrText>
          </w:r>
          <w:r>
            <w:rPr>
              <w:rFonts w:hint="eastAsia"/>
            </w:rPr>
            <w:instrText xml:space="preserve">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各阶段划分依据和减值准备计提比例：</w:t>
      </w:r>
    </w:p>
    <w:sdt>
      <w:sdtPr>
        <w:rPr>
          <w:rFonts w:hint="eastAsia"/>
        </w:rPr>
        <w:alias w:val="其他债权投资各阶段划分依据和减值准备计提比例"/>
        <w:tag w:val="_GBC_7a6f88a666dd4467adf9d3fa4f8e9354"/>
        <w:id w:val="581879370"/>
        <w:placeholder>
          <w:docPart w:val="GBC22222222222222222222222222222"/>
        </w:placeholder>
      </w:sdtPr>
      <w:sdtEndPr/>
      <w:sdtContent>
        <w:p w:rsidR="00580AEE" w:rsidRDefault="000B3E59">
          <w:r>
            <w:rPr>
              <w:rFonts w:hint="eastAsia"/>
            </w:rPr>
            <w:t>无</w:t>
          </w:r>
        </w:p>
      </w:sdtContent>
    </w:sdt>
    <w:p w:rsidR="00580AEE" w:rsidRDefault="000B3E59">
      <w:pPr>
        <w:pStyle w:val="Style103"/>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91974998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103"/>
      </w:pPr>
      <w:bookmarkStart w:id="346" w:name="_Hlk533848073"/>
      <w:bookmarkEnd w:id="345"/>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52356404"/>
        <w:placeholder>
          <w:docPart w:val="GBC22222222222222222222222222222"/>
        </w:placeholder>
      </w:sdtPr>
      <w:sdtEndPr/>
      <w:sdtContent>
        <w:p w:rsidR="00580AEE" w:rsidRDefault="000B3E59">
          <w:pPr>
            <w:ind w:right="21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80"/>
        </w:numPr>
        <w:ind w:left="426" w:hanging="426"/>
      </w:pPr>
      <w:bookmarkStart w:id="347" w:name="_Hlk153456989"/>
      <w:bookmarkEnd w:id="346"/>
      <w:r>
        <w:rPr>
          <w:rFonts w:hint="eastAsia"/>
        </w:rPr>
        <w:t>本期实际核销的其他债权投资情况</w:t>
      </w:r>
    </w:p>
    <w:sdt>
      <w:sdtPr>
        <w:alias w:val="是否适用：实际核销的情况[双击切换]"/>
        <w:tag w:val="_GBC_7ae85c2d27ec44faaa716fc50cbdc0bf"/>
        <w:id w:val="141736784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其中重要的其他债权投资</w:t>
      </w:r>
      <w:r>
        <w:t>情况</w:t>
      </w:r>
      <w:r>
        <w:rPr>
          <w:rFonts w:hint="eastAsia"/>
        </w:rPr>
        <w:t>核销情况</w:t>
      </w:r>
    </w:p>
    <w:sdt>
      <w:sdtPr>
        <w:rPr>
          <w:rFonts w:hint="eastAsia"/>
        </w:rPr>
        <w:alias w:val="是否适用：重要的核销情况[双击切换]"/>
        <w:tag w:val="_GBC_d4c60ae51ff54b7399e4fd6edd2e8504"/>
        <w:id w:val="170583765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w:instrText>
          </w:r>
          <w:r>
            <w:rPr>
              <w:rFonts w:hint="eastAsia"/>
            </w:rPr>
            <w:instrText xml:space="preserve">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其他债权投资的核销说明：</w:t>
      </w:r>
    </w:p>
    <w:sdt>
      <w:sdtPr>
        <w:alias w:val="是否适用：核销说明[双击切换]"/>
        <w:tag w:val="_GBC_689ae117433c459c8a9722be4d19d604"/>
        <w:id w:val="-571728408"/>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348" w:name="_Hlk533848097"/>
      <w:bookmarkEnd w:id="347"/>
      <w:r>
        <w:rPr>
          <w:rFonts w:hint="eastAsia"/>
        </w:rPr>
        <w:t>其他说明：</w:t>
      </w:r>
      <w:bookmarkEnd w:id="348"/>
    </w:p>
    <w:sdt>
      <w:sdtPr>
        <w:alias w:val="是否适用：其他债权投资其他说明[双击切换]"/>
        <w:tag w:val="_GBC_ce8084fd599f45febc44624db662adaa"/>
        <w:id w:val="-162946526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长期应收款</w:t>
      </w:r>
    </w:p>
    <w:p w:rsidR="00580AEE" w:rsidRDefault="000B3E59">
      <w:pPr>
        <w:pStyle w:val="Style50"/>
        <w:numPr>
          <w:ilvl w:val="3"/>
          <w:numId w:val="81"/>
        </w:numPr>
        <w:ind w:left="426" w:hanging="426"/>
      </w:pPr>
      <w:r>
        <w:rPr>
          <w:rFonts w:hint="eastAsia"/>
        </w:rPr>
        <w:t>长期应收款情况</w:t>
      </w:r>
    </w:p>
    <w:sdt>
      <w:sdtPr>
        <w:alias w:val="是否适用：长期应收款情况[双击切换]"/>
        <w:tag w:val="_GBC_0c54e576828240c482e58c8a9f7cd173"/>
        <w:id w:val="90364133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长期应收款"/>
          <w:tag w:val="_GBC_83e90e099c524c00ad00f3262465133a"/>
          <w:id w:val="16984209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应收款"/>
          <w:tag w:val="_GBC_1c013f993d584882abdce9005f6d0f21"/>
          <w:id w:val="17133857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134"/>
        <w:gridCol w:w="1276"/>
        <w:gridCol w:w="1276"/>
        <w:gridCol w:w="992"/>
        <w:gridCol w:w="1276"/>
        <w:gridCol w:w="606"/>
      </w:tblGrid>
      <w:tr w:rsidR="00580AEE">
        <w:sdt>
          <w:sdtPr>
            <w:rPr>
              <w:sz w:val="18"/>
              <w:szCs w:val="18"/>
            </w:rPr>
            <w:tag w:val="_PLD_1579a5a5db414628bc47ed54fb917eb5"/>
            <w:id w:val="300808928"/>
          </w:sdtPr>
          <w:sdtEndPr/>
          <w:sdtContent>
            <w:tc>
              <w:tcPr>
                <w:tcW w:w="988"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项目</w:t>
                </w:r>
              </w:p>
            </w:tc>
          </w:sdtContent>
        </w:sdt>
        <w:sdt>
          <w:sdtPr>
            <w:rPr>
              <w:sz w:val="18"/>
              <w:szCs w:val="18"/>
            </w:rPr>
            <w:tag w:val="_PLD_9a36ea2203424631bf208c9515121cc2"/>
            <w:id w:val="-1006280083"/>
          </w:sdtPr>
          <w:sdtEndPr/>
          <w:sdtContent>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期末余额</w:t>
                </w:r>
              </w:p>
            </w:tc>
          </w:sdtContent>
        </w:sdt>
        <w:sdt>
          <w:sdtPr>
            <w:rPr>
              <w:sz w:val="18"/>
              <w:szCs w:val="18"/>
            </w:rPr>
            <w:tag w:val="_PLD_03d144ce33e04be682481d2a013c13af"/>
            <w:id w:val="1352925640"/>
          </w:sdtPr>
          <w:sdtEndPr/>
          <w:sdtContent>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期初余额</w:t>
                </w:r>
              </w:p>
            </w:tc>
          </w:sdtContent>
        </w:sdt>
        <w:sdt>
          <w:sdtPr>
            <w:rPr>
              <w:sz w:val="18"/>
              <w:szCs w:val="18"/>
            </w:rPr>
            <w:tag w:val="_PLD_19a494fc04ce4efba377e98e304b04d0"/>
            <w:id w:val="-1432195170"/>
          </w:sdtPr>
          <w:sdtEndPr/>
          <w:sdtContent>
            <w:tc>
              <w:tcPr>
                <w:tcW w:w="606"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折现率区间</w:t>
                </w:r>
              </w:p>
            </w:tc>
          </w:sdtContent>
        </w:sdt>
      </w:tr>
      <w:tr w:rsidR="00580A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88" w:type="dxa"/>
            <w:vMerge/>
            <w:tcBorders>
              <w:left w:val="single" w:sz="4" w:space="0" w:color="auto"/>
              <w:bottom w:val="single" w:sz="6" w:space="0" w:color="auto"/>
              <w:right w:val="single" w:sz="4" w:space="0" w:color="auto"/>
            </w:tcBorders>
            <w:shd w:val="clear" w:color="auto" w:fill="auto"/>
            <w:vAlign w:val="center"/>
          </w:tcPr>
          <w:p w:rsidR="00580AEE" w:rsidRDefault="00580AEE">
            <w:pPr>
              <w:jc w:val="center"/>
              <w:rPr>
                <w:sz w:val="18"/>
                <w:szCs w:val="18"/>
              </w:rPr>
            </w:pPr>
          </w:p>
        </w:tc>
        <w:sdt>
          <w:sdtPr>
            <w:rPr>
              <w:sz w:val="18"/>
              <w:szCs w:val="18"/>
            </w:rPr>
            <w:tag w:val="_PLD_c0fe744fa9744e57b65a03499c0b9370"/>
            <w:id w:val="1248544297"/>
          </w:sdtPr>
          <w:sdtEndPr/>
          <w:sdtContent>
            <w:tc>
              <w:tcPr>
                <w:tcW w:w="1275" w:type="dxa"/>
                <w:tcBorders>
                  <w:left w:val="single" w:sz="4" w:space="0" w:color="auto"/>
                  <w:bottom w:val="single" w:sz="6" w:space="0" w:color="auto"/>
                </w:tcBorders>
                <w:shd w:val="clear" w:color="auto" w:fill="auto"/>
                <w:vAlign w:val="center"/>
              </w:tcPr>
              <w:p w:rsidR="00580AEE" w:rsidRDefault="000B3E59">
                <w:pPr>
                  <w:jc w:val="center"/>
                  <w:rPr>
                    <w:sz w:val="18"/>
                    <w:szCs w:val="18"/>
                  </w:rPr>
                </w:pPr>
                <w:r>
                  <w:rPr>
                    <w:rFonts w:hint="eastAsia"/>
                    <w:sz w:val="18"/>
                    <w:szCs w:val="18"/>
                  </w:rPr>
                  <w:t>账面余额</w:t>
                </w:r>
              </w:p>
            </w:tc>
          </w:sdtContent>
        </w:sdt>
        <w:sdt>
          <w:sdtPr>
            <w:rPr>
              <w:sz w:val="18"/>
              <w:szCs w:val="18"/>
            </w:rPr>
            <w:tag w:val="_PLD_77ffaa95600c4c8d82666d2fa1a55587"/>
            <w:id w:val="-470751008"/>
          </w:sdtPr>
          <w:sdtEndPr/>
          <w:sdtContent>
            <w:tc>
              <w:tcPr>
                <w:tcW w:w="1134" w:type="dxa"/>
                <w:tcBorders>
                  <w:bottom w:val="single" w:sz="6" w:space="0" w:color="auto"/>
                </w:tcBorders>
                <w:shd w:val="clear" w:color="auto" w:fill="auto"/>
                <w:vAlign w:val="center"/>
              </w:tcPr>
              <w:p w:rsidR="00580AEE" w:rsidRDefault="000B3E59">
                <w:pPr>
                  <w:jc w:val="center"/>
                  <w:rPr>
                    <w:sz w:val="18"/>
                    <w:szCs w:val="18"/>
                  </w:rPr>
                </w:pPr>
                <w:r>
                  <w:rPr>
                    <w:rFonts w:hint="eastAsia"/>
                    <w:sz w:val="18"/>
                    <w:szCs w:val="18"/>
                  </w:rPr>
                  <w:t>坏账准备</w:t>
                </w:r>
              </w:p>
            </w:tc>
          </w:sdtContent>
        </w:sdt>
        <w:sdt>
          <w:sdtPr>
            <w:rPr>
              <w:sz w:val="18"/>
              <w:szCs w:val="18"/>
            </w:rPr>
            <w:tag w:val="_PLD_b4a8209a5fa445268b4557f9b0cea931"/>
            <w:id w:val="1192959504"/>
          </w:sdtPr>
          <w:sdtEndPr/>
          <w:sdtContent>
            <w:tc>
              <w:tcPr>
                <w:tcW w:w="1276" w:type="dxa"/>
                <w:tcBorders>
                  <w:bottom w:val="single" w:sz="6" w:space="0" w:color="auto"/>
                </w:tcBorders>
                <w:shd w:val="clear" w:color="auto" w:fill="auto"/>
                <w:vAlign w:val="center"/>
              </w:tcPr>
              <w:p w:rsidR="00580AEE" w:rsidRDefault="000B3E59">
                <w:pPr>
                  <w:jc w:val="center"/>
                  <w:rPr>
                    <w:sz w:val="18"/>
                    <w:szCs w:val="18"/>
                  </w:rPr>
                </w:pPr>
                <w:r>
                  <w:rPr>
                    <w:rFonts w:hint="eastAsia"/>
                    <w:sz w:val="18"/>
                    <w:szCs w:val="18"/>
                  </w:rPr>
                  <w:t>账面价值</w:t>
                </w:r>
              </w:p>
            </w:tc>
          </w:sdtContent>
        </w:sdt>
        <w:sdt>
          <w:sdtPr>
            <w:rPr>
              <w:sz w:val="18"/>
              <w:szCs w:val="18"/>
            </w:rPr>
            <w:tag w:val="_PLD_8f25a17bc1634cc893a4d67aa1847b6a"/>
            <w:id w:val="-1758044348"/>
          </w:sdtPr>
          <w:sdtEndPr/>
          <w:sdtContent>
            <w:tc>
              <w:tcPr>
                <w:tcW w:w="1276" w:type="dxa"/>
                <w:tcBorders>
                  <w:bottom w:val="single" w:sz="6" w:space="0" w:color="auto"/>
                </w:tcBorders>
                <w:shd w:val="clear" w:color="auto" w:fill="auto"/>
                <w:vAlign w:val="center"/>
              </w:tcPr>
              <w:p w:rsidR="00580AEE" w:rsidRDefault="000B3E59">
                <w:pPr>
                  <w:jc w:val="center"/>
                  <w:rPr>
                    <w:sz w:val="18"/>
                    <w:szCs w:val="18"/>
                  </w:rPr>
                </w:pPr>
                <w:r>
                  <w:rPr>
                    <w:rFonts w:hint="eastAsia"/>
                    <w:sz w:val="18"/>
                    <w:szCs w:val="18"/>
                  </w:rPr>
                  <w:t>账面余额</w:t>
                </w:r>
              </w:p>
            </w:tc>
          </w:sdtContent>
        </w:sdt>
        <w:sdt>
          <w:sdtPr>
            <w:rPr>
              <w:sz w:val="18"/>
              <w:szCs w:val="18"/>
            </w:rPr>
            <w:tag w:val="_PLD_a654b9f6a8cf4e1797c1b5ccb7073aa0"/>
            <w:id w:val="203687384"/>
          </w:sdtPr>
          <w:sdtEndPr/>
          <w:sdtContent>
            <w:tc>
              <w:tcPr>
                <w:tcW w:w="992" w:type="dxa"/>
                <w:tcBorders>
                  <w:bottom w:val="single" w:sz="6" w:space="0" w:color="auto"/>
                </w:tcBorders>
                <w:shd w:val="clear" w:color="auto" w:fill="auto"/>
                <w:vAlign w:val="center"/>
              </w:tcPr>
              <w:p w:rsidR="00580AEE" w:rsidRDefault="000B3E59">
                <w:pPr>
                  <w:jc w:val="center"/>
                  <w:rPr>
                    <w:sz w:val="18"/>
                    <w:szCs w:val="18"/>
                  </w:rPr>
                </w:pPr>
                <w:r>
                  <w:rPr>
                    <w:rFonts w:hint="eastAsia"/>
                    <w:sz w:val="18"/>
                    <w:szCs w:val="18"/>
                  </w:rPr>
                  <w:t>坏账准备</w:t>
                </w:r>
              </w:p>
            </w:tc>
          </w:sdtContent>
        </w:sdt>
        <w:sdt>
          <w:sdtPr>
            <w:rPr>
              <w:sz w:val="18"/>
              <w:szCs w:val="18"/>
            </w:rPr>
            <w:tag w:val="_PLD_bccad3095dd04c1e9d8e38cc94818670"/>
            <w:id w:val="-2065085550"/>
          </w:sdtPr>
          <w:sdtEndPr/>
          <w:sdtContent>
            <w:tc>
              <w:tcPr>
                <w:tcW w:w="1276" w:type="dxa"/>
                <w:tcBorders>
                  <w:bottom w:val="single" w:sz="6"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账面价值</w:t>
                </w:r>
              </w:p>
            </w:tc>
          </w:sdtContent>
        </w:sdt>
        <w:tc>
          <w:tcPr>
            <w:tcW w:w="606" w:type="dxa"/>
            <w:vMerge/>
            <w:tcBorders>
              <w:left w:val="single" w:sz="4" w:space="0" w:color="auto"/>
              <w:bottom w:val="single" w:sz="6" w:space="0" w:color="auto"/>
              <w:right w:val="single" w:sz="4" w:space="0" w:color="auto"/>
            </w:tcBorders>
            <w:shd w:val="clear" w:color="auto" w:fill="auto"/>
          </w:tcPr>
          <w:p w:rsidR="00580AEE" w:rsidRDefault="00580AEE">
            <w:pPr>
              <w:jc w:val="center"/>
              <w:rPr>
                <w:sz w:val="18"/>
                <w:szCs w:val="18"/>
              </w:rPr>
            </w:pPr>
          </w:p>
        </w:tc>
      </w:tr>
      <w:tr w:rsidR="00580A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88" w:type="dxa"/>
            <w:shd w:val="clear" w:color="auto" w:fill="auto"/>
            <w:vAlign w:val="center"/>
          </w:tcPr>
          <w:p w:rsidR="00580AEE" w:rsidRDefault="000B3E59">
            <w:pPr>
              <w:jc w:val="right"/>
              <w:rPr>
                <w:sz w:val="18"/>
                <w:szCs w:val="18"/>
              </w:rPr>
            </w:pPr>
            <w:r>
              <w:rPr>
                <w:rFonts w:hint="eastAsia"/>
                <w:sz w:val="18"/>
                <w:szCs w:val="18"/>
              </w:rPr>
              <w:t>融资租赁款</w:t>
            </w:r>
          </w:p>
        </w:tc>
        <w:tc>
          <w:tcPr>
            <w:tcW w:w="1275" w:type="dxa"/>
            <w:shd w:val="clear" w:color="auto" w:fill="auto"/>
            <w:vAlign w:val="center"/>
          </w:tcPr>
          <w:p w:rsidR="00580AEE" w:rsidRDefault="00580AEE">
            <w:pPr>
              <w:ind w:rightChars="50" w:right="105"/>
              <w:jc w:val="right"/>
              <w:rPr>
                <w:sz w:val="18"/>
                <w:szCs w:val="18"/>
              </w:rPr>
            </w:pPr>
          </w:p>
        </w:tc>
        <w:tc>
          <w:tcPr>
            <w:tcW w:w="1134" w:type="dxa"/>
            <w:shd w:val="clear" w:color="auto" w:fill="auto"/>
            <w:vAlign w:val="center"/>
          </w:tcPr>
          <w:p w:rsidR="00580AEE" w:rsidRDefault="00580AEE">
            <w:pPr>
              <w:ind w:rightChars="50" w:right="105"/>
              <w:jc w:val="right"/>
              <w:rPr>
                <w:sz w:val="18"/>
                <w:szCs w:val="18"/>
              </w:rPr>
            </w:pPr>
          </w:p>
        </w:tc>
        <w:tc>
          <w:tcPr>
            <w:tcW w:w="1276" w:type="dxa"/>
            <w:shd w:val="clear" w:color="auto" w:fill="auto"/>
            <w:vAlign w:val="center"/>
          </w:tcPr>
          <w:p w:rsidR="00580AEE" w:rsidRDefault="00580AEE">
            <w:pPr>
              <w:ind w:rightChars="50" w:right="105"/>
              <w:jc w:val="right"/>
              <w:rPr>
                <w:sz w:val="18"/>
                <w:szCs w:val="18"/>
              </w:rPr>
            </w:pPr>
          </w:p>
        </w:tc>
        <w:tc>
          <w:tcPr>
            <w:tcW w:w="1276" w:type="dxa"/>
            <w:shd w:val="clear" w:color="auto" w:fill="auto"/>
            <w:vAlign w:val="center"/>
          </w:tcPr>
          <w:p w:rsidR="00580AEE" w:rsidRDefault="000B3E59">
            <w:pPr>
              <w:ind w:rightChars="50" w:right="105"/>
              <w:jc w:val="right"/>
              <w:rPr>
                <w:sz w:val="18"/>
                <w:szCs w:val="18"/>
              </w:rPr>
            </w:pPr>
            <w:r>
              <w:rPr>
                <w:rFonts w:hint="eastAsia"/>
                <w:sz w:val="18"/>
                <w:szCs w:val="18"/>
              </w:rPr>
              <w:t xml:space="preserve">68,683.88 </w:t>
            </w:r>
          </w:p>
        </w:tc>
        <w:tc>
          <w:tcPr>
            <w:tcW w:w="992" w:type="dxa"/>
            <w:shd w:val="clear" w:color="auto" w:fill="auto"/>
            <w:vAlign w:val="center"/>
          </w:tcPr>
          <w:p w:rsidR="00580AEE" w:rsidRDefault="000B3E59">
            <w:pPr>
              <w:ind w:rightChars="50" w:right="105"/>
              <w:jc w:val="right"/>
              <w:rPr>
                <w:sz w:val="18"/>
                <w:szCs w:val="18"/>
              </w:rPr>
            </w:pPr>
            <w:r>
              <w:rPr>
                <w:rFonts w:hint="eastAsia"/>
                <w:sz w:val="18"/>
                <w:szCs w:val="18"/>
              </w:rPr>
              <w:t xml:space="preserve">6,868.39 </w:t>
            </w:r>
          </w:p>
        </w:tc>
        <w:tc>
          <w:tcPr>
            <w:tcW w:w="1276" w:type="dxa"/>
            <w:tcBorders>
              <w:right w:val="single" w:sz="4" w:space="0" w:color="auto"/>
            </w:tcBorders>
            <w:shd w:val="clear" w:color="auto" w:fill="auto"/>
            <w:vAlign w:val="center"/>
          </w:tcPr>
          <w:p w:rsidR="00580AEE" w:rsidRDefault="000B3E59">
            <w:pPr>
              <w:ind w:rightChars="50" w:right="105"/>
              <w:jc w:val="right"/>
              <w:rPr>
                <w:sz w:val="18"/>
                <w:szCs w:val="18"/>
              </w:rPr>
            </w:pPr>
            <w:r>
              <w:rPr>
                <w:rFonts w:hint="eastAsia"/>
                <w:sz w:val="18"/>
                <w:szCs w:val="18"/>
              </w:rPr>
              <w:t xml:space="preserve"> 61,815.49 </w:t>
            </w:r>
          </w:p>
        </w:tc>
        <w:tc>
          <w:tcPr>
            <w:tcW w:w="606" w:type="dxa"/>
            <w:tcBorders>
              <w:left w:val="single" w:sz="4" w:space="0" w:color="auto"/>
            </w:tcBorders>
            <w:shd w:val="clear" w:color="auto" w:fill="auto"/>
            <w:vAlign w:val="center"/>
          </w:tcPr>
          <w:p w:rsidR="00580AEE" w:rsidRDefault="00580AEE">
            <w:pPr>
              <w:ind w:rightChars="50" w:right="105"/>
              <w:jc w:val="right"/>
              <w:rPr>
                <w:sz w:val="18"/>
                <w:szCs w:val="18"/>
              </w:rPr>
            </w:pPr>
          </w:p>
        </w:tc>
      </w:tr>
      <w:tr w:rsidR="00580A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88" w:type="dxa"/>
            <w:shd w:val="clear" w:color="auto" w:fill="auto"/>
          </w:tcPr>
          <w:p w:rsidR="00580AEE" w:rsidRDefault="000B3E59">
            <w:pPr>
              <w:ind w:firstLineChars="200" w:firstLine="360"/>
              <w:rPr>
                <w:sz w:val="18"/>
                <w:szCs w:val="18"/>
              </w:rPr>
            </w:pPr>
            <w:r>
              <w:rPr>
                <w:rFonts w:hint="eastAsia"/>
                <w:sz w:val="18"/>
                <w:szCs w:val="18"/>
              </w:rPr>
              <w:t>其中：未实现融资收益</w:t>
            </w:r>
          </w:p>
        </w:tc>
        <w:tc>
          <w:tcPr>
            <w:tcW w:w="1275" w:type="dxa"/>
            <w:shd w:val="clear" w:color="auto" w:fill="auto"/>
            <w:vAlign w:val="center"/>
          </w:tcPr>
          <w:p w:rsidR="00580AEE" w:rsidRDefault="00580AEE">
            <w:pPr>
              <w:ind w:rightChars="50" w:right="105"/>
              <w:jc w:val="right"/>
              <w:rPr>
                <w:sz w:val="18"/>
                <w:szCs w:val="18"/>
              </w:rPr>
            </w:pPr>
          </w:p>
        </w:tc>
        <w:tc>
          <w:tcPr>
            <w:tcW w:w="1134" w:type="dxa"/>
            <w:shd w:val="clear" w:color="auto" w:fill="auto"/>
            <w:vAlign w:val="center"/>
          </w:tcPr>
          <w:p w:rsidR="00580AEE" w:rsidRDefault="00580AEE">
            <w:pPr>
              <w:ind w:rightChars="50" w:right="105"/>
              <w:jc w:val="right"/>
              <w:rPr>
                <w:sz w:val="18"/>
                <w:szCs w:val="18"/>
              </w:rPr>
            </w:pPr>
          </w:p>
        </w:tc>
        <w:tc>
          <w:tcPr>
            <w:tcW w:w="1276" w:type="dxa"/>
            <w:shd w:val="clear" w:color="auto" w:fill="auto"/>
            <w:vAlign w:val="center"/>
          </w:tcPr>
          <w:p w:rsidR="00580AEE" w:rsidRDefault="00580AEE">
            <w:pPr>
              <w:ind w:rightChars="50" w:right="105"/>
              <w:jc w:val="right"/>
              <w:rPr>
                <w:sz w:val="18"/>
                <w:szCs w:val="18"/>
              </w:rPr>
            </w:pPr>
          </w:p>
        </w:tc>
        <w:tc>
          <w:tcPr>
            <w:tcW w:w="1276" w:type="dxa"/>
            <w:shd w:val="clear" w:color="auto" w:fill="auto"/>
            <w:vAlign w:val="center"/>
          </w:tcPr>
          <w:p w:rsidR="00580AEE" w:rsidRDefault="00580AEE">
            <w:pPr>
              <w:ind w:rightChars="50" w:right="105"/>
              <w:jc w:val="right"/>
              <w:rPr>
                <w:sz w:val="18"/>
                <w:szCs w:val="18"/>
              </w:rPr>
            </w:pPr>
          </w:p>
        </w:tc>
        <w:tc>
          <w:tcPr>
            <w:tcW w:w="992" w:type="dxa"/>
            <w:shd w:val="clear" w:color="auto" w:fill="auto"/>
            <w:vAlign w:val="center"/>
          </w:tcPr>
          <w:p w:rsidR="00580AEE" w:rsidRDefault="00580AEE">
            <w:pPr>
              <w:ind w:rightChars="50" w:right="105"/>
              <w:jc w:val="right"/>
              <w:rPr>
                <w:sz w:val="18"/>
                <w:szCs w:val="18"/>
              </w:rPr>
            </w:pPr>
          </w:p>
        </w:tc>
        <w:tc>
          <w:tcPr>
            <w:tcW w:w="1276" w:type="dxa"/>
            <w:tcBorders>
              <w:right w:val="single" w:sz="4" w:space="0" w:color="auto"/>
            </w:tcBorders>
            <w:shd w:val="clear" w:color="auto" w:fill="auto"/>
            <w:vAlign w:val="center"/>
          </w:tcPr>
          <w:p w:rsidR="00580AEE" w:rsidRDefault="00580AEE">
            <w:pPr>
              <w:ind w:rightChars="50" w:right="105"/>
              <w:jc w:val="right"/>
              <w:rPr>
                <w:sz w:val="18"/>
                <w:szCs w:val="18"/>
              </w:rPr>
            </w:pPr>
          </w:p>
        </w:tc>
        <w:tc>
          <w:tcPr>
            <w:tcW w:w="606" w:type="dxa"/>
            <w:tcBorders>
              <w:left w:val="single" w:sz="4" w:space="0" w:color="auto"/>
            </w:tcBorders>
            <w:shd w:val="clear" w:color="auto" w:fill="auto"/>
            <w:vAlign w:val="center"/>
          </w:tcPr>
          <w:p w:rsidR="00580AEE" w:rsidRDefault="00580AEE">
            <w:pPr>
              <w:ind w:rightChars="50" w:right="105"/>
              <w:jc w:val="right"/>
              <w:rPr>
                <w:sz w:val="18"/>
                <w:szCs w:val="18"/>
              </w:rPr>
            </w:pPr>
          </w:p>
        </w:tc>
      </w:tr>
      <w:tr w:rsidR="00580A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88" w:type="dxa"/>
            <w:shd w:val="clear" w:color="auto" w:fill="auto"/>
            <w:vAlign w:val="center"/>
          </w:tcPr>
          <w:p w:rsidR="00580AEE" w:rsidRDefault="000B3E59">
            <w:pPr>
              <w:jc w:val="right"/>
              <w:rPr>
                <w:sz w:val="18"/>
                <w:szCs w:val="18"/>
              </w:rPr>
            </w:pPr>
            <w:r>
              <w:rPr>
                <w:rFonts w:hint="eastAsia"/>
                <w:sz w:val="18"/>
                <w:szCs w:val="18"/>
              </w:rPr>
              <w:t>长期应收款</w:t>
            </w:r>
          </w:p>
        </w:tc>
        <w:tc>
          <w:tcPr>
            <w:tcW w:w="1275" w:type="dxa"/>
            <w:shd w:val="clear" w:color="auto" w:fill="auto"/>
            <w:vAlign w:val="center"/>
          </w:tcPr>
          <w:p w:rsidR="00580AEE" w:rsidRDefault="000B3E59">
            <w:pPr>
              <w:ind w:rightChars="50" w:right="105"/>
              <w:jc w:val="right"/>
              <w:rPr>
                <w:sz w:val="18"/>
                <w:szCs w:val="18"/>
              </w:rPr>
            </w:pPr>
            <w:r>
              <w:rPr>
                <w:rFonts w:hint="eastAsia"/>
                <w:sz w:val="18"/>
                <w:szCs w:val="18"/>
              </w:rPr>
              <w:t>6,311,778.05</w:t>
            </w:r>
          </w:p>
        </w:tc>
        <w:tc>
          <w:tcPr>
            <w:tcW w:w="1134" w:type="dxa"/>
            <w:shd w:val="clear" w:color="auto" w:fill="auto"/>
            <w:vAlign w:val="center"/>
          </w:tcPr>
          <w:p w:rsidR="00580AEE" w:rsidRDefault="000B3E59">
            <w:pPr>
              <w:ind w:rightChars="50" w:right="105"/>
              <w:jc w:val="right"/>
              <w:rPr>
                <w:sz w:val="18"/>
                <w:szCs w:val="18"/>
              </w:rPr>
            </w:pPr>
            <w:r>
              <w:rPr>
                <w:rFonts w:hint="eastAsia"/>
                <w:sz w:val="18"/>
                <w:szCs w:val="18"/>
              </w:rPr>
              <w:t>628,053.16</w:t>
            </w:r>
          </w:p>
        </w:tc>
        <w:tc>
          <w:tcPr>
            <w:tcW w:w="1276" w:type="dxa"/>
            <w:shd w:val="clear" w:color="auto" w:fill="auto"/>
            <w:vAlign w:val="center"/>
          </w:tcPr>
          <w:p w:rsidR="00580AEE" w:rsidRDefault="000B3E59">
            <w:pPr>
              <w:ind w:rightChars="50" w:right="105"/>
              <w:jc w:val="right"/>
              <w:rPr>
                <w:sz w:val="18"/>
                <w:szCs w:val="18"/>
              </w:rPr>
            </w:pPr>
            <w:bookmarkStart w:id="349" w:name="OLE_LINK72"/>
            <w:r>
              <w:rPr>
                <w:rFonts w:hint="eastAsia"/>
                <w:sz w:val="18"/>
                <w:szCs w:val="18"/>
              </w:rPr>
              <w:t>5,683,724.89</w:t>
            </w:r>
            <w:bookmarkEnd w:id="349"/>
          </w:p>
        </w:tc>
        <w:tc>
          <w:tcPr>
            <w:tcW w:w="1276" w:type="dxa"/>
            <w:shd w:val="clear" w:color="auto" w:fill="auto"/>
            <w:vAlign w:val="center"/>
          </w:tcPr>
          <w:p w:rsidR="00580AEE" w:rsidRDefault="000B3E59">
            <w:pPr>
              <w:ind w:rightChars="50" w:right="105"/>
              <w:jc w:val="right"/>
              <w:rPr>
                <w:sz w:val="18"/>
                <w:szCs w:val="18"/>
              </w:rPr>
            </w:pPr>
            <w:r>
              <w:rPr>
                <w:rFonts w:hint="eastAsia"/>
                <w:sz w:val="18"/>
                <w:szCs w:val="18"/>
              </w:rPr>
              <w:t xml:space="preserve">6,249,285.19 </w:t>
            </w:r>
          </w:p>
        </w:tc>
        <w:tc>
          <w:tcPr>
            <w:tcW w:w="992" w:type="dxa"/>
            <w:shd w:val="clear" w:color="auto" w:fill="auto"/>
            <w:vAlign w:val="center"/>
          </w:tcPr>
          <w:p w:rsidR="00580AEE" w:rsidRDefault="00580AEE">
            <w:pPr>
              <w:ind w:rightChars="50" w:right="105"/>
              <w:jc w:val="right"/>
              <w:rPr>
                <w:sz w:val="18"/>
                <w:szCs w:val="18"/>
              </w:rPr>
            </w:pPr>
          </w:p>
        </w:tc>
        <w:tc>
          <w:tcPr>
            <w:tcW w:w="1276" w:type="dxa"/>
            <w:tcBorders>
              <w:right w:val="single" w:sz="4" w:space="0" w:color="auto"/>
            </w:tcBorders>
            <w:shd w:val="clear" w:color="auto" w:fill="auto"/>
            <w:vAlign w:val="center"/>
          </w:tcPr>
          <w:p w:rsidR="00580AEE" w:rsidRDefault="000B3E59">
            <w:pPr>
              <w:ind w:rightChars="50" w:right="105"/>
              <w:jc w:val="right"/>
              <w:rPr>
                <w:sz w:val="18"/>
                <w:szCs w:val="18"/>
              </w:rPr>
            </w:pPr>
            <w:r>
              <w:rPr>
                <w:rFonts w:hint="eastAsia"/>
                <w:sz w:val="18"/>
                <w:szCs w:val="18"/>
              </w:rPr>
              <w:t xml:space="preserve">6,249,285.19 </w:t>
            </w:r>
          </w:p>
        </w:tc>
        <w:tc>
          <w:tcPr>
            <w:tcW w:w="606" w:type="dxa"/>
            <w:tcBorders>
              <w:left w:val="single" w:sz="4" w:space="0" w:color="auto"/>
            </w:tcBorders>
            <w:shd w:val="clear" w:color="auto" w:fill="auto"/>
            <w:vAlign w:val="center"/>
          </w:tcPr>
          <w:p w:rsidR="00580AEE" w:rsidRDefault="00580AEE">
            <w:pPr>
              <w:ind w:rightChars="50" w:right="105"/>
              <w:jc w:val="right"/>
              <w:rPr>
                <w:sz w:val="18"/>
                <w:szCs w:val="18"/>
              </w:rPr>
            </w:pPr>
          </w:p>
        </w:tc>
      </w:tr>
      <w:tr w:rsidR="00580A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88" w:type="dxa"/>
            <w:tcBorders>
              <w:bottom w:val="single" w:sz="6" w:space="0" w:color="auto"/>
            </w:tcBorders>
            <w:shd w:val="clear" w:color="auto" w:fill="auto"/>
          </w:tcPr>
          <w:p w:rsidR="00580AEE" w:rsidRDefault="000B3E59">
            <w:pPr>
              <w:rPr>
                <w:sz w:val="18"/>
                <w:szCs w:val="18"/>
              </w:rPr>
            </w:pPr>
            <w:r>
              <w:rPr>
                <w:rFonts w:hint="eastAsia"/>
                <w:sz w:val="18"/>
                <w:szCs w:val="18"/>
              </w:rPr>
              <w:t>减：一年内到期的长期应收款</w:t>
            </w:r>
          </w:p>
        </w:tc>
        <w:tc>
          <w:tcPr>
            <w:tcW w:w="1275" w:type="dxa"/>
            <w:shd w:val="clear" w:color="auto" w:fill="auto"/>
            <w:vAlign w:val="center"/>
          </w:tcPr>
          <w:p w:rsidR="00580AEE" w:rsidRDefault="00580AEE">
            <w:pPr>
              <w:ind w:rightChars="50" w:right="105"/>
              <w:jc w:val="right"/>
              <w:rPr>
                <w:sz w:val="18"/>
                <w:szCs w:val="18"/>
              </w:rPr>
            </w:pPr>
          </w:p>
        </w:tc>
        <w:tc>
          <w:tcPr>
            <w:tcW w:w="1134" w:type="dxa"/>
            <w:shd w:val="clear" w:color="auto" w:fill="auto"/>
            <w:vAlign w:val="center"/>
          </w:tcPr>
          <w:p w:rsidR="00580AEE" w:rsidRDefault="00580AEE">
            <w:pPr>
              <w:ind w:rightChars="50" w:right="105"/>
              <w:jc w:val="right"/>
              <w:rPr>
                <w:sz w:val="18"/>
                <w:szCs w:val="18"/>
              </w:rPr>
            </w:pPr>
          </w:p>
        </w:tc>
        <w:tc>
          <w:tcPr>
            <w:tcW w:w="1276" w:type="dxa"/>
            <w:shd w:val="clear" w:color="auto" w:fill="auto"/>
            <w:vAlign w:val="center"/>
          </w:tcPr>
          <w:p w:rsidR="00580AEE" w:rsidRDefault="00580AEE">
            <w:pPr>
              <w:ind w:rightChars="50" w:right="105"/>
              <w:jc w:val="right"/>
              <w:rPr>
                <w:sz w:val="18"/>
                <w:szCs w:val="18"/>
              </w:rPr>
            </w:pPr>
          </w:p>
        </w:tc>
        <w:tc>
          <w:tcPr>
            <w:tcW w:w="1276" w:type="dxa"/>
            <w:shd w:val="clear" w:color="auto" w:fill="auto"/>
            <w:vAlign w:val="center"/>
          </w:tcPr>
          <w:p w:rsidR="00580AEE" w:rsidRDefault="000B3E59">
            <w:pPr>
              <w:ind w:rightChars="50" w:right="105"/>
              <w:jc w:val="right"/>
              <w:rPr>
                <w:sz w:val="18"/>
                <w:szCs w:val="18"/>
              </w:rPr>
            </w:pPr>
            <w:r>
              <w:rPr>
                <w:rFonts w:hint="eastAsia"/>
                <w:sz w:val="18"/>
                <w:szCs w:val="18"/>
              </w:rPr>
              <w:t xml:space="preserve">68,683.88 </w:t>
            </w:r>
          </w:p>
        </w:tc>
        <w:tc>
          <w:tcPr>
            <w:tcW w:w="992" w:type="dxa"/>
            <w:shd w:val="clear" w:color="auto" w:fill="auto"/>
            <w:vAlign w:val="center"/>
          </w:tcPr>
          <w:p w:rsidR="00580AEE" w:rsidRDefault="000B3E59">
            <w:pPr>
              <w:ind w:rightChars="50" w:right="105"/>
              <w:jc w:val="right"/>
              <w:rPr>
                <w:sz w:val="18"/>
                <w:szCs w:val="18"/>
              </w:rPr>
            </w:pPr>
            <w:r>
              <w:rPr>
                <w:rFonts w:hint="eastAsia"/>
                <w:sz w:val="18"/>
                <w:szCs w:val="18"/>
              </w:rPr>
              <w:t xml:space="preserve">6,868.39 </w:t>
            </w:r>
          </w:p>
        </w:tc>
        <w:tc>
          <w:tcPr>
            <w:tcW w:w="1276" w:type="dxa"/>
            <w:tcBorders>
              <w:right w:val="single" w:sz="4" w:space="0" w:color="auto"/>
            </w:tcBorders>
            <w:shd w:val="clear" w:color="auto" w:fill="auto"/>
            <w:vAlign w:val="center"/>
          </w:tcPr>
          <w:p w:rsidR="00580AEE" w:rsidRDefault="000B3E59">
            <w:pPr>
              <w:ind w:rightChars="50" w:right="105"/>
              <w:jc w:val="right"/>
              <w:rPr>
                <w:sz w:val="18"/>
                <w:szCs w:val="18"/>
              </w:rPr>
            </w:pPr>
            <w:r>
              <w:rPr>
                <w:rFonts w:hint="eastAsia"/>
                <w:sz w:val="18"/>
                <w:szCs w:val="18"/>
              </w:rPr>
              <w:t xml:space="preserve">61,815.49 </w:t>
            </w:r>
          </w:p>
        </w:tc>
        <w:tc>
          <w:tcPr>
            <w:tcW w:w="606" w:type="dxa"/>
            <w:tcBorders>
              <w:left w:val="single" w:sz="4" w:space="0" w:color="auto"/>
            </w:tcBorders>
            <w:shd w:val="clear" w:color="auto" w:fill="auto"/>
            <w:vAlign w:val="center"/>
          </w:tcPr>
          <w:p w:rsidR="00580AEE" w:rsidRDefault="00580AEE">
            <w:pPr>
              <w:ind w:rightChars="50" w:right="105"/>
              <w:jc w:val="right"/>
              <w:rPr>
                <w:sz w:val="18"/>
                <w:szCs w:val="18"/>
              </w:rPr>
            </w:pPr>
          </w:p>
        </w:tc>
      </w:tr>
      <w:tr w:rsidR="00580A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88" w:type="dxa"/>
            <w:shd w:val="clear" w:color="auto" w:fill="auto"/>
            <w:vAlign w:val="center"/>
          </w:tcPr>
          <w:p w:rsidR="00580AEE" w:rsidRDefault="000B3E59">
            <w:pPr>
              <w:jc w:val="center"/>
              <w:rPr>
                <w:sz w:val="18"/>
                <w:szCs w:val="18"/>
              </w:rPr>
            </w:pPr>
            <w:r>
              <w:rPr>
                <w:rFonts w:hint="eastAsia"/>
                <w:sz w:val="18"/>
                <w:szCs w:val="18"/>
              </w:rPr>
              <w:t>合计</w:t>
            </w:r>
          </w:p>
        </w:tc>
        <w:tc>
          <w:tcPr>
            <w:tcW w:w="1275" w:type="dxa"/>
            <w:shd w:val="clear" w:color="auto" w:fill="auto"/>
            <w:vAlign w:val="center"/>
          </w:tcPr>
          <w:p w:rsidR="00580AEE" w:rsidRDefault="000B3E59">
            <w:pPr>
              <w:ind w:rightChars="50" w:right="105"/>
              <w:jc w:val="right"/>
              <w:rPr>
                <w:sz w:val="18"/>
                <w:szCs w:val="18"/>
              </w:rPr>
            </w:pPr>
            <w:r>
              <w:rPr>
                <w:rFonts w:hint="eastAsia"/>
                <w:sz w:val="18"/>
                <w:szCs w:val="18"/>
              </w:rPr>
              <w:t>6,311,778.05</w:t>
            </w:r>
          </w:p>
        </w:tc>
        <w:tc>
          <w:tcPr>
            <w:tcW w:w="1134" w:type="dxa"/>
            <w:shd w:val="clear" w:color="auto" w:fill="auto"/>
            <w:vAlign w:val="center"/>
          </w:tcPr>
          <w:p w:rsidR="00580AEE" w:rsidRDefault="000B3E59">
            <w:pPr>
              <w:ind w:rightChars="50" w:right="105"/>
              <w:jc w:val="right"/>
              <w:rPr>
                <w:sz w:val="18"/>
                <w:szCs w:val="18"/>
              </w:rPr>
            </w:pPr>
            <w:r>
              <w:rPr>
                <w:rFonts w:hint="eastAsia"/>
                <w:sz w:val="18"/>
                <w:szCs w:val="18"/>
              </w:rPr>
              <w:t>628,053.16</w:t>
            </w:r>
          </w:p>
        </w:tc>
        <w:tc>
          <w:tcPr>
            <w:tcW w:w="1276" w:type="dxa"/>
            <w:shd w:val="clear" w:color="auto" w:fill="auto"/>
            <w:vAlign w:val="center"/>
          </w:tcPr>
          <w:p w:rsidR="00580AEE" w:rsidRDefault="000B3E59">
            <w:pPr>
              <w:ind w:rightChars="50" w:right="105"/>
              <w:jc w:val="right"/>
              <w:rPr>
                <w:sz w:val="18"/>
                <w:szCs w:val="18"/>
              </w:rPr>
            </w:pPr>
            <w:r>
              <w:rPr>
                <w:rFonts w:hint="eastAsia"/>
                <w:sz w:val="18"/>
                <w:szCs w:val="18"/>
              </w:rPr>
              <w:t>5,683,724.89</w:t>
            </w:r>
          </w:p>
        </w:tc>
        <w:tc>
          <w:tcPr>
            <w:tcW w:w="1276" w:type="dxa"/>
            <w:shd w:val="clear" w:color="auto" w:fill="auto"/>
            <w:vAlign w:val="center"/>
          </w:tcPr>
          <w:p w:rsidR="00580AEE" w:rsidRDefault="000B3E59">
            <w:pPr>
              <w:ind w:rightChars="50" w:right="105"/>
              <w:jc w:val="right"/>
              <w:rPr>
                <w:sz w:val="18"/>
                <w:szCs w:val="18"/>
              </w:rPr>
            </w:pPr>
            <w:r>
              <w:rPr>
                <w:rFonts w:hint="eastAsia"/>
                <w:sz w:val="18"/>
                <w:szCs w:val="18"/>
              </w:rPr>
              <w:t xml:space="preserve">6,249,285.19 </w:t>
            </w:r>
          </w:p>
        </w:tc>
        <w:tc>
          <w:tcPr>
            <w:tcW w:w="992" w:type="dxa"/>
            <w:shd w:val="clear" w:color="auto" w:fill="auto"/>
            <w:vAlign w:val="center"/>
          </w:tcPr>
          <w:p w:rsidR="00580AEE" w:rsidRDefault="00580AEE">
            <w:pPr>
              <w:ind w:rightChars="50" w:right="105"/>
              <w:jc w:val="right"/>
              <w:rPr>
                <w:sz w:val="18"/>
                <w:szCs w:val="18"/>
              </w:rPr>
            </w:pPr>
          </w:p>
        </w:tc>
        <w:tc>
          <w:tcPr>
            <w:tcW w:w="1276" w:type="dxa"/>
            <w:tcBorders>
              <w:right w:val="single" w:sz="4" w:space="0" w:color="auto"/>
            </w:tcBorders>
            <w:shd w:val="clear" w:color="auto" w:fill="auto"/>
            <w:vAlign w:val="center"/>
          </w:tcPr>
          <w:p w:rsidR="00580AEE" w:rsidRDefault="000B3E59">
            <w:pPr>
              <w:ind w:rightChars="50" w:right="105"/>
              <w:jc w:val="right"/>
              <w:rPr>
                <w:sz w:val="18"/>
                <w:szCs w:val="18"/>
              </w:rPr>
            </w:pPr>
            <w:r>
              <w:rPr>
                <w:rFonts w:hint="eastAsia"/>
                <w:sz w:val="18"/>
                <w:szCs w:val="18"/>
              </w:rPr>
              <w:t xml:space="preserve">6,249,285.19 </w:t>
            </w:r>
          </w:p>
        </w:tc>
        <w:tc>
          <w:tcPr>
            <w:tcW w:w="606" w:type="dxa"/>
            <w:tcBorders>
              <w:left w:val="single" w:sz="4" w:space="0" w:color="auto"/>
            </w:tcBorders>
            <w:shd w:val="clear" w:color="auto" w:fill="auto"/>
            <w:vAlign w:val="center"/>
          </w:tcPr>
          <w:p w:rsidR="00580AEE" w:rsidRDefault="000B3E59">
            <w:pPr>
              <w:ind w:rightChars="50" w:right="105"/>
              <w:jc w:val="right"/>
              <w:rPr>
                <w:sz w:val="18"/>
                <w:szCs w:val="18"/>
              </w:rPr>
            </w:pPr>
            <w:r>
              <w:rPr>
                <w:rFonts w:hint="eastAsia"/>
                <w:sz w:val="18"/>
                <w:szCs w:val="18"/>
              </w:rPr>
              <w:t>/</w:t>
            </w:r>
          </w:p>
        </w:tc>
      </w:tr>
    </w:tbl>
    <w:p w:rsidR="00580AEE" w:rsidRDefault="000B3E59">
      <w:pPr>
        <w:pStyle w:val="Style50"/>
        <w:numPr>
          <w:ilvl w:val="3"/>
          <w:numId w:val="81"/>
        </w:numPr>
        <w:ind w:left="426" w:hanging="426"/>
      </w:pPr>
      <w:bookmarkStart w:id="350" w:name="_Hlk153457348"/>
      <w:r>
        <w:rPr>
          <w:rFonts w:hint="eastAsia"/>
        </w:rPr>
        <w:t>按坏账计提方法分类披露</w:t>
      </w:r>
    </w:p>
    <w:sdt>
      <w:sdtPr>
        <w:alias w:val="是否适用：按坏账计提方法分类披露[双击切换]"/>
        <w:tag w:val="_GBC_b88f58fcc61342f3b795c44388b6782b"/>
        <w:id w:val="166960175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75"/>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bd420b8bfb1348be9783552f5fd7a05e"/>
          <w:id w:val="971254620"/>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3ac94de7648b4b0f979b720c33955d79"/>
          <w:id w:val="-902675375"/>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851"/>
        <w:gridCol w:w="1275"/>
        <w:gridCol w:w="709"/>
        <w:gridCol w:w="1418"/>
        <w:gridCol w:w="425"/>
        <w:gridCol w:w="425"/>
        <w:gridCol w:w="358"/>
        <w:gridCol w:w="634"/>
        <w:gridCol w:w="323"/>
      </w:tblGrid>
      <w:tr w:rsidR="00580AEE">
        <w:trPr>
          <w:cantSplit/>
          <w:trHeight w:val="259"/>
        </w:trPr>
        <w:sdt>
          <w:sdtPr>
            <w:rPr>
              <w:sz w:val="20"/>
              <w:szCs w:val="20"/>
            </w:rPr>
            <w:tag w:val="_PLD_c1f44ed4b1a04d33962261a361bb9b1b"/>
            <w:id w:val="565614654"/>
          </w:sdtPr>
          <w:sdtEndPr/>
          <w:sdtContent>
            <w:tc>
              <w:tcPr>
                <w:tcW w:w="988" w:type="dxa"/>
                <w:vMerge w:val="restart"/>
                <w:tcBorders>
                  <w:top w:val="single" w:sz="4" w:space="0" w:color="auto"/>
                  <w:left w:val="single" w:sz="4" w:space="0" w:color="auto"/>
                  <w:right w:val="single" w:sz="4" w:space="0" w:color="auto"/>
                </w:tcBorders>
                <w:vAlign w:val="center"/>
              </w:tcPr>
              <w:p w:rsidR="00580AEE" w:rsidRDefault="000B3E59">
                <w:pPr>
                  <w:jc w:val="center"/>
                  <w:rPr>
                    <w:sz w:val="20"/>
                    <w:szCs w:val="20"/>
                  </w:rPr>
                </w:pPr>
                <w:r>
                  <w:rPr>
                    <w:rFonts w:hint="eastAsia"/>
                    <w:sz w:val="20"/>
                    <w:szCs w:val="20"/>
                  </w:rPr>
                  <w:t>类别</w:t>
                </w:r>
              </w:p>
            </w:tc>
          </w:sdtContent>
        </w:sdt>
        <w:sdt>
          <w:sdtPr>
            <w:rPr>
              <w:sz w:val="20"/>
              <w:szCs w:val="20"/>
            </w:rPr>
            <w:tag w:val="_PLD_a9d390643c964401aa5f9b3500e0b907"/>
            <w:id w:val="-481778342"/>
          </w:sdtPr>
          <w:sdtEndPr/>
          <w:sdtContent>
            <w:tc>
              <w:tcPr>
                <w:tcW w:w="5670" w:type="dxa"/>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rPr>
                    <w:sz w:val="20"/>
                    <w:szCs w:val="20"/>
                  </w:rPr>
                </w:pPr>
                <w:r>
                  <w:rPr>
                    <w:rFonts w:hint="eastAsia"/>
                    <w:sz w:val="20"/>
                    <w:szCs w:val="20"/>
                  </w:rPr>
                  <w:t>期末余额</w:t>
                </w:r>
              </w:p>
            </w:tc>
          </w:sdtContent>
        </w:sdt>
        <w:sdt>
          <w:sdtPr>
            <w:rPr>
              <w:sz w:val="20"/>
              <w:szCs w:val="20"/>
            </w:rPr>
            <w:tag w:val="_PLD_1648e2d0a2e043a1b5e331d43977d521"/>
            <w:id w:val="-721281521"/>
          </w:sdtPr>
          <w:sdtEndPr/>
          <w:sdtContent>
            <w:tc>
              <w:tcPr>
                <w:tcW w:w="2165" w:type="dxa"/>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rPr>
                    <w:sz w:val="20"/>
                    <w:szCs w:val="20"/>
                  </w:rPr>
                </w:pPr>
                <w:r>
                  <w:rPr>
                    <w:rFonts w:hint="eastAsia"/>
                    <w:sz w:val="20"/>
                    <w:szCs w:val="20"/>
                  </w:rPr>
                  <w:t>期初余额</w:t>
                </w:r>
              </w:p>
            </w:tc>
          </w:sdtContent>
        </w:sdt>
      </w:tr>
      <w:tr w:rsidR="00580AEE">
        <w:trPr>
          <w:cantSplit/>
          <w:trHeight w:val="227"/>
        </w:trPr>
        <w:tc>
          <w:tcPr>
            <w:tcW w:w="988" w:type="dxa"/>
            <w:vMerge/>
            <w:tcBorders>
              <w:left w:val="single" w:sz="4" w:space="0" w:color="auto"/>
              <w:right w:val="single" w:sz="4" w:space="0" w:color="auto"/>
            </w:tcBorders>
            <w:vAlign w:val="center"/>
          </w:tcPr>
          <w:p w:rsidR="00580AEE" w:rsidRDefault="00580AEE">
            <w:pPr>
              <w:rPr>
                <w:sz w:val="20"/>
                <w:szCs w:val="20"/>
              </w:rPr>
            </w:pPr>
          </w:p>
        </w:tc>
        <w:sdt>
          <w:sdtPr>
            <w:rPr>
              <w:sz w:val="20"/>
              <w:szCs w:val="20"/>
            </w:rPr>
            <w:tag w:val="_PLD_3728122722094c6c87dbbc3d1d8391b6"/>
            <w:id w:val="1868568811"/>
          </w:sdtPr>
          <w:sdtEndPr/>
          <w:sdtContent>
            <w:tc>
              <w:tcPr>
                <w:tcW w:w="2268" w:type="dxa"/>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账面余额</w:t>
                </w:r>
              </w:p>
            </w:tc>
          </w:sdtContent>
        </w:sdt>
        <w:sdt>
          <w:sdtPr>
            <w:rPr>
              <w:sz w:val="20"/>
              <w:szCs w:val="20"/>
            </w:rPr>
            <w:tag w:val="_PLD_45cda725567e44bf952a7c8d03586e93"/>
            <w:id w:val="807290961"/>
          </w:sdtPr>
          <w:sdtEndPr/>
          <w:sdtContent>
            <w:tc>
              <w:tcPr>
                <w:tcW w:w="1984" w:type="dxa"/>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坏账准备</w:t>
                </w:r>
              </w:p>
            </w:tc>
          </w:sdtContent>
        </w:sdt>
        <w:sdt>
          <w:sdtPr>
            <w:rPr>
              <w:sz w:val="20"/>
              <w:szCs w:val="20"/>
            </w:rPr>
            <w:tag w:val="_PLD_b5d693e10b584218a2fcb7c20c5f82d8"/>
            <w:id w:val="-1929103377"/>
          </w:sdtPr>
          <w:sdtEndPr/>
          <w:sdtContent>
            <w:tc>
              <w:tcPr>
                <w:tcW w:w="1418" w:type="dxa"/>
                <w:vMerge w:val="restart"/>
                <w:tcBorders>
                  <w:top w:val="single" w:sz="4" w:space="0" w:color="auto"/>
                  <w:left w:val="single" w:sz="4" w:space="0" w:color="auto"/>
                  <w:right w:val="single" w:sz="4" w:space="0" w:color="auto"/>
                </w:tcBorders>
                <w:vAlign w:val="center"/>
              </w:tcPr>
              <w:p w:rsidR="00580AEE" w:rsidRDefault="000B3E59">
                <w:pPr>
                  <w:jc w:val="center"/>
                  <w:rPr>
                    <w:sz w:val="20"/>
                    <w:szCs w:val="20"/>
                  </w:rPr>
                </w:pPr>
                <w:r>
                  <w:rPr>
                    <w:rFonts w:hint="eastAsia"/>
                    <w:sz w:val="20"/>
                    <w:szCs w:val="20"/>
                  </w:rPr>
                  <w:t>账面</w:t>
                </w:r>
              </w:p>
              <w:p w:rsidR="00580AEE" w:rsidRDefault="000B3E59">
                <w:pPr>
                  <w:jc w:val="center"/>
                  <w:rPr>
                    <w:sz w:val="20"/>
                    <w:szCs w:val="20"/>
                  </w:rPr>
                </w:pPr>
                <w:r>
                  <w:rPr>
                    <w:rFonts w:hint="eastAsia"/>
                    <w:sz w:val="20"/>
                    <w:szCs w:val="20"/>
                  </w:rPr>
                  <w:t>价值</w:t>
                </w:r>
              </w:p>
            </w:tc>
          </w:sdtContent>
        </w:sdt>
        <w:sdt>
          <w:sdtPr>
            <w:rPr>
              <w:sz w:val="20"/>
              <w:szCs w:val="20"/>
            </w:rPr>
            <w:tag w:val="_PLD_91cf019e97d04cb7980e45e7ee7f25c6"/>
            <w:id w:val="316696858"/>
          </w:sdtPr>
          <w:sdtEndPr/>
          <w:sdtContent>
            <w:tc>
              <w:tcPr>
                <w:tcW w:w="850" w:type="dxa"/>
                <w:gridSpan w:val="2"/>
                <w:tcBorders>
                  <w:top w:val="single" w:sz="4" w:space="0" w:color="auto"/>
                  <w:left w:val="single" w:sz="4" w:space="0" w:color="auto"/>
                  <w:right w:val="single" w:sz="4" w:space="0" w:color="auto"/>
                </w:tcBorders>
                <w:vAlign w:val="center"/>
              </w:tcPr>
              <w:p w:rsidR="00580AEE" w:rsidRDefault="000B3E59">
                <w:pPr>
                  <w:jc w:val="center"/>
                  <w:rPr>
                    <w:sz w:val="20"/>
                    <w:szCs w:val="20"/>
                  </w:rPr>
                </w:pPr>
                <w:r>
                  <w:rPr>
                    <w:rFonts w:hint="eastAsia"/>
                    <w:sz w:val="20"/>
                    <w:szCs w:val="20"/>
                  </w:rPr>
                  <w:t>账面余额</w:t>
                </w:r>
              </w:p>
            </w:tc>
          </w:sdtContent>
        </w:sdt>
        <w:sdt>
          <w:sdtPr>
            <w:rPr>
              <w:sz w:val="20"/>
              <w:szCs w:val="20"/>
            </w:rPr>
            <w:tag w:val="_PLD_a0939ab7fd2844cda721292f9bdbe8a9"/>
            <w:id w:val="1770963404"/>
          </w:sdtPr>
          <w:sdtEndPr/>
          <w:sdtContent>
            <w:tc>
              <w:tcPr>
                <w:tcW w:w="992" w:type="dxa"/>
                <w:gridSpan w:val="2"/>
                <w:tcBorders>
                  <w:top w:val="single" w:sz="4" w:space="0" w:color="auto"/>
                  <w:left w:val="single" w:sz="4" w:space="0" w:color="auto"/>
                  <w:right w:val="single" w:sz="4" w:space="0" w:color="auto"/>
                </w:tcBorders>
                <w:vAlign w:val="center"/>
              </w:tcPr>
              <w:p w:rsidR="00580AEE" w:rsidRDefault="000B3E59">
                <w:pPr>
                  <w:jc w:val="center"/>
                  <w:rPr>
                    <w:sz w:val="20"/>
                    <w:szCs w:val="20"/>
                  </w:rPr>
                </w:pPr>
                <w:r>
                  <w:rPr>
                    <w:rFonts w:hint="eastAsia"/>
                    <w:sz w:val="20"/>
                    <w:szCs w:val="20"/>
                  </w:rPr>
                  <w:t>坏账准备</w:t>
                </w:r>
              </w:p>
            </w:tc>
          </w:sdtContent>
        </w:sdt>
        <w:sdt>
          <w:sdtPr>
            <w:rPr>
              <w:sz w:val="20"/>
              <w:szCs w:val="20"/>
            </w:rPr>
            <w:tag w:val="_PLD_57c2a684efce445789de9538ca62e055"/>
            <w:id w:val="82961234"/>
          </w:sdtPr>
          <w:sdtEndPr/>
          <w:sdtContent>
            <w:tc>
              <w:tcPr>
                <w:tcW w:w="323" w:type="dxa"/>
                <w:vMerge w:val="restart"/>
                <w:tcBorders>
                  <w:top w:val="single" w:sz="4" w:space="0" w:color="auto"/>
                  <w:left w:val="single" w:sz="4" w:space="0" w:color="auto"/>
                  <w:right w:val="single" w:sz="4" w:space="0" w:color="auto"/>
                </w:tcBorders>
                <w:vAlign w:val="center"/>
              </w:tcPr>
              <w:p w:rsidR="00580AEE" w:rsidRDefault="000B3E59">
                <w:pPr>
                  <w:jc w:val="center"/>
                  <w:rPr>
                    <w:sz w:val="20"/>
                    <w:szCs w:val="20"/>
                  </w:rPr>
                </w:pPr>
                <w:r>
                  <w:rPr>
                    <w:rFonts w:hint="eastAsia"/>
                    <w:sz w:val="20"/>
                    <w:szCs w:val="20"/>
                  </w:rPr>
                  <w:t>账面</w:t>
                </w:r>
              </w:p>
              <w:p w:rsidR="00580AEE" w:rsidRDefault="000B3E59">
                <w:pPr>
                  <w:jc w:val="center"/>
                  <w:rPr>
                    <w:sz w:val="20"/>
                    <w:szCs w:val="20"/>
                  </w:rPr>
                </w:pPr>
                <w:r>
                  <w:rPr>
                    <w:rFonts w:hint="eastAsia"/>
                    <w:sz w:val="20"/>
                    <w:szCs w:val="20"/>
                  </w:rPr>
                  <w:t>价值</w:t>
                </w:r>
              </w:p>
            </w:tc>
          </w:sdtContent>
        </w:sdt>
      </w:tr>
      <w:tr w:rsidR="00580AEE">
        <w:trPr>
          <w:cantSplit/>
          <w:trHeight w:val="375"/>
        </w:trPr>
        <w:tc>
          <w:tcPr>
            <w:tcW w:w="988" w:type="dxa"/>
            <w:vMerge/>
            <w:tcBorders>
              <w:left w:val="single" w:sz="4" w:space="0" w:color="auto"/>
              <w:bottom w:val="single" w:sz="4" w:space="0" w:color="auto"/>
              <w:right w:val="single" w:sz="4" w:space="0" w:color="auto"/>
            </w:tcBorders>
            <w:vAlign w:val="center"/>
          </w:tcPr>
          <w:p w:rsidR="00580AEE" w:rsidRDefault="00580AEE">
            <w:pPr>
              <w:rPr>
                <w:sz w:val="20"/>
                <w:szCs w:val="20"/>
              </w:rPr>
            </w:pPr>
          </w:p>
        </w:tc>
        <w:sdt>
          <w:sdtPr>
            <w:rPr>
              <w:sz w:val="20"/>
              <w:szCs w:val="20"/>
            </w:rPr>
            <w:tag w:val="_PLD_79f42c5148e442c4896219a8569d3c88"/>
            <w:id w:val="954676940"/>
          </w:sdtPr>
          <w:sdtEndPr/>
          <w:sdtContent>
            <w:tc>
              <w:tcPr>
                <w:tcW w:w="1417"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金额</w:t>
                </w:r>
              </w:p>
            </w:tc>
          </w:sdtContent>
        </w:sdt>
        <w:sdt>
          <w:sdtPr>
            <w:rPr>
              <w:sz w:val="20"/>
              <w:szCs w:val="20"/>
            </w:rPr>
            <w:tag w:val="_PLD_b2812c729f8b42eb8ec4be1270c8bef7"/>
            <w:id w:val="-2048752868"/>
          </w:sdtPr>
          <w:sdtEndPr/>
          <w:sdtContent>
            <w:tc>
              <w:tcPr>
                <w:tcW w:w="851"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比例</w:t>
                </w:r>
                <w:r>
                  <w:rPr>
                    <w:sz w:val="20"/>
                    <w:szCs w:val="20"/>
                  </w:rPr>
                  <w:t>(%)</w:t>
                </w:r>
              </w:p>
            </w:tc>
          </w:sdtContent>
        </w:sdt>
        <w:sdt>
          <w:sdtPr>
            <w:rPr>
              <w:sz w:val="20"/>
              <w:szCs w:val="20"/>
            </w:rPr>
            <w:tag w:val="_PLD_e53419d2dc934e91bc0da11a8e5064ef"/>
            <w:id w:val="477039579"/>
          </w:sdtPr>
          <w:sdtEndPr/>
          <w:sdtContent>
            <w:tc>
              <w:tcPr>
                <w:tcW w:w="1275"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金额</w:t>
                </w:r>
              </w:p>
            </w:tc>
          </w:sdtContent>
        </w:sdt>
        <w:sdt>
          <w:sdtPr>
            <w:rPr>
              <w:sz w:val="20"/>
              <w:szCs w:val="20"/>
            </w:rPr>
            <w:tag w:val="_PLD_8fc1623422b24a81b3dc15cd79f7512f"/>
            <w:id w:val="167443167"/>
          </w:sdtPr>
          <w:sdtEndPr/>
          <w:sdtContent>
            <w:tc>
              <w:tcPr>
                <w:tcW w:w="709"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计提比例</w:t>
                </w:r>
                <w:r>
                  <w:rPr>
                    <w:sz w:val="20"/>
                    <w:szCs w:val="20"/>
                  </w:rPr>
                  <w:t>(%)</w:t>
                </w:r>
              </w:p>
            </w:tc>
          </w:sdtContent>
        </w:sdt>
        <w:tc>
          <w:tcPr>
            <w:tcW w:w="1418" w:type="dxa"/>
            <w:vMerge/>
            <w:tcBorders>
              <w:left w:val="single" w:sz="4" w:space="0" w:color="auto"/>
              <w:bottom w:val="single" w:sz="4" w:space="0" w:color="auto"/>
              <w:right w:val="single" w:sz="4" w:space="0" w:color="auto"/>
            </w:tcBorders>
            <w:vAlign w:val="center"/>
          </w:tcPr>
          <w:p w:rsidR="00580AEE" w:rsidRDefault="00580AEE">
            <w:pPr>
              <w:jc w:val="center"/>
              <w:rPr>
                <w:sz w:val="20"/>
                <w:szCs w:val="20"/>
              </w:rPr>
            </w:pPr>
          </w:p>
        </w:tc>
        <w:sdt>
          <w:sdtPr>
            <w:rPr>
              <w:sz w:val="20"/>
              <w:szCs w:val="20"/>
            </w:rPr>
            <w:tag w:val="_PLD_9f3942e9c0ba424695638f4161f4e42d"/>
            <w:id w:val="-1267763412"/>
          </w:sdtPr>
          <w:sdtEndPr/>
          <w:sdtContent>
            <w:tc>
              <w:tcPr>
                <w:tcW w:w="425"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金额</w:t>
                </w:r>
              </w:p>
            </w:tc>
          </w:sdtContent>
        </w:sdt>
        <w:sdt>
          <w:sdtPr>
            <w:rPr>
              <w:sz w:val="20"/>
              <w:szCs w:val="20"/>
            </w:rPr>
            <w:tag w:val="_PLD_f3235b18b60547df8e3d3385802089f4"/>
            <w:id w:val="949751590"/>
          </w:sdtPr>
          <w:sdtEndPr/>
          <w:sdtContent>
            <w:tc>
              <w:tcPr>
                <w:tcW w:w="425"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比例</w:t>
                </w:r>
                <w:r>
                  <w:rPr>
                    <w:sz w:val="20"/>
                    <w:szCs w:val="20"/>
                  </w:rPr>
                  <w:t>(%)</w:t>
                </w:r>
              </w:p>
            </w:tc>
          </w:sdtContent>
        </w:sdt>
        <w:sdt>
          <w:sdtPr>
            <w:rPr>
              <w:sz w:val="20"/>
              <w:szCs w:val="20"/>
            </w:rPr>
            <w:tag w:val="_PLD_95314b7a1e474331887eccdfdd39852f"/>
            <w:id w:val="1885666728"/>
          </w:sdtPr>
          <w:sdtEndPr/>
          <w:sdtContent>
            <w:tc>
              <w:tcPr>
                <w:tcW w:w="358"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金额</w:t>
                </w:r>
              </w:p>
            </w:tc>
          </w:sdtContent>
        </w:sdt>
        <w:sdt>
          <w:sdtPr>
            <w:rPr>
              <w:sz w:val="20"/>
              <w:szCs w:val="20"/>
            </w:rPr>
            <w:tag w:val="_PLD_39204f5cc16e488ba0242450ae9e4aad"/>
            <w:id w:val="-1874450217"/>
          </w:sdtPr>
          <w:sdtEndPr/>
          <w:sdtContent>
            <w:tc>
              <w:tcPr>
                <w:tcW w:w="634" w:type="dxa"/>
                <w:tcBorders>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计提比例</w:t>
                </w:r>
                <w:r>
                  <w:rPr>
                    <w:sz w:val="20"/>
                    <w:szCs w:val="20"/>
                  </w:rPr>
                  <w:t>(%)</w:t>
                </w:r>
              </w:p>
            </w:tc>
          </w:sdtContent>
        </w:sdt>
        <w:tc>
          <w:tcPr>
            <w:tcW w:w="323" w:type="dxa"/>
            <w:vMerge/>
            <w:tcBorders>
              <w:left w:val="single" w:sz="4" w:space="0" w:color="auto"/>
              <w:bottom w:val="single" w:sz="4" w:space="0" w:color="auto"/>
              <w:right w:val="single" w:sz="4" w:space="0" w:color="auto"/>
            </w:tcBorders>
            <w:vAlign w:val="center"/>
          </w:tcPr>
          <w:p w:rsidR="00580AEE" w:rsidRDefault="00580AEE">
            <w:pPr>
              <w:jc w:val="center"/>
              <w:rPr>
                <w:sz w:val="20"/>
                <w:szCs w:val="20"/>
              </w:rPr>
            </w:pPr>
          </w:p>
        </w:tc>
      </w:tr>
      <w:tr w:rsidR="00580AEE">
        <w:trPr>
          <w:cantSplit/>
        </w:trPr>
        <w:tc>
          <w:tcPr>
            <w:tcW w:w="988" w:type="dxa"/>
            <w:tcBorders>
              <w:top w:val="single" w:sz="4" w:space="0" w:color="auto"/>
              <w:left w:val="single" w:sz="4" w:space="0" w:color="auto"/>
              <w:bottom w:val="single" w:sz="4" w:space="0" w:color="auto"/>
              <w:right w:val="single" w:sz="4" w:space="0" w:color="auto"/>
            </w:tcBorders>
            <w:vAlign w:val="center"/>
          </w:tcPr>
          <w:p w:rsidR="00580AEE" w:rsidRDefault="000B3E59">
            <w:pPr>
              <w:rPr>
                <w:sz w:val="20"/>
                <w:szCs w:val="20"/>
              </w:rPr>
            </w:pPr>
            <w:r>
              <w:rPr>
                <w:rFonts w:hint="eastAsia"/>
                <w:sz w:val="20"/>
                <w:szCs w:val="20"/>
              </w:rPr>
              <w:t>按单项计提坏账准备</w:t>
            </w:r>
          </w:p>
        </w:tc>
        <w:tc>
          <w:tcPr>
            <w:tcW w:w="1417"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634"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323"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r>
      <w:tr w:rsidR="00580AEE">
        <w:trPr>
          <w:cantSplit/>
        </w:trPr>
        <w:tc>
          <w:tcPr>
            <w:tcW w:w="8823" w:type="dxa"/>
            <w:gridSpan w:val="11"/>
            <w:tcBorders>
              <w:top w:val="single" w:sz="4" w:space="0" w:color="auto"/>
              <w:left w:val="single" w:sz="4" w:space="0" w:color="auto"/>
              <w:bottom w:val="single" w:sz="4" w:space="0" w:color="auto"/>
              <w:right w:val="single" w:sz="4" w:space="0" w:color="auto"/>
            </w:tcBorders>
            <w:vAlign w:val="center"/>
          </w:tcPr>
          <w:sdt>
            <w:sdtPr>
              <w:rPr>
                <w:sz w:val="20"/>
                <w:szCs w:val="20"/>
              </w:rPr>
              <w:tag w:val="_PLD_34974f3c7fb04e16a1fe7aa4186d9a25"/>
              <w:id w:val="180709866"/>
            </w:sdtPr>
            <w:sdtEndPr/>
            <w:sdtContent>
              <w:p w:rsidR="00580AEE" w:rsidRDefault="000B3E59">
                <w:pPr>
                  <w:rPr>
                    <w:sz w:val="20"/>
                    <w:szCs w:val="20"/>
                  </w:rPr>
                </w:pPr>
                <w:r>
                  <w:rPr>
                    <w:rFonts w:hint="eastAsia"/>
                    <w:sz w:val="20"/>
                    <w:szCs w:val="20"/>
                  </w:rPr>
                  <w:t>其中：</w:t>
                </w:r>
              </w:p>
            </w:sdtContent>
          </w:sdt>
        </w:tc>
      </w:tr>
      <w:tr w:rsidR="00580AEE">
        <w:trPr>
          <w:cantSplit/>
        </w:trPr>
        <w:tc>
          <w:tcPr>
            <w:tcW w:w="988" w:type="dxa"/>
            <w:tcBorders>
              <w:top w:val="single" w:sz="4" w:space="0" w:color="auto"/>
              <w:left w:val="single" w:sz="4" w:space="0" w:color="auto"/>
              <w:bottom w:val="single" w:sz="4" w:space="0" w:color="auto"/>
              <w:right w:val="single" w:sz="4" w:space="0" w:color="auto"/>
            </w:tcBorders>
            <w:vAlign w:val="center"/>
          </w:tcPr>
          <w:p w:rsidR="00580AEE" w:rsidRDefault="000B3E59">
            <w:pPr>
              <w:rPr>
                <w:sz w:val="20"/>
                <w:szCs w:val="20"/>
              </w:rPr>
            </w:pPr>
            <w:r>
              <w:rPr>
                <w:rFonts w:hint="eastAsia"/>
                <w:sz w:val="20"/>
                <w:szCs w:val="20"/>
              </w:rPr>
              <w:t>按组合计提坏账准备</w:t>
            </w:r>
          </w:p>
        </w:tc>
        <w:tc>
          <w:tcPr>
            <w:tcW w:w="1417"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rFonts w:hint="eastAsia"/>
                <w:sz w:val="20"/>
                <w:szCs w:val="20"/>
              </w:rPr>
              <w:t xml:space="preserve">6,311,778.05 </w:t>
            </w:r>
          </w:p>
        </w:tc>
        <w:tc>
          <w:tcPr>
            <w:tcW w:w="85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rFonts w:hint="eastAsia"/>
                <w:sz w:val="20"/>
                <w:szCs w:val="20"/>
              </w:rPr>
              <w:t xml:space="preserve">100.00 </w:t>
            </w:r>
          </w:p>
        </w:tc>
        <w:tc>
          <w:tcPr>
            <w:tcW w:w="1275"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rFonts w:hint="eastAsia"/>
                <w:sz w:val="20"/>
                <w:szCs w:val="20"/>
              </w:rPr>
              <w:t xml:space="preserve">628,053.16 </w:t>
            </w:r>
          </w:p>
        </w:tc>
        <w:tc>
          <w:tcPr>
            <w:tcW w:w="709"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rFonts w:hint="eastAsia"/>
                <w:sz w:val="20"/>
                <w:szCs w:val="20"/>
              </w:rPr>
              <w:t xml:space="preserve">9.95 </w:t>
            </w:r>
          </w:p>
        </w:tc>
        <w:tc>
          <w:tcPr>
            <w:tcW w:w="1418"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rFonts w:hint="eastAsia"/>
                <w:sz w:val="20"/>
                <w:szCs w:val="20"/>
              </w:rPr>
              <w:t xml:space="preserve">5,683,724.89 </w:t>
            </w: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634"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323"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r>
      <w:tr w:rsidR="00580AEE">
        <w:trPr>
          <w:cantSplit/>
        </w:trPr>
        <w:tc>
          <w:tcPr>
            <w:tcW w:w="8823" w:type="dxa"/>
            <w:gridSpan w:val="11"/>
            <w:tcBorders>
              <w:top w:val="single" w:sz="4" w:space="0" w:color="auto"/>
              <w:left w:val="single" w:sz="4" w:space="0" w:color="auto"/>
              <w:bottom w:val="single" w:sz="4" w:space="0" w:color="auto"/>
              <w:right w:val="single" w:sz="4" w:space="0" w:color="auto"/>
            </w:tcBorders>
            <w:vAlign w:val="center"/>
          </w:tcPr>
          <w:sdt>
            <w:sdtPr>
              <w:rPr>
                <w:sz w:val="20"/>
                <w:szCs w:val="20"/>
              </w:rPr>
              <w:tag w:val="_PLD_ad470efcf54b471d8dc2d7182e6ecb22"/>
              <w:id w:val="-1654049471"/>
            </w:sdtPr>
            <w:sdtEndPr/>
            <w:sdtContent>
              <w:p w:rsidR="00580AEE" w:rsidRDefault="000B3E59">
                <w:pPr>
                  <w:rPr>
                    <w:sz w:val="20"/>
                    <w:szCs w:val="20"/>
                  </w:rPr>
                </w:pPr>
                <w:r>
                  <w:rPr>
                    <w:rFonts w:hint="eastAsia"/>
                    <w:sz w:val="20"/>
                    <w:szCs w:val="20"/>
                  </w:rPr>
                  <w:t>其中：</w:t>
                </w:r>
              </w:p>
            </w:sdtContent>
          </w:sdt>
        </w:tc>
      </w:tr>
      <w:tr w:rsidR="00580AEE">
        <w:trPr>
          <w:cantSplit/>
        </w:trPr>
        <w:sdt>
          <w:sdtPr>
            <w:rPr>
              <w:sz w:val="20"/>
              <w:szCs w:val="20"/>
            </w:rPr>
            <w:alias w:val="按组合计提坏账准备的明细-类别"/>
            <w:tag w:val="_GBC_e6d2224258b44ee19fe7c5d33300feb7"/>
            <w:id w:val="1257022391"/>
          </w:sdtPr>
          <w:sdtEndPr/>
          <w:sdtContent>
            <w:tc>
              <w:tcPr>
                <w:tcW w:w="988" w:type="dxa"/>
                <w:tcBorders>
                  <w:top w:val="single" w:sz="4" w:space="0" w:color="auto"/>
                  <w:left w:val="single" w:sz="4" w:space="0" w:color="auto"/>
                  <w:bottom w:val="single" w:sz="4" w:space="0" w:color="auto"/>
                  <w:right w:val="single" w:sz="4" w:space="0" w:color="auto"/>
                </w:tcBorders>
                <w:vAlign w:val="center"/>
              </w:tcPr>
              <w:p w:rsidR="00580AEE" w:rsidRDefault="000B3E59">
                <w:pPr>
                  <w:jc w:val="both"/>
                  <w:rPr>
                    <w:sz w:val="20"/>
                    <w:szCs w:val="20"/>
                  </w:rPr>
                </w:pPr>
                <w:r>
                  <w:rPr>
                    <w:rFonts w:hint="eastAsia"/>
                    <w:sz w:val="20"/>
                    <w:szCs w:val="20"/>
                  </w:rPr>
                  <w:t>账龄组合</w:t>
                </w:r>
              </w:p>
            </w:tc>
          </w:sdtContent>
        </w:sdt>
        <w:tc>
          <w:tcPr>
            <w:tcW w:w="1417"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6,311,778.05</w:t>
            </w:r>
          </w:p>
        </w:tc>
        <w:tc>
          <w:tcPr>
            <w:tcW w:w="85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628,053.16</w:t>
            </w:r>
          </w:p>
        </w:tc>
        <w:tc>
          <w:tcPr>
            <w:tcW w:w="709"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9.95</w:t>
            </w:r>
          </w:p>
        </w:tc>
        <w:tc>
          <w:tcPr>
            <w:tcW w:w="1418"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rFonts w:hint="eastAsia"/>
                <w:sz w:val="20"/>
                <w:szCs w:val="20"/>
              </w:rPr>
              <w:t>5,683,724.89</w:t>
            </w: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634"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323"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r>
      <w:tr w:rsidR="00580AEE">
        <w:trPr>
          <w:cantSplit/>
        </w:trPr>
        <w:tc>
          <w:tcPr>
            <w:tcW w:w="988" w:type="dxa"/>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sz w:val="20"/>
                <w:szCs w:val="20"/>
              </w:rPr>
            </w:pPr>
            <w:r>
              <w:rPr>
                <w:rFonts w:hint="eastAsia"/>
                <w:sz w:val="20"/>
                <w:szCs w:val="20"/>
              </w:rPr>
              <w:t>合计</w:t>
            </w:r>
          </w:p>
        </w:tc>
        <w:tc>
          <w:tcPr>
            <w:tcW w:w="1417"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6,311,778.05</w:t>
            </w:r>
          </w:p>
        </w:tc>
        <w:tc>
          <w:tcPr>
            <w:tcW w:w="85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628,053.16</w:t>
            </w:r>
          </w:p>
        </w:tc>
        <w:tc>
          <w:tcPr>
            <w:tcW w:w="709"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sz w:val="20"/>
                <w:szCs w:val="20"/>
              </w:rPr>
              <w:t>9.95</w:t>
            </w:r>
          </w:p>
        </w:tc>
        <w:tc>
          <w:tcPr>
            <w:tcW w:w="1418"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20"/>
                <w:szCs w:val="20"/>
              </w:rPr>
            </w:pPr>
            <w:r>
              <w:rPr>
                <w:rFonts w:hint="eastAsia"/>
                <w:sz w:val="20"/>
                <w:szCs w:val="20"/>
              </w:rPr>
              <w:t>5,683,724.89</w:t>
            </w: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c>
          <w:tcPr>
            <w:tcW w:w="634"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20"/>
                <w:szCs w:val="20"/>
              </w:rPr>
            </w:pPr>
            <w:r>
              <w:rPr>
                <w:rFonts w:hint="eastAsia"/>
                <w:sz w:val="20"/>
                <w:szCs w:val="20"/>
              </w:rPr>
              <w:t>/</w:t>
            </w:r>
          </w:p>
        </w:tc>
        <w:tc>
          <w:tcPr>
            <w:tcW w:w="323"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20"/>
                <w:szCs w:val="20"/>
              </w:rPr>
            </w:pPr>
          </w:p>
        </w:tc>
      </w:tr>
    </w:tbl>
    <w:p w:rsidR="00580AEE" w:rsidRDefault="000B3E59">
      <w:r>
        <w:rPr>
          <w:rFonts w:hint="eastAsia"/>
        </w:rPr>
        <w:t>按单项计提坏账准备：</w:t>
      </w:r>
    </w:p>
    <w:sdt>
      <w:sdtPr>
        <w:alias w:val="是否适用：按单项计提坏账准备的详细情况[双击切换]"/>
        <w:tag w:val="_GBC_19243c464e23496a87380a02fccd7f4a"/>
        <w:id w:val="8150236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按单项计提坏账准备的说明：</w:t>
      </w:r>
    </w:p>
    <w:sdt>
      <w:sdtPr>
        <w:alias w:val="是否适用：按单项计提坏账准备的说明[双击切换]"/>
        <w:tag w:val="_GBC_ee6f2bb0912a4ff4a6aa0561400844a8"/>
        <w:id w:val="-183151231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ascii="Calibri" w:hAnsi="Calibri" w:cs="Times New Roman"/>
          <w:szCs w:val="22"/>
        </w:rPr>
      </w:pPr>
      <w:r>
        <w:rPr>
          <w:rFonts w:ascii="Calibri" w:hAnsi="Calibri" w:cs="Times New Roman" w:hint="eastAsia"/>
          <w:szCs w:val="22"/>
        </w:rPr>
        <w:t>按组合计提坏账准备：</w:t>
      </w:r>
    </w:p>
    <w:sdt>
      <w:sdtPr>
        <w:rPr>
          <w:rFonts w:ascii="Calibri" w:hAnsi="Calibri" w:cs="Times New Roman"/>
          <w:szCs w:val="22"/>
        </w:rPr>
        <w:alias w:val="是否适用：按组合计提坏账准备的详细情况[双击切换]"/>
        <w:tag w:val="_GBC_e6c71fc91a6941b5af515956aed70086"/>
        <w:id w:val="549885824"/>
        <w:lock w:val="contentLocked"/>
        <w:placeholder>
          <w:docPart w:val="GBC22222222222222222222222222222"/>
        </w:placeholder>
      </w:sdtPr>
      <w:sdtEndPr/>
      <w:sdtContent>
        <w:p w:rsidR="00580AEE" w:rsidRDefault="000B3E59">
          <w:pPr>
            <w:rPr>
              <w:rFonts w:ascii="Calibri" w:hAnsi="Calibri" w:cs="Times New Roman"/>
              <w:szCs w:val="22"/>
            </w:rPr>
          </w:pP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√适用</w:instrText>
          </w:r>
          <w:r>
            <w:rPr>
              <w:rFonts w:cs="Times New Roman" w:hint="eastAsia"/>
              <w:szCs w:val="22"/>
            </w:rPr>
            <w:instrText xml:space="preserve"> </w:instrText>
          </w:r>
          <w:r>
            <w:rPr>
              <w:rFonts w:cs="Times New Roman"/>
              <w:szCs w:val="22"/>
            </w:rPr>
            <w:fldChar w:fldCharType="end"/>
          </w: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□不适用</w:instrText>
          </w:r>
          <w:r>
            <w:rPr>
              <w:rFonts w:cs="Times New Roman" w:hint="eastAsia"/>
              <w:szCs w:val="22"/>
            </w:rPr>
            <w:instrText xml:space="preserve"> </w:instrText>
          </w:r>
          <w:r>
            <w:rPr>
              <w:rFonts w:cs="Times New Roman"/>
              <w:szCs w:val="22"/>
            </w:rPr>
            <w:fldChar w:fldCharType="end"/>
          </w:r>
        </w:p>
      </w:sdtContent>
    </w:sdt>
    <w:p w:rsidR="00580AEE" w:rsidRDefault="000B3E59">
      <w:pPr>
        <w:rPr>
          <w:rFonts w:ascii="Calibri" w:hAnsi="Calibri" w:cs="Times New Roman"/>
          <w:szCs w:val="22"/>
        </w:rPr>
      </w:pPr>
      <w:r>
        <w:rPr>
          <w:rFonts w:hint="eastAsia"/>
        </w:rPr>
        <w:t>组合计提项目</w:t>
      </w:r>
      <w:r>
        <w:rPr>
          <w:rFonts w:ascii="Calibri" w:hAnsi="Calibri" w:cs="Times New Roman" w:hint="eastAsia"/>
          <w:szCs w:val="22"/>
        </w:rPr>
        <w:t>：</w:t>
      </w:r>
      <w:sdt>
        <w:sdtPr>
          <w:rPr>
            <w:rFonts w:ascii="Calibri" w:hAnsi="Calibri" w:cs="Times New Roman" w:hint="eastAsia"/>
            <w:szCs w:val="22"/>
          </w:rPr>
          <w:alias w:val="按组合计提坏账准备的明细-类别"/>
          <w:tag w:val="_GBC_5a34b4b0f751449bbf61b61007c30748"/>
          <w:id w:val="1730109038"/>
          <w:comboBox>
            <w:listItem w:displayText="账龄组合" w:value="账龄组合"/>
          </w:comboBox>
        </w:sdtPr>
        <w:sdtEndPr/>
        <w:sdtContent>
          <w:r>
            <w:rPr>
              <w:rFonts w:ascii="Calibri" w:hAnsi="Calibri" w:cs="Times New Roman" w:hint="eastAsia"/>
              <w:szCs w:val="22"/>
            </w:rPr>
            <w:t>账龄组合</w:t>
          </w:r>
        </w:sdtContent>
      </w:sdt>
    </w:p>
    <w:p w:rsidR="00580AEE" w:rsidRDefault="000B3E59">
      <w:pPr>
        <w:autoSpaceDE w:val="0"/>
        <w:autoSpaceDN w:val="0"/>
        <w:adjustRightInd w:val="0"/>
        <w:ind w:left="5880" w:right="105"/>
        <w:jc w:val="right"/>
      </w:pPr>
      <w:r>
        <w:rPr>
          <w:rFonts w:hint="eastAsia"/>
        </w:rPr>
        <w:t>单位：</w:t>
      </w:r>
      <w:sdt>
        <w:sdtPr>
          <w:rPr>
            <w:rFonts w:hint="eastAsia"/>
          </w:rPr>
          <w:alias w:val="单位：按组合计提坏账准备的详细名称"/>
          <w:tag w:val="_GBC_aba9e62fc6e24c4c8787552671b664f0"/>
          <w:id w:val="-188524280"/>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详细名称"/>
          <w:tag w:val="_GBC_8d266eb0aa3b45bcbc86a927ecdc2a43"/>
          <w:id w:val="-344788137"/>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r>
        <w:t xml:space="preserve"> </w:t>
      </w:r>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580AEE">
        <w:sdt>
          <w:sdtPr>
            <w:tag w:val="_PLD_cc8a445344dc4b2e8c37dea0da347164"/>
            <w:id w:val="-1280876661"/>
          </w:sdtPr>
          <w:sdtEndPr/>
          <w:sdtContent>
            <w:tc>
              <w:tcPr>
                <w:tcW w:w="1158" w:type="pct"/>
                <w:vMerge w:val="restart"/>
                <w:vAlign w:val="center"/>
              </w:tcPr>
              <w:p w:rsidR="00580AEE" w:rsidRDefault="000B3E59">
                <w:pPr>
                  <w:jc w:val="center"/>
                </w:pPr>
                <w:r>
                  <w:rPr>
                    <w:rFonts w:hint="eastAsia"/>
                  </w:rPr>
                  <w:t>名称</w:t>
                </w:r>
              </w:p>
            </w:tc>
          </w:sdtContent>
        </w:sdt>
        <w:sdt>
          <w:sdtPr>
            <w:tag w:val="_PLD_5c3a56726789430a84420ffc89325f16"/>
            <w:id w:val="-1485229459"/>
          </w:sdtPr>
          <w:sdtEndPr/>
          <w:sdtContent>
            <w:tc>
              <w:tcPr>
                <w:tcW w:w="3842" w:type="pct"/>
                <w:gridSpan w:val="3"/>
                <w:vAlign w:val="center"/>
              </w:tcPr>
              <w:p w:rsidR="00580AEE" w:rsidRDefault="000B3E59">
                <w:pPr>
                  <w:jc w:val="center"/>
                </w:pPr>
                <w:r>
                  <w:rPr>
                    <w:rFonts w:hint="eastAsia"/>
                  </w:rPr>
                  <w:t>期末余额</w:t>
                </w:r>
              </w:p>
            </w:tc>
          </w:sdtContent>
        </w:sdt>
      </w:tr>
      <w:tr w:rsidR="00580AEE">
        <w:tc>
          <w:tcPr>
            <w:tcW w:w="1158" w:type="pct"/>
            <w:vMerge/>
          </w:tcPr>
          <w:p w:rsidR="00580AEE" w:rsidRDefault="00580AEE">
            <w:pPr>
              <w:jc w:val="center"/>
            </w:pPr>
          </w:p>
        </w:tc>
        <w:sdt>
          <w:sdtPr>
            <w:tag w:val="_PLD_de84ce709bbe44e98299c25f8c9f3251"/>
            <w:id w:val="-1020307104"/>
          </w:sdtPr>
          <w:sdtEndPr/>
          <w:sdtContent>
            <w:tc>
              <w:tcPr>
                <w:tcW w:w="1276" w:type="pct"/>
                <w:vAlign w:val="center"/>
              </w:tcPr>
              <w:p w:rsidR="00580AEE" w:rsidRDefault="000B3E59">
                <w:pPr>
                  <w:jc w:val="center"/>
                </w:pPr>
                <w:r>
                  <w:rPr>
                    <w:rFonts w:hint="eastAsia"/>
                  </w:rPr>
                  <w:t>长期应收款</w:t>
                </w:r>
              </w:p>
            </w:tc>
          </w:sdtContent>
        </w:sdt>
        <w:sdt>
          <w:sdtPr>
            <w:tag w:val="_PLD_524554fda3c8446ea63120695b5b835d"/>
            <w:id w:val="281071274"/>
          </w:sdtPr>
          <w:sdtEndPr/>
          <w:sdtContent>
            <w:tc>
              <w:tcPr>
                <w:tcW w:w="1299" w:type="pct"/>
                <w:vAlign w:val="center"/>
              </w:tcPr>
              <w:p w:rsidR="00580AEE" w:rsidRDefault="000B3E59">
                <w:pPr>
                  <w:jc w:val="center"/>
                </w:pPr>
                <w:r>
                  <w:rPr>
                    <w:rFonts w:hint="eastAsia"/>
                  </w:rPr>
                  <w:t>坏账准备</w:t>
                </w:r>
              </w:p>
            </w:tc>
          </w:sdtContent>
        </w:sdt>
        <w:sdt>
          <w:sdtPr>
            <w:tag w:val="_PLD_d31f2327edec413883bd411f7c5a936c"/>
            <w:id w:val="-1058928609"/>
          </w:sdtPr>
          <w:sdtEndPr>
            <w:rPr>
              <w:rFonts w:hint="eastAsia"/>
            </w:rPr>
          </w:sdtEndPr>
          <w:sdtContent>
            <w:tc>
              <w:tcPr>
                <w:tcW w:w="1267" w:type="pct"/>
                <w:vAlign w:val="center"/>
              </w:tcPr>
              <w:p w:rsidR="00580AEE" w:rsidRDefault="000B3E59">
                <w:pPr>
                  <w:jc w:val="center"/>
                </w:pPr>
                <w:r>
                  <w:t>计提比例</w:t>
                </w:r>
                <w:r>
                  <w:rPr>
                    <w:rFonts w:hint="eastAsia"/>
                  </w:rPr>
                  <w:t>（</w:t>
                </w:r>
                <w:r>
                  <w:rPr>
                    <w:rFonts w:hint="eastAsia"/>
                  </w:rPr>
                  <w:t>%</w:t>
                </w:r>
                <w:r>
                  <w:rPr>
                    <w:rFonts w:hint="eastAsia"/>
                  </w:rPr>
                  <w:t>）</w:t>
                </w:r>
              </w:p>
            </w:tc>
          </w:sdtContent>
        </w:sdt>
      </w:tr>
      <w:tr w:rsidR="00580AEE">
        <w:tc>
          <w:tcPr>
            <w:tcW w:w="1158" w:type="pct"/>
          </w:tcPr>
          <w:p w:rsidR="00580AEE" w:rsidRDefault="000B3E59">
            <w:r>
              <w:rPr>
                <w:rFonts w:hint="eastAsia"/>
              </w:rPr>
              <w:t>账龄组合</w:t>
            </w:r>
          </w:p>
        </w:tc>
        <w:tc>
          <w:tcPr>
            <w:tcW w:w="1276" w:type="pct"/>
          </w:tcPr>
          <w:p w:rsidR="00580AEE" w:rsidRDefault="000B3E59">
            <w:pPr>
              <w:jc w:val="right"/>
            </w:pPr>
            <w:r>
              <w:rPr>
                <w:rFonts w:hint="eastAsia"/>
              </w:rPr>
              <w:t xml:space="preserve"> 6,311,778.05 </w:t>
            </w:r>
          </w:p>
        </w:tc>
        <w:tc>
          <w:tcPr>
            <w:tcW w:w="1299" w:type="pct"/>
          </w:tcPr>
          <w:p w:rsidR="00580AEE" w:rsidRDefault="000B3E59">
            <w:pPr>
              <w:jc w:val="right"/>
            </w:pPr>
            <w:r>
              <w:rPr>
                <w:rFonts w:hint="eastAsia"/>
              </w:rPr>
              <w:t xml:space="preserve"> 628,053.16 </w:t>
            </w:r>
          </w:p>
        </w:tc>
        <w:tc>
          <w:tcPr>
            <w:tcW w:w="1267" w:type="pct"/>
          </w:tcPr>
          <w:p w:rsidR="00580AEE" w:rsidRDefault="000B3E59">
            <w:pPr>
              <w:jc w:val="right"/>
            </w:pPr>
            <w:r>
              <w:rPr>
                <w:rFonts w:hint="eastAsia"/>
              </w:rPr>
              <w:t xml:space="preserve"> 9.95 </w:t>
            </w:r>
          </w:p>
        </w:tc>
      </w:tr>
      <w:tr w:rsidR="00580AEE">
        <w:tc>
          <w:tcPr>
            <w:tcW w:w="1158" w:type="pct"/>
          </w:tcPr>
          <w:p w:rsidR="00580AEE" w:rsidRDefault="000B3E59">
            <w:pPr>
              <w:jc w:val="center"/>
            </w:pPr>
            <w:r>
              <w:rPr>
                <w:rFonts w:hint="eastAsia"/>
              </w:rPr>
              <w:t>合计</w:t>
            </w:r>
          </w:p>
        </w:tc>
        <w:tc>
          <w:tcPr>
            <w:tcW w:w="1276" w:type="pct"/>
          </w:tcPr>
          <w:p w:rsidR="00580AEE" w:rsidRDefault="000B3E59">
            <w:pPr>
              <w:jc w:val="right"/>
            </w:pPr>
            <w:r>
              <w:rPr>
                <w:rFonts w:hint="eastAsia"/>
              </w:rPr>
              <w:t xml:space="preserve"> 6,311,778.05 </w:t>
            </w:r>
          </w:p>
        </w:tc>
        <w:tc>
          <w:tcPr>
            <w:tcW w:w="1299" w:type="pct"/>
          </w:tcPr>
          <w:p w:rsidR="00580AEE" w:rsidRDefault="000B3E59">
            <w:pPr>
              <w:jc w:val="right"/>
            </w:pPr>
            <w:r>
              <w:rPr>
                <w:rFonts w:hint="eastAsia"/>
              </w:rPr>
              <w:t xml:space="preserve"> 628,053.16 </w:t>
            </w:r>
          </w:p>
        </w:tc>
        <w:tc>
          <w:tcPr>
            <w:tcW w:w="1267" w:type="pct"/>
          </w:tcPr>
          <w:p w:rsidR="00580AEE" w:rsidRDefault="000B3E59">
            <w:pPr>
              <w:jc w:val="right"/>
            </w:pPr>
            <w:r>
              <w:rPr>
                <w:rFonts w:hint="eastAsia"/>
              </w:rPr>
              <w:t xml:space="preserve"> 9.95 </w:t>
            </w:r>
          </w:p>
        </w:tc>
      </w:tr>
    </w:tbl>
    <w:p w:rsidR="00580AEE" w:rsidRDefault="000B3E59">
      <w:r>
        <w:rPr>
          <w:rFonts w:hint="eastAsia"/>
        </w:rPr>
        <w:t>按组合计提坏账准备的说明</w:t>
      </w:r>
    </w:p>
    <w:sdt>
      <w:sdtPr>
        <w:alias w:val="是否适用：按组合计提坏账准备的的说明[双击切换]"/>
        <w:tag w:val="_GBC_620a3d7141cf4520bcfc563c9e619000"/>
        <w:id w:val="-469904737"/>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81"/>
        </w:numPr>
        <w:ind w:left="426" w:hanging="426"/>
      </w:pPr>
      <w:bookmarkStart w:id="351" w:name="_Hlk533872428"/>
      <w:bookmarkEnd w:id="350"/>
      <w:r>
        <w:rPr>
          <w:rFonts w:hint="eastAsia"/>
        </w:rPr>
        <w:t>按预期信用损失一般模型计提坏账准备</w:t>
      </w:r>
    </w:p>
    <w:sdt>
      <w:sdtPr>
        <w:alias w:val="是否适用：长期应收款坏账准备调节表[双击切换]"/>
        <w:tag w:val="_GBC_83c414b79fa243258be4f4c6998e475c"/>
        <w:id w:val="-206363021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ind w:rightChars="50" w:right="105"/>
        <w:jc w:val="right"/>
      </w:pPr>
      <w:r>
        <w:rPr>
          <w:rFonts w:hint="eastAsia"/>
        </w:rPr>
        <w:t>单位：</w:t>
      </w:r>
      <w:sdt>
        <w:sdtPr>
          <w:rPr>
            <w:rFonts w:hint="eastAsia"/>
          </w:rPr>
          <w:alias w:val="单位：长期应收款坏账准备调节表"/>
          <w:tag w:val="_GBC_7d2528c518494f00b0f6d9873d82b6b8"/>
          <w:id w:val="-844622836"/>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长期应收款坏账准备调节表"/>
          <w:tag w:val="_GBC_5c4daf2984c3464ea5f009d8fc6503d4"/>
          <w:id w:val="184859585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580AEE">
        <w:trPr>
          <w:tblHeader/>
        </w:trPr>
        <w:sdt>
          <w:sdtPr>
            <w:tag w:val="_PLD_53e254a36bf74b8aa6d62ff3627bc51c"/>
            <w:id w:val="-526945360"/>
          </w:sdtPr>
          <w:sdtEndPr/>
          <w:sdtContent>
            <w:tc>
              <w:tcPr>
                <w:tcW w:w="1001" w:type="pct"/>
                <w:vMerge w:val="restart"/>
                <w:vAlign w:val="center"/>
              </w:tcPr>
              <w:p w:rsidR="00580AEE" w:rsidRDefault="000B3E59">
                <w:pPr>
                  <w:jc w:val="center"/>
                </w:pPr>
                <w:r>
                  <w:rPr>
                    <w:rFonts w:hint="eastAsia"/>
                  </w:rPr>
                  <w:t>坏账</w:t>
                </w:r>
                <w:r>
                  <w:t>准备</w:t>
                </w:r>
              </w:p>
            </w:tc>
          </w:sdtContent>
        </w:sdt>
        <w:sdt>
          <w:sdtPr>
            <w:tag w:val="_PLD_6728ea3d5ef54c4dbe708cf82174dd20"/>
            <w:id w:val="-1866435049"/>
          </w:sdtPr>
          <w:sdtEndPr/>
          <w:sdtContent>
            <w:tc>
              <w:tcPr>
                <w:tcW w:w="862" w:type="pct"/>
                <w:vAlign w:val="center"/>
              </w:tcPr>
              <w:p w:rsidR="00580AEE" w:rsidRDefault="000B3E59">
                <w:pPr>
                  <w:jc w:val="center"/>
                </w:pPr>
                <w:r>
                  <w:t>第一阶段</w:t>
                </w:r>
              </w:p>
            </w:tc>
          </w:sdtContent>
        </w:sdt>
        <w:sdt>
          <w:sdtPr>
            <w:tag w:val="_PLD_02047fc355b74a09b8b179812acc2694"/>
            <w:id w:val="-1653439330"/>
          </w:sdtPr>
          <w:sdtEndPr/>
          <w:sdtContent>
            <w:tc>
              <w:tcPr>
                <w:tcW w:w="1097" w:type="pct"/>
                <w:vAlign w:val="center"/>
              </w:tcPr>
              <w:p w:rsidR="00580AEE" w:rsidRDefault="000B3E59">
                <w:pPr>
                  <w:jc w:val="center"/>
                </w:pPr>
                <w:r>
                  <w:t>第二阶段</w:t>
                </w:r>
              </w:p>
            </w:tc>
          </w:sdtContent>
        </w:sdt>
        <w:sdt>
          <w:sdtPr>
            <w:tag w:val="_PLD_e5935642877d42508a235dc58315a0f2"/>
            <w:id w:val="15044411"/>
          </w:sdtPr>
          <w:sdtEndPr/>
          <w:sdtContent>
            <w:tc>
              <w:tcPr>
                <w:tcW w:w="1097" w:type="pct"/>
                <w:vAlign w:val="center"/>
              </w:tcPr>
              <w:p w:rsidR="00580AEE" w:rsidRDefault="000B3E59">
                <w:pPr>
                  <w:jc w:val="center"/>
                </w:pPr>
                <w:r>
                  <w:t>第三阶段</w:t>
                </w:r>
              </w:p>
            </w:tc>
          </w:sdtContent>
        </w:sdt>
        <w:sdt>
          <w:sdtPr>
            <w:tag w:val="_PLD_97eac4c32ede4977b86fdf2a821830f1"/>
            <w:id w:val="971868401"/>
          </w:sdtPr>
          <w:sdtEndPr/>
          <w:sdtContent>
            <w:tc>
              <w:tcPr>
                <w:tcW w:w="943" w:type="pct"/>
                <w:vMerge w:val="restart"/>
                <w:vAlign w:val="center"/>
              </w:tcPr>
              <w:p w:rsidR="00580AEE" w:rsidRDefault="000B3E59">
                <w:pPr>
                  <w:jc w:val="center"/>
                </w:pPr>
                <w:r>
                  <w:t>合计</w:t>
                </w:r>
              </w:p>
            </w:tc>
          </w:sdtContent>
        </w:sdt>
      </w:tr>
      <w:tr w:rsidR="00580AEE">
        <w:trPr>
          <w:tblHeader/>
        </w:trPr>
        <w:tc>
          <w:tcPr>
            <w:tcW w:w="1001" w:type="pct"/>
            <w:vMerge/>
            <w:vAlign w:val="center"/>
          </w:tcPr>
          <w:p w:rsidR="00580AEE" w:rsidRDefault="00580AEE">
            <w:pPr>
              <w:pStyle w:val="Style131"/>
              <w:spacing w:after="0" w:line="240" w:lineRule="auto"/>
              <w:jc w:val="both"/>
              <w:rPr>
                <w:rFonts w:ascii="宋体" w:eastAsia="宋体" w:hAnsi="宋体" w:cs="宋体"/>
                <w:sz w:val="21"/>
                <w:szCs w:val="21"/>
                <w:lang w:eastAsia="zh-CN"/>
              </w:rPr>
            </w:pPr>
          </w:p>
        </w:tc>
        <w:sdt>
          <w:sdtPr>
            <w:tag w:val="_PLD_a2c40398df0245aca8ae9b95349e294a"/>
            <w:id w:val="-288282424"/>
          </w:sdtPr>
          <w:sdtEndPr/>
          <w:sdtContent>
            <w:tc>
              <w:tcPr>
                <w:tcW w:w="862" w:type="pct"/>
                <w:vAlign w:val="center"/>
              </w:tcPr>
              <w:p w:rsidR="00580AEE" w:rsidRDefault="000B3E59">
                <w:pPr>
                  <w:jc w:val="center"/>
                </w:pPr>
                <w:r>
                  <w:t>未来</w:t>
                </w:r>
                <w:r>
                  <w:t>12</w:t>
                </w:r>
                <w:r>
                  <w:t>个月预期信用损失</w:t>
                </w:r>
              </w:p>
            </w:tc>
          </w:sdtContent>
        </w:sdt>
        <w:sdt>
          <w:sdtPr>
            <w:tag w:val="_PLD_0e42fbfea225447ba1a604708ea0e5cb"/>
            <w:id w:val="-607500900"/>
          </w:sdtPr>
          <w:sdtEndPr/>
          <w:sdtContent>
            <w:tc>
              <w:tcPr>
                <w:tcW w:w="1097" w:type="pct"/>
                <w:vAlign w:val="center"/>
              </w:tcPr>
              <w:p w:rsidR="00580AEE" w:rsidRDefault="000B3E59">
                <w:pPr>
                  <w:jc w:val="center"/>
                </w:pPr>
                <w:r>
                  <w:t>整个存续期预期信用损失</w:t>
                </w:r>
                <w:r>
                  <w:t>(</w:t>
                </w:r>
                <w:r>
                  <w:t>未发生信用减值</w:t>
                </w:r>
                <w:r>
                  <w:t>)</w:t>
                </w:r>
              </w:p>
            </w:tc>
          </w:sdtContent>
        </w:sdt>
        <w:sdt>
          <w:sdtPr>
            <w:tag w:val="_PLD_80c9178ef7da44f9a0fbcd79a28d1369"/>
            <w:id w:val="-752976627"/>
          </w:sdtPr>
          <w:sdtEndPr/>
          <w:sdtContent>
            <w:tc>
              <w:tcPr>
                <w:tcW w:w="1097" w:type="pct"/>
                <w:vAlign w:val="center"/>
              </w:tcPr>
              <w:p w:rsidR="00580AEE" w:rsidRDefault="000B3E59">
                <w:pPr>
                  <w:jc w:val="center"/>
                </w:pPr>
                <w:r>
                  <w:t>整个存续期预期信用损失</w:t>
                </w:r>
                <w:r>
                  <w:t>(</w:t>
                </w:r>
                <w:r>
                  <w:t>已发生信用减值</w:t>
                </w:r>
                <w:r>
                  <w:t>)</w:t>
                </w:r>
              </w:p>
            </w:tc>
          </w:sdtContent>
        </w:sdt>
        <w:tc>
          <w:tcPr>
            <w:tcW w:w="943" w:type="pct"/>
            <w:vMerge/>
            <w:vAlign w:val="center"/>
          </w:tcPr>
          <w:p w:rsidR="00580AEE" w:rsidRDefault="00580AEE">
            <w:pPr>
              <w:jc w:val="center"/>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w:t>
            </w:r>
            <w:r>
              <w:rPr>
                <w:rFonts w:ascii="宋体" w:eastAsia="宋体" w:hAnsi="宋体" w:cs="宋体"/>
                <w:sz w:val="21"/>
                <w:szCs w:val="21"/>
                <w:lang w:eastAsia="zh-CN"/>
              </w:rPr>
              <w:t>年</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月</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日余额</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w:t>
            </w:r>
            <w:r>
              <w:rPr>
                <w:rFonts w:ascii="宋体" w:eastAsia="宋体" w:hAnsi="宋体" w:cs="宋体" w:hint="eastAsia"/>
                <w:sz w:val="21"/>
                <w:szCs w:val="21"/>
                <w:lang w:eastAsia="zh-CN"/>
              </w:rPr>
              <w:t>年</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月</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日余额在本期</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转入第二阶段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转入第三阶段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转回第二阶段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转回第一阶段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rsidR="00580AEE" w:rsidRDefault="000B3E59">
            <w:pPr>
              <w:jc w:val="right"/>
            </w:pPr>
            <w:r>
              <w:rPr>
                <w:rFonts w:hint="eastAsia"/>
              </w:rPr>
              <w:t>628,053.16</w:t>
            </w: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0B3E59">
            <w:pPr>
              <w:jc w:val="right"/>
            </w:pPr>
            <w:r>
              <w:rPr>
                <w:rFonts w:hint="eastAsia"/>
              </w:rPr>
              <w:t>628,053.16</w:t>
            </w:r>
          </w:p>
        </w:tc>
      </w:tr>
      <w:tr w:rsidR="00580AEE">
        <w:tc>
          <w:tcPr>
            <w:tcW w:w="1001" w:type="pct"/>
            <w:vAlign w:val="center"/>
          </w:tcPr>
          <w:p w:rsidR="00580AEE" w:rsidRDefault="000B3E59">
            <w:pPr>
              <w:pStyle w:val="Style131"/>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lastRenderedPageBreak/>
              <w:t>本期核销</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w:t>
            </w:r>
            <w:r>
              <w:rPr>
                <w:rFonts w:ascii="宋体" w:eastAsia="宋体" w:hAnsi="宋体" w:cs="宋体"/>
                <w:sz w:val="21"/>
                <w:szCs w:val="21"/>
                <w:lang w:eastAsia="zh-CN"/>
              </w:rPr>
              <w:t>年</w:t>
            </w:r>
            <w:r>
              <w:rPr>
                <w:rFonts w:ascii="宋体" w:eastAsia="宋体" w:hAnsi="宋体" w:cs="宋体"/>
                <w:sz w:val="21"/>
                <w:szCs w:val="21"/>
                <w:lang w:eastAsia="zh-CN"/>
              </w:rPr>
              <w:t>12</w:t>
            </w:r>
            <w:r>
              <w:rPr>
                <w:rFonts w:ascii="宋体" w:eastAsia="宋体" w:hAnsi="宋体" w:cs="宋体"/>
                <w:sz w:val="21"/>
                <w:szCs w:val="21"/>
                <w:lang w:eastAsia="zh-CN"/>
              </w:rPr>
              <w:t>月</w:t>
            </w:r>
            <w:r>
              <w:rPr>
                <w:rFonts w:ascii="宋体" w:eastAsia="宋体" w:hAnsi="宋体" w:cs="宋体"/>
                <w:sz w:val="21"/>
                <w:szCs w:val="21"/>
                <w:lang w:eastAsia="zh-CN"/>
              </w:rPr>
              <w:t>31</w:t>
            </w:r>
            <w:r>
              <w:rPr>
                <w:rFonts w:ascii="宋体" w:eastAsia="宋体" w:hAnsi="宋体" w:cs="宋体"/>
                <w:sz w:val="21"/>
                <w:szCs w:val="21"/>
                <w:lang w:eastAsia="zh-CN"/>
              </w:rPr>
              <w:t>日</w:t>
            </w:r>
            <w:r>
              <w:rPr>
                <w:rFonts w:ascii="宋体" w:eastAsia="宋体" w:hAnsi="宋体" w:cs="宋体" w:hint="eastAsia"/>
                <w:sz w:val="21"/>
                <w:szCs w:val="21"/>
                <w:lang w:eastAsia="zh-CN"/>
              </w:rPr>
              <w:t>余额</w:t>
            </w:r>
          </w:p>
        </w:tc>
        <w:tc>
          <w:tcPr>
            <w:tcW w:w="862" w:type="pct"/>
            <w:vAlign w:val="center"/>
          </w:tcPr>
          <w:p w:rsidR="00580AEE" w:rsidRDefault="000B3E59">
            <w:pPr>
              <w:jc w:val="right"/>
            </w:pPr>
            <w:r>
              <w:rPr>
                <w:rFonts w:hint="eastAsia"/>
              </w:rPr>
              <w:t>628,053.16</w:t>
            </w: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0B3E59">
            <w:pPr>
              <w:jc w:val="right"/>
            </w:pPr>
            <w:r>
              <w:rPr>
                <w:rFonts w:hint="eastAsia"/>
              </w:rPr>
              <w:t>628,053.16</w:t>
            </w:r>
          </w:p>
        </w:tc>
      </w:tr>
    </w:tbl>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长期应收款各阶段划分依据和减值准备计提比例"/>
        <w:tag w:val="_GBC_1ce93281b7234898b8b1b4056be89182"/>
        <w:id w:val="-1143966534"/>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185537865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51"/>
    <w:p w:rsidR="00580AEE" w:rsidRDefault="000B3E59">
      <w:pPr>
        <w:pStyle w:val="Style103"/>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200508519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81"/>
        </w:numPr>
        <w:ind w:left="426" w:hanging="426"/>
      </w:pPr>
      <w:bookmarkStart w:id="352" w:name="_Hlk154131356"/>
      <w:bookmarkStart w:id="353" w:name="_Hlk153457634"/>
      <w:r>
        <w:rPr>
          <w:rFonts w:hint="eastAsia"/>
        </w:rPr>
        <w:t>坏账准备的情况</w:t>
      </w:r>
    </w:p>
    <w:sdt>
      <w:sdtPr>
        <w:alias w:val="是否适用：坏账准备情况[双击切换]"/>
        <w:tag w:val="_GBC_1878fe8dd18b4d7f9eb1b263bc7833d1"/>
        <w:id w:val="-76314319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ind w:left="425"/>
        <w:jc w:val="right"/>
      </w:pPr>
      <w:r>
        <w:rPr>
          <w:rFonts w:hint="eastAsia"/>
        </w:rPr>
        <w:t>单位：</w:t>
      </w:r>
      <w:sdt>
        <w:sdtPr>
          <w:rPr>
            <w:rFonts w:hint="eastAsia"/>
          </w:rPr>
          <w:alias w:val="单位：坏账准备情况"/>
          <w:tag w:val="_GBC_bc8d00c0d3174cfcb352620f1eb8a667"/>
          <w:id w:val="-1271240241"/>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坏账准备情况"/>
          <w:tag w:val="_GBC_91b48dea1a804a74bee76eea04035acd"/>
          <w:id w:val="-20066610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32"/>
        <w:gridCol w:w="1201"/>
        <w:gridCol w:w="1305"/>
        <w:gridCol w:w="1201"/>
        <w:gridCol w:w="1206"/>
        <w:gridCol w:w="1202"/>
        <w:gridCol w:w="1276"/>
      </w:tblGrid>
      <w:tr w:rsidR="00580AEE">
        <w:sdt>
          <w:sdtPr>
            <w:tag w:val="_PLD_1b57eec9eb0c4064b8160bee3fcae2b4"/>
            <w:id w:val="-189984536"/>
          </w:sdtPr>
          <w:sdtEndPr/>
          <w:sdtContent>
            <w:tc>
              <w:tcPr>
                <w:tcW w:w="818" w:type="pct"/>
                <w:vMerge w:val="restart"/>
                <w:shd w:val="clear" w:color="auto" w:fill="FFFFFF"/>
                <w:vAlign w:val="center"/>
              </w:tcPr>
              <w:p w:rsidR="00580AEE" w:rsidRDefault="000B3E59">
                <w:pPr>
                  <w:jc w:val="center"/>
                </w:pPr>
                <w:r>
                  <w:t>类别</w:t>
                </w:r>
              </w:p>
            </w:tc>
          </w:sdtContent>
        </w:sdt>
        <w:sdt>
          <w:sdtPr>
            <w:tag w:val="_PLD_35b59bfd9c7d401382d341cb7fd9f429"/>
            <w:id w:val="-542283517"/>
          </w:sdtPr>
          <w:sdtEndPr/>
          <w:sdtContent>
            <w:tc>
              <w:tcPr>
                <w:tcW w:w="687" w:type="pct"/>
                <w:vMerge w:val="restart"/>
                <w:shd w:val="clear" w:color="auto" w:fill="FFFFFF"/>
                <w:vAlign w:val="center"/>
              </w:tcPr>
              <w:p w:rsidR="00580AEE" w:rsidRDefault="000B3E59">
                <w:pPr>
                  <w:jc w:val="center"/>
                </w:pPr>
                <w:r>
                  <w:t>期初余额</w:t>
                </w:r>
              </w:p>
            </w:tc>
          </w:sdtContent>
        </w:sdt>
        <w:sdt>
          <w:sdtPr>
            <w:tag w:val="_PLD_f832a927fbc74b77a4b316e48dd5b52d"/>
            <w:id w:val="-315652094"/>
          </w:sdtPr>
          <w:sdtEndPr/>
          <w:sdtContent>
            <w:tc>
              <w:tcPr>
                <w:tcW w:w="2809" w:type="pct"/>
                <w:gridSpan w:val="4"/>
                <w:shd w:val="clear" w:color="auto" w:fill="FFFFFF"/>
                <w:vAlign w:val="center"/>
              </w:tcPr>
              <w:p w:rsidR="00580AEE" w:rsidRDefault="000B3E59">
                <w:pPr>
                  <w:jc w:val="center"/>
                </w:pPr>
                <w:r>
                  <w:rPr>
                    <w:rFonts w:hint="eastAsia"/>
                  </w:rPr>
                  <w:t>本期变动</w:t>
                </w:r>
                <w:r>
                  <w:t>金额</w:t>
                </w:r>
              </w:p>
            </w:tc>
          </w:sdtContent>
        </w:sdt>
        <w:tc>
          <w:tcPr>
            <w:tcW w:w="685" w:type="pct"/>
            <w:vMerge w:val="restart"/>
            <w:shd w:val="clear" w:color="auto" w:fill="FFFFFF"/>
            <w:vAlign w:val="center"/>
          </w:tcPr>
          <w:sdt>
            <w:sdtPr>
              <w:tag w:val="_PLD_ccc97add96524818a21d9404254ba0a1"/>
              <w:id w:val="363563096"/>
            </w:sdtPr>
            <w:sdtEndPr/>
            <w:sdtContent>
              <w:p w:rsidR="00580AEE" w:rsidRDefault="000B3E59">
                <w:pPr>
                  <w:jc w:val="center"/>
                </w:pPr>
                <w:r>
                  <w:t>期末余额</w:t>
                </w:r>
              </w:p>
            </w:sdtContent>
          </w:sdt>
        </w:tc>
      </w:tr>
      <w:tr w:rsidR="00580AEE">
        <w:tc>
          <w:tcPr>
            <w:tcW w:w="818" w:type="pct"/>
            <w:vMerge/>
            <w:shd w:val="clear" w:color="auto" w:fill="FFFFFF"/>
          </w:tcPr>
          <w:p w:rsidR="00580AEE" w:rsidRDefault="00580AEE">
            <w:pPr>
              <w:jc w:val="center"/>
            </w:pPr>
          </w:p>
        </w:tc>
        <w:tc>
          <w:tcPr>
            <w:tcW w:w="687" w:type="pct"/>
            <w:vMerge/>
            <w:shd w:val="clear" w:color="auto" w:fill="FFFFFF"/>
          </w:tcPr>
          <w:p w:rsidR="00580AEE" w:rsidRDefault="00580AEE">
            <w:pPr>
              <w:jc w:val="center"/>
            </w:pPr>
          </w:p>
        </w:tc>
        <w:sdt>
          <w:sdtPr>
            <w:tag w:val="_PLD_8c73657619504c478224bb03d05744fb"/>
            <w:id w:val="104940707"/>
          </w:sdtPr>
          <w:sdtEndPr/>
          <w:sdtContent>
            <w:tc>
              <w:tcPr>
                <w:tcW w:w="746" w:type="pct"/>
                <w:shd w:val="clear" w:color="auto" w:fill="FFFFFF"/>
                <w:vAlign w:val="center"/>
              </w:tcPr>
              <w:p w:rsidR="00580AEE" w:rsidRDefault="000B3E59">
                <w:pPr>
                  <w:jc w:val="center"/>
                </w:pPr>
                <w:r>
                  <w:t>计提</w:t>
                </w:r>
              </w:p>
            </w:tc>
          </w:sdtContent>
        </w:sdt>
        <w:sdt>
          <w:sdtPr>
            <w:tag w:val="_PLD_022cda494f134770bf3ef208bf599998"/>
            <w:id w:val="-2080980917"/>
          </w:sdtPr>
          <w:sdtEndPr/>
          <w:sdtContent>
            <w:tc>
              <w:tcPr>
                <w:tcW w:w="687" w:type="pct"/>
                <w:shd w:val="clear" w:color="auto" w:fill="FFFFFF"/>
                <w:vAlign w:val="center"/>
              </w:tcPr>
              <w:p w:rsidR="00580AEE" w:rsidRDefault="000B3E59">
                <w:pPr>
                  <w:jc w:val="center"/>
                </w:pPr>
                <w:r>
                  <w:rPr>
                    <w:rFonts w:hint="eastAsia"/>
                  </w:rPr>
                  <w:t>收回或转回</w:t>
                </w:r>
              </w:p>
            </w:tc>
          </w:sdtContent>
        </w:sdt>
        <w:sdt>
          <w:sdtPr>
            <w:tag w:val="_PLD_3c73b120957a4df8af659b57c66c504b"/>
            <w:id w:val="1519888531"/>
          </w:sdtPr>
          <w:sdtEndPr/>
          <w:sdtContent>
            <w:tc>
              <w:tcPr>
                <w:tcW w:w="689" w:type="pct"/>
                <w:shd w:val="clear" w:color="auto" w:fill="FFFFFF"/>
                <w:vAlign w:val="center"/>
              </w:tcPr>
              <w:p w:rsidR="00580AEE" w:rsidRDefault="000B3E59">
                <w:pPr>
                  <w:jc w:val="center"/>
                </w:pPr>
                <w:r>
                  <w:rPr>
                    <w:rFonts w:hint="eastAsia"/>
                  </w:rPr>
                  <w:t>转销或核销</w:t>
                </w:r>
              </w:p>
            </w:tc>
          </w:sdtContent>
        </w:sdt>
        <w:sdt>
          <w:sdtPr>
            <w:tag w:val="_PLD_3a826535e5024414812e143b3ba426dc"/>
            <w:id w:val="1941097952"/>
          </w:sdtPr>
          <w:sdtEndPr/>
          <w:sdtContent>
            <w:tc>
              <w:tcPr>
                <w:tcW w:w="687" w:type="pct"/>
                <w:shd w:val="clear" w:color="auto" w:fill="FFFFFF"/>
                <w:vAlign w:val="center"/>
              </w:tcPr>
              <w:p w:rsidR="00580AEE" w:rsidRDefault="000B3E59">
                <w:pPr>
                  <w:jc w:val="center"/>
                </w:pPr>
                <w:r>
                  <w:rPr>
                    <w:rFonts w:hint="eastAsia"/>
                  </w:rPr>
                  <w:t>其他变动</w:t>
                </w:r>
              </w:p>
            </w:tc>
          </w:sdtContent>
        </w:sdt>
        <w:tc>
          <w:tcPr>
            <w:tcW w:w="685" w:type="pct"/>
            <w:vMerge/>
            <w:shd w:val="clear" w:color="auto" w:fill="FFFFFF"/>
          </w:tcPr>
          <w:p w:rsidR="00580AEE" w:rsidRDefault="00580AEE">
            <w:pPr>
              <w:jc w:val="right"/>
            </w:pPr>
          </w:p>
        </w:tc>
      </w:tr>
      <w:tr w:rsidR="00580AEE">
        <w:tc>
          <w:tcPr>
            <w:tcW w:w="818" w:type="pct"/>
            <w:shd w:val="clear" w:color="auto" w:fill="auto"/>
          </w:tcPr>
          <w:p w:rsidR="00580AEE" w:rsidRDefault="000B3E59">
            <w:r>
              <w:rPr>
                <w:rFonts w:hint="eastAsia"/>
              </w:rPr>
              <w:t>长期应收款</w:t>
            </w:r>
          </w:p>
        </w:tc>
        <w:tc>
          <w:tcPr>
            <w:tcW w:w="687" w:type="pct"/>
            <w:shd w:val="clear" w:color="auto" w:fill="auto"/>
          </w:tcPr>
          <w:p w:rsidR="00580AEE" w:rsidRDefault="00580AEE">
            <w:pPr>
              <w:jc w:val="right"/>
            </w:pPr>
          </w:p>
        </w:tc>
        <w:tc>
          <w:tcPr>
            <w:tcW w:w="746" w:type="pct"/>
            <w:shd w:val="clear" w:color="auto" w:fill="auto"/>
            <w:vAlign w:val="center"/>
          </w:tcPr>
          <w:p w:rsidR="00580AEE" w:rsidRDefault="000B3E59">
            <w:pPr>
              <w:jc w:val="right"/>
            </w:pPr>
            <w:r>
              <w:rPr>
                <w:rFonts w:hint="eastAsia"/>
              </w:rPr>
              <w:t>628,053.16</w:t>
            </w:r>
          </w:p>
        </w:tc>
        <w:tc>
          <w:tcPr>
            <w:tcW w:w="687" w:type="pct"/>
            <w:shd w:val="clear" w:color="auto" w:fill="auto"/>
            <w:vAlign w:val="center"/>
          </w:tcPr>
          <w:p w:rsidR="00580AEE" w:rsidRDefault="00580AEE">
            <w:pPr>
              <w:jc w:val="right"/>
            </w:pPr>
          </w:p>
        </w:tc>
        <w:tc>
          <w:tcPr>
            <w:tcW w:w="689" w:type="pct"/>
            <w:vAlign w:val="center"/>
          </w:tcPr>
          <w:p w:rsidR="00580AEE" w:rsidRDefault="00580AEE">
            <w:pPr>
              <w:jc w:val="right"/>
            </w:pPr>
          </w:p>
        </w:tc>
        <w:tc>
          <w:tcPr>
            <w:tcW w:w="687" w:type="pct"/>
            <w:vAlign w:val="center"/>
          </w:tcPr>
          <w:p w:rsidR="00580AEE" w:rsidRDefault="00580AEE">
            <w:pPr>
              <w:jc w:val="right"/>
            </w:pPr>
          </w:p>
        </w:tc>
        <w:tc>
          <w:tcPr>
            <w:tcW w:w="685" w:type="pct"/>
            <w:shd w:val="clear" w:color="auto" w:fill="auto"/>
            <w:vAlign w:val="center"/>
          </w:tcPr>
          <w:p w:rsidR="00580AEE" w:rsidRDefault="000B3E59">
            <w:pPr>
              <w:jc w:val="right"/>
            </w:pPr>
            <w:r>
              <w:rPr>
                <w:rFonts w:hint="eastAsia"/>
              </w:rPr>
              <w:t>628,053.16</w:t>
            </w:r>
          </w:p>
        </w:tc>
      </w:tr>
      <w:tr w:rsidR="00580AEE">
        <w:tc>
          <w:tcPr>
            <w:tcW w:w="818" w:type="pct"/>
            <w:shd w:val="clear" w:color="auto" w:fill="auto"/>
          </w:tcPr>
          <w:p w:rsidR="00580AEE" w:rsidRDefault="000B3E59">
            <w:pPr>
              <w:jc w:val="center"/>
            </w:pPr>
            <w:r>
              <w:rPr>
                <w:rFonts w:hint="eastAsia"/>
              </w:rPr>
              <w:t>合计</w:t>
            </w:r>
          </w:p>
        </w:tc>
        <w:tc>
          <w:tcPr>
            <w:tcW w:w="687" w:type="pct"/>
            <w:shd w:val="clear" w:color="auto" w:fill="auto"/>
          </w:tcPr>
          <w:p w:rsidR="00580AEE" w:rsidRDefault="00580AEE">
            <w:pPr>
              <w:jc w:val="right"/>
            </w:pPr>
          </w:p>
        </w:tc>
        <w:tc>
          <w:tcPr>
            <w:tcW w:w="746" w:type="pct"/>
            <w:shd w:val="clear" w:color="auto" w:fill="auto"/>
            <w:vAlign w:val="center"/>
          </w:tcPr>
          <w:p w:rsidR="00580AEE" w:rsidRDefault="000B3E59">
            <w:pPr>
              <w:jc w:val="right"/>
            </w:pPr>
            <w:r>
              <w:rPr>
                <w:rFonts w:hint="eastAsia"/>
              </w:rPr>
              <w:t>628,053.16</w:t>
            </w:r>
          </w:p>
        </w:tc>
        <w:tc>
          <w:tcPr>
            <w:tcW w:w="687" w:type="pct"/>
            <w:shd w:val="clear" w:color="auto" w:fill="auto"/>
            <w:vAlign w:val="center"/>
          </w:tcPr>
          <w:p w:rsidR="00580AEE" w:rsidRDefault="00580AEE">
            <w:pPr>
              <w:jc w:val="right"/>
            </w:pPr>
          </w:p>
        </w:tc>
        <w:tc>
          <w:tcPr>
            <w:tcW w:w="689" w:type="pct"/>
            <w:vAlign w:val="center"/>
          </w:tcPr>
          <w:p w:rsidR="00580AEE" w:rsidRDefault="00580AEE">
            <w:pPr>
              <w:jc w:val="right"/>
            </w:pPr>
          </w:p>
        </w:tc>
        <w:tc>
          <w:tcPr>
            <w:tcW w:w="687" w:type="pct"/>
            <w:vAlign w:val="center"/>
          </w:tcPr>
          <w:p w:rsidR="00580AEE" w:rsidRDefault="00580AEE">
            <w:pPr>
              <w:jc w:val="right"/>
            </w:pPr>
          </w:p>
        </w:tc>
        <w:tc>
          <w:tcPr>
            <w:tcW w:w="685" w:type="pct"/>
            <w:shd w:val="clear" w:color="auto" w:fill="auto"/>
            <w:vAlign w:val="center"/>
          </w:tcPr>
          <w:p w:rsidR="00580AEE" w:rsidRDefault="000B3E59">
            <w:pPr>
              <w:jc w:val="right"/>
            </w:pPr>
            <w:r>
              <w:rPr>
                <w:rFonts w:hint="eastAsia"/>
              </w:rPr>
              <w:t>628,053.16</w:t>
            </w:r>
          </w:p>
        </w:tc>
      </w:tr>
    </w:tbl>
    <w:bookmarkEnd w:id="352"/>
    <w:p w:rsidR="00580AEE" w:rsidRDefault="000B3E59">
      <w:r>
        <w:rPr>
          <w:rFonts w:hint="eastAsia"/>
        </w:rPr>
        <w:t>其中本期坏账准备收回或转回金额重要的：</w:t>
      </w:r>
    </w:p>
    <w:sdt>
      <w:sdtPr>
        <w:alias w:val="是否适用：本期坏账准备收回或转回金额重要的[双击切换]"/>
        <w:tag w:val="_GBC_b4e3b5deca584587a596a753699de6b7"/>
        <w:id w:val="169727378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坏账准备情况的说明"/>
        <w:tag w:val="_GBC_b5a80a414fe14b5c9e4001ca8a0f4bbf"/>
        <w:id w:val="436567936"/>
        <w:placeholder>
          <w:docPart w:val="GBC22222222222222222222222222222"/>
        </w:placeholder>
      </w:sdtPr>
      <w:sdtEndPr/>
      <w:sdtContent>
        <w:p w:rsidR="00580AEE" w:rsidRDefault="000B3E59">
          <w:pPr>
            <w:ind w:rightChars="20" w:right="42"/>
          </w:pPr>
          <w:r>
            <w:rPr>
              <w:rFonts w:hint="eastAsia"/>
            </w:rPr>
            <w:t>无</w:t>
          </w:r>
        </w:p>
      </w:sdtContent>
    </w:sdt>
    <w:p w:rsidR="00580AEE" w:rsidRDefault="000B3E59">
      <w:pPr>
        <w:pStyle w:val="Style50"/>
        <w:numPr>
          <w:ilvl w:val="3"/>
          <w:numId w:val="81"/>
        </w:numPr>
        <w:ind w:left="426" w:hanging="426"/>
      </w:pPr>
      <w:r>
        <w:rPr>
          <w:rFonts w:hint="eastAsia"/>
        </w:rPr>
        <w:t>本期实际核销的长期应收款情况</w:t>
      </w:r>
    </w:p>
    <w:sdt>
      <w:sdtPr>
        <w:alias w:val="是否适用：实际核销的情况[双击切换]"/>
        <w:tag w:val="_GBC_e9d4e4f95df144d1beb521844e7c35e7"/>
        <w:id w:val="-134616382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其中重要的长期应收款核销情况</w:t>
      </w:r>
    </w:p>
    <w:sdt>
      <w:sdtPr>
        <w:rPr>
          <w:rFonts w:hint="eastAsia"/>
        </w:rPr>
        <w:alias w:val="是否适用：重要的核销情况[双击切换]"/>
        <w:tag w:val="_GBC_17fbcf123507404b9fc25df0517e3788"/>
        <w:id w:val="-26870668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长期应收款核销说明：</w:t>
      </w:r>
    </w:p>
    <w:sdt>
      <w:sdtPr>
        <w:alias w:val="是否适用：核销说明[双击切换]"/>
        <w:tag w:val="_GBC_b5e2283b2a954039b963ac2506245e4d"/>
        <w:id w:val="-49549021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53"/>
    <w:p w:rsidR="00580AEE" w:rsidRDefault="000B3E59">
      <w:r>
        <w:rPr>
          <w:rFonts w:hint="eastAsia"/>
        </w:rPr>
        <w:t>其他说明：</w:t>
      </w:r>
    </w:p>
    <w:sdt>
      <w:sdtPr>
        <w:alias w:val="是否适用：长期应收款的其他说明[双击切换]"/>
        <w:tag w:val="_GBC_374ef9a861254142b9ef8519d87eb5ac"/>
        <w:id w:val="-205160467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70"/>
        </w:numPr>
        <w:rPr>
          <w:szCs w:val="21"/>
        </w:rPr>
        <w:sectPr w:rsidR="00580AEE">
          <w:pgSz w:w="11906" w:h="16838"/>
          <w:pgMar w:top="1440" w:right="1797" w:bottom="1525" w:left="1276" w:header="856" w:footer="992" w:gutter="0"/>
          <w:cols w:space="425"/>
          <w:docGrid w:linePitch="312"/>
        </w:sectPr>
      </w:pPr>
    </w:p>
    <w:p w:rsidR="00580AEE" w:rsidRDefault="000B3E59">
      <w:pPr>
        <w:pStyle w:val="TOC6"/>
        <w:numPr>
          <w:ilvl w:val="0"/>
          <w:numId w:val="70"/>
        </w:numPr>
        <w:rPr>
          <w:szCs w:val="21"/>
        </w:rPr>
      </w:pPr>
      <w:r>
        <w:rPr>
          <w:szCs w:val="21"/>
        </w:rPr>
        <w:lastRenderedPageBreak/>
        <w:t>长期股权投资</w:t>
      </w:r>
    </w:p>
    <w:p w:rsidR="00580AEE" w:rsidRDefault="000B3E59">
      <w:pPr>
        <w:pStyle w:val="Style50"/>
        <w:numPr>
          <w:ilvl w:val="0"/>
          <w:numId w:val="82"/>
        </w:numPr>
      </w:pPr>
      <w:bookmarkStart w:id="354" w:name="_Hlk152856977"/>
      <w:r>
        <w:rPr>
          <w:rFonts w:hint="eastAsia"/>
        </w:rPr>
        <w:t>长期股权投资情况</w:t>
      </w:r>
    </w:p>
    <w:p w:rsidR="00580AEE" w:rsidRDefault="000B3E59">
      <w:sdt>
        <w:sdtPr>
          <w:rPr>
            <w:rFonts w:hint="eastAsia"/>
          </w:rPr>
          <w:alias w:val="是否适用：长期股权投资[双击切换]"/>
          <w:tag w:val="_GBC_94e2c461d3d34280a0a5f1e908656d3e"/>
          <w:id w:val="85893850"/>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长期股权投资"/>
          <w:tag w:val="_GBC_9ef1128bd666425898c1d0386f4940f0"/>
          <w:id w:val="-2184483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股权投资"/>
          <w:tag w:val="_GBC_3839232c7f594f79a27ec799cde377b3"/>
          <w:id w:val="-304210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81"/>
        <w:gridCol w:w="676"/>
        <w:gridCol w:w="677"/>
        <w:gridCol w:w="1767"/>
        <w:gridCol w:w="1011"/>
        <w:gridCol w:w="844"/>
        <w:gridCol w:w="1767"/>
        <w:gridCol w:w="844"/>
        <w:gridCol w:w="510"/>
        <w:gridCol w:w="1581"/>
        <w:gridCol w:w="1011"/>
      </w:tblGrid>
      <w:tr w:rsidR="00580AEE">
        <w:sdt>
          <w:sdtPr>
            <w:tag w:val="_PLD_904000e8ce384d4988e09c22d5f8f725"/>
            <w:id w:val="96608229"/>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被投资单位</w:t>
                </w:r>
              </w:p>
            </w:tc>
          </w:sdtContent>
        </w:sdt>
        <w:sdt>
          <w:sdtPr>
            <w:tag w:val="_PLD_2325481f20324f949b4d5af7cfe3ea45"/>
            <w:id w:val="-652301431"/>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期初</w:t>
                </w:r>
              </w:p>
              <w:p w:rsidR="00580AEE" w:rsidRDefault="000B3E59">
                <w:pPr>
                  <w:jc w:val="center"/>
                </w:pPr>
                <w:r>
                  <w:rPr>
                    <w:rFonts w:hint="eastAsia"/>
                  </w:rPr>
                  <w:t>余额</w:t>
                </w:r>
              </w:p>
            </w:tc>
          </w:sdtContent>
        </w:sdt>
        <w:sdt>
          <w:sdtPr>
            <w:tag w:val="_PLD_62e0836260734d34965d8070b1a6f2dd"/>
            <w:id w:val="211541015"/>
          </w:sdtPr>
          <w:sdtEndPr/>
          <w:sdtContent>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本期增减变动</w:t>
                </w:r>
              </w:p>
            </w:tc>
          </w:sdtContent>
        </w:sdt>
        <w:sdt>
          <w:sdtPr>
            <w:tag w:val="_PLD_7b9429fc29b64f4c83eea02ed0cad7ba"/>
            <w:id w:val="-608900699"/>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期末</w:t>
                </w:r>
              </w:p>
              <w:p w:rsidR="00580AEE" w:rsidRDefault="000B3E59">
                <w:pPr>
                  <w:jc w:val="center"/>
                </w:pPr>
                <w:r>
                  <w:rPr>
                    <w:rFonts w:hint="eastAsia"/>
                  </w:rPr>
                  <w:t>余额</w:t>
                </w:r>
              </w:p>
            </w:tc>
          </w:sdtContent>
        </w:sdt>
        <w:sdt>
          <w:sdtPr>
            <w:tag w:val="_PLD_79298dc466f54a239357520005d5d0d6"/>
            <w:id w:val="-921644192"/>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减值准备期末余额</w:t>
                </w:r>
              </w:p>
            </w:tc>
          </w:sdtContent>
        </w:sdt>
      </w:tr>
      <w:tr w:rsidR="00580AEE">
        <w:tc>
          <w:tcPr>
            <w:tcW w:w="0" w:type="auto"/>
            <w:vMerge/>
            <w:tcBorders>
              <w:left w:val="single" w:sz="4" w:space="0" w:color="auto"/>
              <w:bottom w:val="single" w:sz="4" w:space="0" w:color="auto"/>
              <w:right w:val="single" w:sz="4" w:space="0" w:color="auto"/>
            </w:tcBorders>
            <w:shd w:val="clear" w:color="auto" w:fill="auto"/>
          </w:tcPr>
          <w:p w:rsidR="00580AEE" w:rsidRDefault="00580AEE">
            <w:pPr>
              <w:jc w:val="center"/>
            </w:pPr>
          </w:p>
        </w:tc>
        <w:tc>
          <w:tcPr>
            <w:tcW w:w="0" w:type="auto"/>
            <w:vMerge/>
            <w:tcBorders>
              <w:left w:val="single" w:sz="4" w:space="0" w:color="auto"/>
              <w:bottom w:val="single" w:sz="4" w:space="0" w:color="auto"/>
              <w:right w:val="single" w:sz="4" w:space="0" w:color="auto"/>
            </w:tcBorders>
            <w:shd w:val="clear" w:color="auto" w:fill="auto"/>
          </w:tcPr>
          <w:p w:rsidR="00580AEE" w:rsidRDefault="00580AEE">
            <w:pPr>
              <w:jc w:val="center"/>
            </w:pPr>
          </w:p>
        </w:tc>
        <w:sdt>
          <w:sdtPr>
            <w:tag w:val="_PLD_32174384d8204c80ab4f8eb2ee1b7c00"/>
            <w:id w:val="1959068631"/>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追加投资</w:t>
                </w:r>
              </w:p>
            </w:tc>
          </w:sdtContent>
        </w:sdt>
        <w:sdt>
          <w:sdtPr>
            <w:tag w:val="_PLD_095046b604db44b8b22c0d62f18b7d7b"/>
            <w:id w:val="-1724440464"/>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减少投资</w:t>
                </w:r>
              </w:p>
            </w:tc>
          </w:sdtContent>
        </w:sdt>
        <w:sdt>
          <w:sdtPr>
            <w:tag w:val="_PLD_6b1aa2f12a4b43c9acfdfe03af1b69b5"/>
            <w:id w:val="-1066638016"/>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权益法下确认的投资损益</w:t>
                </w:r>
              </w:p>
            </w:tc>
          </w:sdtContent>
        </w:sdt>
        <w:sdt>
          <w:sdtPr>
            <w:tag w:val="_PLD_7843f54d0d14415a8d81c3e768bcd483"/>
            <w:id w:val="-1833749819"/>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其他综合收益调整</w:t>
                </w:r>
              </w:p>
            </w:tc>
          </w:sdtContent>
        </w:sdt>
        <w:sdt>
          <w:sdtPr>
            <w:tag w:val="_PLD_dd698127723b4ea0815eca9ac49240a1"/>
            <w:id w:val="-60483033"/>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其他权益变动</w:t>
                </w:r>
              </w:p>
            </w:tc>
          </w:sdtContent>
        </w:sdt>
        <w:sdt>
          <w:sdtPr>
            <w:tag w:val="_PLD_6d37a876ad014b7ba59d452d3d7f5f15"/>
            <w:id w:val="-1509522317"/>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宣告发放现金股利或利润</w:t>
                </w:r>
              </w:p>
            </w:tc>
          </w:sdtContent>
        </w:sdt>
        <w:sdt>
          <w:sdtPr>
            <w:tag w:val="_PLD_050d96d5e62f42b9bb4f13a2ca047503"/>
            <w:id w:val="-1746793152"/>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计提减值准备</w:t>
                </w:r>
              </w:p>
            </w:tc>
          </w:sdtContent>
        </w:sdt>
        <w:sdt>
          <w:sdtPr>
            <w:tag w:val="_PLD_add111e25b4543c48121d495919f2030"/>
            <w:id w:val="-1456710789"/>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其他</w:t>
                </w:r>
              </w:p>
            </w:tc>
          </w:sdtContent>
        </w:sdt>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r>
      <w:tr w:rsidR="00580AEE">
        <w:sdt>
          <w:sdtPr>
            <w:tag w:val="_PLD_35b755e14b594e4c91e0b7c9ecb32e60"/>
            <w:id w:val="-708488324"/>
          </w:sdtPr>
          <w:sdtEndPr/>
          <w:sdtContent>
            <w:tc>
              <w:tcPr>
                <w:tcW w:w="0" w:type="auto"/>
                <w:gridSpan w:val="12"/>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both"/>
                </w:pPr>
                <w:r>
                  <w:rPr>
                    <w:rFonts w:hint="eastAsia"/>
                  </w:rPr>
                  <w:t>一、合营企业</w:t>
                </w:r>
              </w:p>
            </w:tc>
          </w:sdtContent>
        </w:sdt>
      </w:tr>
      <w:tr w:rsidR="00580AE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小计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r w:rsidR="00580AEE">
        <w:sdt>
          <w:sdtPr>
            <w:tag w:val="_PLD_2c448562bca04f23a9ec97848768cd82"/>
            <w:id w:val="475719137"/>
          </w:sdtPr>
          <w:sdtEndPr/>
          <w:sdtContent>
            <w:tc>
              <w:tcPr>
                <w:tcW w:w="0" w:type="auto"/>
                <w:gridSpan w:val="12"/>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both"/>
                </w:pPr>
                <w:r>
                  <w:rPr>
                    <w:rFonts w:hint="eastAsia"/>
                  </w:rPr>
                  <w:t>二、联营企业</w:t>
                </w:r>
              </w:p>
            </w:tc>
          </w:sdtContent>
        </w:sdt>
      </w:tr>
      <w:tr w:rsidR="00580AEE">
        <w:tc>
          <w:tcPr>
            <w:tcW w:w="0" w:type="auto"/>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both"/>
            </w:pPr>
            <w:r>
              <w:rPr>
                <w:rFonts w:hint="eastAsia"/>
              </w:rPr>
              <w:t>重庆能投长寿经开区售电有限公司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15,534,673.57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-524,873.05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291,320.96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14,718,479.56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r w:rsidR="00580AE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小计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15,534,673.57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-524,873.05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291,320.96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14,718,479.56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r w:rsidR="00580AE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15,534,673.57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-524,873.05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291,320.96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14,718,479.56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bl>
    <w:bookmarkEnd w:id="354"/>
    <w:p w:rsidR="00580AEE" w:rsidRDefault="000B3E59">
      <w:pPr>
        <w:pStyle w:val="Style50"/>
        <w:numPr>
          <w:ilvl w:val="0"/>
          <w:numId w:val="82"/>
        </w:numPr>
      </w:pPr>
      <w:r>
        <w:rPr>
          <w:rFonts w:hint="eastAsia"/>
        </w:rPr>
        <w:t>长期股权投资的减值测试情况</w:t>
      </w:r>
    </w:p>
    <w:sdt>
      <w:sdtPr>
        <w:alias w:val="是否适用：减值测试情况[双击切换]"/>
        <w:tag w:val="_GBC_869bca5d4169451086ae6ff386220647"/>
        <w:id w:val="132416965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其他说明：</w:t>
      </w:r>
    </w:p>
    <w:p w:rsidR="00580AEE" w:rsidRDefault="000B3E59">
      <w:pPr>
        <w:snapToGrid w:val="0"/>
        <w:spacing w:line="240" w:lineRule="atLeast"/>
      </w:pPr>
      <w:sdt>
        <w:sdtPr>
          <w:alias w:val="长期股票投资的说明"/>
          <w:tag w:val="_GBC_4023b747651f4831814ee17f68bb62d6"/>
          <w:id w:val="299497946"/>
          <w:placeholder>
            <w:docPart w:val="GBC22222222222222222222222222222"/>
          </w:placeholder>
        </w:sdtPr>
        <w:sdtEndPr/>
        <w:sdtContent>
          <w:r>
            <w:rPr>
              <w:rFonts w:hint="eastAsia"/>
            </w:rPr>
            <w:t>无</w:t>
          </w:r>
        </w:sdtContent>
      </w:sdt>
    </w:p>
    <w:p w:rsidR="00580AEE" w:rsidRDefault="000B3E59">
      <w:pPr>
        <w:pStyle w:val="5"/>
        <w:ind w:left="105"/>
      </w:pPr>
      <w:r>
        <w:rPr>
          <w:rFonts w:hint="eastAsia"/>
        </w:rPr>
        <w:t>可收回金额按公允价值减去处置费用后的净额确定</w:t>
      </w:r>
    </w:p>
    <w:sdt>
      <w:sdtPr>
        <w:alias w:val="是否适用：可收回金额按公允价值减去处置费用后的净额确定[双击切换]"/>
        <w:tag w:val="_GBC_5d79f5b7f9de47cfa1786c77c4f54e32"/>
        <w:id w:val="-1683047099"/>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可收回金额按预计未来现金流量的现值确定</w:t>
      </w:r>
    </w:p>
    <w:sdt>
      <w:sdtPr>
        <w:rPr>
          <w:rFonts w:hint="eastAsia"/>
        </w:rPr>
        <w:alias w:val="是否适用：可收回金额按预计未来现金流量的现值确定[双击切换]"/>
        <w:tag w:val="_GBC_9c34e274367e466a9303b2bac84fe555"/>
        <w:id w:val="1993365908"/>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3e8603325834699a6bb2289afd95ba7"/>
        <w:id w:val="-67002446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lastRenderedPageBreak/>
        <w:t>公司以前年度减值测试采用信息与当年实际情况明显不一致的差异原因</w:t>
      </w:r>
    </w:p>
    <w:sdt>
      <w:sdtPr>
        <w:alias w:val="是否适用：公司以前年度减值测试采用信息与当年实际情况明显不一致的差异原因[双击切换]"/>
        <w:tag w:val="_GBC_f1e50d30deb44faca454e96c06d70792"/>
        <w:id w:val="-1186358030"/>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w:instrText>
          </w:r>
          <w:r>
            <w:rPr>
              <w:rFonts w:hint="eastAsia"/>
            </w:rPr>
            <w:instrText xml:space="preserve">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其他说明：</w:t>
      </w:r>
    </w:p>
    <w:p w:rsidR="00580AEE" w:rsidRDefault="000B3E59">
      <w:pPr>
        <w:snapToGrid w:val="0"/>
        <w:spacing w:line="240" w:lineRule="atLeast"/>
      </w:pPr>
      <w:sdt>
        <w:sdtPr>
          <w:alias w:val="长期股票投资的说明"/>
          <w:tag w:val="_GBC_4023b747651f4831814ee17f68bb62d6"/>
          <w:id w:val="1101146577"/>
          <w:placeholder>
            <w:docPart w:val="GBC22222222222222222222222222222"/>
          </w:placeholder>
        </w:sdtPr>
        <w:sdtEndPr/>
        <w:sdtContent>
          <w:r>
            <w:rPr>
              <w:rFonts w:hint="eastAsia"/>
            </w:rPr>
            <w:t>无</w:t>
          </w:r>
        </w:sdtContent>
      </w:sdt>
    </w:p>
    <w:p w:rsidR="00580AEE" w:rsidRDefault="000B3E59">
      <w:pPr>
        <w:pStyle w:val="TOC6"/>
        <w:numPr>
          <w:ilvl w:val="0"/>
          <w:numId w:val="70"/>
        </w:numPr>
        <w:rPr>
          <w:szCs w:val="21"/>
        </w:rPr>
      </w:pPr>
      <w:bookmarkStart w:id="355" w:name="_Hlk533409702"/>
      <w:bookmarkStart w:id="356" w:name="_Hlk152858292"/>
      <w:r>
        <w:rPr>
          <w:szCs w:val="21"/>
        </w:rPr>
        <w:t>其他权益工具投资</w:t>
      </w:r>
    </w:p>
    <w:p w:rsidR="00580AEE" w:rsidRDefault="000B3E59">
      <w:pPr>
        <w:pStyle w:val="Style50"/>
        <w:numPr>
          <w:ilvl w:val="3"/>
          <w:numId w:val="83"/>
        </w:numPr>
        <w:ind w:left="426" w:hanging="426"/>
      </w:pPr>
      <w:bookmarkStart w:id="357" w:name="_Hlk532994936"/>
      <w:r>
        <w:rPr>
          <w:rFonts w:hint="eastAsia"/>
        </w:rPr>
        <w:t>其他权益工具投资情况</w:t>
      </w:r>
    </w:p>
    <w:sdt>
      <w:sdtPr>
        <w:alias w:val="是否适用：其他权益工具投资情况[双击切换]"/>
        <w:tag w:val="_GBC_d086d5c38ce84090b98eac90481c97aa"/>
        <w:id w:val="1974025508"/>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6834408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权益工具投资情况"/>
          <w:tag w:val="_GBC_b0fd0da2e6914f91b6f9923463f182a5"/>
          <w:id w:val="7539420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470"/>
        <w:gridCol w:w="425"/>
        <w:gridCol w:w="425"/>
        <w:gridCol w:w="773"/>
        <w:gridCol w:w="1476"/>
        <w:gridCol w:w="444"/>
        <w:gridCol w:w="1701"/>
        <w:gridCol w:w="1701"/>
        <w:gridCol w:w="1276"/>
        <w:gridCol w:w="1701"/>
        <w:gridCol w:w="709"/>
        <w:gridCol w:w="1110"/>
      </w:tblGrid>
      <w:tr w:rsidR="00580AEE">
        <w:bookmarkEnd w:id="357" w:displacedByCustomXml="next"/>
        <w:bookmarkEnd w:id="355" w:displacedByCustomXml="next"/>
        <w:sdt>
          <w:sdtPr>
            <w:tag w:val="_PLD_0f1e4cd012be4666a6aee1d8ddb3d5fc"/>
            <w:id w:val="-1846930716"/>
          </w:sdtPr>
          <w:sdtEndPr/>
          <w:sdtContent>
            <w:tc>
              <w:tcPr>
                <w:tcW w:w="1652"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项目</w:t>
                </w:r>
              </w:p>
            </w:tc>
          </w:sdtContent>
        </w:sdt>
        <w:sdt>
          <w:sdtPr>
            <w:tag w:val="_PLD_cd86550f752a4870b5ecfa3ace922f6d"/>
            <w:id w:val="-125159795"/>
          </w:sdtPr>
          <w:sdtEndPr/>
          <w:sdtContent>
            <w:tc>
              <w:tcPr>
                <w:tcW w:w="470"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期初</w:t>
                </w:r>
              </w:p>
              <w:p w:rsidR="00580AEE" w:rsidRDefault="000B3E59">
                <w:pPr>
                  <w:jc w:val="center"/>
                </w:pPr>
                <w:r>
                  <w:rPr>
                    <w:rFonts w:hint="eastAsia"/>
                  </w:rPr>
                  <w:t>余额</w:t>
                </w:r>
              </w:p>
            </w:tc>
          </w:sdtContent>
        </w:sdt>
        <w:sdt>
          <w:sdtPr>
            <w:tag w:val="_PLD_379e5b07c94943c082f8141e69827eb8"/>
            <w:id w:val="-28339311"/>
          </w:sdtPr>
          <w:sdtEndPr/>
          <w:sdtContent>
            <w:tc>
              <w:tcPr>
                <w:tcW w:w="524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本期增减变动</w:t>
                </w:r>
              </w:p>
            </w:tc>
          </w:sdtContent>
        </w:sdt>
        <w:sdt>
          <w:sdtPr>
            <w:tag w:val="_PLD_ac415aedc9c6446485bac805332ca59b"/>
            <w:id w:val="-1842461363"/>
          </w:sdtPr>
          <w:sdtEndPr/>
          <w:sdtContent>
            <w:tc>
              <w:tcPr>
                <w:tcW w:w="1701"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期末</w:t>
                </w:r>
              </w:p>
              <w:p w:rsidR="00580AEE" w:rsidRDefault="000B3E59">
                <w:pPr>
                  <w:jc w:val="center"/>
                </w:pPr>
                <w:r>
                  <w:rPr>
                    <w:rFonts w:hint="eastAsia"/>
                  </w:rPr>
                  <w:t>余额</w:t>
                </w:r>
              </w:p>
            </w:tc>
          </w:sdtContent>
        </w:sdt>
        <w:sdt>
          <w:sdtPr>
            <w:tag w:val="_PLD_d139f6e8adbe4eb2bd13c29bba65a2f9"/>
            <w:id w:val="-524710065"/>
          </w:sdtPr>
          <w:sdtEndPr/>
          <w:sdtContent>
            <w:tc>
              <w:tcPr>
                <w:tcW w:w="1276" w:type="dxa"/>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本期确认的股利收入</w:t>
                </w:r>
              </w:p>
            </w:tc>
          </w:sdtContent>
        </w:sdt>
        <w:sdt>
          <w:sdtPr>
            <w:tag w:val="_PLD_0bed6b4465254f08b9b73b5b113c87f5"/>
            <w:id w:val="967786024"/>
          </w:sdtPr>
          <w:sdtEndPr/>
          <w:sdtContent>
            <w:tc>
              <w:tcPr>
                <w:tcW w:w="1701" w:type="dxa"/>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累计计入其他综合收益的利得</w:t>
                </w:r>
              </w:p>
            </w:tc>
          </w:sdtContent>
        </w:sdt>
        <w:sdt>
          <w:sdtPr>
            <w:tag w:val="_PLD_e1975ba88e6f4c8d8d6ca2c971af1701"/>
            <w:id w:val="-983153936"/>
          </w:sdtPr>
          <w:sdtEndPr/>
          <w:sdtContent>
            <w:tc>
              <w:tcPr>
                <w:tcW w:w="709" w:type="dxa"/>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累计计入其他综合收益的损失</w:t>
                </w:r>
              </w:p>
            </w:tc>
          </w:sdtContent>
        </w:sdt>
        <w:sdt>
          <w:sdtPr>
            <w:tag w:val="_PLD_22e80ab64b37459ebc83e5b928d25051"/>
            <w:id w:val="1043950937"/>
          </w:sdtPr>
          <w:sdtEndPr/>
          <w:sdtContent>
            <w:tc>
              <w:tcPr>
                <w:tcW w:w="1110"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指定为以公允价值计量且其变动计入其他综合收益的原因</w:t>
                </w:r>
              </w:p>
            </w:tc>
          </w:sdtContent>
        </w:sdt>
      </w:tr>
      <w:tr w:rsidR="00580AEE">
        <w:tc>
          <w:tcPr>
            <w:tcW w:w="1652" w:type="dxa"/>
            <w:vMerge/>
            <w:tcBorders>
              <w:left w:val="single" w:sz="4" w:space="0" w:color="auto"/>
              <w:bottom w:val="single" w:sz="4" w:space="0" w:color="auto"/>
              <w:right w:val="single" w:sz="4" w:space="0" w:color="auto"/>
            </w:tcBorders>
            <w:shd w:val="clear" w:color="auto" w:fill="auto"/>
          </w:tcPr>
          <w:p w:rsidR="00580AEE" w:rsidRDefault="00580AEE">
            <w:pPr>
              <w:jc w:val="center"/>
            </w:pPr>
          </w:p>
        </w:tc>
        <w:tc>
          <w:tcPr>
            <w:tcW w:w="470" w:type="dxa"/>
            <w:vMerge/>
            <w:tcBorders>
              <w:left w:val="single" w:sz="4" w:space="0" w:color="auto"/>
              <w:bottom w:val="single" w:sz="4" w:space="0" w:color="auto"/>
              <w:right w:val="single" w:sz="4" w:space="0" w:color="auto"/>
            </w:tcBorders>
            <w:shd w:val="clear" w:color="auto" w:fill="auto"/>
          </w:tcPr>
          <w:p w:rsidR="00580AEE" w:rsidRDefault="00580AEE">
            <w:pPr>
              <w:jc w:val="center"/>
            </w:pPr>
          </w:p>
        </w:tc>
        <w:sdt>
          <w:sdtPr>
            <w:tag w:val="_PLD_dcfe2e1d36cd40b9af799c21d5b8002d"/>
            <w:id w:val="1383130816"/>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追加投资</w:t>
                </w:r>
              </w:p>
            </w:tc>
          </w:sdtContent>
        </w:sdt>
        <w:sdt>
          <w:sdtPr>
            <w:tag w:val="_PLD_35b99bcd41834275ae207d04ef825953"/>
            <w:id w:val="-1219198233"/>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减少投资</w:t>
                </w:r>
              </w:p>
            </w:tc>
          </w:sdtContent>
        </w:sdt>
        <w:sdt>
          <w:sdtPr>
            <w:tag w:val="_PLD_8a4bbeebcb134d688741468780d5bbd1"/>
            <w:id w:val="570857626"/>
          </w:sdtPr>
          <w:sdtEndPr/>
          <w:sdtContent>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本期计入其他综合收益的利得</w:t>
                </w:r>
              </w:p>
            </w:tc>
          </w:sdtContent>
        </w:sdt>
        <w:sdt>
          <w:sdtPr>
            <w:tag w:val="_PLD_34c6f06bd6ce4dec84766a6723567bb2"/>
            <w:id w:val="-1399121137"/>
          </w:sdtPr>
          <w:sdtEndPr/>
          <w:sdtContent>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本期计入其他综合收益的损失</w:t>
                </w:r>
              </w:p>
            </w:tc>
          </w:sdtContent>
        </w:sdt>
        <w:sdt>
          <w:sdtPr>
            <w:tag w:val="_PLD_10fb3a2b23634dbcb6ec64725618b767"/>
            <w:id w:val="1251779486"/>
          </w:sdtPr>
          <w:sdtEndPr/>
          <w:sdtContent>
            <w:tc>
              <w:tcPr>
                <w:tcW w:w="444" w:type="dxa"/>
                <w:tcBorders>
                  <w:left w:val="single" w:sz="4" w:space="0" w:color="auto"/>
                  <w:bottom w:val="single" w:sz="4" w:space="0" w:color="auto"/>
                  <w:right w:val="single" w:sz="4" w:space="0" w:color="auto"/>
                </w:tcBorders>
                <w:vAlign w:val="center"/>
              </w:tcPr>
              <w:p w:rsidR="00580AEE" w:rsidRDefault="000B3E59">
                <w:pPr>
                  <w:jc w:val="center"/>
                </w:pPr>
                <w:r>
                  <w:rPr>
                    <w:rFonts w:hint="eastAsia"/>
                  </w:rPr>
                  <w:t>其他</w:t>
                </w:r>
              </w:p>
            </w:tc>
          </w:sdtContent>
        </w:sdt>
        <w:tc>
          <w:tcPr>
            <w:tcW w:w="1701" w:type="dxa"/>
            <w:tcBorders>
              <w:left w:val="single" w:sz="4" w:space="0" w:color="auto"/>
              <w:bottom w:val="single" w:sz="4" w:space="0" w:color="auto"/>
              <w:right w:val="single" w:sz="4" w:space="0" w:color="auto"/>
            </w:tcBorders>
            <w:vAlign w:val="center"/>
          </w:tcPr>
          <w:p w:rsidR="00580AEE" w:rsidRDefault="000B3E59">
            <w:pPr>
              <w:jc w:val="center"/>
            </w:pPr>
            <w:r>
              <w:rPr>
                <w:rFonts w:hint="eastAsia"/>
              </w:rPr>
              <w:t>企业合并增加</w:t>
            </w:r>
          </w:p>
        </w:tc>
        <w:tc>
          <w:tcPr>
            <w:tcW w:w="1701" w:type="dxa"/>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c>
          <w:tcPr>
            <w:tcW w:w="1276" w:type="dxa"/>
            <w:vMerge/>
            <w:tcBorders>
              <w:left w:val="single" w:sz="4" w:space="0" w:color="auto"/>
              <w:bottom w:val="single" w:sz="4" w:space="0" w:color="auto"/>
              <w:right w:val="single" w:sz="4" w:space="0" w:color="auto"/>
            </w:tcBorders>
          </w:tcPr>
          <w:p w:rsidR="00580AEE" w:rsidRDefault="00580AEE">
            <w:pPr>
              <w:jc w:val="center"/>
            </w:pPr>
          </w:p>
        </w:tc>
        <w:tc>
          <w:tcPr>
            <w:tcW w:w="1701" w:type="dxa"/>
            <w:vMerge/>
            <w:tcBorders>
              <w:left w:val="single" w:sz="4" w:space="0" w:color="auto"/>
              <w:bottom w:val="single" w:sz="4" w:space="0" w:color="auto"/>
              <w:right w:val="single" w:sz="4" w:space="0" w:color="auto"/>
            </w:tcBorders>
          </w:tcPr>
          <w:p w:rsidR="00580AEE" w:rsidRDefault="00580AEE">
            <w:pPr>
              <w:jc w:val="center"/>
            </w:pPr>
          </w:p>
        </w:tc>
        <w:tc>
          <w:tcPr>
            <w:tcW w:w="709" w:type="dxa"/>
            <w:vMerge/>
            <w:tcBorders>
              <w:left w:val="single" w:sz="4" w:space="0" w:color="auto"/>
              <w:bottom w:val="single" w:sz="4" w:space="0" w:color="auto"/>
              <w:right w:val="single" w:sz="4" w:space="0" w:color="auto"/>
            </w:tcBorders>
          </w:tcPr>
          <w:p w:rsidR="00580AEE" w:rsidRDefault="00580AEE">
            <w:pPr>
              <w:jc w:val="center"/>
            </w:pPr>
          </w:p>
        </w:tc>
        <w:tc>
          <w:tcPr>
            <w:tcW w:w="1110" w:type="dxa"/>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r>
      <w:tr w:rsidR="00580AEE">
        <w:tc>
          <w:tcPr>
            <w:tcW w:w="1652" w:type="dxa"/>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指定为以公允价值计量且其变动计入其他综合收益的金融资产</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2,982,879.90 </w:t>
            </w:r>
          </w:p>
        </w:tc>
        <w:tc>
          <w:tcPr>
            <w:tcW w:w="444"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13,224,796.20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16,207,676.10</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782,223.75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13,932,116.10</w:t>
            </w:r>
          </w:p>
        </w:tc>
        <w:tc>
          <w:tcPr>
            <w:tcW w:w="709"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r w:rsidR="00580AEE">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2,982,879.90 </w:t>
            </w:r>
          </w:p>
        </w:tc>
        <w:tc>
          <w:tcPr>
            <w:tcW w:w="444"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t>13,224,796.20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16,207,676.10</w:t>
            </w:r>
          </w:p>
        </w:tc>
        <w:tc>
          <w:tcPr>
            <w:tcW w:w="1276"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782,223.75</w:t>
            </w:r>
          </w:p>
        </w:tc>
        <w:tc>
          <w:tcPr>
            <w:tcW w:w="1701"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13,932,116.10</w:t>
            </w:r>
          </w:p>
        </w:tc>
        <w:tc>
          <w:tcPr>
            <w:tcW w:w="709"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w:t>
            </w:r>
          </w:p>
        </w:tc>
      </w:tr>
    </w:tbl>
    <w:p w:rsidR="00580AEE" w:rsidRDefault="000B3E59">
      <w:pPr>
        <w:pStyle w:val="Style125"/>
        <w:ind w:firstLineChars="0" w:firstLine="0"/>
      </w:pPr>
      <w:r>
        <w:rPr>
          <w:rFonts w:hint="eastAsia"/>
        </w:rPr>
        <w:t>注：企业合并增加系本期并购云变电气所致</w:t>
      </w:r>
    </w:p>
    <w:bookmarkEnd w:id="356"/>
    <w:p w:rsidR="00580AEE" w:rsidRDefault="000B3E59">
      <w:pPr>
        <w:pStyle w:val="Style50"/>
        <w:numPr>
          <w:ilvl w:val="3"/>
          <w:numId w:val="83"/>
        </w:numPr>
        <w:ind w:left="426" w:hanging="426"/>
      </w:pPr>
      <w:r>
        <w:rPr>
          <w:rFonts w:hint="eastAsia"/>
        </w:rPr>
        <w:t>本期存在终止确认的情况说明</w:t>
      </w:r>
    </w:p>
    <w:sdt>
      <w:sdtPr>
        <w:alias w:val="是否适用：本期存在终止确认的情况说明[双击切换]"/>
        <w:tag w:val="_GBC_27e93a66690f439284ed9d6df3a9bd6c"/>
        <w:id w:val="65487723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w:t>
      </w:r>
      <w:r>
        <w:t>说明</w:t>
      </w:r>
      <w:r>
        <w:rPr>
          <w:rFonts w:hint="eastAsia"/>
        </w:rPr>
        <w:t>：</w:t>
      </w:r>
    </w:p>
    <w:sdt>
      <w:sdtPr>
        <w:alias w:val="是否适用：其他权益工具投资其他说明[双击切换]"/>
        <w:tag w:val="_GBC_217dff5073ff4a12b86d342292038452"/>
        <w:id w:val="127682542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358" w:name="_Hlk533409746"/>
      <w:r>
        <w:rPr>
          <w:szCs w:val="21"/>
        </w:rPr>
        <w:t>其他非流动金融资产</w:t>
      </w:r>
    </w:p>
    <w:sdt>
      <w:sdtPr>
        <w:alias w:val="是否适用：其他非流动金融资产[双击切换]"/>
        <w:tag w:val="_GBC_6b599068045d444b87b686a3b6690bf1"/>
        <w:id w:val="-49843126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58"/>
    <w:p w:rsidR="00580AEE" w:rsidRDefault="000B3E59">
      <w:r>
        <w:rPr>
          <w:rFonts w:hint="eastAsia"/>
        </w:rPr>
        <w:lastRenderedPageBreak/>
        <w:t>其他</w:t>
      </w:r>
      <w:r>
        <w:t>说明</w:t>
      </w:r>
      <w:r>
        <w:rPr>
          <w:rFonts w:hint="eastAsia"/>
        </w:rPr>
        <w:t>：</w:t>
      </w:r>
    </w:p>
    <w:sdt>
      <w:sdtPr>
        <w:alias w:val="是否适用：其他非流动金融资产其他说明[双击切换]"/>
        <w:tag w:val="_GBC_037912ebdd3b4e80b4b66cf88f8cb3e7"/>
        <w:id w:val="19088961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投资性房地产</w:t>
      </w:r>
    </w:p>
    <w:p w:rsidR="00580AEE" w:rsidRDefault="000B3E59">
      <w:r>
        <w:t>投资性房地产</w:t>
      </w:r>
      <w:r>
        <w:rPr>
          <w:rFonts w:hint="eastAsia"/>
        </w:rPr>
        <w:t>计量模式</w:t>
      </w:r>
    </w:p>
    <w:p w:rsidR="00580AEE" w:rsidRDefault="000B3E59">
      <w:pPr>
        <w:ind w:right="283"/>
        <w:rPr>
          <w:rFonts w:cstheme="minorBidi"/>
          <w:kern w:val="2"/>
        </w:rPr>
      </w:pPr>
      <w:r>
        <w:rPr>
          <w:rFonts w:cstheme="minorBidi" w:hint="eastAsia"/>
          <w:kern w:val="2"/>
        </w:rPr>
        <w:t>不</w:t>
      </w:r>
      <w:sdt>
        <w:sdtPr>
          <w:tag w:val="_PLD_04923bd149fe463fabfad2e2d6108628"/>
          <w:id w:val="1760639077"/>
          <w:placeholder>
            <w:docPart w:val="GBC22222222222222222222222222222"/>
          </w:placeholder>
        </w:sdtPr>
        <w:sdtEndPr/>
        <w:sdtContent>
          <w:r>
            <w:rPr>
              <w:rFonts w:cstheme="minorBidi" w:hint="eastAsia"/>
              <w:kern w:val="2"/>
              <w:shd w:val="solid" w:color="FFFFFF" w:fill="auto"/>
            </w:rPr>
            <w:t>适</w:t>
          </w:r>
          <w:r>
            <w:rPr>
              <w:rFonts w:cstheme="minorBidi" w:hint="eastAsia"/>
              <w:kern w:val="2"/>
            </w:rPr>
            <w:t>用</w:t>
          </w:r>
        </w:sdtContent>
      </w:sdt>
    </w:p>
    <w:p w:rsidR="00580AEE" w:rsidRDefault="000B3E59">
      <w:pPr>
        <w:pStyle w:val="TOC6"/>
        <w:numPr>
          <w:ilvl w:val="0"/>
          <w:numId w:val="70"/>
        </w:numPr>
        <w:rPr>
          <w:szCs w:val="21"/>
        </w:rPr>
      </w:pPr>
      <w:bookmarkStart w:id="359" w:name="_Hlk153460290"/>
      <w:bookmarkStart w:id="360" w:name="_Hlk152860822"/>
      <w:bookmarkEnd w:id="359"/>
      <w:bookmarkEnd w:id="360"/>
      <w:r>
        <w:rPr>
          <w:szCs w:val="21"/>
        </w:rPr>
        <w:t>固定资产</w:t>
      </w:r>
    </w:p>
    <w:p w:rsidR="00580AEE" w:rsidRDefault="000B3E59">
      <w:pPr>
        <w:pStyle w:val="Style50"/>
      </w:pPr>
      <w:bookmarkStart w:id="361" w:name="_Hlk532907583"/>
      <w:r>
        <w:rPr>
          <w:rFonts w:hint="eastAsia"/>
        </w:rPr>
        <w:t>项目列示</w:t>
      </w:r>
    </w:p>
    <w:sdt>
      <w:sdtPr>
        <w:alias w:val="是否适用：固定资产分类列示[双击切换]"/>
        <w:tag w:val="_GBC_aa56cf68790e4b9d866b3ea7d6d8073d"/>
        <w:id w:val="-1121370295"/>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固定资产分类列示"/>
          <w:tag w:val="_GBC_857b5f6755c84b5aa235351580358065"/>
          <w:id w:val="8417373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固定资产分类列示"/>
          <w:tag w:val="_GBC_726c882708c540a4a7832f00029fe5d4"/>
          <w:id w:val="-12024050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386"/>
        <w:gridCol w:w="4408"/>
      </w:tblGrid>
      <w:tr w:rsidR="00580AEE">
        <w:sdt>
          <w:sdtPr>
            <w:tag w:val="_PLD_a1c8e68343ee4b7fa02f5422a7fad5c0"/>
            <w:id w:val="-1946228514"/>
          </w:sdtPr>
          <w:sdtEndPr/>
          <w:sdtContent>
            <w:tc>
              <w:tcPr>
                <w:tcW w:w="1828" w:type="pct"/>
                <w:shd w:val="clear" w:color="auto" w:fill="auto"/>
                <w:vAlign w:val="center"/>
              </w:tcPr>
              <w:p w:rsidR="00580AEE" w:rsidRDefault="000B3E5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370143621"/>
          </w:sdtPr>
          <w:sdtEndPr/>
          <w:sdtContent>
            <w:tc>
              <w:tcPr>
                <w:tcW w:w="1582" w:type="pct"/>
                <w:shd w:val="clear" w:color="auto" w:fill="auto"/>
                <w:vAlign w:val="center"/>
              </w:tcPr>
              <w:p w:rsidR="00580AEE" w:rsidRDefault="000B3E59">
                <w:pPr>
                  <w:jc w:val="center"/>
                </w:pPr>
                <w:r>
                  <w:rPr>
                    <w:rFonts w:hint="eastAsia"/>
                  </w:rPr>
                  <w:t>期末余额</w:t>
                </w:r>
              </w:p>
            </w:tc>
          </w:sdtContent>
        </w:sdt>
        <w:sdt>
          <w:sdtPr>
            <w:tag w:val="_PLD_a075f0130f1f4334b8370490adf71764"/>
            <w:id w:val="-1108042084"/>
          </w:sdtPr>
          <w:sdtEndPr/>
          <w:sdtContent>
            <w:tc>
              <w:tcPr>
                <w:tcW w:w="1590" w:type="pct"/>
                <w:shd w:val="clear" w:color="auto" w:fill="auto"/>
                <w:vAlign w:val="center"/>
              </w:tcPr>
              <w:p w:rsidR="00580AEE" w:rsidRDefault="000B3E59">
                <w:pPr>
                  <w:jc w:val="center"/>
                </w:pPr>
                <w:r>
                  <w:rPr>
                    <w:rFonts w:hint="eastAsia"/>
                  </w:rPr>
                  <w:t>期初余额</w:t>
                </w:r>
              </w:p>
            </w:tc>
          </w:sdtContent>
        </w:sdt>
      </w:tr>
      <w:tr w:rsidR="00580AEE">
        <w:tc>
          <w:tcPr>
            <w:tcW w:w="1828" w:type="pct"/>
            <w:shd w:val="clear" w:color="auto" w:fill="auto"/>
          </w:tcPr>
          <w:p w:rsidR="00580AEE" w:rsidRDefault="000B3E59">
            <w:pPr>
              <w:tabs>
                <w:tab w:val="right" w:pos="3690"/>
                <w:tab w:val="right" w:pos="5130"/>
                <w:tab w:val="right" w:pos="6030"/>
                <w:tab w:val="right" w:pos="7650"/>
                <w:tab w:val="right" w:pos="9270"/>
              </w:tabs>
              <w:adjustRightInd w:val="0"/>
              <w:snapToGrid w:val="0"/>
            </w:pPr>
            <w:r>
              <w:rPr>
                <w:rFonts w:hint="eastAsia"/>
              </w:rPr>
              <w:t>固定资产</w:t>
            </w:r>
          </w:p>
        </w:tc>
        <w:tc>
          <w:tcPr>
            <w:tcW w:w="1582"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2,016,902,943.58 </w:t>
            </w:r>
          </w:p>
        </w:tc>
        <w:tc>
          <w:tcPr>
            <w:tcW w:w="1590"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1,114,728,954.39 </w:t>
            </w:r>
          </w:p>
        </w:tc>
      </w:tr>
      <w:tr w:rsidR="00580AEE">
        <w:tc>
          <w:tcPr>
            <w:tcW w:w="1828" w:type="pct"/>
            <w:shd w:val="clear" w:color="auto" w:fill="auto"/>
          </w:tcPr>
          <w:p w:rsidR="00580AEE" w:rsidRDefault="000B3E59">
            <w:pPr>
              <w:tabs>
                <w:tab w:val="right" w:pos="3690"/>
                <w:tab w:val="right" w:pos="5130"/>
                <w:tab w:val="right" w:pos="6030"/>
                <w:tab w:val="right" w:pos="7650"/>
                <w:tab w:val="right" w:pos="9270"/>
              </w:tabs>
              <w:adjustRightInd w:val="0"/>
              <w:snapToGrid w:val="0"/>
            </w:pPr>
            <w:r>
              <w:rPr>
                <w:rFonts w:hint="eastAsia"/>
              </w:rPr>
              <w:t>固定资产清理</w:t>
            </w:r>
          </w:p>
        </w:tc>
        <w:tc>
          <w:tcPr>
            <w:tcW w:w="1582" w:type="pct"/>
            <w:shd w:val="clear" w:color="auto" w:fill="auto"/>
          </w:tcPr>
          <w:p w:rsidR="00580AEE" w:rsidRDefault="00580AEE">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79,760.22 </w:t>
            </w:r>
          </w:p>
        </w:tc>
      </w:tr>
      <w:tr w:rsidR="00580AEE">
        <w:tc>
          <w:tcPr>
            <w:tcW w:w="1828" w:type="pct"/>
            <w:shd w:val="clear" w:color="auto" w:fill="auto"/>
            <w:vAlign w:val="center"/>
          </w:tcPr>
          <w:p w:rsidR="00580AEE" w:rsidRDefault="000B3E59">
            <w:pPr>
              <w:tabs>
                <w:tab w:val="right" w:pos="3690"/>
                <w:tab w:val="right" w:pos="5130"/>
                <w:tab w:val="right" w:pos="6030"/>
                <w:tab w:val="right" w:pos="7650"/>
                <w:tab w:val="right" w:pos="9270"/>
              </w:tabs>
              <w:adjustRightInd w:val="0"/>
              <w:snapToGrid w:val="0"/>
              <w:jc w:val="center"/>
            </w:pPr>
            <w:r>
              <w:rPr>
                <w:rFonts w:hint="eastAsia"/>
              </w:rPr>
              <w:t>合计</w:t>
            </w:r>
          </w:p>
        </w:tc>
        <w:tc>
          <w:tcPr>
            <w:tcW w:w="1582"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2,016,902,943.58 </w:t>
            </w:r>
          </w:p>
        </w:tc>
        <w:tc>
          <w:tcPr>
            <w:tcW w:w="1590"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1,114,808,714.61 </w:t>
            </w:r>
          </w:p>
        </w:tc>
      </w:tr>
    </w:tbl>
    <w:bookmarkEnd w:id="361"/>
    <w:p w:rsidR="00580AEE" w:rsidRDefault="000B3E59">
      <w:r>
        <w:rPr>
          <w:rFonts w:hint="eastAsia"/>
        </w:rPr>
        <w:t>其他说明：</w:t>
      </w:r>
    </w:p>
    <w:sdt>
      <w:sdtPr>
        <w:alias w:val="是否适用：固定资产分类列示其他说明[双击切换]"/>
        <w:tag w:val="_GBC_242c272ba3a1435aacea1f45ade5a2e0"/>
        <w:id w:val="80496896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ind w:left="360" w:hanging="360"/>
      </w:pPr>
      <w:r>
        <w:rPr>
          <w:rFonts w:hint="eastAsia"/>
        </w:rPr>
        <w:t>固定资产</w:t>
      </w:r>
    </w:p>
    <w:p w:rsidR="00580AEE" w:rsidRDefault="000B3E59">
      <w:pPr>
        <w:pStyle w:val="Style51"/>
        <w:numPr>
          <w:ilvl w:val="0"/>
          <w:numId w:val="84"/>
        </w:numPr>
        <w:ind w:leftChars="0"/>
      </w:pPr>
      <w:bookmarkStart w:id="362" w:name="OLE_LINK11"/>
      <w:r>
        <w:rPr>
          <w:rFonts w:hint="eastAsia"/>
        </w:rPr>
        <w:t>固定资产情况</w:t>
      </w:r>
    </w:p>
    <w:bookmarkEnd w:id="362" w:displacedByCustomXml="next"/>
    <w:sdt>
      <w:sdtPr>
        <w:alias w:val="是否适用：固定资产情况[双击切换]"/>
        <w:tag w:val="_GBC_a44afb7019ae43b7a273970cf76154a3"/>
        <w:id w:val="15812599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8800051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固定资产情况"/>
          <w:tag w:val="_GBC_acfb726ad8bc4e37a6326a98b903d495"/>
          <w:id w:val="-18927176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58"/>
        <w:gridCol w:w="2251"/>
        <w:gridCol w:w="2135"/>
        <w:gridCol w:w="1899"/>
        <w:gridCol w:w="2371"/>
        <w:gridCol w:w="2249"/>
      </w:tblGrid>
      <w:tr w:rsidR="00580AEE">
        <w:trPr>
          <w:tblHeader/>
        </w:trPr>
        <w:sdt>
          <w:sdtPr>
            <w:tag w:val="_PLD_0431b88b9ff14ebb90e5715c273e1c1d"/>
            <w:id w:val="1323704791"/>
          </w:sdtPr>
          <w:sdtEndPr/>
          <w:sdtContent>
            <w:tc>
              <w:tcPr>
                <w:tcW w:w="1067" w:type="pct"/>
                <w:shd w:val="clear" w:color="auto" w:fill="auto"/>
                <w:vAlign w:val="center"/>
              </w:tcPr>
              <w:p w:rsidR="00580AEE" w:rsidRDefault="000B3E59">
                <w:pPr>
                  <w:jc w:val="center"/>
                </w:pPr>
                <w:r>
                  <w:rPr>
                    <w:rFonts w:hint="eastAsia"/>
                  </w:rPr>
                  <w:t>项目</w:t>
                </w:r>
              </w:p>
            </w:tc>
          </w:sdtContent>
        </w:sdt>
        <w:sdt>
          <w:sdtPr>
            <w:rPr>
              <w:rFonts w:hint="eastAsia"/>
            </w:rPr>
            <w:alias w:val="固定资产情况明细-项目名称"/>
            <w:tag w:val="_GBC_d421638fcfb34bbba0e548b4cb719a06"/>
            <w:id w:val="-1802680958"/>
            <w:text/>
          </w:sdtPr>
          <w:sdtEndPr/>
          <w:sdtContent>
            <w:tc>
              <w:tcPr>
                <w:tcW w:w="812" w:type="pct"/>
                <w:shd w:val="clear" w:color="auto" w:fill="auto"/>
                <w:vAlign w:val="center"/>
              </w:tcPr>
              <w:p w:rsidR="00580AEE" w:rsidRDefault="000B3E59">
                <w:pPr>
                  <w:jc w:val="center"/>
                </w:pPr>
                <w:r>
                  <w:rPr>
                    <w:rFonts w:hint="eastAsia"/>
                  </w:rPr>
                  <w:t>房屋及建筑物</w:t>
                </w:r>
              </w:p>
            </w:tc>
          </w:sdtContent>
        </w:sdt>
        <w:sdt>
          <w:sdtPr>
            <w:rPr>
              <w:rFonts w:hint="eastAsia"/>
            </w:rPr>
            <w:alias w:val="固定资产情况明细-项目名称"/>
            <w:tag w:val="_GBC_d421638fcfb34bbba0e548b4cb719a06"/>
            <w:id w:val="-298850734"/>
            <w:text/>
          </w:sdtPr>
          <w:sdtEndPr/>
          <w:sdtContent>
            <w:tc>
              <w:tcPr>
                <w:tcW w:w="770" w:type="pct"/>
                <w:shd w:val="clear" w:color="auto" w:fill="auto"/>
                <w:vAlign w:val="center"/>
              </w:tcPr>
              <w:p w:rsidR="00580AEE" w:rsidRDefault="000B3E59">
                <w:pPr>
                  <w:jc w:val="center"/>
                </w:pPr>
                <w:r>
                  <w:rPr>
                    <w:rFonts w:hint="eastAsia"/>
                  </w:rPr>
                  <w:t>机器设备</w:t>
                </w:r>
              </w:p>
            </w:tc>
          </w:sdtContent>
        </w:sdt>
        <w:sdt>
          <w:sdtPr>
            <w:rPr>
              <w:rFonts w:hint="eastAsia"/>
            </w:rPr>
            <w:alias w:val="固定资产情况明细-项目名称"/>
            <w:tag w:val="_GBC_d421638fcfb34bbba0e548b4cb719a06"/>
            <w:id w:val="1266042677"/>
            <w:text/>
          </w:sdtPr>
          <w:sdtEndPr/>
          <w:sdtContent>
            <w:tc>
              <w:tcPr>
                <w:tcW w:w="685" w:type="pct"/>
                <w:shd w:val="clear" w:color="auto" w:fill="auto"/>
                <w:vAlign w:val="center"/>
              </w:tcPr>
              <w:p w:rsidR="00580AEE" w:rsidRDefault="000B3E59">
                <w:pPr>
                  <w:jc w:val="center"/>
                </w:pPr>
                <w:r>
                  <w:rPr>
                    <w:rFonts w:hint="eastAsia"/>
                  </w:rPr>
                  <w:t>运输工具</w:t>
                </w:r>
              </w:p>
            </w:tc>
          </w:sdtContent>
        </w:sdt>
        <w:sdt>
          <w:sdtPr>
            <w:rPr>
              <w:rFonts w:hint="eastAsia"/>
            </w:rPr>
            <w:alias w:val="固定资产情况明细-项目名称"/>
            <w:tag w:val="_GBC_d421638fcfb34bbba0e548b4cb719a06"/>
            <w:id w:val="416374372"/>
            <w:text/>
          </w:sdtPr>
          <w:sdtEndPr/>
          <w:sdtContent>
            <w:tc>
              <w:tcPr>
                <w:tcW w:w="855" w:type="pct"/>
                <w:shd w:val="clear" w:color="auto" w:fill="auto"/>
                <w:vAlign w:val="center"/>
              </w:tcPr>
              <w:p w:rsidR="00580AEE" w:rsidRDefault="000B3E59">
                <w:pPr>
                  <w:jc w:val="center"/>
                </w:pPr>
                <w:r>
                  <w:rPr>
                    <w:rFonts w:hint="eastAsia"/>
                  </w:rPr>
                  <w:t>电子设备及办公设备</w:t>
                </w:r>
              </w:p>
            </w:tc>
          </w:sdtContent>
        </w:sdt>
        <w:sdt>
          <w:sdtPr>
            <w:tag w:val="_PLD_44989fc4cd3d46cc990c4d1941405a11"/>
            <w:id w:val="1779453608"/>
          </w:sdtPr>
          <w:sdtEndPr/>
          <w:sdtContent>
            <w:tc>
              <w:tcPr>
                <w:tcW w:w="812" w:type="pct"/>
                <w:shd w:val="clear" w:color="auto" w:fill="auto"/>
                <w:vAlign w:val="center"/>
              </w:tcPr>
              <w:p w:rsidR="00580AEE" w:rsidRDefault="000B3E59">
                <w:pPr>
                  <w:jc w:val="center"/>
                </w:pPr>
                <w:r>
                  <w:rPr>
                    <w:rFonts w:hint="eastAsia"/>
                  </w:rPr>
                  <w:t>合计</w:t>
                </w:r>
              </w:p>
            </w:tc>
          </w:sdtContent>
        </w:sdt>
      </w:tr>
      <w:tr w:rsidR="00580AEE">
        <w:sdt>
          <w:sdtPr>
            <w:tag w:val="_PLD_baa91289996942f0a3579319b339b24d"/>
            <w:id w:val="-455411220"/>
          </w:sdtPr>
          <w:sdtEndPr/>
          <w:sdtContent>
            <w:tc>
              <w:tcPr>
                <w:tcW w:w="5000" w:type="pct"/>
                <w:gridSpan w:val="6"/>
                <w:shd w:val="clear" w:color="auto" w:fill="auto"/>
              </w:tcPr>
              <w:p w:rsidR="00580AEE" w:rsidRDefault="000B3E59">
                <w:r>
                  <w:rPr>
                    <w:rFonts w:hint="eastAsia"/>
                  </w:rPr>
                  <w:t>一、账面原值：</w:t>
                </w:r>
              </w:p>
            </w:tc>
          </w:sdtContent>
        </w:sdt>
      </w:tr>
      <w:tr w:rsidR="00580AEE">
        <w:tc>
          <w:tcPr>
            <w:tcW w:w="1067" w:type="pct"/>
            <w:shd w:val="clear" w:color="auto" w:fill="auto"/>
            <w:vAlign w:val="center"/>
          </w:tcPr>
          <w:p w:rsidR="00580AEE" w:rsidRDefault="000B3E59">
            <w:pPr>
              <w:ind w:firstLineChars="200" w:firstLine="420"/>
              <w:jc w:val="both"/>
            </w:pPr>
            <w:r>
              <w:t>1.</w:t>
            </w:r>
            <w:r>
              <w:rPr>
                <w:rFonts w:hint="eastAsia"/>
              </w:rPr>
              <w:t>期初余额</w:t>
            </w:r>
          </w:p>
        </w:tc>
        <w:tc>
          <w:tcPr>
            <w:tcW w:w="812" w:type="pct"/>
            <w:shd w:val="clear" w:color="auto" w:fill="auto"/>
            <w:vAlign w:val="center"/>
          </w:tcPr>
          <w:p w:rsidR="00580AEE" w:rsidRDefault="000B3E59">
            <w:pPr>
              <w:jc w:val="right"/>
            </w:pPr>
            <w:r>
              <w:rPr>
                <w:rFonts w:hint="eastAsia"/>
              </w:rPr>
              <w:t xml:space="preserve"> 651,530,602.85 </w:t>
            </w:r>
          </w:p>
        </w:tc>
        <w:tc>
          <w:tcPr>
            <w:tcW w:w="770" w:type="pct"/>
            <w:shd w:val="clear" w:color="auto" w:fill="auto"/>
            <w:vAlign w:val="center"/>
          </w:tcPr>
          <w:p w:rsidR="00580AEE" w:rsidRDefault="000B3E59">
            <w:pPr>
              <w:jc w:val="right"/>
            </w:pPr>
            <w:r>
              <w:rPr>
                <w:rFonts w:hint="eastAsia"/>
              </w:rPr>
              <w:t xml:space="preserve"> 744,072,020.06 </w:t>
            </w:r>
          </w:p>
        </w:tc>
        <w:tc>
          <w:tcPr>
            <w:tcW w:w="685" w:type="pct"/>
            <w:shd w:val="clear" w:color="auto" w:fill="auto"/>
            <w:vAlign w:val="center"/>
          </w:tcPr>
          <w:p w:rsidR="00580AEE" w:rsidRDefault="000B3E59">
            <w:pPr>
              <w:jc w:val="right"/>
            </w:pPr>
            <w:r>
              <w:rPr>
                <w:rFonts w:hint="eastAsia"/>
              </w:rPr>
              <w:t xml:space="preserve"> 13,813,898.66 </w:t>
            </w:r>
          </w:p>
        </w:tc>
        <w:tc>
          <w:tcPr>
            <w:tcW w:w="855" w:type="pct"/>
            <w:shd w:val="clear" w:color="auto" w:fill="auto"/>
            <w:vAlign w:val="center"/>
          </w:tcPr>
          <w:p w:rsidR="00580AEE" w:rsidRDefault="000B3E59">
            <w:pPr>
              <w:jc w:val="right"/>
            </w:pPr>
            <w:r>
              <w:rPr>
                <w:rFonts w:hint="eastAsia"/>
              </w:rPr>
              <w:t xml:space="preserve"> 29,368,779.02 </w:t>
            </w:r>
          </w:p>
        </w:tc>
        <w:tc>
          <w:tcPr>
            <w:tcW w:w="812" w:type="pct"/>
            <w:shd w:val="clear" w:color="auto" w:fill="auto"/>
            <w:vAlign w:val="center"/>
          </w:tcPr>
          <w:p w:rsidR="00580AEE" w:rsidRDefault="000B3E59">
            <w:pPr>
              <w:jc w:val="right"/>
            </w:pPr>
            <w:r>
              <w:rPr>
                <w:rFonts w:hint="eastAsia"/>
              </w:rPr>
              <w:t xml:space="preserve"> 1,438,785,300.59 </w:t>
            </w:r>
          </w:p>
        </w:tc>
      </w:tr>
      <w:tr w:rsidR="00580AEE">
        <w:tc>
          <w:tcPr>
            <w:tcW w:w="1067" w:type="pct"/>
            <w:shd w:val="clear" w:color="auto" w:fill="auto"/>
            <w:vAlign w:val="center"/>
          </w:tcPr>
          <w:p w:rsidR="00580AEE" w:rsidRDefault="000B3E59">
            <w:pPr>
              <w:ind w:firstLineChars="200" w:firstLine="420"/>
              <w:jc w:val="both"/>
            </w:pPr>
            <w:r>
              <w:t>2.</w:t>
            </w:r>
            <w:r>
              <w:rPr>
                <w:rFonts w:hint="eastAsia"/>
              </w:rPr>
              <w:t>本期增加金额</w:t>
            </w:r>
          </w:p>
        </w:tc>
        <w:tc>
          <w:tcPr>
            <w:tcW w:w="812" w:type="pct"/>
            <w:shd w:val="clear" w:color="auto" w:fill="auto"/>
            <w:vAlign w:val="center"/>
          </w:tcPr>
          <w:p w:rsidR="00580AEE" w:rsidRDefault="000B3E59">
            <w:pPr>
              <w:jc w:val="right"/>
            </w:pPr>
            <w:r>
              <w:rPr>
                <w:rFonts w:hint="eastAsia"/>
              </w:rPr>
              <w:t xml:space="preserve"> 576,621,579.77 </w:t>
            </w:r>
          </w:p>
        </w:tc>
        <w:tc>
          <w:tcPr>
            <w:tcW w:w="770" w:type="pct"/>
            <w:shd w:val="clear" w:color="auto" w:fill="auto"/>
            <w:vAlign w:val="center"/>
          </w:tcPr>
          <w:p w:rsidR="00580AEE" w:rsidRDefault="000B3E59">
            <w:pPr>
              <w:jc w:val="right"/>
            </w:pPr>
            <w:r>
              <w:rPr>
                <w:rFonts w:hint="eastAsia"/>
              </w:rPr>
              <w:t xml:space="preserve"> 536,433,452.41 </w:t>
            </w:r>
          </w:p>
        </w:tc>
        <w:tc>
          <w:tcPr>
            <w:tcW w:w="685" w:type="pct"/>
            <w:shd w:val="clear" w:color="auto" w:fill="auto"/>
            <w:vAlign w:val="center"/>
          </w:tcPr>
          <w:p w:rsidR="00580AEE" w:rsidRDefault="000B3E59">
            <w:pPr>
              <w:jc w:val="right"/>
            </w:pPr>
            <w:r>
              <w:rPr>
                <w:rFonts w:hint="eastAsia"/>
              </w:rPr>
              <w:t xml:space="preserve"> 3,737,687.28 </w:t>
            </w:r>
          </w:p>
        </w:tc>
        <w:tc>
          <w:tcPr>
            <w:tcW w:w="855" w:type="pct"/>
            <w:shd w:val="clear" w:color="auto" w:fill="auto"/>
            <w:vAlign w:val="center"/>
          </w:tcPr>
          <w:p w:rsidR="00580AEE" w:rsidRDefault="000B3E59">
            <w:pPr>
              <w:jc w:val="right"/>
            </w:pPr>
            <w:r>
              <w:rPr>
                <w:rFonts w:hint="eastAsia"/>
              </w:rPr>
              <w:t xml:space="preserve"> 14,198,818.33 </w:t>
            </w:r>
          </w:p>
        </w:tc>
        <w:tc>
          <w:tcPr>
            <w:tcW w:w="812" w:type="pct"/>
            <w:shd w:val="clear" w:color="auto" w:fill="auto"/>
            <w:vAlign w:val="center"/>
          </w:tcPr>
          <w:p w:rsidR="00580AEE" w:rsidRDefault="000B3E59">
            <w:pPr>
              <w:jc w:val="right"/>
            </w:pPr>
            <w:r>
              <w:rPr>
                <w:rFonts w:hint="eastAsia"/>
              </w:rPr>
              <w:t xml:space="preserve"> 1,130,991,537.79 </w:t>
            </w:r>
          </w:p>
        </w:tc>
      </w:tr>
      <w:tr w:rsidR="00580AEE">
        <w:trPr>
          <w:trHeight w:val="304"/>
        </w:trPr>
        <w:tc>
          <w:tcPr>
            <w:tcW w:w="1067" w:type="pct"/>
            <w:shd w:val="clear" w:color="auto" w:fill="auto"/>
            <w:vAlign w:val="center"/>
          </w:tcPr>
          <w:p w:rsidR="00580AEE" w:rsidRDefault="000B3E59">
            <w:pPr>
              <w:ind w:firstLineChars="300" w:firstLine="630"/>
              <w:jc w:val="both"/>
            </w:pPr>
            <w:r>
              <w:rPr>
                <w:rFonts w:hint="eastAsia"/>
              </w:rPr>
              <w:t>（</w:t>
            </w:r>
            <w:r>
              <w:rPr>
                <w:rFonts w:hint="eastAsia"/>
              </w:rPr>
              <w:t>1</w:t>
            </w:r>
            <w:r>
              <w:rPr>
                <w:rFonts w:hint="eastAsia"/>
              </w:rPr>
              <w:t>）购置</w:t>
            </w:r>
          </w:p>
        </w:tc>
        <w:tc>
          <w:tcPr>
            <w:tcW w:w="812" w:type="pct"/>
            <w:shd w:val="clear" w:color="auto" w:fill="auto"/>
            <w:vAlign w:val="center"/>
          </w:tcPr>
          <w:p w:rsidR="00580AEE" w:rsidRDefault="000B3E59">
            <w:pPr>
              <w:jc w:val="right"/>
            </w:pPr>
            <w:r>
              <w:rPr>
                <w:rFonts w:hint="eastAsia"/>
              </w:rPr>
              <w:t xml:space="preserve">10,187,744.41 </w:t>
            </w:r>
          </w:p>
        </w:tc>
        <w:tc>
          <w:tcPr>
            <w:tcW w:w="770" w:type="pct"/>
            <w:shd w:val="clear" w:color="auto" w:fill="auto"/>
            <w:vAlign w:val="center"/>
          </w:tcPr>
          <w:p w:rsidR="00580AEE" w:rsidRDefault="000B3E59">
            <w:pPr>
              <w:jc w:val="right"/>
            </w:pPr>
            <w:r>
              <w:rPr>
                <w:rFonts w:hint="eastAsia"/>
              </w:rPr>
              <w:t xml:space="preserve">13,032,475.71 </w:t>
            </w:r>
          </w:p>
        </w:tc>
        <w:tc>
          <w:tcPr>
            <w:tcW w:w="685" w:type="pct"/>
            <w:shd w:val="clear" w:color="auto" w:fill="auto"/>
            <w:vAlign w:val="center"/>
          </w:tcPr>
          <w:p w:rsidR="00580AEE" w:rsidRDefault="000B3E59">
            <w:pPr>
              <w:jc w:val="right"/>
            </w:pPr>
            <w:r>
              <w:rPr>
                <w:rFonts w:hint="eastAsia"/>
              </w:rPr>
              <w:t xml:space="preserve"> 2,134,346.71 </w:t>
            </w:r>
          </w:p>
        </w:tc>
        <w:tc>
          <w:tcPr>
            <w:tcW w:w="855" w:type="pct"/>
            <w:shd w:val="clear" w:color="auto" w:fill="auto"/>
            <w:vAlign w:val="center"/>
          </w:tcPr>
          <w:p w:rsidR="00580AEE" w:rsidRDefault="000B3E59">
            <w:pPr>
              <w:jc w:val="right"/>
            </w:pPr>
            <w:r>
              <w:rPr>
                <w:rFonts w:hint="eastAsia"/>
              </w:rPr>
              <w:t xml:space="preserve"> 1,265,418.44 </w:t>
            </w:r>
          </w:p>
        </w:tc>
        <w:tc>
          <w:tcPr>
            <w:tcW w:w="812" w:type="pct"/>
            <w:shd w:val="clear" w:color="auto" w:fill="auto"/>
            <w:vAlign w:val="center"/>
          </w:tcPr>
          <w:p w:rsidR="00580AEE" w:rsidRDefault="000B3E59">
            <w:pPr>
              <w:jc w:val="right"/>
            </w:pPr>
            <w:r>
              <w:rPr>
                <w:rFonts w:hint="eastAsia"/>
              </w:rPr>
              <w:t xml:space="preserve">26,619,985.27 </w:t>
            </w:r>
          </w:p>
        </w:tc>
      </w:tr>
      <w:tr w:rsidR="00580AEE">
        <w:tc>
          <w:tcPr>
            <w:tcW w:w="1067" w:type="pct"/>
            <w:shd w:val="clear" w:color="auto" w:fill="auto"/>
            <w:vAlign w:val="center"/>
          </w:tcPr>
          <w:p w:rsidR="00580AEE" w:rsidRDefault="000B3E59">
            <w:pPr>
              <w:ind w:firstLineChars="300" w:firstLine="630"/>
              <w:jc w:val="both"/>
            </w:pPr>
            <w:r>
              <w:rPr>
                <w:rFonts w:hint="eastAsia"/>
              </w:rPr>
              <w:t>（</w:t>
            </w:r>
            <w:r>
              <w:rPr>
                <w:rFonts w:hint="eastAsia"/>
              </w:rPr>
              <w:t>2</w:t>
            </w:r>
            <w:r>
              <w:rPr>
                <w:rFonts w:hint="eastAsia"/>
              </w:rPr>
              <w:t>）在建工程转入</w:t>
            </w:r>
          </w:p>
        </w:tc>
        <w:tc>
          <w:tcPr>
            <w:tcW w:w="812" w:type="pct"/>
            <w:shd w:val="clear" w:color="auto" w:fill="auto"/>
            <w:vAlign w:val="center"/>
          </w:tcPr>
          <w:p w:rsidR="00580AEE" w:rsidRDefault="000B3E59">
            <w:pPr>
              <w:jc w:val="right"/>
            </w:pPr>
            <w:r>
              <w:rPr>
                <w:rFonts w:hint="eastAsia"/>
              </w:rPr>
              <w:t xml:space="preserve"> 251,731,748.49 </w:t>
            </w:r>
          </w:p>
        </w:tc>
        <w:tc>
          <w:tcPr>
            <w:tcW w:w="770" w:type="pct"/>
            <w:shd w:val="clear" w:color="auto" w:fill="auto"/>
            <w:vAlign w:val="center"/>
          </w:tcPr>
          <w:p w:rsidR="00580AEE" w:rsidRDefault="000B3E59">
            <w:pPr>
              <w:jc w:val="right"/>
            </w:pPr>
            <w:r>
              <w:rPr>
                <w:rFonts w:hint="eastAsia"/>
              </w:rPr>
              <w:t xml:space="preserve"> 407,431,499.95 </w:t>
            </w: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0B3E59">
            <w:pPr>
              <w:jc w:val="right"/>
            </w:pPr>
            <w:r>
              <w:rPr>
                <w:rFonts w:hint="eastAsia"/>
              </w:rPr>
              <w:t xml:space="preserve"> 8,855,964.23 </w:t>
            </w:r>
          </w:p>
        </w:tc>
        <w:tc>
          <w:tcPr>
            <w:tcW w:w="812" w:type="pct"/>
            <w:shd w:val="clear" w:color="auto" w:fill="auto"/>
            <w:vAlign w:val="center"/>
          </w:tcPr>
          <w:p w:rsidR="00580AEE" w:rsidRDefault="000B3E59">
            <w:pPr>
              <w:jc w:val="right"/>
            </w:pPr>
            <w:r>
              <w:rPr>
                <w:rFonts w:hint="eastAsia"/>
              </w:rPr>
              <w:t xml:space="preserve"> 668,019,212.67 </w:t>
            </w:r>
          </w:p>
        </w:tc>
      </w:tr>
      <w:tr w:rsidR="00580AEE">
        <w:tc>
          <w:tcPr>
            <w:tcW w:w="1067" w:type="pct"/>
            <w:shd w:val="clear" w:color="auto" w:fill="auto"/>
            <w:vAlign w:val="center"/>
          </w:tcPr>
          <w:p w:rsidR="00580AEE" w:rsidRDefault="000B3E59">
            <w:pPr>
              <w:ind w:firstLineChars="300" w:firstLine="630"/>
              <w:jc w:val="both"/>
            </w:pPr>
            <w:r>
              <w:rPr>
                <w:rFonts w:hint="eastAsia"/>
              </w:rPr>
              <w:t>（</w:t>
            </w:r>
            <w:r>
              <w:rPr>
                <w:rFonts w:hint="eastAsia"/>
              </w:rPr>
              <w:t>3</w:t>
            </w:r>
            <w:r>
              <w:rPr>
                <w:rFonts w:hint="eastAsia"/>
              </w:rPr>
              <w:t>）企业合并增加</w:t>
            </w:r>
          </w:p>
        </w:tc>
        <w:tc>
          <w:tcPr>
            <w:tcW w:w="812" w:type="pct"/>
            <w:shd w:val="clear" w:color="auto" w:fill="auto"/>
            <w:vAlign w:val="center"/>
          </w:tcPr>
          <w:p w:rsidR="00580AEE" w:rsidRDefault="000B3E59">
            <w:pPr>
              <w:jc w:val="right"/>
            </w:pPr>
            <w:r>
              <w:rPr>
                <w:rFonts w:hint="eastAsia"/>
              </w:rPr>
              <w:t xml:space="preserve"> 314,702,086.87 </w:t>
            </w:r>
          </w:p>
        </w:tc>
        <w:tc>
          <w:tcPr>
            <w:tcW w:w="770" w:type="pct"/>
            <w:shd w:val="clear" w:color="auto" w:fill="auto"/>
            <w:vAlign w:val="center"/>
          </w:tcPr>
          <w:p w:rsidR="00580AEE" w:rsidRDefault="000B3E59">
            <w:pPr>
              <w:jc w:val="right"/>
            </w:pPr>
            <w:r>
              <w:rPr>
                <w:rFonts w:hint="eastAsia"/>
              </w:rPr>
              <w:t xml:space="preserve"> 115,969,476.75 </w:t>
            </w:r>
          </w:p>
        </w:tc>
        <w:tc>
          <w:tcPr>
            <w:tcW w:w="685" w:type="pct"/>
            <w:shd w:val="clear" w:color="auto" w:fill="auto"/>
            <w:vAlign w:val="center"/>
          </w:tcPr>
          <w:p w:rsidR="00580AEE" w:rsidRDefault="000B3E59">
            <w:pPr>
              <w:jc w:val="right"/>
            </w:pPr>
            <w:r>
              <w:rPr>
                <w:rFonts w:hint="eastAsia"/>
              </w:rPr>
              <w:t xml:space="preserve"> 1,603,340.57 </w:t>
            </w:r>
          </w:p>
        </w:tc>
        <w:tc>
          <w:tcPr>
            <w:tcW w:w="855" w:type="pct"/>
            <w:shd w:val="clear" w:color="auto" w:fill="auto"/>
            <w:vAlign w:val="center"/>
          </w:tcPr>
          <w:p w:rsidR="00580AEE" w:rsidRDefault="000B3E59">
            <w:pPr>
              <w:jc w:val="right"/>
            </w:pPr>
            <w:r>
              <w:rPr>
                <w:rFonts w:hint="eastAsia"/>
              </w:rPr>
              <w:t xml:space="preserve"> 4,077,435.66 </w:t>
            </w:r>
          </w:p>
        </w:tc>
        <w:tc>
          <w:tcPr>
            <w:tcW w:w="812" w:type="pct"/>
            <w:shd w:val="clear" w:color="auto" w:fill="auto"/>
            <w:vAlign w:val="center"/>
          </w:tcPr>
          <w:p w:rsidR="00580AEE" w:rsidRDefault="000B3E59">
            <w:pPr>
              <w:jc w:val="right"/>
            </w:pPr>
            <w:r>
              <w:rPr>
                <w:rFonts w:hint="eastAsia"/>
              </w:rPr>
              <w:t xml:space="preserve"> 436,352,339.85 </w:t>
            </w:r>
          </w:p>
        </w:tc>
      </w:tr>
      <w:tr w:rsidR="00580AEE">
        <w:trPr>
          <w:trHeight w:val="315"/>
        </w:trPr>
        <w:tc>
          <w:tcPr>
            <w:tcW w:w="1067" w:type="pct"/>
            <w:shd w:val="clear" w:color="auto" w:fill="auto"/>
            <w:vAlign w:val="center"/>
          </w:tcPr>
          <w:p w:rsidR="00580AEE" w:rsidRDefault="000B3E59">
            <w:pPr>
              <w:ind w:firstLineChars="202" w:firstLine="424"/>
              <w:jc w:val="both"/>
            </w:pPr>
            <w:r>
              <w:rPr>
                <w:rFonts w:hint="eastAsia"/>
              </w:rPr>
              <w:t>3.</w:t>
            </w:r>
            <w:r>
              <w:rPr>
                <w:rFonts w:hint="eastAsia"/>
              </w:rPr>
              <w:t>本期减少金额</w:t>
            </w:r>
          </w:p>
        </w:tc>
        <w:tc>
          <w:tcPr>
            <w:tcW w:w="812" w:type="pct"/>
            <w:shd w:val="clear" w:color="auto" w:fill="auto"/>
            <w:vAlign w:val="center"/>
          </w:tcPr>
          <w:p w:rsidR="00580AEE" w:rsidRDefault="000B3E59">
            <w:pPr>
              <w:jc w:val="right"/>
            </w:pPr>
            <w:r>
              <w:rPr>
                <w:rFonts w:hint="eastAsia"/>
              </w:rPr>
              <w:t xml:space="preserve"> 6,985,907.45 </w:t>
            </w:r>
          </w:p>
        </w:tc>
        <w:tc>
          <w:tcPr>
            <w:tcW w:w="770" w:type="pct"/>
            <w:shd w:val="clear" w:color="auto" w:fill="auto"/>
            <w:vAlign w:val="center"/>
          </w:tcPr>
          <w:p w:rsidR="00580AEE" w:rsidRDefault="000B3E59">
            <w:pPr>
              <w:jc w:val="right"/>
            </w:pPr>
            <w:r>
              <w:rPr>
                <w:rFonts w:hint="eastAsia"/>
              </w:rPr>
              <w:t xml:space="preserve"> 14,954,760.73 </w:t>
            </w:r>
          </w:p>
        </w:tc>
        <w:tc>
          <w:tcPr>
            <w:tcW w:w="685" w:type="pct"/>
            <w:shd w:val="clear" w:color="auto" w:fill="auto"/>
            <w:vAlign w:val="center"/>
          </w:tcPr>
          <w:p w:rsidR="00580AEE" w:rsidRDefault="000B3E59">
            <w:pPr>
              <w:jc w:val="right"/>
            </w:pPr>
            <w:r>
              <w:rPr>
                <w:rFonts w:hint="eastAsia"/>
              </w:rPr>
              <w:t xml:space="preserve"> 1,532,514.36 </w:t>
            </w:r>
          </w:p>
        </w:tc>
        <w:tc>
          <w:tcPr>
            <w:tcW w:w="855" w:type="pct"/>
            <w:shd w:val="clear" w:color="auto" w:fill="auto"/>
            <w:vAlign w:val="center"/>
          </w:tcPr>
          <w:p w:rsidR="00580AEE" w:rsidRDefault="000B3E59">
            <w:pPr>
              <w:jc w:val="right"/>
            </w:pPr>
            <w:r>
              <w:rPr>
                <w:rFonts w:hint="eastAsia"/>
              </w:rPr>
              <w:t xml:space="preserve"> 1,288,320.78 </w:t>
            </w:r>
          </w:p>
        </w:tc>
        <w:tc>
          <w:tcPr>
            <w:tcW w:w="812" w:type="pct"/>
            <w:shd w:val="clear" w:color="auto" w:fill="auto"/>
            <w:vAlign w:val="center"/>
          </w:tcPr>
          <w:p w:rsidR="00580AEE" w:rsidRDefault="000B3E59">
            <w:pPr>
              <w:jc w:val="right"/>
            </w:pPr>
            <w:r>
              <w:rPr>
                <w:rFonts w:hint="eastAsia"/>
              </w:rPr>
              <w:t xml:space="preserve"> 24,761,503.32 </w:t>
            </w:r>
          </w:p>
        </w:tc>
      </w:tr>
      <w:tr w:rsidR="00580AEE">
        <w:trPr>
          <w:trHeight w:val="359"/>
        </w:trPr>
        <w:tc>
          <w:tcPr>
            <w:tcW w:w="1067" w:type="pct"/>
            <w:shd w:val="clear" w:color="auto" w:fill="auto"/>
            <w:vAlign w:val="center"/>
          </w:tcPr>
          <w:p w:rsidR="00580AEE" w:rsidRDefault="000B3E59">
            <w:pPr>
              <w:ind w:firstLineChars="300" w:firstLine="630"/>
              <w:jc w:val="both"/>
            </w:pPr>
            <w:bookmarkStart w:id="363" w:name="OLE_LINK154"/>
            <w:r>
              <w:rPr>
                <w:rFonts w:hint="eastAsia"/>
              </w:rPr>
              <w:t>（</w:t>
            </w:r>
            <w:r>
              <w:rPr>
                <w:rFonts w:hint="eastAsia"/>
              </w:rPr>
              <w:t>1</w:t>
            </w:r>
            <w:r>
              <w:rPr>
                <w:rFonts w:hint="eastAsia"/>
              </w:rPr>
              <w:t>）处置或报废</w:t>
            </w:r>
            <w:bookmarkEnd w:id="363"/>
          </w:p>
        </w:tc>
        <w:tc>
          <w:tcPr>
            <w:tcW w:w="812" w:type="pct"/>
            <w:shd w:val="clear" w:color="auto" w:fill="auto"/>
            <w:vAlign w:val="center"/>
          </w:tcPr>
          <w:p w:rsidR="00580AEE" w:rsidRDefault="000B3E59">
            <w:pPr>
              <w:jc w:val="right"/>
            </w:pPr>
            <w:r>
              <w:rPr>
                <w:rFonts w:hint="eastAsia"/>
              </w:rPr>
              <w:t xml:space="preserve"> 6,985,907.45 </w:t>
            </w:r>
          </w:p>
        </w:tc>
        <w:tc>
          <w:tcPr>
            <w:tcW w:w="770" w:type="pct"/>
            <w:shd w:val="clear" w:color="auto" w:fill="auto"/>
            <w:vAlign w:val="center"/>
          </w:tcPr>
          <w:p w:rsidR="00580AEE" w:rsidRDefault="000B3E59">
            <w:pPr>
              <w:jc w:val="right"/>
            </w:pPr>
            <w:r>
              <w:rPr>
                <w:rFonts w:hint="eastAsia"/>
              </w:rPr>
              <w:t xml:space="preserve"> 14,954,760.73 </w:t>
            </w:r>
          </w:p>
        </w:tc>
        <w:tc>
          <w:tcPr>
            <w:tcW w:w="685" w:type="pct"/>
            <w:shd w:val="clear" w:color="auto" w:fill="auto"/>
            <w:vAlign w:val="center"/>
          </w:tcPr>
          <w:p w:rsidR="00580AEE" w:rsidRDefault="000B3E59">
            <w:pPr>
              <w:jc w:val="right"/>
            </w:pPr>
            <w:r>
              <w:rPr>
                <w:rFonts w:hint="eastAsia"/>
              </w:rPr>
              <w:t xml:space="preserve"> 1,532,514.36 </w:t>
            </w:r>
          </w:p>
        </w:tc>
        <w:tc>
          <w:tcPr>
            <w:tcW w:w="855" w:type="pct"/>
            <w:shd w:val="clear" w:color="auto" w:fill="auto"/>
            <w:vAlign w:val="center"/>
          </w:tcPr>
          <w:p w:rsidR="00580AEE" w:rsidRDefault="000B3E59">
            <w:pPr>
              <w:jc w:val="right"/>
            </w:pPr>
            <w:r>
              <w:rPr>
                <w:rFonts w:hint="eastAsia"/>
              </w:rPr>
              <w:t xml:space="preserve"> 1,288,320.78 </w:t>
            </w:r>
          </w:p>
        </w:tc>
        <w:tc>
          <w:tcPr>
            <w:tcW w:w="812" w:type="pct"/>
            <w:shd w:val="clear" w:color="auto" w:fill="auto"/>
            <w:vAlign w:val="center"/>
          </w:tcPr>
          <w:p w:rsidR="00580AEE" w:rsidRDefault="000B3E59">
            <w:pPr>
              <w:jc w:val="right"/>
            </w:pPr>
            <w:r>
              <w:rPr>
                <w:rFonts w:hint="eastAsia"/>
              </w:rPr>
              <w:t xml:space="preserve"> 24,761,503.32 </w:t>
            </w:r>
          </w:p>
        </w:tc>
      </w:tr>
      <w:tr w:rsidR="00580AEE">
        <w:trPr>
          <w:trHeight w:val="337"/>
        </w:trPr>
        <w:tc>
          <w:tcPr>
            <w:tcW w:w="1067" w:type="pct"/>
            <w:shd w:val="clear" w:color="auto" w:fill="auto"/>
            <w:vAlign w:val="center"/>
          </w:tcPr>
          <w:p w:rsidR="00580AEE" w:rsidRDefault="000B3E59">
            <w:pPr>
              <w:ind w:firstLineChars="300" w:firstLine="630"/>
              <w:jc w:val="both"/>
            </w:pPr>
            <w:r>
              <w:rPr>
                <w:rFonts w:hint="eastAsia"/>
              </w:rPr>
              <w:lastRenderedPageBreak/>
              <w:t>（</w:t>
            </w:r>
            <w:r>
              <w:rPr>
                <w:rFonts w:hint="eastAsia"/>
              </w:rPr>
              <w:t>2</w:t>
            </w:r>
            <w:r>
              <w:rPr>
                <w:rFonts w:hint="eastAsia"/>
              </w:rPr>
              <w:t>）其他</w:t>
            </w:r>
          </w:p>
        </w:tc>
        <w:tc>
          <w:tcPr>
            <w:tcW w:w="812" w:type="pct"/>
            <w:shd w:val="clear" w:color="auto" w:fill="auto"/>
          </w:tcPr>
          <w:p w:rsidR="00580AEE" w:rsidRDefault="00580AEE">
            <w:pPr>
              <w:jc w:val="right"/>
            </w:pPr>
          </w:p>
        </w:tc>
        <w:tc>
          <w:tcPr>
            <w:tcW w:w="770" w:type="pct"/>
            <w:shd w:val="clear" w:color="auto" w:fill="auto"/>
          </w:tcPr>
          <w:p w:rsidR="00580AEE" w:rsidRDefault="00580AEE">
            <w:pPr>
              <w:jc w:val="right"/>
            </w:pPr>
          </w:p>
        </w:tc>
        <w:tc>
          <w:tcPr>
            <w:tcW w:w="685" w:type="pct"/>
            <w:shd w:val="clear" w:color="auto" w:fill="auto"/>
          </w:tcPr>
          <w:p w:rsidR="00580AEE" w:rsidRDefault="00580AEE">
            <w:pPr>
              <w:jc w:val="right"/>
            </w:pPr>
          </w:p>
        </w:tc>
        <w:tc>
          <w:tcPr>
            <w:tcW w:w="855" w:type="pct"/>
            <w:shd w:val="clear" w:color="auto" w:fill="auto"/>
          </w:tcPr>
          <w:p w:rsidR="00580AEE" w:rsidRDefault="00580AEE">
            <w:pPr>
              <w:jc w:val="right"/>
            </w:pPr>
          </w:p>
        </w:tc>
        <w:tc>
          <w:tcPr>
            <w:tcW w:w="812" w:type="pct"/>
            <w:shd w:val="clear" w:color="auto" w:fill="auto"/>
          </w:tcPr>
          <w:p w:rsidR="00580AEE" w:rsidRDefault="00580AEE">
            <w:pPr>
              <w:jc w:val="right"/>
            </w:pPr>
          </w:p>
        </w:tc>
      </w:tr>
      <w:tr w:rsidR="00580AEE">
        <w:tc>
          <w:tcPr>
            <w:tcW w:w="1067" w:type="pct"/>
            <w:shd w:val="clear" w:color="auto" w:fill="auto"/>
            <w:vAlign w:val="center"/>
          </w:tcPr>
          <w:p w:rsidR="00580AEE" w:rsidRDefault="000B3E59">
            <w:pPr>
              <w:ind w:firstLineChars="200" w:firstLine="420"/>
              <w:jc w:val="both"/>
            </w:pPr>
            <w:r>
              <w:rPr>
                <w:rFonts w:hint="eastAsia"/>
              </w:rPr>
              <w:t>4.</w:t>
            </w:r>
            <w:r>
              <w:rPr>
                <w:rFonts w:hint="eastAsia"/>
              </w:rPr>
              <w:t>期末余额</w:t>
            </w:r>
          </w:p>
        </w:tc>
        <w:tc>
          <w:tcPr>
            <w:tcW w:w="812" w:type="pct"/>
            <w:shd w:val="clear" w:color="auto" w:fill="auto"/>
          </w:tcPr>
          <w:p w:rsidR="00580AEE" w:rsidRDefault="000B3E59">
            <w:pPr>
              <w:jc w:val="right"/>
            </w:pPr>
            <w:r>
              <w:rPr>
                <w:rFonts w:hint="eastAsia"/>
              </w:rPr>
              <w:t xml:space="preserve"> 1,221,166,275.17 </w:t>
            </w:r>
          </w:p>
        </w:tc>
        <w:tc>
          <w:tcPr>
            <w:tcW w:w="770" w:type="pct"/>
            <w:shd w:val="clear" w:color="auto" w:fill="auto"/>
          </w:tcPr>
          <w:p w:rsidR="00580AEE" w:rsidRDefault="000B3E59">
            <w:pPr>
              <w:jc w:val="right"/>
            </w:pPr>
            <w:r>
              <w:rPr>
                <w:rFonts w:hint="eastAsia"/>
              </w:rPr>
              <w:t xml:space="preserve">1,265,550,711.74 </w:t>
            </w:r>
          </w:p>
        </w:tc>
        <w:tc>
          <w:tcPr>
            <w:tcW w:w="685" w:type="pct"/>
            <w:shd w:val="clear" w:color="auto" w:fill="auto"/>
          </w:tcPr>
          <w:p w:rsidR="00580AEE" w:rsidRDefault="000B3E59">
            <w:pPr>
              <w:jc w:val="right"/>
            </w:pPr>
            <w:r>
              <w:rPr>
                <w:rFonts w:hint="eastAsia"/>
              </w:rPr>
              <w:t xml:space="preserve"> 16,019,071.58 </w:t>
            </w:r>
          </w:p>
        </w:tc>
        <w:tc>
          <w:tcPr>
            <w:tcW w:w="855" w:type="pct"/>
            <w:shd w:val="clear" w:color="auto" w:fill="auto"/>
          </w:tcPr>
          <w:p w:rsidR="00580AEE" w:rsidRDefault="000B3E59">
            <w:pPr>
              <w:jc w:val="right"/>
            </w:pPr>
            <w:r>
              <w:rPr>
                <w:rFonts w:hint="eastAsia"/>
              </w:rPr>
              <w:t xml:space="preserve"> 42,279,276.57 </w:t>
            </w:r>
          </w:p>
        </w:tc>
        <w:tc>
          <w:tcPr>
            <w:tcW w:w="812" w:type="pct"/>
            <w:shd w:val="clear" w:color="auto" w:fill="auto"/>
          </w:tcPr>
          <w:p w:rsidR="00580AEE" w:rsidRDefault="000B3E59">
            <w:pPr>
              <w:jc w:val="right"/>
            </w:pPr>
            <w:r>
              <w:rPr>
                <w:rFonts w:hint="eastAsia"/>
              </w:rPr>
              <w:t xml:space="preserve"> 2,545,015,335.06 </w:t>
            </w:r>
          </w:p>
        </w:tc>
      </w:tr>
      <w:tr w:rsidR="00580AEE">
        <w:trPr>
          <w:trHeight w:val="369"/>
        </w:trPr>
        <w:sdt>
          <w:sdtPr>
            <w:tag w:val="_PLD_14f44e7a4341414ca27a4047f9622e44"/>
            <w:id w:val="1144854667"/>
          </w:sdtPr>
          <w:sdtEndPr/>
          <w:sdtContent>
            <w:tc>
              <w:tcPr>
                <w:tcW w:w="5000" w:type="pct"/>
                <w:gridSpan w:val="6"/>
                <w:shd w:val="clear" w:color="auto" w:fill="auto"/>
                <w:vAlign w:val="center"/>
              </w:tcPr>
              <w:p w:rsidR="00580AEE" w:rsidRDefault="000B3E59">
                <w:pPr>
                  <w:jc w:val="both"/>
                </w:pPr>
                <w:r>
                  <w:rPr>
                    <w:rFonts w:hint="eastAsia"/>
                  </w:rPr>
                  <w:t>二、累计折旧</w:t>
                </w:r>
              </w:p>
            </w:tc>
          </w:sdtContent>
        </w:sdt>
      </w:tr>
      <w:tr w:rsidR="00580AEE">
        <w:tc>
          <w:tcPr>
            <w:tcW w:w="1067" w:type="pct"/>
            <w:shd w:val="clear" w:color="auto" w:fill="auto"/>
            <w:vAlign w:val="center"/>
          </w:tcPr>
          <w:p w:rsidR="00580AEE" w:rsidRDefault="000B3E59">
            <w:pPr>
              <w:ind w:firstLineChars="200" w:firstLine="420"/>
              <w:jc w:val="both"/>
            </w:pPr>
            <w:r>
              <w:t>1.</w:t>
            </w:r>
            <w:r>
              <w:rPr>
                <w:rFonts w:hint="eastAsia"/>
              </w:rPr>
              <w:t>期初余额</w:t>
            </w:r>
          </w:p>
        </w:tc>
        <w:tc>
          <w:tcPr>
            <w:tcW w:w="812" w:type="pct"/>
            <w:shd w:val="clear" w:color="auto" w:fill="auto"/>
            <w:vAlign w:val="center"/>
          </w:tcPr>
          <w:p w:rsidR="00580AEE" w:rsidRDefault="000B3E59">
            <w:pPr>
              <w:jc w:val="right"/>
            </w:pPr>
            <w:r>
              <w:rPr>
                <w:rFonts w:hint="eastAsia"/>
              </w:rPr>
              <w:t xml:space="preserve"> 115,123,448.49 </w:t>
            </w:r>
          </w:p>
        </w:tc>
        <w:tc>
          <w:tcPr>
            <w:tcW w:w="770" w:type="pct"/>
            <w:shd w:val="clear" w:color="auto" w:fill="auto"/>
            <w:vAlign w:val="center"/>
          </w:tcPr>
          <w:p w:rsidR="00580AEE" w:rsidRDefault="000B3E59">
            <w:pPr>
              <w:jc w:val="right"/>
            </w:pPr>
            <w:r>
              <w:rPr>
                <w:rFonts w:hint="eastAsia"/>
              </w:rPr>
              <w:t xml:space="preserve"> 194,600,217.46 </w:t>
            </w:r>
          </w:p>
        </w:tc>
        <w:tc>
          <w:tcPr>
            <w:tcW w:w="685" w:type="pct"/>
            <w:shd w:val="clear" w:color="auto" w:fill="auto"/>
            <w:vAlign w:val="center"/>
          </w:tcPr>
          <w:p w:rsidR="00580AEE" w:rsidRDefault="000B3E59">
            <w:pPr>
              <w:jc w:val="right"/>
            </w:pPr>
            <w:r>
              <w:rPr>
                <w:rFonts w:hint="eastAsia"/>
              </w:rPr>
              <w:t xml:space="preserve"> 9,567,529.26 </w:t>
            </w:r>
          </w:p>
        </w:tc>
        <w:tc>
          <w:tcPr>
            <w:tcW w:w="855" w:type="pct"/>
            <w:shd w:val="clear" w:color="auto" w:fill="auto"/>
            <w:vAlign w:val="center"/>
          </w:tcPr>
          <w:p w:rsidR="00580AEE" w:rsidRDefault="000B3E59">
            <w:pPr>
              <w:jc w:val="right"/>
            </w:pPr>
            <w:r>
              <w:rPr>
                <w:rFonts w:hint="eastAsia"/>
              </w:rPr>
              <w:t xml:space="preserve"> 4,765,150.99 </w:t>
            </w:r>
          </w:p>
        </w:tc>
        <w:tc>
          <w:tcPr>
            <w:tcW w:w="812" w:type="pct"/>
            <w:shd w:val="clear" w:color="auto" w:fill="auto"/>
            <w:vAlign w:val="center"/>
          </w:tcPr>
          <w:p w:rsidR="00580AEE" w:rsidRDefault="000B3E59">
            <w:pPr>
              <w:jc w:val="right"/>
            </w:pPr>
            <w:r>
              <w:rPr>
                <w:rFonts w:hint="eastAsia"/>
              </w:rPr>
              <w:t xml:space="preserve"> 324,056,346.20 </w:t>
            </w:r>
          </w:p>
        </w:tc>
      </w:tr>
      <w:tr w:rsidR="00580AEE">
        <w:tc>
          <w:tcPr>
            <w:tcW w:w="1067" w:type="pct"/>
            <w:shd w:val="clear" w:color="auto" w:fill="auto"/>
            <w:vAlign w:val="center"/>
          </w:tcPr>
          <w:p w:rsidR="00580AEE" w:rsidRDefault="000B3E59">
            <w:pPr>
              <w:ind w:firstLineChars="200" w:firstLine="420"/>
              <w:jc w:val="both"/>
            </w:pPr>
            <w:r>
              <w:t>2.</w:t>
            </w:r>
            <w:r>
              <w:rPr>
                <w:rFonts w:hint="eastAsia"/>
              </w:rPr>
              <w:t>本期增加金额</w:t>
            </w:r>
          </w:p>
        </w:tc>
        <w:tc>
          <w:tcPr>
            <w:tcW w:w="812" w:type="pct"/>
            <w:shd w:val="clear" w:color="auto" w:fill="auto"/>
            <w:vAlign w:val="center"/>
          </w:tcPr>
          <w:p w:rsidR="00580AEE" w:rsidRDefault="000B3E59">
            <w:pPr>
              <w:jc w:val="right"/>
            </w:pPr>
            <w:r>
              <w:rPr>
                <w:rFonts w:hint="eastAsia"/>
              </w:rPr>
              <w:t xml:space="preserve"> 78,064,836.69 </w:t>
            </w:r>
          </w:p>
        </w:tc>
        <w:tc>
          <w:tcPr>
            <w:tcW w:w="770" w:type="pct"/>
            <w:shd w:val="clear" w:color="auto" w:fill="auto"/>
            <w:vAlign w:val="center"/>
          </w:tcPr>
          <w:p w:rsidR="00580AEE" w:rsidRDefault="000B3E59">
            <w:pPr>
              <w:jc w:val="right"/>
            </w:pPr>
            <w:r>
              <w:rPr>
                <w:rFonts w:hint="eastAsia"/>
              </w:rPr>
              <w:t xml:space="preserve"> 131,173,523.08 </w:t>
            </w:r>
          </w:p>
        </w:tc>
        <w:tc>
          <w:tcPr>
            <w:tcW w:w="685" w:type="pct"/>
            <w:shd w:val="clear" w:color="auto" w:fill="auto"/>
            <w:vAlign w:val="center"/>
          </w:tcPr>
          <w:p w:rsidR="00580AEE" w:rsidRDefault="000B3E59">
            <w:pPr>
              <w:jc w:val="right"/>
            </w:pPr>
            <w:r>
              <w:rPr>
                <w:rFonts w:hint="eastAsia"/>
              </w:rPr>
              <w:t xml:space="preserve"> 2,636,142.93 </w:t>
            </w:r>
          </w:p>
        </w:tc>
        <w:tc>
          <w:tcPr>
            <w:tcW w:w="855" w:type="pct"/>
            <w:shd w:val="clear" w:color="auto" w:fill="auto"/>
            <w:vAlign w:val="center"/>
          </w:tcPr>
          <w:p w:rsidR="00580AEE" w:rsidRDefault="000B3E59">
            <w:pPr>
              <w:jc w:val="right"/>
            </w:pPr>
            <w:r>
              <w:rPr>
                <w:rFonts w:hint="eastAsia"/>
              </w:rPr>
              <w:t xml:space="preserve"> 9,661,591.03 </w:t>
            </w:r>
          </w:p>
        </w:tc>
        <w:tc>
          <w:tcPr>
            <w:tcW w:w="812" w:type="pct"/>
            <w:shd w:val="clear" w:color="auto" w:fill="auto"/>
            <w:vAlign w:val="center"/>
          </w:tcPr>
          <w:p w:rsidR="00580AEE" w:rsidRDefault="000B3E59">
            <w:pPr>
              <w:jc w:val="right"/>
            </w:pPr>
            <w:r>
              <w:rPr>
                <w:rFonts w:hint="eastAsia"/>
              </w:rPr>
              <w:t xml:space="preserve"> 221,536,093.73 </w:t>
            </w:r>
          </w:p>
        </w:tc>
      </w:tr>
      <w:tr w:rsidR="00580AEE">
        <w:tc>
          <w:tcPr>
            <w:tcW w:w="1067" w:type="pct"/>
            <w:shd w:val="clear" w:color="auto" w:fill="auto"/>
            <w:vAlign w:val="center"/>
          </w:tcPr>
          <w:p w:rsidR="00580AEE" w:rsidRDefault="000B3E59">
            <w:pPr>
              <w:ind w:firstLineChars="300" w:firstLine="630"/>
              <w:jc w:val="both"/>
            </w:pPr>
            <w:r>
              <w:rPr>
                <w:rFonts w:hint="eastAsia"/>
              </w:rPr>
              <w:t>（</w:t>
            </w:r>
            <w:r>
              <w:rPr>
                <w:rFonts w:hint="eastAsia"/>
              </w:rPr>
              <w:t>1</w:t>
            </w:r>
            <w:r>
              <w:rPr>
                <w:rFonts w:hint="eastAsia"/>
              </w:rPr>
              <w:t>）计提</w:t>
            </w:r>
          </w:p>
        </w:tc>
        <w:tc>
          <w:tcPr>
            <w:tcW w:w="812" w:type="pct"/>
            <w:shd w:val="clear" w:color="auto" w:fill="auto"/>
            <w:vAlign w:val="center"/>
          </w:tcPr>
          <w:p w:rsidR="00580AEE" w:rsidRDefault="000B3E59">
            <w:pPr>
              <w:jc w:val="right"/>
            </w:pPr>
            <w:r>
              <w:rPr>
                <w:rFonts w:hint="eastAsia"/>
              </w:rPr>
              <w:t xml:space="preserve"> 49,818,427.14 </w:t>
            </w:r>
          </w:p>
        </w:tc>
        <w:tc>
          <w:tcPr>
            <w:tcW w:w="770" w:type="pct"/>
            <w:shd w:val="clear" w:color="auto" w:fill="auto"/>
            <w:vAlign w:val="center"/>
          </w:tcPr>
          <w:p w:rsidR="00580AEE" w:rsidRDefault="000B3E59">
            <w:pPr>
              <w:jc w:val="right"/>
            </w:pPr>
            <w:r>
              <w:rPr>
                <w:rFonts w:hint="eastAsia"/>
              </w:rPr>
              <w:t xml:space="preserve"> 102,443,046.19 </w:t>
            </w:r>
          </w:p>
        </w:tc>
        <w:tc>
          <w:tcPr>
            <w:tcW w:w="685" w:type="pct"/>
            <w:shd w:val="clear" w:color="auto" w:fill="auto"/>
            <w:vAlign w:val="center"/>
          </w:tcPr>
          <w:p w:rsidR="00580AEE" w:rsidRDefault="000B3E59">
            <w:pPr>
              <w:jc w:val="right"/>
            </w:pPr>
            <w:r>
              <w:rPr>
                <w:rFonts w:hint="eastAsia"/>
              </w:rPr>
              <w:t xml:space="preserve"> 1,417,088.27 </w:t>
            </w:r>
          </w:p>
        </w:tc>
        <w:tc>
          <w:tcPr>
            <w:tcW w:w="855" w:type="pct"/>
            <w:shd w:val="clear" w:color="auto" w:fill="auto"/>
            <w:vAlign w:val="center"/>
          </w:tcPr>
          <w:p w:rsidR="00580AEE" w:rsidRDefault="000B3E59">
            <w:pPr>
              <w:jc w:val="right"/>
            </w:pPr>
            <w:r>
              <w:rPr>
                <w:rFonts w:hint="eastAsia"/>
              </w:rPr>
              <w:t xml:space="preserve"> 6,668,916.86 </w:t>
            </w:r>
          </w:p>
        </w:tc>
        <w:tc>
          <w:tcPr>
            <w:tcW w:w="812" w:type="pct"/>
            <w:shd w:val="clear" w:color="auto" w:fill="auto"/>
            <w:vAlign w:val="center"/>
          </w:tcPr>
          <w:p w:rsidR="00580AEE" w:rsidRDefault="000B3E59">
            <w:pPr>
              <w:jc w:val="right"/>
            </w:pPr>
            <w:r>
              <w:rPr>
                <w:rFonts w:hint="eastAsia"/>
              </w:rPr>
              <w:t xml:space="preserve"> 160,347,478.46 </w:t>
            </w:r>
          </w:p>
        </w:tc>
      </w:tr>
      <w:tr w:rsidR="00580AEE">
        <w:trPr>
          <w:trHeight w:val="348"/>
        </w:trPr>
        <w:tc>
          <w:tcPr>
            <w:tcW w:w="1067" w:type="pct"/>
            <w:shd w:val="clear" w:color="auto" w:fill="auto"/>
            <w:vAlign w:val="center"/>
          </w:tcPr>
          <w:p w:rsidR="00580AEE" w:rsidRDefault="000B3E59">
            <w:pPr>
              <w:ind w:firstLineChars="300" w:firstLine="630"/>
              <w:jc w:val="both"/>
            </w:pPr>
            <w:r>
              <w:rPr>
                <w:rFonts w:hint="eastAsia"/>
              </w:rPr>
              <w:t>（</w:t>
            </w:r>
            <w:r>
              <w:rPr>
                <w:rFonts w:hint="eastAsia"/>
              </w:rPr>
              <w:t>2</w:t>
            </w:r>
            <w:r>
              <w:rPr>
                <w:rFonts w:hint="eastAsia"/>
              </w:rPr>
              <w:t>）企业合并增加</w:t>
            </w:r>
          </w:p>
        </w:tc>
        <w:tc>
          <w:tcPr>
            <w:tcW w:w="812" w:type="pct"/>
            <w:shd w:val="clear" w:color="auto" w:fill="auto"/>
            <w:vAlign w:val="center"/>
          </w:tcPr>
          <w:p w:rsidR="00580AEE" w:rsidRDefault="000B3E59">
            <w:pPr>
              <w:jc w:val="right"/>
            </w:pPr>
            <w:r>
              <w:rPr>
                <w:rFonts w:hint="eastAsia"/>
              </w:rPr>
              <w:t xml:space="preserve"> 28,246,409.55 </w:t>
            </w:r>
          </w:p>
        </w:tc>
        <w:tc>
          <w:tcPr>
            <w:tcW w:w="770" w:type="pct"/>
            <w:shd w:val="clear" w:color="auto" w:fill="auto"/>
            <w:vAlign w:val="center"/>
          </w:tcPr>
          <w:p w:rsidR="00580AEE" w:rsidRDefault="000B3E59">
            <w:pPr>
              <w:jc w:val="right"/>
            </w:pPr>
            <w:r>
              <w:rPr>
                <w:rFonts w:hint="eastAsia"/>
              </w:rPr>
              <w:t xml:space="preserve"> 28,730,476.89 </w:t>
            </w:r>
          </w:p>
        </w:tc>
        <w:tc>
          <w:tcPr>
            <w:tcW w:w="685" w:type="pct"/>
            <w:shd w:val="clear" w:color="auto" w:fill="auto"/>
            <w:vAlign w:val="center"/>
          </w:tcPr>
          <w:p w:rsidR="00580AEE" w:rsidRDefault="000B3E59">
            <w:pPr>
              <w:jc w:val="right"/>
            </w:pPr>
            <w:r>
              <w:rPr>
                <w:rFonts w:hint="eastAsia"/>
              </w:rPr>
              <w:t xml:space="preserve"> 1,219,054.66 </w:t>
            </w:r>
          </w:p>
        </w:tc>
        <w:tc>
          <w:tcPr>
            <w:tcW w:w="855" w:type="pct"/>
            <w:shd w:val="clear" w:color="auto" w:fill="auto"/>
            <w:vAlign w:val="center"/>
          </w:tcPr>
          <w:p w:rsidR="00580AEE" w:rsidRDefault="000B3E59">
            <w:pPr>
              <w:jc w:val="right"/>
            </w:pPr>
            <w:r>
              <w:rPr>
                <w:rFonts w:hint="eastAsia"/>
              </w:rPr>
              <w:t xml:space="preserve"> 2,992,674.17 </w:t>
            </w:r>
          </w:p>
        </w:tc>
        <w:tc>
          <w:tcPr>
            <w:tcW w:w="812" w:type="pct"/>
            <w:shd w:val="clear" w:color="auto" w:fill="auto"/>
            <w:vAlign w:val="center"/>
          </w:tcPr>
          <w:p w:rsidR="00580AEE" w:rsidRDefault="000B3E59">
            <w:pPr>
              <w:jc w:val="right"/>
            </w:pPr>
            <w:r>
              <w:rPr>
                <w:rFonts w:hint="eastAsia"/>
              </w:rPr>
              <w:t xml:space="preserve"> 61,188,615.27 </w:t>
            </w:r>
          </w:p>
        </w:tc>
      </w:tr>
      <w:tr w:rsidR="00580AEE">
        <w:trPr>
          <w:trHeight w:val="381"/>
        </w:trPr>
        <w:tc>
          <w:tcPr>
            <w:tcW w:w="1067" w:type="pct"/>
            <w:shd w:val="clear" w:color="auto" w:fill="auto"/>
            <w:vAlign w:val="center"/>
          </w:tcPr>
          <w:p w:rsidR="00580AEE" w:rsidRDefault="000B3E59">
            <w:pPr>
              <w:ind w:firstLineChars="200" w:firstLine="420"/>
              <w:jc w:val="both"/>
            </w:pPr>
            <w:r>
              <w:rPr>
                <w:rFonts w:hint="eastAsia"/>
              </w:rPr>
              <w:t>3.</w:t>
            </w:r>
            <w:r>
              <w:rPr>
                <w:rFonts w:hint="eastAsia"/>
              </w:rPr>
              <w:t>本期减少金额</w:t>
            </w:r>
          </w:p>
        </w:tc>
        <w:tc>
          <w:tcPr>
            <w:tcW w:w="812" w:type="pct"/>
            <w:shd w:val="clear" w:color="auto" w:fill="auto"/>
            <w:vAlign w:val="center"/>
          </w:tcPr>
          <w:p w:rsidR="00580AEE" w:rsidRDefault="000B3E59">
            <w:pPr>
              <w:jc w:val="right"/>
            </w:pPr>
            <w:r>
              <w:rPr>
                <w:rFonts w:hint="eastAsia"/>
              </w:rPr>
              <w:t xml:space="preserve"> 4,215,353.21 </w:t>
            </w:r>
          </w:p>
        </w:tc>
        <w:tc>
          <w:tcPr>
            <w:tcW w:w="770" w:type="pct"/>
            <w:shd w:val="clear" w:color="auto" w:fill="auto"/>
            <w:vAlign w:val="center"/>
          </w:tcPr>
          <w:p w:rsidR="00580AEE" w:rsidRDefault="000B3E59">
            <w:pPr>
              <w:jc w:val="right"/>
            </w:pPr>
            <w:r>
              <w:rPr>
                <w:rFonts w:hint="eastAsia"/>
              </w:rPr>
              <w:t xml:space="preserve"> 10,909,529.90 </w:t>
            </w:r>
          </w:p>
        </w:tc>
        <w:tc>
          <w:tcPr>
            <w:tcW w:w="685" w:type="pct"/>
            <w:shd w:val="clear" w:color="auto" w:fill="auto"/>
            <w:vAlign w:val="center"/>
          </w:tcPr>
          <w:p w:rsidR="00580AEE" w:rsidRDefault="000B3E59">
            <w:pPr>
              <w:jc w:val="right"/>
            </w:pPr>
            <w:r>
              <w:rPr>
                <w:rFonts w:hint="eastAsia"/>
              </w:rPr>
              <w:t xml:space="preserve"> 1,457,430.52 </w:t>
            </w:r>
          </w:p>
        </w:tc>
        <w:tc>
          <w:tcPr>
            <w:tcW w:w="855" w:type="pct"/>
            <w:shd w:val="clear" w:color="auto" w:fill="auto"/>
            <w:vAlign w:val="center"/>
          </w:tcPr>
          <w:p w:rsidR="00580AEE" w:rsidRDefault="000B3E59">
            <w:pPr>
              <w:jc w:val="right"/>
            </w:pPr>
            <w:r>
              <w:rPr>
                <w:rFonts w:hint="eastAsia"/>
              </w:rPr>
              <w:t xml:space="preserve">897,734.82 </w:t>
            </w:r>
          </w:p>
        </w:tc>
        <w:tc>
          <w:tcPr>
            <w:tcW w:w="812" w:type="pct"/>
            <w:shd w:val="clear" w:color="auto" w:fill="auto"/>
            <w:vAlign w:val="center"/>
          </w:tcPr>
          <w:p w:rsidR="00580AEE" w:rsidRDefault="000B3E59">
            <w:pPr>
              <w:jc w:val="right"/>
            </w:pPr>
            <w:r>
              <w:rPr>
                <w:rFonts w:hint="eastAsia"/>
              </w:rPr>
              <w:t xml:space="preserve"> 17,480,048.45 </w:t>
            </w:r>
          </w:p>
        </w:tc>
      </w:tr>
      <w:tr w:rsidR="00580AEE">
        <w:trPr>
          <w:trHeight w:val="359"/>
        </w:trPr>
        <w:tc>
          <w:tcPr>
            <w:tcW w:w="1067" w:type="pct"/>
            <w:shd w:val="clear" w:color="auto" w:fill="auto"/>
            <w:vAlign w:val="center"/>
          </w:tcPr>
          <w:p w:rsidR="00580AEE" w:rsidRDefault="000B3E59">
            <w:pPr>
              <w:ind w:firstLineChars="300" w:firstLine="630"/>
              <w:jc w:val="both"/>
            </w:pPr>
            <w:r>
              <w:rPr>
                <w:rFonts w:hint="eastAsia"/>
              </w:rPr>
              <w:t>（</w:t>
            </w:r>
            <w:r>
              <w:rPr>
                <w:rFonts w:hint="eastAsia"/>
              </w:rPr>
              <w:t>1</w:t>
            </w:r>
            <w:r>
              <w:rPr>
                <w:rFonts w:hint="eastAsia"/>
              </w:rPr>
              <w:t>）处置或报废</w:t>
            </w:r>
          </w:p>
        </w:tc>
        <w:tc>
          <w:tcPr>
            <w:tcW w:w="812" w:type="pct"/>
            <w:shd w:val="clear" w:color="auto" w:fill="auto"/>
            <w:vAlign w:val="center"/>
          </w:tcPr>
          <w:p w:rsidR="00580AEE" w:rsidRDefault="000B3E59">
            <w:pPr>
              <w:jc w:val="right"/>
            </w:pPr>
            <w:r>
              <w:rPr>
                <w:rFonts w:hint="eastAsia"/>
              </w:rPr>
              <w:t xml:space="preserve"> 4,215,353.21 </w:t>
            </w:r>
          </w:p>
        </w:tc>
        <w:tc>
          <w:tcPr>
            <w:tcW w:w="770" w:type="pct"/>
            <w:shd w:val="clear" w:color="auto" w:fill="auto"/>
            <w:vAlign w:val="center"/>
          </w:tcPr>
          <w:p w:rsidR="00580AEE" w:rsidRDefault="000B3E59">
            <w:pPr>
              <w:jc w:val="right"/>
            </w:pPr>
            <w:r>
              <w:rPr>
                <w:rFonts w:hint="eastAsia"/>
              </w:rPr>
              <w:t xml:space="preserve"> 10,909,529.90 </w:t>
            </w:r>
          </w:p>
        </w:tc>
        <w:tc>
          <w:tcPr>
            <w:tcW w:w="685" w:type="pct"/>
            <w:shd w:val="clear" w:color="auto" w:fill="auto"/>
            <w:vAlign w:val="center"/>
          </w:tcPr>
          <w:p w:rsidR="00580AEE" w:rsidRDefault="000B3E59">
            <w:pPr>
              <w:jc w:val="right"/>
            </w:pPr>
            <w:r>
              <w:rPr>
                <w:rFonts w:hint="eastAsia"/>
              </w:rPr>
              <w:t xml:space="preserve"> 1,457,430.52 </w:t>
            </w:r>
          </w:p>
        </w:tc>
        <w:tc>
          <w:tcPr>
            <w:tcW w:w="855" w:type="pct"/>
            <w:shd w:val="clear" w:color="auto" w:fill="auto"/>
            <w:vAlign w:val="center"/>
          </w:tcPr>
          <w:p w:rsidR="00580AEE" w:rsidRDefault="000B3E59">
            <w:pPr>
              <w:jc w:val="right"/>
            </w:pPr>
            <w:r>
              <w:rPr>
                <w:rFonts w:hint="eastAsia"/>
              </w:rPr>
              <w:t xml:space="preserve">897,734.82 </w:t>
            </w:r>
          </w:p>
        </w:tc>
        <w:tc>
          <w:tcPr>
            <w:tcW w:w="812" w:type="pct"/>
            <w:shd w:val="clear" w:color="auto" w:fill="auto"/>
            <w:vAlign w:val="center"/>
          </w:tcPr>
          <w:p w:rsidR="00580AEE" w:rsidRDefault="000B3E59">
            <w:pPr>
              <w:jc w:val="right"/>
            </w:pPr>
            <w:r>
              <w:rPr>
                <w:rFonts w:hint="eastAsia"/>
              </w:rPr>
              <w:t xml:space="preserve"> 17,480,048.45 </w:t>
            </w:r>
          </w:p>
        </w:tc>
      </w:tr>
      <w:tr w:rsidR="00580AEE">
        <w:trPr>
          <w:trHeight w:val="413"/>
        </w:trPr>
        <w:tc>
          <w:tcPr>
            <w:tcW w:w="1067" w:type="pct"/>
            <w:shd w:val="clear" w:color="auto" w:fill="auto"/>
            <w:vAlign w:val="center"/>
          </w:tcPr>
          <w:p w:rsidR="00580AEE" w:rsidRDefault="000B3E59">
            <w:pPr>
              <w:ind w:firstLineChars="300" w:firstLine="630"/>
              <w:jc w:val="both"/>
            </w:pPr>
            <w:r>
              <w:rPr>
                <w:rFonts w:hint="eastAsia"/>
              </w:rPr>
              <w:t>（</w:t>
            </w:r>
            <w:r>
              <w:rPr>
                <w:rFonts w:hint="eastAsia"/>
              </w:rPr>
              <w:t>2</w:t>
            </w:r>
            <w:r>
              <w:rPr>
                <w:rFonts w:hint="eastAsia"/>
              </w:rPr>
              <w:t>）其他减少</w:t>
            </w:r>
          </w:p>
        </w:tc>
        <w:tc>
          <w:tcPr>
            <w:tcW w:w="812" w:type="pct"/>
            <w:shd w:val="clear" w:color="auto" w:fill="auto"/>
            <w:vAlign w:val="center"/>
          </w:tcPr>
          <w:p w:rsidR="00580AEE" w:rsidRDefault="00580AEE">
            <w:pPr>
              <w:jc w:val="right"/>
            </w:pPr>
          </w:p>
        </w:tc>
        <w:tc>
          <w:tcPr>
            <w:tcW w:w="770" w:type="pct"/>
            <w:shd w:val="clear" w:color="auto" w:fill="auto"/>
            <w:vAlign w:val="center"/>
          </w:tcPr>
          <w:p w:rsidR="00580AEE" w:rsidRDefault="00580AEE">
            <w:pPr>
              <w:jc w:val="right"/>
            </w:pP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580AEE">
            <w:pPr>
              <w:jc w:val="right"/>
            </w:pPr>
          </w:p>
        </w:tc>
        <w:tc>
          <w:tcPr>
            <w:tcW w:w="812" w:type="pct"/>
            <w:shd w:val="clear" w:color="auto" w:fill="auto"/>
            <w:vAlign w:val="center"/>
          </w:tcPr>
          <w:p w:rsidR="00580AEE" w:rsidRDefault="00580AEE">
            <w:pPr>
              <w:jc w:val="right"/>
            </w:pPr>
          </w:p>
        </w:tc>
      </w:tr>
      <w:tr w:rsidR="00580AEE">
        <w:tc>
          <w:tcPr>
            <w:tcW w:w="1067" w:type="pct"/>
            <w:shd w:val="clear" w:color="auto" w:fill="auto"/>
            <w:vAlign w:val="center"/>
          </w:tcPr>
          <w:p w:rsidR="00580AEE" w:rsidRDefault="000B3E59">
            <w:pPr>
              <w:ind w:firstLineChars="200" w:firstLine="420"/>
              <w:jc w:val="both"/>
            </w:pPr>
            <w:r>
              <w:rPr>
                <w:rFonts w:hint="eastAsia"/>
              </w:rPr>
              <w:t>4.</w:t>
            </w:r>
            <w:r>
              <w:rPr>
                <w:rFonts w:hint="eastAsia"/>
              </w:rPr>
              <w:t>期末余额</w:t>
            </w:r>
          </w:p>
        </w:tc>
        <w:tc>
          <w:tcPr>
            <w:tcW w:w="812" w:type="pct"/>
            <w:shd w:val="clear" w:color="auto" w:fill="auto"/>
            <w:vAlign w:val="center"/>
          </w:tcPr>
          <w:p w:rsidR="00580AEE" w:rsidRDefault="000B3E59">
            <w:pPr>
              <w:jc w:val="right"/>
            </w:pPr>
            <w:r>
              <w:rPr>
                <w:rFonts w:hint="eastAsia"/>
              </w:rPr>
              <w:t xml:space="preserve"> 188,972,931.97 </w:t>
            </w:r>
          </w:p>
        </w:tc>
        <w:tc>
          <w:tcPr>
            <w:tcW w:w="770" w:type="pct"/>
            <w:shd w:val="clear" w:color="auto" w:fill="auto"/>
            <w:vAlign w:val="center"/>
          </w:tcPr>
          <w:p w:rsidR="00580AEE" w:rsidRDefault="000B3E59">
            <w:pPr>
              <w:jc w:val="right"/>
            </w:pPr>
            <w:r>
              <w:rPr>
                <w:rFonts w:hint="eastAsia"/>
              </w:rPr>
              <w:t xml:space="preserve"> 314,864,210.64 </w:t>
            </w:r>
          </w:p>
        </w:tc>
        <w:tc>
          <w:tcPr>
            <w:tcW w:w="685" w:type="pct"/>
            <w:shd w:val="clear" w:color="auto" w:fill="auto"/>
            <w:vAlign w:val="center"/>
          </w:tcPr>
          <w:p w:rsidR="00580AEE" w:rsidRDefault="000B3E59">
            <w:pPr>
              <w:jc w:val="right"/>
            </w:pPr>
            <w:r>
              <w:rPr>
                <w:rFonts w:hint="eastAsia"/>
              </w:rPr>
              <w:t xml:space="preserve"> 10,746,241.67 </w:t>
            </w:r>
          </w:p>
        </w:tc>
        <w:tc>
          <w:tcPr>
            <w:tcW w:w="855" w:type="pct"/>
            <w:shd w:val="clear" w:color="auto" w:fill="auto"/>
            <w:vAlign w:val="center"/>
          </w:tcPr>
          <w:p w:rsidR="00580AEE" w:rsidRDefault="000B3E59">
            <w:pPr>
              <w:jc w:val="right"/>
            </w:pPr>
            <w:r>
              <w:rPr>
                <w:rFonts w:hint="eastAsia"/>
              </w:rPr>
              <w:t xml:space="preserve"> 13,529,007.20 </w:t>
            </w:r>
          </w:p>
        </w:tc>
        <w:tc>
          <w:tcPr>
            <w:tcW w:w="812" w:type="pct"/>
            <w:shd w:val="clear" w:color="auto" w:fill="auto"/>
            <w:vAlign w:val="center"/>
          </w:tcPr>
          <w:p w:rsidR="00580AEE" w:rsidRDefault="000B3E59">
            <w:pPr>
              <w:jc w:val="right"/>
            </w:pPr>
            <w:r>
              <w:rPr>
                <w:rFonts w:hint="eastAsia"/>
              </w:rPr>
              <w:t xml:space="preserve"> 528,112,391.48 </w:t>
            </w:r>
          </w:p>
        </w:tc>
      </w:tr>
      <w:tr w:rsidR="00580AEE">
        <w:sdt>
          <w:sdtPr>
            <w:tag w:val="_PLD_b98cd9e8075a44b28b16fc9fd4c3c81f"/>
            <w:id w:val="-674338911"/>
          </w:sdtPr>
          <w:sdtEndPr/>
          <w:sdtContent>
            <w:tc>
              <w:tcPr>
                <w:tcW w:w="5000" w:type="pct"/>
                <w:gridSpan w:val="6"/>
                <w:shd w:val="clear" w:color="auto" w:fill="auto"/>
                <w:vAlign w:val="center"/>
              </w:tcPr>
              <w:p w:rsidR="00580AEE" w:rsidRDefault="000B3E59">
                <w:pPr>
                  <w:jc w:val="both"/>
                </w:pPr>
                <w:r>
                  <w:rPr>
                    <w:rFonts w:hint="eastAsia"/>
                  </w:rPr>
                  <w:t>三、减值准备</w:t>
                </w:r>
              </w:p>
            </w:tc>
          </w:sdtContent>
        </w:sdt>
      </w:tr>
      <w:tr w:rsidR="00580AEE">
        <w:tc>
          <w:tcPr>
            <w:tcW w:w="1067" w:type="pct"/>
            <w:shd w:val="clear" w:color="auto" w:fill="auto"/>
            <w:vAlign w:val="center"/>
          </w:tcPr>
          <w:p w:rsidR="00580AEE" w:rsidRDefault="000B3E59">
            <w:pPr>
              <w:ind w:firstLineChars="200" w:firstLine="420"/>
              <w:jc w:val="both"/>
            </w:pPr>
            <w:r>
              <w:t>1.</w:t>
            </w:r>
            <w:r>
              <w:rPr>
                <w:rFonts w:hint="eastAsia"/>
              </w:rPr>
              <w:t>期初余额</w:t>
            </w:r>
          </w:p>
        </w:tc>
        <w:tc>
          <w:tcPr>
            <w:tcW w:w="812" w:type="pct"/>
            <w:shd w:val="clear" w:color="auto" w:fill="auto"/>
            <w:vAlign w:val="center"/>
          </w:tcPr>
          <w:p w:rsidR="00580AEE" w:rsidRDefault="00580AEE">
            <w:pPr>
              <w:jc w:val="right"/>
            </w:pPr>
          </w:p>
        </w:tc>
        <w:tc>
          <w:tcPr>
            <w:tcW w:w="770" w:type="pct"/>
            <w:shd w:val="clear" w:color="auto" w:fill="auto"/>
            <w:vAlign w:val="center"/>
          </w:tcPr>
          <w:p w:rsidR="00580AEE" w:rsidRDefault="00580AEE">
            <w:pPr>
              <w:jc w:val="right"/>
            </w:pP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580AEE">
            <w:pPr>
              <w:jc w:val="right"/>
            </w:pPr>
          </w:p>
        </w:tc>
        <w:tc>
          <w:tcPr>
            <w:tcW w:w="812" w:type="pct"/>
            <w:shd w:val="clear" w:color="auto" w:fill="auto"/>
            <w:vAlign w:val="center"/>
          </w:tcPr>
          <w:p w:rsidR="00580AEE" w:rsidRDefault="00580AEE">
            <w:pPr>
              <w:jc w:val="right"/>
            </w:pPr>
          </w:p>
        </w:tc>
      </w:tr>
      <w:tr w:rsidR="00580AEE">
        <w:tc>
          <w:tcPr>
            <w:tcW w:w="1067" w:type="pct"/>
            <w:shd w:val="clear" w:color="auto" w:fill="auto"/>
            <w:vAlign w:val="center"/>
          </w:tcPr>
          <w:p w:rsidR="00580AEE" w:rsidRDefault="000B3E59">
            <w:pPr>
              <w:ind w:firstLineChars="200" w:firstLine="420"/>
              <w:jc w:val="both"/>
            </w:pPr>
            <w:r>
              <w:t>2.</w:t>
            </w:r>
            <w:r>
              <w:rPr>
                <w:rFonts w:hint="eastAsia"/>
              </w:rPr>
              <w:t>本期增加金额</w:t>
            </w:r>
          </w:p>
        </w:tc>
        <w:tc>
          <w:tcPr>
            <w:tcW w:w="812" w:type="pct"/>
            <w:shd w:val="clear" w:color="auto" w:fill="auto"/>
            <w:vAlign w:val="center"/>
          </w:tcPr>
          <w:p w:rsidR="00580AEE" w:rsidRDefault="00580AEE">
            <w:pPr>
              <w:jc w:val="right"/>
            </w:pPr>
          </w:p>
        </w:tc>
        <w:tc>
          <w:tcPr>
            <w:tcW w:w="770" w:type="pct"/>
            <w:shd w:val="clear" w:color="auto" w:fill="auto"/>
            <w:vAlign w:val="center"/>
          </w:tcPr>
          <w:p w:rsidR="00580AEE" w:rsidRDefault="00580AEE">
            <w:pPr>
              <w:jc w:val="right"/>
            </w:pP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580AEE">
            <w:pPr>
              <w:jc w:val="right"/>
            </w:pPr>
          </w:p>
        </w:tc>
        <w:tc>
          <w:tcPr>
            <w:tcW w:w="812" w:type="pct"/>
            <w:shd w:val="clear" w:color="auto" w:fill="auto"/>
            <w:vAlign w:val="center"/>
          </w:tcPr>
          <w:p w:rsidR="00580AEE" w:rsidRDefault="00580AEE">
            <w:pPr>
              <w:jc w:val="right"/>
            </w:pPr>
          </w:p>
        </w:tc>
      </w:tr>
      <w:tr w:rsidR="00580AEE">
        <w:tc>
          <w:tcPr>
            <w:tcW w:w="1067" w:type="pct"/>
            <w:shd w:val="clear" w:color="auto" w:fill="auto"/>
            <w:vAlign w:val="center"/>
          </w:tcPr>
          <w:p w:rsidR="00580AEE" w:rsidRDefault="000B3E59">
            <w:pPr>
              <w:ind w:firstLineChars="300" w:firstLine="630"/>
              <w:jc w:val="both"/>
            </w:pPr>
            <w:r>
              <w:rPr>
                <w:rFonts w:hint="eastAsia"/>
              </w:rPr>
              <w:t>（</w:t>
            </w:r>
            <w:r>
              <w:rPr>
                <w:rFonts w:hint="eastAsia"/>
              </w:rPr>
              <w:t>1</w:t>
            </w:r>
            <w:r>
              <w:rPr>
                <w:rFonts w:hint="eastAsia"/>
              </w:rPr>
              <w:t>）计提</w:t>
            </w:r>
          </w:p>
        </w:tc>
        <w:tc>
          <w:tcPr>
            <w:tcW w:w="812" w:type="pct"/>
            <w:shd w:val="clear" w:color="auto" w:fill="auto"/>
            <w:vAlign w:val="center"/>
          </w:tcPr>
          <w:p w:rsidR="00580AEE" w:rsidRDefault="00580AEE">
            <w:pPr>
              <w:jc w:val="right"/>
            </w:pPr>
          </w:p>
        </w:tc>
        <w:tc>
          <w:tcPr>
            <w:tcW w:w="770" w:type="pct"/>
            <w:shd w:val="clear" w:color="auto" w:fill="auto"/>
            <w:vAlign w:val="center"/>
          </w:tcPr>
          <w:p w:rsidR="00580AEE" w:rsidRDefault="00580AEE">
            <w:pPr>
              <w:jc w:val="right"/>
            </w:pP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580AEE">
            <w:pPr>
              <w:jc w:val="right"/>
            </w:pPr>
          </w:p>
        </w:tc>
        <w:tc>
          <w:tcPr>
            <w:tcW w:w="812" w:type="pct"/>
            <w:shd w:val="clear" w:color="auto" w:fill="auto"/>
            <w:vAlign w:val="center"/>
          </w:tcPr>
          <w:p w:rsidR="00580AEE" w:rsidRDefault="00580AEE">
            <w:pPr>
              <w:jc w:val="right"/>
            </w:pPr>
          </w:p>
        </w:tc>
      </w:tr>
      <w:tr w:rsidR="00580AEE">
        <w:tc>
          <w:tcPr>
            <w:tcW w:w="1067" w:type="pct"/>
            <w:shd w:val="clear" w:color="auto" w:fill="auto"/>
            <w:vAlign w:val="center"/>
          </w:tcPr>
          <w:p w:rsidR="00580AEE" w:rsidRDefault="000B3E59">
            <w:pPr>
              <w:ind w:firstLineChars="200" w:firstLine="420"/>
              <w:jc w:val="both"/>
            </w:pPr>
            <w:r>
              <w:rPr>
                <w:rFonts w:hint="eastAsia"/>
              </w:rPr>
              <w:t>3.</w:t>
            </w:r>
            <w:r>
              <w:rPr>
                <w:rFonts w:hint="eastAsia"/>
              </w:rPr>
              <w:t>本期减少金额</w:t>
            </w:r>
          </w:p>
        </w:tc>
        <w:tc>
          <w:tcPr>
            <w:tcW w:w="812" w:type="pct"/>
            <w:shd w:val="clear" w:color="auto" w:fill="auto"/>
            <w:vAlign w:val="center"/>
          </w:tcPr>
          <w:p w:rsidR="00580AEE" w:rsidRDefault="00580AEE">
            <w:pPr>
              <w:jc w:val="right"/>
            </w:pPr>
          </w:p>
        </w:tc>
        <w:tc>
          <w:tcPr>
            <w:tcW w:w="770" w:type="pct"/>
            <w:shd w:val="clear" w:color="auto" w:fill="auto"/>
            <w:vAlign w:val="center"/>
          </w:tcPr>
          <w:p w:rsidR="00580AEE" w:rsidRDefault="00580AEE">
            <w:pPr>
              <w:jc w:val="right"/>
            </w:pP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580AEE">
            <w:pPr>
              <w:jc w:val="right"/>
            </w:pPr>
          </w:p>
        </w:tc>
        <w:tc>
          <w:tcPr>
            <w:tcW w:w="812" w:type="pct"/>
            <w:shd w:val="clear" w:color="auto" w:fill="auto"/>
            <w:vAlign w:val="center"/>
          </w:tcPr>
          <w:p w:rsidR="00580AEE" w:rsidRDefault="00580AEE">
            <w:pPr>
              <w:jc w:val="right"/>
            </w:pPr>
          </w:p>
        </w:tc>
      </w:tr>
      <w:tr w:rsidR="00580AEE">
        <w:tc>
          <w:tcPr>
            <w:tcW w:w="1067" w:type="pct"/>
            <w:shd w:val="clear" w:color="auto" w:fill="auto"/>
            <w:vAlign w:val="center"/>
          </w:tcPr>
          <w:p w:rsidR="00580AEE" w:rsidRDefault="000B3E59">
            <w:pPr>
              <w:ind w:firstLineChars="300" w:firstLine="630"/>
              <w:jc w:val="both"/>
            </w:pPr>
            <w:r>
              <w:rPr>
                <w:rFonts w:hint="eastAsia"/>
              </w:rPr>
              <w:t>（</w:t>
            </w:r>
            <w:r>
              <w:rPr>
                <w:rFonts w:hint="eastAsia"/>
              </w:rPr>
              <w:t>1</w:t>
            </w:r>
            <w:r>
              <w:rPr>
                <w:rFonts w:hint="eastAsia"/>
              </w:rPr>
              <w:t>）处置或报废</w:t>
            </w:r>
          </w:p>
        </w:tc>
        <w:tc>
          <w:tcPr>
            <w:tcW w:w="812" w:type="pct"/>
            <w:shd w:val="clear" w:color="auto" w:fill="auto"/>
            <w:vAlign w:val="center"/>
          </w:tcPr>
          <w:p w:rsidR="00580AEE" w:rsidRDefault="00580AEE">
            <w:pPr>
              <w:jc w:val="right"/>
            </w:pPr>
          </w:p>
        </w:tc>
        <w:tc>
          <w:tcPr>
            <w:tcW w:w="770" w:type="pct"/>
            <w:shd w:val="clear" w:color="auto" w:fill="auto"/>
            <w:vAlign w:val="center"/>
          </w:tcPr>
          <w:p w:rsidR="00580AEE" w:rsidRDefault="00580AEE">
            <w:pPr>
              <w:jc w:val="right"/>
            </w:pP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580AEE">
            <w:pPr>
              <w:jc w:val="right"/>
            </w:pPr>
          </w:p>
        </w:tc>
        <w:tc>
          <w:tcPr>
            <w:tcW w:w="812" w:type="pct"/>
            <w:shd w:val="clear" w:color="auto" w:fill="auto"/>
            <w:vAlign w:val="center"/>
          </w:tcPr>
          <w:p w:rsidR="00580AEE" w:rsidRDefault="00580AEE">
            <w:pPr>
              <w:jc w:val="right"/>
            </w:pPr>
          </w:p>
        </w:tc>
      </w:tr>
      <w:tr w:rsidR="00580AEE">
        <w:tc>
          <w:tcPr>
            <w:tcW w:w="1067" w:type="pct"/>
            <w:shd w:val="clear" w:color="auto" w:fill="auto"/>
            <w:vAlign w:val="center"/>
          </w:tcPr>
          <w:p w:rsidR="00580AEE" w:rsidRDefault="000B3E59">
            <w:pPr>
              <w:ind w:firstLineChars="200" w:firstLine="420"/>
              <w:jc w:val="both"/>
            </w:pPr>
            <w:r>
              <w:rPr>
                <w:rFonts w:hint="eastAsia"/>
              </w:rPr>
              <w:t>4.</w:t>
            </w:r>
            <w:r>
              <w:rPr>
                <w:rFonts w:hint="eastAsia"/>
              </w:rPr>
              <w:t>期末余额</w:t>
            </w:r>
          </w:p>
        </w:tc>
        <w:tc>
          <w:tcPr>
            <w:tcW w:w="812" w:type="pct"/>
            <w:shd w:val="clear" w:color="auto" w:fill="auto"/>
            <w:vAlign w:val="center"/>
          </w:tcPr>
          <w:p w:rsidR="00580AEE" w:rsidRDefault="00580AEE">
            <w:pPr>
              <w:jc w:val="right"/>
            </w:pPr>
          </w:p>
        </w:tc>
        <w:tc>
          <w:tcPr>
            <w:tcW w:w="770" w:type="pct"/>
            <w:shd w:val="clear" w:color="auto" w:fill="auto"/>
            <w:vAlign w:val="center"/>
          </w:tcPr>
          <w:p w:rsidR="00580AEE" w:rsidRDefault="00580AEE">
            <w:pPr>
              <w:jc w:val="right"/>
            </w:pPr>
          </w:p>
        </w:tc>
        <w:tc>
          <w:tcPr>
            <w:tcW w:w="685" w:type="pct"/>
            <w:shd w:val="clear" w:color="auto" w:fill="auto"/>
            <w:vAlign w:val="center"/>
          </w:tcPr>
          <w:p w:rsidR="00580AEE" w:rsidRDefault="00580AEE">
            <w:pPr>
              <w:jc w:val="right"/>
            </w:pPr>
          </w:p>
        </w:tc>
        <w:tc>
          <w:tcPr>
            <w:tcW w:w="855" w:type="pct"/>
            <w:shd w:val="clear" w:color="auto" w:fill="auto"/>
            <w:vAlign w:val="center"/>
          </w:tcPr>
          <w:p w:rsidR="00580AEE" w:rsidRDefault="00580AEE">
            <w:pPr>
              <w:jc w:val="right"/>
            </w:pPr>
          </w:p>
        </w:tc>
        <w:tc>
          <w:tcPr>
            <w:tcW w:w="812" w:type="pct"/>
            <w:shd w:val="clear" w:color="auto" w:fill="auto"/>
            <w:vAlign w:val="center"/>
          </w:tcPr>
          <w:p w:rsidR="00580AEE" w:rsidRDefault="00580AEE">
            <w:pPr>
              <w:jc w:val="right"/>
            </w:pPr>
          </w:p>
        </w:tc>
      </w:tr>
      <w:tr w:rsidR="00580AEE">
        <w:sdt>
          <w:sdtPr>
            <w:tag w:val="_PLD_e1d51c426bd84ffbb9a1a19b00d3b374"/>
            <w:id w:val="-698552707"/>
          </w:sdtPr>
          <w:sdtEndPr/>
          <w:sdtContent>
            <w:tc>
              <w:tcPr>
                <w:tcW w:w="5000" w:type="pct"/>
                <w:gridSpan w:val="6"/>
                <w:shd w:val="clear" w:color="auto" w:fill="auto"/>
                <w:vAlign w:val="center"/>
              </w:tcPr>
              <w:p w:rsidR="00580AEE" w:rsidRDefault="000B3E59">
                <w:pPr>
                  <w:jc w:val="both"/>
                </w:pPr>
                <w:r>
                  <w:rPr>
                    <w:rFonts w:hint="eastAsia"/>
                  </w:rPr>
                  <w:t>四、账面价值</w:t>
                </w:r>
              </w:p>
            </w:tc>
          </w:sdtContent>
        </w:sdt>
      </w:tr>
      <w:tr w:rsidR="00580AEE">
        <w:tc>
          <w:tcPr>
            <w:tcW w:w="1067" w:type="pct"/>
            <w:shd w:val="clear" w:color="auto" w:fill="auto"/>
            <w:vAlign w:val="center"/>
          </w:tcPr>
          <w:p w:rsidR="00580AEE" w:rsidRDefault="000B3E59">
            <w:pPr>
              <w:ind w:firstLineChars="200" w:firstLine="420"/>
              <w:jc w:val="both"/>
            </w:pPr>
            <w:r>
              <w:rPr>
                <w:rFonts w:hint="eastAsia"/>
              </w:rPr>
              <w:t>1.</w:t>
            </w:r>
            <w:r>
              <w:rPr>
                <w:rFonts w:hint="eastAsia"/>
              </w:rPr>
              <w:t>期末账面价值</w:t>
            </w:r>
          </w:p>
        </w:tc>
        <w:tc>
          <w:tcPr>
            <w:tcW w:w="812" w:type="pct"/>
            <w:shd w:val="clear" w:color="auto" w:fill="auto"/>
            <w:vAlign w:val="center"/>
          </w:tcPr>
          <w:p w:rsidR="00580AEE" w:rsidRDefault="000B3E59">
            <w:pPr>
              <w:jc w:val="right"/>
            </w:pPr>
            <w:r>
              <w:rPr>
                <w:rFonts w:hint="eastAsia"/>
              </w:rPr>
              <w:t xml:space="preserve"> 1,032,193,343.20 </w:t>
            </w:r>
          </w:p>
        </w:tc>
        <w:tc>
          <w:tcPr>
            <w:tcW w:w="770" w:type="pct"/>
            <w:shd w:val="clear" w:color="auto" w:fill="auto"/>
            <w:vAlign w:val="center"/>
          </w:tcPr>
          <w:p w:rsidR="00580AEE" w:rsidRDefault="000B3E59">
            <w:pPr>
              <w:jc w:val="right"/>
            </w:pPr>
            <w:r>
              <w:rPr>
                <w:rFonts w:hint="eastAsia"/>
              </w:rPr>
              <w:t xml:space="preserve"> 950,686,501.10 </w:t>
            </w:r>
          </w:p>
        </w:tc>
        <w:tc>
          <w:tcPr>
            <w:tcW w:w="685" w:type="pct"/>
            <w:shd w:val="clear" w:color="auto" w:fill="auto"/>
            <w:vAlign w:val="center"/>
          </w:tcPr>
          <w:p w:rsidR="00580AEE" w:rsidRDefault="000B3E59">
            <w:pPr>
              <w:jc w:val="right"/>
            </w:pPr>
            <w:r>
              <w:rPr>
                <w:rFonts w:hint="eastAsia"/>
              </w:rPr>
              <w:t xml:space="preserve"> 5,272,829.91 </w:t>
            </w:r>
          </w:p>
        </w:tc>
        <w:tc>
          <w:tcPr>
            <w:tcW w:w="855" w:type="pct"/>
            <w:shd w:val="clear" w:color="auto" w:fill="auto"/>
            <w:vAlign w:val="center"/>
          </w:tcPr>
          <w:p w:rsidR="00580AEE" w:rsidRDefault="000B3E59">
            <w:pPr>
              <w:jc w:val="right"/>
            </w:pPr>
            <w:r>
              <w:rPr>
                <w:rFonts w:hint="eastAsia"/>
              </w:rPr>
              <w:t xml:space="preserve"> 28,750,269.37 </w:t>
            </w:r>
          </w:p>
        </w:tc>
        <w:tc>
          <w:tcPr>
            <w:tcW w:w="812" w:type="pct"/>
            <w:shd w:val="clear" w:color="auto" w:fill="auto"/>
            <w:vAlign w:val="center"/>
          </w:tcPr>
          <w:p w:rsidR="00580AEE" w:rsidRDefault="000B3E59">
            <w:pPr>
              <w:jc w:val="right"/>
            </w:pPr>
            <w:r>
              <w:rPr>
                <w:rFonts w:hint="eastAsia"/>
              </w:rPr>
              <w:t xml:space="preserve"> 2,016,902,943.58 </w:t>
            </w:r>
          </w:p>
        </w:tc>
      </w:tr>
      <w:tr w:rsidR="00580AEE">
        <w:tc>
          <w:tcPr>
            <w:tcW w:w="1067" w:type="pct"/>
            <w:shd w:val="clear" w:color="auto" w:fill="auto"/>
            <w:vAlign w:val="center"/>
          </w:tcPr>
          <w:p w:rsidR="00580AEE" w:rsidRDefault="000B3E59">
            <w:pPr>
              <w:ind w:firstLineChars="200" w:firstLine="420"/>
              <w:jc w:val="both"/>
            </w:pPr>
            <w:r>
              <w:rPr>
                <w:rFonts w:hint="eastAsia"/>
              </w:rPr>
              <w:t>2.</w:t>
            </w:r>
            <w:r>
              <w:rPr>
                <w:rFonts w:hint="eastAsia"/>
              </w:rPr>
              <w:t>期初账面价值</w:t>
            </w:r>
          </w:p>
        </w:tc>
        <w:tc>
          <w:tcPr>
            <w:tcW w:w="812" w:type="pct"/>
            <w:shd w:val="clear" w:color="auto" w:fill="auto"/>
            <w:vAlign w:val="center"/>
          </w:tcPr>
          <w:p w:rsidR="00580AEE" w:rsidRDefault="000B3E59">
            <w:pPr>
              <w:jc w:val="right"/>
            </w:pPr>
            <w:r>
              <w:rPr>
                <w:rFonts w:hint="eastAsia"/>
              </w:rPr>
              <w:t xml:space="preserve"> 536,407,154.36 </w:t>
            </w:r>
          </w:p>
        </w:tc>
        <w:tc>
          <w:tcPr>
            <w:tcW w:w="770" w:type="pct"/>
            <w:shd w:val="clear" w:color="auto" w:fill="auto"/>
            <w:vAlign w:val="center"/>
          </w:tcPr>
          <w:p w:rsidR="00580AEE" w:rsidRDefault="000B3E59">
            <w:pPr>
              <w:jc w:val="right"/>
            </w:pPr>
            <w:r>
              <w:rPr>
                <w:rFonts w:hint="eastAsia"/>
              </w:rPr>
              <w:t xml:space="preserve"> 549,471,802.60 </w:t>
            </w:r>
          </w:p>
        </w:tc>
        <w:tc>
          <w:tcPr>
            <w:tcW w:w="685" w:type="pct"/>
            <w:shd w:val="clear" w:color="auto" w:fill="auto"/>
            <w:vAlign w:val="center"/>
          </w:tcPr>
          <w:p w:rsidR="00580AEE" w:rsidRDefault="000B3E59">
            <w:pPr>
              <w:jc w:val="right"/>
            </w:pPr>
            <w:r>
              <w:rPr>
                <w:rFonts w:hint="eastAsia"/>
              </w:rPr>
              <w:t xml:space="preserve"> 4,246,369.40 </w:t>
            </w:r>
          </w:p>
        </w:tc>
        <w:tc>
          <w:tcPr>
            <w:tcW w:w="855" w:type="pct"/>
            <w:shd w:val="clear" w:color="auto" w:fill="auto"/>
            <w:vAlign w:val="center"/>
          </w:tcPr>
          <w:p w:rsidR="00580AEE" w:rsidRDefault="000B3E59">
            <w:pPr>
              <w:jc w:val="right"/>
            </w:pPr>
            <w:r>
              <w:rPr>
                <w:rFonts w:hint="eastAsia"/>
              </w:rPr>
              <w:t xml:space="preserve"> 24,603,628.03 </w:t>
            </w:r>
          </w:p>
        </w:tc>
        <w:tc>
          <w:tcPr>
            <w:tcW w:w="812" w:type="pct"/>
            <w:shd w:val="clear" w:color="auto" w:fill="auto"/>
            <w:vAlign w:val="center"/>
          </w:tcPr>
          <w:p w:rsidR="00580AEE" w:rsidRDefault="000B3E59">
            <w:pPr>
              <w:jc w:val="right"/>
            </w:pPr>
            <w:r>
              <w:rPr>
                <w:rFonts w:hint="eastAsia"/>
              </w:rPr>
              <w:t xml:space="preserve"> 1,114,728,954.39 </w:t>
            </w:r>
          </w:p>
        </w:tc>
      </w:tr>
    </w:tbl>
    <w:p w:rsidR="00580AEE" w:rsidRDefault="000B3E59">
      <w:pPr>
        <w:pStyle w:val="Style51"/>
        <w:numPr>
          <w:ilvl w:val="0"/>
          <w:numId w:val="84"/>
        </w:numPr>
        <w:ind w:leftChars="0"/>
      </w:pPr>
      <w:r>
        <w:rPr>
          <w:rFonts w:hint="eastAsia"/>
        </w:rPr>
        <w:t>暂时闲置的固定资产情况</w:t>
      </w:r>
    </w:p>
    <w:sdt>
      <w:sdtPr>
        <w:alias w:val="是否适用：暂时闲置的固定资产情况[双击切换]"/>
        <w:tag w:val="_GBC_2fdfdf37e427442eb50e14c905c59fbe"/>
        <w:id w:val="-165375112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84"/>
        </w:numPr>
        <w:ind w:leftChars="0"/>
      </w:pPr>
      <w:r>
        <w:rPr>
          <w:rFonts w:hint="eastAsia"/>
        </w:rPr>
        <w:t>通过经营租赁租出的固定资产</w:t>
      </w:r>
    </w:p>
    <w:sdt>
      <w:sdtPr>
        <w:alias w:val="是否适用：通过经营租赁租出的固定资产[双击切换]"/>
        <w:tag w:val="_GBC_c2ddde62aad742b6997b43c9077b5c4b"/>
        <w:id w:val="-635023132"/>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rPr>
          <w:color w:val="FF0000"/>
        </w:rPr>
      </w:pPr>
      <w:r>
        <w:rPr>
          <w:rFonts w:hint="eastAsia"/>
        </w:rPr>
        <w:t>单位：</w:t>
      </w:r>
      <w:sdt>
        <w:sdtPr>
          <w:rPr>
            <w:rFonts w:hint="eastAsia"/>
          </w:rPr>
          <w:alias w:val="单位：财务附注：通过经营租赁租出的固定资产"/>
          <w:tag w:val="_GBC_a5639cab25124e40a3a709f767bb31f5"/>
          <w:id w:val="2099362311"/>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通过经营租赁租出的固定资产"/>
          <w:tag w:val="_GBC_86c375c2858c4fd3a9a1149366376325"/>
          <w:id w:val="30259389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7500"/>
      </w:tblGrid>
      <w:tr w:rsidR="00580AEE">
        <w:trPr>
          <w:tblHeader/>
        </w:trPr>
        <w:sdt>
          <w:sdtPr>
            <w:tag w:val="_PLD_f35f56116f2549ddbf0e3623eed6359d"/>
            <w:id w:val="2134665956"/>
          </w:sdtPr>
          <w:sdtEndPr/>
          <w:sdtContent>
            <w:tc>
              <w:tcPr>
                <w:tcW w:w="229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项目</w:t>
                </w:r>
              </w:p>
            </w:tc>
          </w:sdtContent>
        </w:sdt>
        <w:sdt>
          <w:sdtPr>
            <w:tag w:val="_PLD_b998d1682a784108a43b71971c110733"/>
            <w:id w:val="176629823"/>
          </w:sdtPr>
          <w:sdtEndPr/>
          <w:sdtContent>
            <w:tc>
              <w:tcPr>
                <w:tcW w:w="270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期末账面价值</w:t>
                </w:r>
              </w:p>
            </w:tc>
          </w:sdtContent>
        </w:sdt>
      </w:tr>
      <w:tr w:rsidR="00580AEE">
        <w:tc>
          <w:tcPr>
            <w:tcW w:w="2295"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房屋及建筑物</w:t>
            </w:r>
          </w:p>
        </w:tc>
        <w:tc>
          <w:tcPr>
            <w:tcW w:w="2705"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3,477,270.96 </w:t>
            </w:r>
          </w:p>
        </w:tc>
      </w:tr>
      <w:tr w:rsidR="00580AEE">
        <w:tc>
          <w:tcPr>
            <w:tcW w:w="229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2705"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3,477,270.96 </w:t>
            </w:r>
          </w:p>
        </w:tc>
      </w:tr>
    </w:tbl>
    <w:p w:rsidR="00580AEE" w:rsidRDefault="000B3E59">
      <w:pPr>
        <w:pStyle w:val="Style51"/>
        <w:numPr>
          <w:ilvl w:val="0"/>
          <w:numId w:val="84"/>
        </w:numPr>
        <w:ind w:leftChars="0"/>
      </w:pPr>
      <w:r>
        <w:rPr>
          <w:rFonts w:hint="eastAsia"/>
        </w:rPr>
        <w:t>未办妥产权证书的固定资产情况</w:t>
      </w:r>
    </w:p>
    <w:p w:rsidR="00580AEE" w:rsidRDefault="000B3E59">
      <w:sdt>
        <w:sdtPr>
          <w:alias w:val="是否适用：未办妥产权证书的固定资产情况[双击切换]"/>
          <w:tag w:val="_GBC_46625a97c34c4326af56ee4f005058fb"/>
          <w:id w:val="1342904490"/>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未办妥产权证书的固定资产情况"/>
          <w:tag w:val="_GBC_af0b65f779a444509a345fcc235c4e13"/>
          <w:id w:val="1966616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办妥产权证书的固定资产情况"/>
          <w:tag w:val="_GBC_8b4f91db9e314b61ac2d85b092fd5832"/>
          <w:id w:val="1193654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661"/>
        <w:gridCol w:w="4686"/>
      </w:tblGrid>
      <w:tr w:rsidR="00580AEE">
        <w:sdt>
          <w:sdtPr>
            <w:tag w:val="_PLD_3112d13ed7a04a10bce803acc672660e"/>
            <w:id w:val="1212693894"/>
          </w:sdtPr>
          <w:sdtEndPr/>
          <w:sdtContent>
            <w:tc>
              <w:tcPr>
                <w:tcW w:w="1629" w:type="pct"/>
                <w:vAlign w:val="center"/>
              </w:tcPr>
              <w:p w:rsidR="00580AEE" w:rsidRDefault="000B3E59">
                <w:pPr>
                  <w:jc w:val="center"/>
                </w:pPr>
                <w:r>
                  <w:rPr>
                    <w:rFonts w:hint="eastAsia"/>
                  </w:rPr>
                  <w:t>项目</w:t>
                </w:r>
              </w:p>
            </w:tc>
          </w:sdtContent>
        </w:sdt>
        <w:sdt>
          <w:sdtPr>
            <w:tag w:val="_PLD_5fca73223de74724a06b56d07c06e26b"/>
            <w:id w:val="-2146195923"/>
          </w:sdtPr>
          <w:sdtEndPr/>
          <w:sdtContent>
            <w:tc>
              <w:tcPr>
                <w:tcW w:w="1681" w:type="pct"/>
                <w:vAlign w:val="center"/>
              </w:tcPr>
              <w:p w:rsidR="00580AEE" w:rsidRDefault="000B3E59">
                <w:pPr>
                  <w:jc w:val="center"/>
                </w:pPr>
                <w:r>
                  <w:rPr>
                    <w:rFonts w:hint="eastAsia"/>
                  </w:rPr>
                  <w:t>账面价值</w:t>
                </w:r>
              </w:p>
            </w:tc>
          </w:sdtContent>
        </w:sdt>
        <w:sdt>
          <w:sdtPr>
            <w:tag w:val="_PLD_0f07869ee4694758ae54754a2afb45dd"/>
            <w:id w:val="1742903697"/>
          </w:sdtPr>
          <w:sdtEndPr/>
          <w:sdtContent>
            <w:tc>
              <w:tcPr>
                <w:tcW w:w="1690" w:type="pct"/>
                <w:vAlign w:val="center"/>
              </w:tcPr>
              <w:p w:rsidR="00580AEE" w:rsidRDefault="000B3E59">
                <w:pPr>
                  <w:jc w:val="center"/>
                </w:pPr>
                <w:r>
                  <w:rPr>
                    <w:rFonts w:hint="eastAsia"/>
                  </w:rPr>
                  <w:t>未办妥产权证书的原因</w:t>
                </w:r>
              </w:p>
            </w:tc>
          </w:sdtContent>
        </w:sdt>
      </w:tr>
      <w:tr w:rsidR="00580AEE">
        <w:tc>
          <w:tcPr>
            <w:tcW w:w="1629" w:type="pct"/>
          </w:tcPr>
          <w:p w:rsidR="00580AEE" w:rsidRDefault="000B3E59">
            <w:r>
              <w:rPr>
                <w:rFonts w:hint="eastAsia"/>
              </w:rPr>
              <w:t>房屋及建筑物</w:t>
            </w:r>
          </w:p>
        </w:tc>
        <w:tc>
          <w:tcPr>
            <w:tcW w:w="1681" w:type="pct"/>
          </w:tcPr>
          <w:p w:rsidR="00580AEE" w:rsidRDefault="000B3E59">
            <w:pPr>
              <w:jc w:val="right"/>
            </w:pPr>
            <w:r>
              <w:rPr>
                <w:rFonts w:hint="eastAsia"/>
              </w:rPr>
              <w:t xml:space="preserve"> 120,658,176.82 </w:t>
            </w:r>
          </w:p>
        </w:tc>
        <w:tc>
          <w:tcPr>
            <w:tcW w:w="1690" w:type="pct"/>
            <w:vAlign w:val="center"/>
          </w:tcPr>
          <w:p w:rsidR="00580AEE" w:rsidRDefault="000B3E59">
            <w:pPr>
              <w:jc w:val="center"/>
            </w:pPr>
            <w:r>
              <w:rPr>
                <w:rFonts w:hint="eastAsia"/>
              </w:rPr>
              <w:t>正在办理验收</w:t>
            </w:r>
          </w:p>
        </w:tc>
      </w:tr>
      <w:tr w:rsidR="00580AEE">
        <w:tc>
          <w:tcPr>
            <w:tcW w:w="1629" w:type="pct"/>
            <w:vAlign w:val="center"/>
          </w:tcPr>
          <w:p w:rsidR="00580AEE" w:rsidRDefault="000B3E59">
            <w:pPr>
              <w:jc w:val="center"/>
            </w:pPr>
            <w:r>
              <w:rPr>
                <w:rFonts w:hint="eastAsia"/>
              </w:rPr>
              <w:t>合计</w:t>
            </w:r>
          </w:p>
        </w:tc>
        <w:tc>
          <w:tcPr>
            <w:tcW w:w="1681" w:type="pct"/>
          </w:tcPr>
          <w:p w:rsidR="00580AEE" w:rsidRDefault="000B3E59">
            <w:pPr>
              <w:jc w:val="right"/>
            </w:pPr>
            <w:r>
              <w:rPr>
                <w:rFonts w:hint="eastAsia"/>
              </w:rPr>
              <w:t xml:space="preserve"> 120,658,176.82 </w:t>
            </w:r>
          </w:p>
        </w:tc>
        <w:tc>
          <w:tcPr>
            <w:tcW w:w="1690" w:type="pct"/>
          </w:tcPr>
          <w:p w:rsidR="00580AEE" w:rsidRDefault="00580AEE"/>
        </w:tc>
      </w:tr>
    </w:tbl>
    <w:p w:rsidR="00580AEE" w:rsidRDefault="000B3E59">
      <w:pPr>
        <w:pStyle w:val="Style51"/>
        <w:numPr>
          <w:ilvl w:val="0"/>
          <w:numId w:val="84"/>
        </w:numPr>
        <w:ind w:leftChars="0"/>
      </w:pPr>
      <w:bookmarkStart w:id="364" w:name="_Hlk153460880"/>
      <w:r>
        <w:rPr>
          <w:rFonts w:hint="eastAsia"/>
        </w:rPr>
        <w:t>固定资产的减值测试情况</w:t>
      </w:r>
    </w:p>
    <w:sdt>
      <w:sdtPr>
        <w:alias w:val="是否适用：减值测试情况[双击切换]"/>
        <w:tag w:val="_GBC_d1f21a00be1347f697689e4105263cab"/>
        <w:id w:val="-151868990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64"/>
    <w:p w:rsidR="00580AEE" w:rsidRDefault="000B3E59">
      <w:r>
        <w:rPr>
          <w:rFonts w:hint="eastAsia"/>
        </w:rPr>
        <w:t>其他说明：</w:t>
      </w:r>
    </w:p>
    <w:sdt>
      <w:sdtPr>
        <w:alias w:val="是否适用：固定资产的说明[双击切换]"/>
        <w:tag w:val="_GBC_a7ec4df8fd354d7d9980e0f731a85e12"/>
        <w:id w:val="120961592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6"/>
        <w:ind w:left="105"/>
      </w:pPr>
      <w:r>
        <w:rPr>
          <w:rFonts w:hint="eastAsia"/>
        </w:rPr>
        <w:t>可收回金额按公允价值减去处置费用后的净额确定</w:t>
      </w:r>
    </w:p>
    <w:sdt>
      <w:sdtPr>
        <w:alias w:val="是否适用：可收回金额按公允价值减去处置费用后的净额确定[双击切换]"/>
        <w:tag w:val="_GBC_aec0e7ccc02e434bb7a5dfe43b1c37d3"/>
        <w:id w:val="144638307"/>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w:instrText>
          </w:r>
          <w:r>
            <w:rPr>
              <w:rFonts w:hint="eastAsia"/>
            </w:rPr>
            <w:instrText xml:space="preserve">x </w:instrText>
          </w:r>
          <w:r>
            <w:rPr>
              <w:rFonts w:hint="eastAsia"/>
            </w:rPr>
            <w:instrText>√不适用</w:instrText>
          </w:r>
          <w:r>
            <w:rPr>
              <w:rFonts w:hint="eastAsia"/>
            </w:rPr>
            <w:instrText xml:space="preserve"> </w:instrText>
          </w:r>
          <w:r>
            <w:fldChar w:fldCharType="end"/>
          </w:r>
        </w:p>
      </w:sdtContent>
    </w:sdt>
    <w:p w:rsidR="00580AEE" w:rsidRDefault="000B3E59">
      <w:pPr>
        <w:pStyle w:val="6"/>
        <w:ind w:left="105"/>
      </w:pPr>
      <w:r>
        <w:rPr>
          <w:rFonts w:hint="eastAsia"/>
        </w:rPr>
        <w:t>可收回金额按预计未来现金流量的现值确定</w:t>
      </w:r>
    </w:p>
    <w:sdt>
      <w:sdtPr>
        <w:rPr>
          <w:rFonts w:hint="eastAsia"/>
        </w:rPr>
        <w:alias w:val="是否适用：可收回金额按预计未来现金流量的现值确定[双击切换]"/>
        <w:tag w:val="_GBC_b055a04d423142e49f0ae9a4c4233c8f"/>
        <w:id w:val="1882818007"/>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6"/>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ba56aaa91cde4124a94058c2d90e3a2f"/>
        <w:id w:val="-278726767"/>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6"/>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36374ae92164ce4ba5e4bcf3c57e9e9"/>
        <w:id w:val="-160002880"/>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其他说明：</w:t>
      </w:r>
    </w:p>
    <w:sdt>
      <w:sdtPr>
        <w:alias w:val="是否适用：固定资产的说明[双击切换]"/>
        <w:tag w:val="_GBC_a7ec4df8fd354d7d9980e0f731a85e12"/>
        <w:id w:val="35862380"/>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固定资产的说明"/>
        <w:tag w:val="_GBC_05d821e825d142b09cd4d570493bae83"/>
        <w:id w:val="1898933960"/>
        <w:placeholder>
          <w:docPart w:val="GBC22222222222222222222222222222"/>
        </w:placeholder>
      </w:sdtPr>
      <w:sdtEndPr/>
      <w:sdtContent>
        <w:p w:rsidR="00580AEE" w:rsidRDefault="000B3E59">
          <w:pPr>
            <w:pStyle w:val="Style46"/>
          </w:pPr>
          <w:r>
            <w:rPr>
              <w:rFonts w:hint="eastAsia"/>
            </w:rPr>
            <w:t>无</w:t>
          </w:r>
        </w:p>
      </w:sdtContent>
    </w:sdt>
    <w:p w:rsidR="00580AEE" w:rsidRDefault="000B3E59">
      <w:pPr>
        <w:pStyle w:val="Style50"/>
        <w:ind w:left="360" w:hanging="360"/>
      </w:pPr>
      <w:r>
        <w:rPr>
          <w:rFonts w:hint="eastAsia"/>
        </w:rPr>
        <w:t>固定资产清理</w:t>
      </w:r>
    </w:p>
    <w:sdt>
      <w:sdtPr>
        <w:alias w:val="是否适用：固定资产清理[双击切换]"/>
        <w:tag w:val="_GBC_e3c92a1042004e36882d16145109bd0e"/>
        <w:id w:val="102267239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w:instrText>
          </w:r>
          <w:r>
            <w:instrText>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固定资产清理"/>
          <w:tag w:val="_GBC_dd9fac0435e34162af7691578328c197"/>
          <w:id w:val="2786900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固定资产清理"/>
          <w:tag w:val="_GBC_0a3f7129159d46aa90131f740f7a333d"/>
          <w:id w:val="2273442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80"/>
        <w:gridCol w:w="5177"/>
        <w:gridCol w:w="4906"/>
      </w:tblGrid>
      <w:tr w:rsidR="00580AEE">
        <w:trPr>
          <w:tblHeader/>
        </w:trPr>
        <w:sdt>
          <w:sdtPr>
            <w:tag w:val="_PLD_72ed8e60b9b44aee824af33d3a0e1e45"/>
            <w:id w:val="-1232075635"/>
          </w:sdtPr>
          <w:sdtEndPr/>
          <w:sdtContent>
            <w:tc>
              <w:tcPr>
                <w:tcW w:w="1363" w:type="pct"/>
                <w:shd w:val="clear" w:color="auto" w:fill="auto"/>
              </w:tcPr>
              <w:p w:rsidR="00580AEE" w:rsidRDefault="000B3E59">
                <w:pPr>
                  <w:jc w:val="center"/>
                </w:pPr>
                <w:r>
                  <w:rPr>
                    <w:rFonts w:hint="eastAsia"/>
                  </w:rPr>
                  <w:t>项目</w:t>
                </w:r>
              </w:p>
            </w:tc>
          </w:sdtContent>
        </w:sdt>
        <w:sdt>
          <w:sdtPr>
            <w:tag w:val="_PLD_5116ba95ffe94c9abd82d232062969bb"/>
            <w:id w:val="-426967423"/>
          </w:sdtPr>
          <w:sdtEndPr/>
          <w:sdtContent>
            <w:tc>
              <w:tcPr>
                <w:tcW w:w="1867" w:type="pct"/>
                <w:shd w:val="clear" w:color="auto" w:fill="auto"/>
              </w:tcPr>
              <w:p w:rsidR="00580AEE" w:rsidRDefault="000B3E59">
                <w:pPr>
                  <w:jc w:val="center"/>
                </w:pPr>
                <w:r>
                  <w:rPr>
                    <w:rFonts w:hint="eastAsia"/>
                  </w:rPr>
                  <w:t>期末余额</w:t>
                </w:r>
              </w:p>
            </w:tc>
          </w:sdtContent>
        </w:sdt>
        <w:sdt>
          <w:sdtPr>
            <w:tag w:val="_PLD_27fd89dc7db94a19a2bd7ad6296eabf8"/>
            <w:id w:val="-45532272"/>
          </w:sdtPr>
          <w:sdtEndPr/>
          <w:sdtContent>
            <w:tc>
              <w:tcPr>
                <w:tcW w:w="1769" w:type="pct"/>
                <w:shd w:val="clear" w:color="auto" w:fill="auto"/>
              </w:tcPr>
              <w:p w:rsidR="00580AEE" w:rsidRDefault="000B3E59">
                <w:pPr>
                  <w:jc w:val="center"/>
                </w:pPr>
                <w:r>
                  <w:rPr>
                    <w:rFonts w:hint="eastAsia"/>
                  </w:rPr>
                  <w:t>期初余额</w:t>
                </w:r>
              </w:p>
            </w:tc>
          </w:sdtContent>
        </w:sdt>
      </w:tr>
      <w:tr w:rsidR="00580AEE">
        <w:tc>
          <w:tcPr>
            <w:tcW w:w="1363" w:type="pct"/>
            <w:shd w:val="clear" w:color="auto" w:fill="auto"/>
          </w:tcPr>
          <w:p w:rsidR="00580AEE" w:rsidRDefault="000B3E59">
            <w:r>
              <w:rPr>
                <w:rFonts w:hint="eastAsia"/>
              </w:rPr>
              <w:t>运输设备</w:t>
            </w:r>
          </w:p>
        </w:tc>
        <w:tc>
          <w:tcPr>
            <w:tcW w:w="1867" w:type="pct"/>
            <w:shd w:val="clear" w:color="auto" w:fill="auto"/>
          </w:tcPr>
          <w:p w:rsidR="00580AEE" w:rsidRDefault="00580AEE">
            <w:pPr>
              <w:jc w:val="right"/>
            </w:pPr>
          </w:p>
        </w:tc>
        <w:tc>
          <w:tcPr>
            <w:tcW w:w="1769" w:type="pct"/>
            <w:shd w:val="clear" w:color="auto" w:fill="auto"/>
          </w:tcPr>
          <w:p w:rsidR="00580AEE" w:rsidRDefault="000B3E59">
            <w:pPr>
              <w:jc w:val="right"/>
            </w:pPr>
            <w:r>
              <w:rPr>
                <w:rFonts w:hint="eastAsia"/>
              </w:rPr>
              <w:t xml:space="preserve"> 17,801.70 </w:t>
            </w:r>
          </w:p>
        </w:tc>
      </w:tr>
      <w:tr w:rsidR="00580AEE">
        <w:tc>
          <w:tcPr>
            <w:tcW w:w="1363" w:type="pct"/>
            <w:shd w:val="clear" w:color="auto" w:fill="auto"/>
          </w:tcPr>
          <w:p w:rsidR="00580AEE" w:rsidRDefault="000B3E59">
            <w:r>
              <w:rPr>
                <w:rFonts w:hint="eastAsia"/>
              </w:rPr>
              <w:t>机器设备</w:t>
            </w:r>
          </w:p>
        </w:tc>
        <w:tc>
          <w:tcPr>
            <w:tcW w:w="1867" w:type="pct"/>
            <w:shd w:val="clear" w:color="auto" w:fill="auto"/>
          </w:tcPr>
          <w:p w:rsidR="00580AEE" w:rsidRDefault="00580AEE">
            <w:pPr>
              <w:jc w:val="right"/>
            </w:pPr>
          </w:p>
        </w:tc>
        <w:tc>
          <w:tcPr>
            <w:tcW w:w="1769" w:type="pct"/>
            <w:shd w:val="clear" w:color="auto" w:fill="auto"/>
          </w:tcPr>
          <w:p w:rsidR="00580AEE" w:rsidRDefault="000B3E59">
            <w:pPr>
              <w:jc w:val="right"/>
            </w:pPr>
            <w:r>
              <w:rPr>
                <w:rFonts w:hint="eastAsia"/>
              </w:rPr>
              <w:t xml:space="preserve"> 61,958.52 </w:t>
            </w:r>
          </w:p>
        </w:tc>
      </w:tr>
      <w:tr w:rsidR="00580AEE">
        <w:tc>
          <w:tcPr>
            <w:tcW w:w="1363" w:type="pct"/>
            <w:shd w:val="clear" w:color="auto" w:fill="auto"/>
          </w:tcPr>
          <w:p w:rsidR="00580AEE" w:rsidRDefault="000B3E59">
            <w:pPr>
              <w:jc w:val="center"/>
            </w:pPr>
            <w:r>
              <w:rPr>
                <w:rFonts w:hint="eastAsia"/>
              </w:rPr>
              <w:t>合计</w:t>
            </w:r>
          </w:p>
        </w:tc>
        <w:tc>
          <w:tcPr>
            <w:tcW w:w="1867" w:type="pct"/>
            <w:shd w:val="clear" w:color="auto" w:fill="auto"/>
          </w:tcPr>
          <w:p w:rsidR="00580AEE" w:rsidRDefault="00580AEE">
            <w:pPr>
              <w:jc w:val="right"/>
            </w:pPr>
          </w:p>
        </w:tc>
        <w:tc>
          <w:tcPr>
            <w:tcW w:w="1769" w:type="pct"/>
            <w:shd w:val="clear" w:color="auto" w:fill="auto"/>
          </w:tcPr>
          <w:p w:rsidR="00580AEE" w:rsidRDefault="000B3E59">
            <w:pPr>
              <w:jc w:val="right"/>
            </w:pPr>
            <w:r>
              <w:rPr>
                <w:rFonts w:hint="eastAsia"/>
              </w:rPr>
              <w:t xml:space="preserve"> 79,760.22 </w:t>
            </w:r>
          </w:p>
        </w:tc>
      </w:tr>
    </w:tbl>
    <w:p w:rsidR="00580AEE" w:rsidRDefault="000B3E59">
      <w:r>
        <w:rPr>
          <w:rFonts w:hint="eastAsia"/>
        </w:rPr>
        <w:t>其他说明：</w:t>
      </w:r>
    </w:p>
    <w:sdt>
      <w:sdtPr>
        <w:rPr>
          <w:rFonts w:hint="eastAsia"/>
        </w:rPr>
        <w:alias w:val="固定资产清理的说明"/>
        <w:tag w:val="_GBC_e89c49a1ebd443eca7b8c08e14d56fca"/>
        <w:id w:val="1675302273"/>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在建工程</w:t>
      </w:r>
      <w:bookmarkStart w:id="365" w:name="_Hlk532914352"/>
    </w:p>
    <w:p w:rsidR="00580AEE" w:rsidRDefault="000B3E59">
      <w:pPr>
        <w:pStyle w:val="Style50"/>
        <w:rPr>
          <w:rFonts w:ascii="宋体" w:hAnsi="宋体"/>
          <w:szCs w:val="21"/>
        </w:rPr>
      </w:pPr>
      <w:r>
        <w:rPr>
          <w:rFonts w:hint="eastAsia"/>
        </w:rPr>
        <w:t>项目列示</w:t>
      </w:r>
    </w:p>
    <w:sdt>
      <w:sdtPr>
        <w:alias w:val="是否适用：在建工程分类列示[双击切换]"/>
        <w:tag w:val="_GBC_c1e2db0ea96a470497d3e7b3545f11ff"/>
        <w:id w:val="904255476"/>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在建工程分类列示"/>
          <w:tag w:val="_GBC_c3fc0d9041a1447580d30c51269288ae"/>
          <w:id w:val="484060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在建工程分类列示"/>
          <w:tag w:val="_GBC_1bdb2a3deae044179993a80635469bb5"/>
          <w:id w:val="11041568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891"/>
        <w:gridCol w:w="4497"/>
        <w:gridCol w:w="4475"/>
      </w:tblGrid>
      <w:tr w:rsidR="00580AEE">
        <w:trPr>
          <w:cantSplit/>
        </w:trPr>
        <w:sdt>
          <w:sdtPr>
            <w:tag w:val="_PLD_e3fac3cdac65475ca8ba6bb772e3b841"/>
            <w:id w:val="-928424591"/>
          </w:sdtPr>
          <w:sdtEndPr/>
          <w:sdtContent>
            <w:tc>
              <w:tcPr>
                <w:tcW w:w="1764" w:type="pct"/>
                <w:vAlign w:val="center"/>
              </w:tcPr>
              <w:p w:rsidR="00580AEE" w:rsidRDefault="000B3E59">
                <w:pPr>
                  <w:jc w:val="center"/>
                </w:pPr>
                <w:r>
                  <w:rPr>
                    <w:rFonts w:hint="eastAsia"/>
                  </w:rPr>
                  <w:t>项目</w:t>
                </w:r>
              </w:p>
            </w:tc>
          </w:sdtContent>
        </w:sdt>
        <w:sdt>
          <w:sdtPr>
            <w:tag w:val="_PLD_4e98919cdcd84191b541b2ee895e77bf"/>
            <w:id w:val="254947936"/>
          </w:sdtPr>
          <w:sdtEndPr/>
          <w:sdtContent>
            <w:tc>
              <w:tcPr>
                <w:tcW w:w="1622" w:type="pct"/>
                <w:vAlign w:val="center"/>
              </w:tcPr>
              <w:p w:rsidR="00580AEE" w:rsidRDefault="000B3E59">
                <w:pPr>
                  <w:jc w:val="center"/>
                </w:pPr>
                <w:r>
                  <w:rPr>
                    <w:rFonts w:hint="eastAsia"/>
                  </w:rPr>
                  <w:t>期末余额</w:t>
                </w:r>
              </w:p>
            </w:tc>
          </w:sdtContent>
        </w:sdt>
        <w:sdt>
          <w:sdtPr>
            <w:tag w:val="_PLD_4ce0928269bc47149a98320193bd0b0a"/>
            <w:id w:val="-690450436"/>
          </w:sdtPr>
          <w:sdtEndPr/>
          <w:sdtContent>
            <w:tc>
              <w:tcPr>
                <w:tcW w:w="1614" w:type="pct"/>
                <w:vAlign w:val="center"/>
              </w:tcPr>
              <w:p w:rsidR="00580AEE" w:rsidRDefault="000B3E59">
                <w:pPr>
                  <w:jc w:val="center"/>
                </w:pPr>
                <w:r>
                  <w:rPr>
                    <w:rFonts w:hint="eastAsia"/>
                  </w:rPr>
                  <w:t>期初余额</w:t>
                </w:r>
              </w:p>
            </w:tc>
          </w:sdtContent>
        </w:sdt>
      </w:tr>
      <w:tr w:rsidR="00580AEE">
        <w:trPr>
          <w:cantSplit/>
        </w:trPr>
        <w:tc>
          <w:tcPr>
            <w:tcW w:w="1764" w:type="pct"/>
          </w:tcPr>
          <w:p w:rsidR="00580AEE" w:rsidRDefault="000B3E59">
            <w:pPr>
              <w:tabs>
                <w:tab w:val="right" w:pos="3690"/>
                <w:tab w:val="right" w:pos="5130"/>
                <w:tab w:val="right" w:pos="6030"/>
                <w:tab w:val="right" w:pos="7650"/>
                <w:tab w:val="right" w:pos="9270"/>
              </w:tabs>
              <w:adjustRightInd w:val="0"/>
              <w:snapToGrid w:val="0"/>
            </w:pPr>
            <w:r>
              <w:rPr>
                <w:rFonts w:hint="eastAsia"/>
              </w:rPr>
              <w:t>在建工程</w:t>
            </w:r>
          </w:p>
        </w:tc>
        <w:tc>
          <w:tcPr>
            <w:tcW w:w="1622" w:type="pct"/>
          </w:tcPr>
          <w:p w:rsidR="00580AEE" w:rsidRDefault="000B3E59">
            <w:pPr>
              <w:ind w:right="5"/>
              <w:jc w:val="right"/>
            </w:pPr>
            <w:r>
              <w:rPr>
                <w:rFonts w:hint="eastAsia"/>
              </w:rPr>
              <w:t>25,034,215.15</w:t>
            </w:r>
          </w:p>
        </w:tc>
        <w:tc>
          <w:tcPr>
            <w:tcW w:w="1614" w:type="pct"/>
          </w:tcPr>
          <w:p w:rsidR="00580AEE" w:rsidRDefault="000B3E59">
            <w:pPr>
              <w:ind w:right="5"/>
              <w:jc w:val="right"/>
            </w:pPr>
            <w:r>
              <w:rPr>
                <w:rFonts w:hint="eastAsia"/>
              </w:rPr>
              <w:t xml:space="preserve"> 376,194,776.83 </w:t>
            </w:r>
          </w:p>
        </w:tc>
      </w:tr>
      <w:tr w:rsidR="00580AEE">
        <w:trPr>
          <w:cantSplit/>
        </w:trPr>
        <w:tc>
          <w:tcPr>
            <w:tcW w:w="1764" w:type="pct"/>
          </w:tcPr>
          <w:p w:rsidR="00580AEE" w:rsidRDefault="000B3E59">
            <w:pPr>
              <w:tabs>
                <w:tab w:val="right" w:pos="3690"/>
                <w:tab w:val="right" w:pos="5130"/>
                <w:tab w:val="right" w:pos="6030"/>
                <w:tab w:val="right" w:pos="7650"/>
                <w:tab w:val="right" w:pos="9270"/>
              </w:tabs>
              <w:adjustRightInd w:val="0"/>
              <w:snapToGrid w:val="0"/>
            </w:pPr>
            <w:r>
              <w:rPr>
                <w:rFonts w:hint="eastAsia"/>
              </w:rPr>
              <w:t>工程物资</w:t>
            </w:r>
          </w:p>
        </w:tc>
        <w:tc>
          <w:tcPr>
            <w:tcW w:w="1622" w:type="pct"/>
          </w:tcPr>
          <w:p w:rsidR="00580AEE" w:rsidRDefault="00580AEE">
            <w:pPr>
              <w:ind w:right="5"/>
              <w:jc w:val="right"/>
            </w:pPr>
          </w:p>
        </w:tc>
        <w:tc>
          <w:tcPr>
            <w:tcW w:w="1614" w:type="pct"/>
          </w:tcPr>
          <w:p w:rsidR="00580AEE" w:rsidRDefault="000B3E59">
            <w:pPr>
              <w:ind w:right="5"/>
              <w:jc w:val="right"/>
            </w:pPr>
            <w:r>
              <w:rPr>
                <w:rFonts w:hint="eastAsia"/>
              </w:rPr>
              <w:t xml:space="preserve"> 1,612,357.92 </w:t>
            </w:r>
          </w:p>
        </w:tc>
      </w:tr>
      <w:tr w:rsidR="00580AEE">
        <w:trPr>
          <w:cantSplit/>
        </w:trPr>
        <w:tc>
          <w:tcPr>
            <w:tcW w:w="1764" w:type="pct"/>
            <w:vAlign w:val="center"/>
          </w:tcPr>
          <w:p w:rsidR="00580AEE" w:rsidRDefault="000B3E59">
            <w:pPr>
              <w:autoSpaceDE w:val="0"/>
              <w:autoSpaceDN w:val="0"/>
              <w:adjustRightInd w:val="0"/>
              <w:jc w:val="center"/>
            </w:pPr>
            <w:r>
              <w:rPr>
                <w:rFonts w:hint="eastAsia"/>
              </w:rPr>
              <w:t>合计</w:t>
            </w:r>
          </w:p>
        </w:tc>
        <w:tc>
          <w:tcPr>
            <w:tcW w:w="1622" w:type="pct"/>
          </w:tcPr>
          <w:p w:rsidR="00580AEE" w:rsidRDefault="000B3E59">
            <w:pPr>
              <w:jc w:val="right"/>
            </w:pPr>
            <w:r>
              <w:rPr>
                <w:rFonts w:hint="eastAsia"/>
              </w:rPr>
              <w:t>25,034,215.15</w:t>
            </w:r>
          </w:p>
        </w:tc>
        <w:tc>
          <w:tcPr>
            <w:tcW w:w="1614" w:type="pct"/>
          </w:tcPr>
          <w:p w:rsidR="00580AEE" w:rsidRDefault="000B3E59">
            <w:pPr>
              <w:ind w:right="5"/>
              <w:jc w:val="right"/>
            </w:pPr>
            <w:r>
              <w:rPr>
                <w:rFonts w:hint="eastAsia"/>
              </w:rPr>
              <w:t xml:space="preserve"> 377,807,134.75 </w:t>
            </w:r>
          </w:p>
        </w:tc>
      </w:tr>
    </w:tbl>
    <w:p w:rsidR="00580AEE" w:rsidRDefault="000B3E59">
      <w:bookmarkStart w:id="366" w:name="_Hlk532915382"/>
      <w:bookmarkEnd w:id="365"/>
      <w:r>
        <w:rPr>
          <w:rFonts w:hint="eastAsia"/>
        </w:rPr>
        <w:t>其他说明：</w:t>
      </w:r>
    </w:p>
    <w:sdt>
      <w:sdtPr>
        <w:alias w:val="是否适用：在建工程分类列示其他说明[双击切换]"/>
        <w:tag w:val="_GBC_97da24841dd24220bc5206311fc28039"/>
        <w:id w:val="51226527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66"/>
    <w:p w:rsidR="00580AEE" w:rsidRDefault="000B3E59">
      <w:pPr>
        <w:pStyle w:val="Style50"/>
        <w:ind w:left="360" w:hanging="360"/>
      </w:pPr>
      <w:r>
        <w:rPr>
          <w:rFonts w:hint="eastAsia"/>
        </w:rPr>
        <w:t>在建工程</w:t>
      </w:r>
    </w:p>
    <w:p w:rsidR="00580AEE" w:rsidRDefault="000B3E59">
      <w:pPr>
        <w:pStyle w:val="Style51"/>
        <w:numPr>
          <w:ilvl w:val="0"/>
          <w:numId w:val="85"/>
        </w:numPr>
        <w:ind w:leftChars="0"/>
      </w:pPr>
      <w:r>
        <w:rPr>
          <w:rFonts w:hint="eastAsia"/>
        </w:rPr>
        <w:t>在建工程情况</w:t>
      </w:r>
    </w:p>
    <w:sdt>
      <w:sdtPr>
        <w:alias w:val="是否适用：在建工程情况[双击切换]"/>
        <w:tag w:val="_GBC_3d1e0f4f19d8472c9f5250b0ba025185"/>
        <w:id w:val="-95402155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在建工程"/>
          <w:tag w:val="_GBC_c20f70bc9d1e4476bd65c1988111664f"/>
          <w:id w:val="19638430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在建工程"/>
          <w:tag w:val="_GBC_8057969f154445809d2bd47ba3a4ee1d"/>
          <w:id w:val="-13793100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226"/>
        <w:gridCol w:w="2005"/>
        <w:gridCol w:w="2005"/>
        <w:gridCol w:w="2066"/>
        <w:gridCol w:w="1275"/>
        <w:gridCol w:w="1844"/>
      </w:tblGrid>
      <w:tr w:rsidR="00580AEE">
        <w:trPr>
          <w:cantSplit/>
          <w:tblHeader/>
        </w:trPr>
        <w:sdt>
          <w:sdtPr>
            <w:tag w:val="_PLD_64c6d788b0564cf39dd83135bd94fa33"/>
            <w:id w:val="-1225990384"/>
          </w:sdtPr>
          <w:sdtEndPr/>
          <w:sdtContent>
            <w:tc>
              <w:tcPr>
                <w:tcW w:w="881" w:type="pct"/>
                <w:vMerge w:val="restart"/>
                <w:vAlign w:val="center"/>
              </w:tcPr>
              <w:p w:rsidR="00580AEE" w:rsidRDefault="000B3E59">
                <w:pPr>
                  <w:jc w:val="center"/>
                </w:pPr>
                <w:r>
                  <w:rPr>
                    <w:rFonts w:hint="eastAsia"/>
                  </w:rPr>
                  <w:t>项目</w:t>
                </w:r>
              </w:p>
            </w:tc>
          </w:sdtContent>
        </w:sdt>
        <w:sdt>
          <w:sdtPr>
            <w:tag w:val="_PLD_0f8aeba685c643d8bbe995cb6221e768"/>
            <w:id w:val="-531267240"/>
          </w:sdtPr>
          <w:sdtEndPr/>
          <w:sdtContent>
            <w:tc>
              <w:tcPr>
                <w:tcW w:w="2249" w:type="pct"/>
                <w:gridSpan w:val="3"/>
                <w:vAlign w:val="center"/>
              </w:tcPr>
              <w:p w:rsidR="00580AEE" w:rsidRDefault="000B3E59">
                <w:pPr>
                  <w:jc w:val="center"/>
                </w:pPr>
                <w:r>
                  <w:rPr>
                    <w:rFonts w:hint="eastAsia"/>
                  </w:rPr>
                  <w:t>期末余额</w:t>
                </w:r>
              </w:p>
            </w:tc>
          </w:sdtContent>
        </w:sdt>
        <w:sdt>
          <w:sdtPr>
            <w:tag w:val="_PLD_87e3270219434e9f8494ce0079d505fd"/>
            <w:id w:val="1541097339"/>
          </w:sdtPr>
          <w:sdtEndPr/>
          <w:sdtContent>
            <w:tc>
              <w:tcPr>
                <w:tcW w:w="1870" w:type="pct"/>
                <w:gridSpan w:val="3"/>
                <w:vAlign w:val="center"/>
              </w:tcPr>
              <w:p w:rsidR="00580AEE" w:rsidRDefault="000B3E59">
                <w:pPr>
                  <w:jc w:val="center"/>
                </w:pPr>
                <w:r>
                  <w:rPr>
                    <w:rFonts w:hint="eastAsia"/>
                  </w:rPr>
                  <w:t>期初余额</w:t>
                </w:r>
              </w:p>
            </w:tc>
          </w:sdtContent>
        </w:sdt>
      </w:tr>
      <w:tr w:rsidR="00580AEE">
        <w:trPr>
          <w:cantSplit/>
          <w:tblHeader/>
        </w:trPr>
        <w:tc>
          <w:tcPr>
            <w:tcW w:w="881" w:type="pct"/>
            <w:vMerge/>
            <w:vAlign w:val="center"/>
          </w:tcPr>
          <w:p w:rsidR="00580AEE" w:rsidRDefault="00580AEE">
            <w:pPr>
              <w:tabs>
                <w:tab w:val="left" w:pos="420"/>
              </w:tabs>
              <w:ind w:left="420" w:hanging="420"/>
              <w:jc w:val="center"/>
            </w:pPr>
          </w:p>
        </w:tc>
        <w:sdt>
          <w:sdtPr>
            <w:tag w:val="_PLD_38fd2fe6396a41ae994e421a6ad8573a"/>
            <w:id w:val="-2040501202"/>
          </w:sdtPr>
          <w:sdtEndPr/>
          <w:sdtContent>
            <w:tc>
              <w:tcPr>
                <w:tcW w:w="803" w:type="pct"/>
                <w:vAlign w:val="center"/>
              </w:tcPr>
              <w:p w:rsidR="00580AEE" w:rsidRDefault="000B3E59">
                <w:pPr>
                  <w:tabs>
                    <w:tab w:val="left" w:pos="420"/>
                  </w:tabs>
                  <w:ind w:left="420" w:hanging="420"/>
                  <w:jc w:val="center"/>
                </w:pPr>
                <w:r>
                  <w:rPr>
                    <w:rFonts w:hint="eastAsia"/>
                  </w:rPr>
                  <w:t>账面余额</w:t>
                </w:r>
              </w:p>
            </w:tc>
          </w:sdtContent>
        </w:sdt>
        <w:sdt>
          <w:sdtPr>
            <w:rPr>
              <w:sz w:val="21"/>
            </w:rPr>
            <w:tag w:val="_PLD_efb5f565ae7d43338576e6ba69d207b2"/>
            <w:id w:val="1856145171"/>
          </w:sdtPr>
          <w:sdtEndPr/>
          <w:sdtContent>
            <w:tc>
              <w:tcPr>
                <w:tcW w:w="723" w:type="pct"/>
                <w:vAlign w:val="center"/>
              </w:tcPr>
              <w:p w:rsidR="00580AEE" w:rsidRDefault="000B3E59">
                <w:pPr>
                  <w:pStyle w:val="Style62"/>
                  <w:spacing w:line="240" w:lineRule="auto"/>
                  <w:jc w:val="center"/>
                  <w:rPr>
                    <w:sz w:val="21"/>
                  </w:rPr>
                </w:pPr>
                <w:r>
                  <w:rPr>
                    <w:rFonts w:hint="eastAsia"/>
                    <w:sz w:val="21"/>
                  </w:rPr>
                  <w:t>减值准备</w:t>
                </w:r>
              </w:p>
            </w:tc>
          </w:sdtContent>
        </w:sdt>
        <w:sdt>
          <w:sdtPr>
            <w:rPr>
              <w:sz w:val="21"/>
            </w:rPr>
            <w:tag w:val="_PLD_74e2fff2faeb4e10b56ba612a8b3b4e8"/>
            <w:id w:val="1209151328"/>
          </w:sdtPr>
          <w:sdtEndPr/>
          <w:sdtContent>
            <w:tc>
              <w:tcPr>
                <w:tcW w:w="723" w:type="pct"/>
                <w:vAlign w:val="center"/>
              </w:tcPr>
              <w:p w:rsidR="00580AEE" w:rsidRDefault="000B3E59">
                <w:pPr>
                  <w:pStyle w:val="Style62"/>
                  <w:spacing w:line="240" w:lineRule="auto"/>
                  <w:jc w:val="center"/>
                  <w:rPr>
                    <w:sz w:val="21"/>
                  </w:rPr>
                </w:pPr>
                <w:r>
                  <w:rPr>
                    <w:rFonts w:hint="eastAsia"/>
                    <w:sz w:val="21"/>
                  </w:rPr>
                  <w:t>账面价值</w:t>
                </w:r>
              </w:p>
            </w:tc>
          </w:sdtContent>
        </w:sdt>
        <w:sdt>
          <w:sdtPr>
            <w:tag w:val="_PLD_320b5c6e751a40cb8f8d6cb989669680"/>
            <w:id w:val="-971978239"/>
          </w:sdtPr>
          <w:sdtEndPr/>
          <w:sdtContent>
            <w:tc>
              <w:tcPr>
                <w:tcW w:w="745" w:type="pct"/>
                <w:vAlign w:val="center"/>
              </w:tcPr>
              <w:p w:rsidR="00580AEE" w:rsidRDefault="000B3E59">
                <w:pPr>
                  <w:tabs>
                    <w:tab w:val="left" w:pos="420"/>
                  </w:tabs>
                  <w:ind w:left="420" w:hanging="420"/>
                  <w:jc w:val="center"/>
                </w:pPr>
                <w:r>
                  <w:rPr>
                    <w:rFonts w:hint="eastAsia"/>
                  </w:rPr>
                  <w:t>账面余额</w:t>
                </w:r>
              </w:p>
            </w:tc>
          </w:sdtContent>
        </w:sdt>
        <w:sdt>
          <w:sdtPr>
            <w:rPr>
              <w:sz w:val="21"/>
            </w:rPr>
            <w:tag w:val="_PLD_887f924a18a14763b7d38b336e4eca91"/>
            <w:id w:val="-362294919"/>
          </w:sdtPr>
          <w:sdtEndPr/>
          <w:sdtContent>
            <w:tc>
              <w:tcPr>
                <w:tcW w:w="460" w:type="pct"/>
                <w:vAlign w:val="center"/>
              </w:tcPr>
              <w:p w:rsidR="00580AEE" w:rsidRDefault="000B3E59">
                <w:pPr>
                  <w:pStyle w:val="Style62"/>
                  <w:spacing w:line="240" w:lineRule="auto"/>
                  <w:jc w:val="center"/>
                  <w:rPr>
                    <w:sz w:val="21"/>
                  </w:rPr>
                </w:pPr>
                <w:r>
                  <w:rPr>
                    <w:rFonts w:hint="eastAsia"/>
                    <w:sz w:val="21"/>
                  </w:rPr>
                  <w:t>减值准备</w:t>
                </w:r>
              </w:p>
            </w:tc>
          </w:sdtContent>
        </w:sdt>
        <w:sdt>
          <w:sdtPr>
            <w:rPr>
              <w:sz w:val="21"/>
            </w:rPr>
            <w:tag w:val="_PLD_56d3163c60044998bf2f3d80a83c26a6"/>
            <w:id w:val="1701048355"/>
          </w:sdtPr>
          <w:sdtEndPr/>
          <w:sdtContent>
            <w:tc>
              <w:tcPr>
                <w:tcW w:w="665" w:type="pct"/>
                <w:vAlign w:val="center"/>
              </w:tcPr>
              <w:p w:rsidR="00580AEE" w:rsidRDefault="000B3E59">
                <w:pPr>
                  <w:pStyle w:val="Style62"/>
                  <w:spacing w:line="240" w:lineRule="auto"/>
                  <w:jc w:val="center"/>
                  <w:rPr>
                    <w:sz w:val="21"/>
                  </w:rPr>
                </w:pPr>
                <w:r>
                  <w:rPr>
                    <w:rFonts w:hint="eastAsia"/>
                    <w:sz w:val="21"/>
                  </w:rPr>
                  <w:t>账面价值</w:t>
                </w:r>
              </w:p>
            </w:tc>
          </w:sdtContent>
        </w:sdt>
      </w:tr>
      <w:tr w:rsidR="00580AEE">
        <w:trPr>
          <w:cantSplit/>
        </w:trPr>
        <w:tc>
          <w:tcPr>
            <w:tcW w:w="881" w:type="pct"/>
            <w:vAlign w:val="center"/>
          </w:tcPr>
          <w:p w:rsidR="00580AEE" w:rsidRDefault="000B3E59">
            <w:pPr>
              <w:jc w:val="both"/>
            </w:pPr>
            <w:r>
              <w:rPr>
                <w:rFonts w:hint="eastAsia"/>
              </w:rPr>
              <w:t>八万吨高端磁性新材料项目</w:t>
            </w:r>
          </w:p>
        </w:tc>
        <w:tc>
          <w:tcPr>
            <w:tcW w:w="803" w:type="pct"/>
            <w:vAlign w:val="center"/>
          </w:tcPr>
          <w:p w:rsidR="00580AEE" w:rsidRDefault="00580AEE">
            <w:pPr>
              <w:ind w:right="105"/>
              <w:jc w:val="right"/>
            </w:pPr>
          </w:p>
        </w:tc>
        <w:tc>
          <w:tcPr>
            <w:tcW w:w="723" w:type="pct"/>
            <w:vAlign w:val="center"/>
          </w:tcPr>
          <w:p w:rsidR="00580AEE" w:rsidRDefault="00580AEE">
            <w:pPr>
              <w:ind w:right="73"/>
              <w:jc w:val="right"/>
            </w:pPr>
          </w:p>
        </w:tc>
        <w:tc>
          <w:tcPr>
            <w:tcW w:w="723" w:type="pct"/>
            <w:vAlign w:val="center"/>
          </w:tcPr>
          <w:p w:rsidR="00580AEE" w:rsidRDefault="00580AEE">
            <w:pPr>
              <w:ind w:right="73"/>
              <w:jc w:val="right"/>
            </w:pPr>
          </w:p>
        </w:tc>
        <w:tc>
          <w:tcPr>
            <w:tcW w:w="745" w:type="pct"/>
            <w:vAlign w:val="center"/>
          </w:tcPr>
          <w:p w:rsidR="00580AEE" w:rsidRDefault="000B3E59">
            <w:pPr>
              <w:jc w:val="right"/>
            </w:pPr>
            <w:r>
              <w:rPr>
                <w:rFonts w:hint="eastAsia"/>
              </w:rPr>
              <w:t xml:space="preserve"> 157,827,852.37 </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 xml:space="preserve"> 157,827,852.37 </w:t>
            </w:r>
          </w:p>
        </w:tc>
      </w:tr>
      <w:tr w:rsidR="00580AEE">
        <w:trPr>
          <w:cantSplit/>
        </w:trPr>
        <w:tc>
          <w:tcPr>
            <w:tcW w:w="881" w:type="pct"/>
            <w:vAlign w:val="center"/>
          </w:tcPr>
          <w:p w:rsidR="00580AEE" w:rsidRDefault="000B3E59">
            <w:pPr>
              <w:jc w:val="both"/>
            </w:pPr>
            <w:r>
              <w:rPr>
                <w:rFonts w:hint="eastAsia"/>
              </w:rPr>
              <w:t>智能成套电气设备产业基地建设项目</w:t>
            </w:r>
          </w:p>
        </w:tc>
        <w:tc>
          <w:tcPr>
            <w:tcW w:w="803" w:type="pct"/>
            <w:vAlign w:val="center"/>
          </w:tcPr>
          <w:p w:rsidR="00580AEE" w:rsidRDefault="00580AEE">
            <w:pPr>
              <w:ind w:right="105"/>
              <w:jc w:val="right"/>
            </w:pPr>
          </w:p>
        </w:tc>
        <w:tc>
          <w:tcPr>
            <w:tcW w:w="723" w:type="pct"/>
            <w:vAlign w:val="center"/>
          </w:tcPr>
          <w:p w:rsidR="00580AEE" w:rsidRDefault="00580AEE">
            <w:pPr>
              <w:ind w:right="73"/>
              <w:jc w:val="right"/>
            </w:pPr>
          </w:p>
        </w:tc>
        <w:tc>
          <w:tcPr>
            <w:tcW w:w="723" w:type="pct"/>
            <w:vAlign w:val="center"/>
          </w:tcPr>
          <w:p w:rsidR="00580AEE" w:rsidRDefault="00580AEE">
            <w:pPr>
              <w:ind w:right="73"/>
              <w:jc w:val="right"/>
            </w:pPr>
          </w:p>
        </w:tc>
        <w:tc>
          <w:tcPr>
            <w:tcW w:w="745" w:type="pct"/>
            <w:vAlign w:val="center"/>
          </w:tcPr>
          <w:p w:rsidR="00580AEE" w:rsidRDefault="000B3E59">
            <w:pPr>
              <w:jc w:val="right"/>
            </w:pPr>
            <w:r>
              <w:rPr>
                <w:rFonts w:hint="eastAsia"/>
              </w:rPr>
              <w:t xml:space="preserve"> 97,381,277.58 </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 xml:space="preserve"> 97,381,277.58 </w:t>
            </w:r>
          </w:p>
        </w:tc>
      </w:tr>
      <w:tr w:rsidR="00580AEE">
        <w:trPr>
          <w:cantSplit/>
        </w:trPr>
        <w:tc>
          <w:tcPr>
            <w:tcW w:w="881" w:type="pct"/>
            <w:vAlign w:val="center"/>
          </w:tcPr>
          <w:p w:rsidR="00580AEE" w:rsidRDefault="000B3E59">
            <w:pPr>
              <w:jc w:val="both"/>
            </w:pPr>
            <w:r>
              <w:rPr>
                <w:rFonts w:hint="eastAsia"/>
              </w:rPr>
              <w:t>低铁损高磁感硅钢铁心智能制造项目</w:t>
            </w:r>
          </w:p>
        </w:tc>
        <w:tc>
          <w:tcPr>
            <w:tcW w:w="803" w:type="pct"/>
            <w:vAlign w:val="center"/>
          </w:tcPr>
          <w:p w:rsidR="00580AEE" w:rsidRDefault="000B3E59">
            <w:pPr>
              <w:ind w:right="105"/>
              <w:jc w:val="right"/>
            </w:pPr>
            <w:r>
              <w:rPr>
                <w:rFonts w:hint="eastAsia"/>
              </w:rPr>
              <w:t xml:space="preserve">2,176,869.91 </w:t>
            </w:r>
          </w:p>
        </w:tc>
        <w:tc>
          <w:tcPr>
            <w:tcW w:w="723" w:type="pct"/>
            <w:vAlign w:val="center"/>
          </w:tcPr>
          <w:p w:rsidR="00580AEE" w:rsidRDefault="00580AEE">
            <w:pPr>
              <w:ind w:right="73"/>
              <w:jc w:val="right"/>
            </w:pPr>
          </w:p>
        </w:tc>
        <w:tc>
          <w:tcPr>
            <w:tcW w:w="723" w:type="pct"/>
            <w:vAlign w:val="center"/>
          </w:tcPr>
          <w:p w:rsidR="00580AEE" w:rsidRDefault="000B3E59">
            <w:pPr>
              <w:ind w:right="73"/>
              <w:jc w:val="right"/>
            </w:pPr>
            <w:r>
              <w:rPr>
                <w:rFonts w:hint="eastAsia"/>
              </w:rPr>
              <w:t xml:space="preserve">2,176,869.91 </w:t>
            </w:r>
          </w:p>
        </w:tc>
        <w:tc>
          <w:tcPr>
            <w:tcW w:w="745" w:type="pct"/>
            <w:vAlign w:val="center"/>
          </w:tcPr>
          <w:p w:rsidR="00580AEE" w:rsidRDefault="000B3E59">
            <w:pPr>
              <w:jc w:val="right"/>
            </w:pPr>
            <w:r>
              <w:rPr>
                <w:rFonts w:hint="eastAsia"/>
              </w:rPr>
              <w:t xml:space="preserve"> 48,282,967.82 </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 xml:space="preserve"> 48,282,967.82 </w:t>
            </w:r>
          </w:p>
        </w:tc>
      </w:tr>
      <w:tr w:rsidR="00580AEE">
        <w:trPr>
          <w:cantSplit/>
        </w:trPr>
        <w:tc>
          <w:tcPr>
            <w:tcW w:w="881" w:type="pct"/>
            <w:vAlign w:val="center"/>
          </w:tcPr>
          <w:p w:rsidR="00580AEE" w:rsidRDefault="000B3E59">
            <w:pPr>
              <w:jc w:val="both"/>
            </w:pPr>
            <w:r>
              <w:rPr>
                <w:rFonts w:hint="eastAsia"/>
              </w:rPr>
              <w:lastRenderedPageBreak/>
              <w:t>智控设备及金属制品智能工厂建设项目</w:t>
            </w:r>
            <w:r>
              <w:rPr>
                <w:rFonts w:hint="eastAsia"/>
              </w:rPr>
              <w:t>(</w:t>
            </w:r>
            <w:r>
              <w:rPr>
                <w:rFonts w:hint="eastAsia"/>
              </w:rPr>
              <w:t>一期</w:t>
            </w:r>
            <w:r>
              <w:rPr>
                <w:rFonts w:hint="eastAsia"/>
              </w:rPr>
              <w:t>)</w:t>
            </w:r>
          </w:p>
        </w:tc>
        <w:tc>
          <w:tcPr>
            <w:tcW w:w="803" w:type="pct"/>
            <w:vAlign w:val="center"/>
          </w:tcPr>
          <w:p w:rsidR="00580AEE" w:rsidRDefault="00580AEE">
            <w:pPr>
              <w:ind w:right="105"/>
              <w:jc w:val="right"/>
            </w:pPr>
          </w:p>
        </w:tc>
        <w:tc>
          <w:tcPr>
            <w:tcW w:w="723" w:type="pct"/>
            <w:vAlign w:val="center"/>
          </w:tcPr>
          <w:p w:rsidR="00580AEE" w:rsidRDefault="00580AEE">
            <w:pPr>
              <w:ind w:right="73"/>
              <w:jc w:val="right"/>
            </w:pPr>
          </w:p>
        </w:tc>
        <w:tc>
          <w:tcPr>
            <w:tcW w:w="723" w:type="pct"/>
            <w:vAlign w:val="center"/>
          </w:tcPr>
          <w:p w:rsidR="00580AEE" w:rsidRDefault="00580AEE">
            <w:pPr>
              <w:ind w:right="73"/>
              <w:jc w:val="right"/>
            </w:pPr>
          </w:p>
        </w:tc>
        <w:tc>
          <w:tcPr>
            <w:tcW w:w="745" w:type="pct"/>
            <w:vAlign w:val="center"/>
          </w:tcPr>
          <w:p w:rsidR="00580AEE" w:rsidRDefault="000B3E59">
            <w:pPr>
              <w:jc w:val="right"/>
            </w:pPr>
            <w:r>
              <w:rPr>
                <w:rFonts w:hint="eastAsia"/>
              </w:rPr>
              <w:t xml:space="preserve"> 42,469,536.11 </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 xml:space="preserve"> 42,469,536.11 </w:t>
            </w:r>
          </w:p>
        </w:tc>
      </w:tr>
      <w:tr w:rsidR="00580AEE">
        <w:trPr>
          <w:cantSplit/>
        </w:trPr>
        <w:tc>
          <w:tcPr>
            <w:tcW w:w="881" w:type="pct"/>
            <w:vAlign w:val="center"/>
          </w:tcPr>
          <w:p w:rsidR="00580AEE" w:rsidRDefault="000B3E59">
            <w:pPr>
              <w:jc w:val="both"/>
            </w:pPr>
            <w:r>
              <w:rPr>
                <w:rFonts w:hint="eastAsia"/>
              </w:rPr>
              <w:t>110kV</w:t>
            </w:r>
            <w:r>
              <w:rPr>
                <w:rFonts w:hint="eastAsia"/>
              </w:rPr>
              <w:t>及以下节能型变压器智能化工厂技改项目</w:t>
            </w:r>
          </w:p>
        </w:tc>
        <w:tc>
          <w:tcPr>
            <w:tcW w:w="803" w:type="pct"/>
            <w:vAlign w:val="center"/>
          </w:tcPr>
          <w:p w:rsidR="00580AEE" w:rsidRDefault="00580AEE">
            <w:pPr>
              <w:ind w:right="105"/>
              <w:jc w:val="right"/>
            </w:pPr>
          </w:p>
        </w:tc>
        <w:tc>
          <w:tcPr>
            <w:tcW w:w="723" w:type="pct"/>
            <w:vAlign w:val="center"/>
          </w:tcPr>
          <w:p w:rsidR="00580AEE" w:rsidRDefault="00580AEE">
            <w:pPr>
              <w:ind w:right="73"/>
              <w:jc w:val="right"/>
            </w:pPr>
          </w:p>
        </w:tc>
        <w:tc>
          <w:tcPr>
            <w:tcW w:w="723" w:type="pct"/>
            <w:vAlign w:val="center"/>
          </w:tcPr>
          <w:p w:rsidR="00580AEE" w:rsidRDefault="00580AEE">
            <w:pPr>
              <w:ind w:right="73"/>
              <w:jc w:val="right"/>
            </w:pPr>
          </w:p>
        </w:tc>
        <w:tc>
          <w:tcPr>
            <w:tcW w:w="745" w:type="pct"/>
            <w:vAlign w:val="center"/>
          </w:tcPr>
          <w:p w:rsidR="00580AEE" w:rsidRDefault="000B3E59">
            <w:pPr>
              <w:jc w:val="right"/>
            </w:pPr>
            <w:r>
              <w:rPr>
                <w:rFonts w:hint="eastAsia"/>
              </w:rPr>
              <w:t>17,950,569.76</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 xml:space="preserve">17,950,569.76 </w:t>
            </w:r>
          </w:p>
        </w:tc>
      </w:tr>
      <w:tr w:rsidR="00580AEE">
        <w:trPr>
          <w:cantSplit/>
        </w:trPr>
        <w:tc>
          <w:tcPr>
            <w:tcW w:w="881" w:type="pct"/>
            <w:vAlign w:val="center"/>
          </w:tcPr>
          <w:p w:rsidR="00580AEE" w:rsidRDefault="000B3E59">
            <w:pPr>
              <w:jc w:val="both"/>
            </w:pPr>
            <w:r>
              <w:rPr>
                <w:rFonts w:hint="eastAsia"/>
              </w:rPr>
              <w:t>研发中心及信息化建设项目</w:t>
            </w:r>
          </w:p>
        </w:tc>
        <w:tc>
          <w:tcPr>
            <w:tcW w:w="803" w:type="pct"/>
            <w:vAlign w:val="center"/>
          </w:tcPr>
          <w:p w:rsidR="00580AEE" w:rsidRDefault="00580AEE">
            <w:pPr>
              <w:ind w:right="105"/>
              <w:jc w:val="right"/>
            </w:pPr>
          </w:p>
        </w:tc>
        <w:tc>
          <w:tcPr>
            <w:tcW w:w="723" w:type="pct"/>
            <w:vAlign w:val="center"/>
          </w:tcPr>
          <w:p w:rsidR="00580AEE" w:rsidRDefault="00580AEE">
            <w:pPr>
              <w:ind w:right="73"/>
              <w:jc w:val="right"/>
            </w:pPr>
          </w:p>
        </w:tc>
        <w:tc>
          <w:tcPr>
            <w:tcW w:w="723" w:type="pct"/>
            <w:vAlign w:val="center"/>
          </w:tcPr>
          <w:p w:rsidR="00580AEE" w:rsidRDefault="00580AEE">
            <w:pPr>
              <w:ind w:right="73"/>
              <w:jc w:val="right"/>
            </w:pPr>
          </w:p>
        </w:tc>
        <w:tc>
          <w:tcPr>
            <w:tcW w:w="745" w:type="pct"/>
            <w:vAlign w:val="center"/>
          </w:tcPr>
          <w:p w:rsidR="00580AEE" w:rsidRDefault="000B3E59">
            <w:pPr>
              <w:jc w:val="right"/>
            </w:pPr>
            <w:r>
              <w:rPr>
                <w:rFonts w:hint="eastAsia"/>
              </w:rPr>
              <w:t>5,865,013.51</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5,865,013.51</w:t>
            </w:r>
          </w:p>
        </w:tc>
      </w:tr>
      <w:tr w:rsidR="00580AEE">
        <w:trPr>
          <w:cantSplit/>
        </w:trPr>
        <w:tc>
          <w:tcPr>
            <w:tcW w:w="881" w:type="pct"/>
            <w:vAlign w:val="center"/>
          </w:tcPr>
          <w:p w:rsidR="00580AEE" w:rsidRDefault="000B3E59">
            <w:pPr>
              <w:jc w:val="both"/>
            </w:pPr>
            <w:r>
              <w:rPr>
                <w:rFonts w:hint="eastAsia"/>
              </w:rPr>
              <w:t>铁路牵引供电设备技术升级改造项目</w:t>
            </w:r>
          </w:p>
        </w:tc>
        <w:tc>
          <w:tcPr>
            <w:tcW w:w="803" w:type="pct"/>
            <w:vAlign w:val="center"/>
          </w:tcPr>
          <w:p w:rsidR="00580AEE" w:rsidRDefault="000B3E59">
            <w:pPr>
              <w:ind w:right="105"/>
              <w:jc w:val="right"/>
            </w:pPr>
            <w:r>
              <w:rPr>
                <w:rFonts w:hint="eastAsia"/>
              </w:rPr>
              <w:t>17,620,882.68</w:t>
            </w:r>
          </w:p>
        </w:tc>
        <w:tc>
          <w:tcPr>
            <w:tcW w:w="723" w:type="pct"/>
            <w:vAlign w:val="center"/>
          </w:tcPr>
          <w:p w:rsidR="00580AEE" w:rsidRDefault="00580AEE">
            <w:pPr>
              <w:ind w:right="73"/>
              <w:jc w:val="right"/>
            </w:pPr>
          </w:p>
        </w:tc>
        <w:tc>
          <w:tcPr>
            <w:tcW w:w="723" w:type="pct"/>
            <w:vAlign w:val="center"/>
          </w:tcPr>
          <w:p w:rsidR="00580AEE" w:rsidRDefault="000B3E59">
            <w:pPr>
              <w:ind w:right="73"/>
              <w:jc w:val="right"/>
            </w:pPr>
            <w:r>
              <w:rPr>
                <w:rFonts w:hint="eastAsia"/>
              </w:rPr>
              <w:t>17,620,882.68</w:t>
            </w:r>
          </w:p>
        </w:tc>
        <w:tc>
          <w:tcPr>
            <w:tcW w:w="745" w:type="pct"/>
            <w:vAlign w:val="center"/>
          </w:tcPr>
          <w:p w:rsidR="00580AEE" w:rsidRDefault="00580AEE">
            <w:pPr>
              <w:jc w:val="right"/>
            </w:pPr>
          </w:p>
        </w:tc>
        <w:tc>
          <w:tcPr>
            <w:tcW w:w="460" w:type="pct"/>
            <w:vAlign w:val="center"/>
          </w:tcPr>
          <w:p w:rsidR="00580AEE" w:rsidRDefault="00580AEE">
            <w:pPr>
              <w:jc w:val="right"/>
            </w:pPr>
          </w:p>
        </w:tc>
        <w:tc>
          <w:tcPr>
            <w:tcW w:w="665" w:type="pct"/>
            <w:vAlign w:val="center"/>
          </w:tcPr>
          <w:p w:rsidR="00580AEE" w:rsidRDefault="00580AEE">
            <w:pPr>
              <w:jc w:val="right"/>
            </w:pPr>
          </w:p>
        </w:tc>
      </w:tr>
      <w:tr w:rsidR="00580AEE">
        <w:trPr>
          <w:cantSplit/>
        </w:trPr>
        <w:tc>
          <w:tcPr>
            <w:tcW w:w="881" w:type="pct"/>
            <w:vAlign w:val="center"/>
          </w:tcPr>
          <w:p w:rsidR="00580AEE" w:rsidRDefault="000B3E59">
            <w:pPr>
              <w:jc w:val="both"/>
            </w:pPr>
            <w:r>
              <w:rPr>
                <w:rFonts w:hint="eastAsia"/>
              </w:rPr>
              <w:t>其他项目</w:t>
            </w:r>
          </w:p>
        </w:tc>
        <w:tc>
          <w:tcPr>
            <w:tcW w:w="803" w:type="pct"/>
            <w:vAlign w:val="center"/>
          </w:tcPr>
          <w:p w:rsidR="00580AEE" w:rsidRDefault="000B3E59">
            <w:pPr>
              <w:ind w:right="105"/>
              <w:jc w:val="right"/>
            </w:pPr>
            <w:r>
              <w:rPr>
                <w:rFonts w:hint="eastAsia"/>
              </w:rPr>
              <w:t>6,679,144.86</w:t>
            </w:r>
          </w:p>
        </w:tc>
        <w:tc>
          <w:tcPr>
            <w:tcW w:w="723" w:type="pct"/>
            <w:vAlign w:val="center"/>
          </w:tcPr>
          <w:p w:rsidR="00580AEE" w:rsidRDefault="000B3E59">
            <w:pPr>
              <w:ind w:right="73"/>
              <w:jc w:val="right"/>
            </w:pPr>
            <w:r>
              <w:rPr>
                <w:rFonts w:hint="eastAsia"/>
              </w:rPr>
              <w:t>1,442,682.30</w:t>
            </w:r>
          </w:p>
        </w:tc>
        <w:tc>
          <w:tcPr>
            <w:tcW w:w="723" w:type="pct"/>
            <w:vAlign w:val="center"/>
          </w:tcPr>
          <w:p w:rsidR="00580AEE" w:rsidRDefault="000B3E59">
            <w:pPr>
              <w:ind w:right="73"/>
              <w:jc w:val="right"/>
            </w:pPr>
            <w:r>
              <w:rPr>
                <w:rFonts w:hint="eastAsia"/>
              </w:rPr>
              <w:t>5,236,462.56</w:t>
            </w:r>
          </w:p>
        </w:tc>
        <w:tc>
          <w:tcPr>
            <w:tcW w:w="745" w:type="pct"/>
            <w:vAlign w:val="center"/>
          </w:tcPr>
          <w:p w:rsidR="00580AEE" w:rsidRDefault="000B3E59">
            <w:pPr>
              <w:jc w:val="right"/>
            </w:pPr>
            <w:r>
              <w:rPr>
                <w:rFonts w:hint="eastAsia"/>
              </w:rPr>
              <w:t>6,417,559.68</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6,417,559.68</w:t>
            </w:r>
          </w:p>
        </w:tc>
      </w:tr>
      <w:tr w:rsidR="00580AEE">
        <w:trPr>
          <w:cantSplit/>
        </w:trPr>
        <w:tc>
          <w:tcPr>
            <w:tcW w:w="881" w:type="pct"/>
            <w:vAlign w:val="center"/>
          </w:tcPr>
          <w:p w:rsidR="00580AEE" w:rsidRDefault="000B3E59">
            <w:pPr>
              <w:jc w:val="center"/>
            </w:pPr>
            <w:r>
              <w:rPr>
                <w:rFonts w:hint="eastAsia"/>
              </w:rPr>
              <w:t>合计</w:t>
            </w:r>
          </w:p>
        </w:tc>
        <w:tc>
          <w:tcPr>
            <w:tcW w:w="803" w:type="pct"/>
            <w:vAlign w:val="center"/>
          </w:tcPr>
          <w:p w:rsidR="00580AEE" w:rsidRDefault="000B3E59">
            <w:pPr>
              <w:ind w:right="105"/>
              <w:jc w:val="right"/>
            </w:pPr>
            <w:r>
              <w:rPr>
                <w:rFonts w:hint="eastAsia"/>
              </w:rPr>
              <w:t>26,476,897.45</w:t>
            </w:r>
          </w:p>
        </w:tc>
        <w:tc>
          <w:tcPr>
            <w:tcW w:w="723" w:type="pct"/>
            <w:vAlign w:val="center"/>
          </w:tcPr>
          <w:p w:rsidR="00580AEE" w:rsidRDefault="000B3E59">
            <w:pPr>
              <w:ind w:right="73"/>
              <w:jc w:val="right"/>
            </w:pPr>
            <w:r>
              <w:rPr>
                <w:rFonts w:hint="eastAsia"/>
              </w:rPr>
              <w:t>1,442,682.30</w:t>
            </w:r>
          </w:p>
        </w:tc>
        <w:tc>
          <w:tcPr>
            <w:tcW w:w="723" w:type="pct"/>
            <w:vAlign w:val="center"/>
          </w:tcPr>
          <w:p w:rsidR="00580AEE" w:rsidRDefault="000B3E59">
            <w:pPr>
              <w:ind w:right="73"/>
              <w:jc w:val="right"/>
            </w:pPr>
            <w:r>
              <w:rPr>
                <w:rFonts w:hint="eastAsia"/>
              </w:rPr>
              <w:t>25,034,215.15</w:t>
            </w:r>
          </w:p>
        </w:tc>
        <w:tc>
          <w:tcPr>
            <w:tcW w:w="745" w:type="pct"/>
            <w:vAlign w:val="center"/>
          </w:tcPr>
          <w:p w:rsidR="00580AEE" w:rsidRDefault="000B3E59">
            <w:pPr>
              <w:jc w:val="right"/>
            </w:pPr>
            <w:r>
              <w:rPr>
                <w:rFonts w:hint="eastAsia"/>
              </w:rPr>
              <w:t>376,194,776.83</w:t>
            </w:r>
          </w:p>
        </w:tc>
        <w:tc>
          <w:tcPr>
            <w:tcW w:w="460" w:type="pct"/>
            <w:vAlign w:val="center"/>
          </w:tcPr>
          <w:p w:rsidR="00580AEE" w:rsidRDefault="00580AEE">
            <w:pPr>
              <w:jc w:val="right"/>
            </w:pPr>
          </w:p>
        </w:tc>
        <w:tc>
          <w:tcPr>
            <w:tcW w:w="665" w:type="pct"/>
            <w:vAlign w:val="center"/>
          </w:tcPr>
          <w:p w:rsidR="00580AEE" w:rsidRDefault="000B3E59">
            <w:pPr>
              <w:jc w:val="right"/>
            </w:pPr>
            <w:r>
              <w:rPr>
                <w:rFonts w:hint="eastAsia"/>
              </w:rPr>
              <w:t>376,194,776.83</w:t>
            </w:r>
          </w:p>
        </w:tc>
      </w:tr>
    </w:tbl>
    <w:p w:rsidR="00580AEE" w:rsidRDefault="000B3E59">
      <w:pPr>
        <w:pStyle w:val="Style51"/>
        <w:numPr>
          <w:ilvl w:val="0"/>
          <w:numId w:val="85"/>
        </w:numPr>
        <w:ind w:leftChars="0"/>
      </w:pPr>
      <w:r>
        <w:rPr>
          <w:rFonts w:hint="eastAsia"/>
        </w:rPr>
        <w:t>重要在建工程项目本期变动情况</w:t>
      </w:r>
    </w:p>
    <w:sdt>
      <w:sdtPr>
        <w:alias w:val="是否适用：重要在建工程项目本期变动情况[双击切换]"/>
        <w:tag w:val="_GBC_964f4529e8234c358a8541e8c4754ec8"/>
        <w:id w:val="-50613262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在建工程项目变动情况"/>
          <w:tag w:val="_GBC_9057dff5be8544c398fdbd55cff334f7"/>
          <w:id w:val="-14447636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在建工程项目变动情况"/>
          <w:tag w:val="_GBC_110e0fe0dd4f471bae83a62e58e88d74"/>
          <w:id w:val="20035414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656"/>
        <w:gridCol w:w="1476"/>
        <w:gridCol w:w="1476"/>
        <w:gridCol w:w="1476"/>
        <w:gridCol w:w="396"/>
        <w:gridCol w:w="1296"/>
        <w:gridCol w:w="666"/>
        <w:gridCol w:w="756"/>
        <w:gridCol w:w="1296"/>
        <w:gridCol w:w="1296"/>
        <w:gridCol w:w="576"/>
        <w:gridCol w:w="606"/>
      </w:tblGrid>
      <w:tr w:rsidR="00580AEE">
        <w:trPr>
          <w:cantSplit/>
        </w:trPr>
        <w:sdt>
          <w:sdtPr>
            <w:rPr>
              <w:sz w:val="18"/>
              <w:szCs w:val="18"/>
            </w:rPr>
            <w:tag w:val="_PLD_0072ffbc51294cefbe17dde844d0e5ed"/>
            <w:id w:val="-1826657528"/>
          </w:sdtPr>
          <w:sdtEndPr/>
          <w:sdtContent>
            <w:tc>
              <w:tcPr>
                <w:tcW w:w="560" w:type="pct"/>
                <w:shd w:val="clear" w:color="auto" w:fill="auto"/>
                <w:vAlign w:val="center"/>
              </w:tcPr>
              <w:p w:rsidR="00580AEE" w:rsidRDefault="000B3E59">
                <w:pPr>
                  <w:jc w:val="center"/>
                  <w:rPr>
                    <w:sz w:val="18"/>
                    <w:szCs w:val="18"/>
                  </w:rPr>
                </w:pPr>
                <w:r>
                  <w:rPr>
                    <w:rFonts w:hint="eastAsia"/>
                    <w:sz w:val="18"/>
                    <w:szCs w:val="18"/>
                  </w:rPr>
                  <w:t>项目名称</w:t>
                </w:r>
              </w:p>
            </w:tc>
          </w:sdtContent>
        </w:sdt>
        <w:sdt>
          <w:sdtPr>
            <w:rPr>
              <w:sz w:val="18"/>
              <w:szCs w:val="18"/>
            </w:rPr>
            <w:tag w:val="_PLD_6349ea6a696f4d27b00b071275a38ea5"/>
            <w:id w:val="1605381894"/>
          </w:sdtPr>
          <w:sdtEndPr/>
          <w:sdtContent>
            <w:tc>
              <w:tcPr>
                <w:tcW w:w="562" w:type="pct"/>
                <w:shd w:val="clear" w:color="auto" w:fill="auto"/>
                <w:vAlign w:val="center"/>
              </w:tcPr>
              <w:p w:rsidR="00580AEE" w:rsidRDefault="000B3E59">
                <w:pPr>
                  <w:jc w:val="center"/>
                  <w:rPr>
                    <w:sz w:val="18"/>
                    <w:szCs w:val="18"/>
                  </w:rPr>
                </w:pPr>
                <w:r>
                  <w:rPr>
                    <w:rFonts w:hint="eastAsia"/>
                    <w:sz w:val="18"/>
                    <w:szCs w:val="18"/>
                  </w:rPr>
                  <w:t>预算数</w:t>
                </w:r>
              </w:p>
            </w:tc>
          </w:sdtContent>
        </w:sdt>
        <w:sdt>
          <w:sdtPr>
            <w:rPr>
              <w:sz w:val="18"/>
              <w:szCs w:val="18"/>
            </w:rPr>
            <w:tag w:val="_PLD_392420deb7e94f0a8026947a325da4f4"/>
            <w:id w:val="956071239"/>
          </w:sdtPr>
          <w:sdtEndPr/>
          <w:sdtContent>
            <w:tc>
              <w:tcPr>
                <w:tcW w:w="402" w:type="pct"/>
                <w:shd w:val="clear" w:color="auto" w:fill="auto"/>
                <w:vAlign w:val="center"/>
              </w:tcPr>
              <w:p w:rsidR="00580AEE" w:rsidRDefault="000B3E59">
                <w:pPr>
                  <w:jc w:val="center"/>
                  <w:rPr>
                    <w:sz w:val="18"/>
                    <w:szCs w:val="18"/>
                  </w:rPr>
                </w:pPr>
                <w:r>
                  <w:rPr>
                    <w:rFonts w:hint="eastAsia"/>
                    <w:sz w:val="18"/>
                    <w:szCs w:val="18"/>
                  </w:rPr>
                  <w:t>期初</w:t>
                </w:r>
              </w:p>
              <w:p w:rsidR="00580AEE" w:rsidRDefault="000B3E59">
                <w:pPr>
                  <w:jc w:val="center"/>
                  <w:rPr>
                    <w:sz w:val="18"/>
                    <w:szCs w:val="18"/>
                  </w:rPr>
                </w:pPr>
                <w:r>
                  <w:rPr>
                    <w:rFonts w:hint="eastAsia"/>
                    <w:sz w:val="18"/>
                    <w:szCs w:val="18"/>
                  </w:rPr>
                  <w:t>余额</w:t>
                </w:r>
              </w:p>
            </w:tc>
          </w:sdtContent>
        </w:sdt>
        <w:sdt>
          <w:sdtPr>
            <w:rPr>
              <w:sz w:val="18"/>
              <w:szCs w:val="18"/>
            </w:rPr>
            <w:tag w:val="_PLD_de4faed3465b4da6b8ac35d7e677431c"/>
            <w:id w:val="2017108740"/>
          </w:sdtPr>
          <w:sdtEndPr/>
          <w:sdtContent>
            <w:tc>
              <w:tcPr>
                <w:tcW w:w="401" w:type="pct"/>
                <w:shd w:val="clear" w:color="auto" w:fill="auto"/>
                <w:vAlign w:val="center"/>
              </w:tcPr>
              <w:p w:rsidR="00580AEE" w:rsidRDefault="000B3E59">
                <w:pPr>
                  <w:jc w:val="center"/>
                  <w:rPr>
                    <w:sz w:val="18"/>
                    <w:szCs w:val="18"/>
                  </w:rPr>
                </w:pPr>
                <w:r>
                  <w:rPr>
                    <w:rFonts w:hint="eastAsia"/>
                    <w:sz w:val="18"/>
                    <w:szCs w:val="18"/>
                  </w:rPr>
                  <w:t>本期增加金额</w:t>
                </w:r>
              </w:p>
            </w:tc>
          </w:sdtContent>
        </w:sdt>
        <w:sdt>
          <w:sdtPr>
            <w:rPr>
              <w:sz w:val="18"/>
              <w:szCs w:val="18"/>
            </w:rPr>
            <w:tag w:val="_PLD_51ce4224316b4f4b99a8fb0c8e4500a5"/>
            <w:id w:val="1138997064"/>
          </w:sdtPr>
          <w:sdtEndPr/>
          <w:sdtContent>
            <w:tc>
              <w:tcPr>
                <w:tcW w:w="480" w:type="pct"/>
                <w:shd w:val="clear" w:color="auto" w:fill="auto"/>
                <w:vAlign w:val="center"/>
              </w:tcPr>
              <w:p w:rsidR="00580AEE" w:rsidRDefault="000B3E59">
                <w:pPr>
                  <w:jc w:val="center"/>
                  <w:rPr>
                    <w:sz w:val="18"/>
                    <w:szCs w:val="18"/>
                  </w:rPr>
                </w:pPr>
                <w:r>
                  <w:rPr>
                    <w:rFonts w:hint="eastAsia"/>
                    <w:sz w:val="18"/>
                    <w:szCs w:val="18"/>
                  </w:rPr>
                  <w:t>本期转入固定资产金额</w:t>
                </w:r>
              </w:p>
            </w:tc>
          </w:sdtContent>
        </w:sdt>
        <w:sdt>
          <w:sdtPr>
            <w:rPr>
              <w:sz w:val="18"/>
              <w:szCs w:val="18"/>
            </w:rPr>
            <w:tag w:val="_PLD_d80ffbe10b944f57a31723041ffbcbdf"/>
            <w:id w:val="-1469972641"/>
          </w:sdtPr>
          <w:sdtEndPr/>
          <w:sdtContent>
            <w:tc>
              <w:tcPr>
                <w:tcW w:w="324" w:type="pct"/>
                <w:shd w:val="clear" w:color="auto" w:fill="auto"/>
                <w:vAlign w:val="center"/>
              </w:tcPr>
              <w:p w:rsidR="00580AEE" w:rsidRDefault="000B3E59">
                <w:pPr>
                  <w:jc w:val="center"/>
                  <w:rPr>
                    <w:sz w:val="18"/>
                    <w:szCs w:val="18"/>
                  </w:rPr>
                </w:pPr>
                <w:r>
                  <w:rPr>
                    <w:rFonts w:hint="eastAsia"/>
                    <w:sz w:val="18"/>
                    <w:szCs w:val="18"/>
                  </w:rPr>
                  <w:t>本期其他减少金额</w:t>
                </w:r>
              </w:p>
            </w:tc>
          </w:sdtContent>
        </w:sdt>
        <w:sdt>
          <w:sdtPr>
            <w:rPr>
              <w:sz w:val="18"/>
              <w:szCs w:val="18"/>
            </w:rPr>
            <w:tag w:val="_PLD_c8b617c64ad64a03834695d9bc0b8d2f"/>
            <w:id w:val="1477800637"/>
          </w:sdtPr>
          <w:sdtEndPr/>
          <w:sdtContent>
            <w:tc>
              <w:tcPr>
                <w:tcW w:w="333" w:type="pct"/>
                <w:vAlign w:val="center"/>
              </w:tcPr>
              <w:p w:rsidR="00580AEE" w:rsidRDefault="000B3E59">
                <w:pPr>
                  <w:jc w:val="center"/>
                  <w:rPr>
                    <w:sz w:val="18"/>
                    <w:szCs w:val="18"/>
                  </w:rPr>
                </w:pPr>
                <w:r>
                  <w:rPr>
                    <w:rFonts w:hint="eastAsia"/>
                    <w:sz w:val="18"/>
                    <w:szCs w:val="18"/>
                  </w:rPr>
                  <w:t>期末</w:t>
                </w:r>
              </w:p>
              <w:p w:rsidR="00580AEE" w:rsidRDefault="000B3E59">
                <w:pPr>
                  <w:jc w:val="center"/>
                  <w:rPr>
                    <w:sz w:val="18"/>
                    <w:szCs w:val="18"/>
                  </w:rPr>
                </w:pPr>
                <w:r>
                  <w:rPr>
                    <w:rFonts w:hint="eastAsia"/>
                    <w:sz w:val="18"/>
                    <w:szCs w:val="18"/>
                  </w:rPr>
                  <w:t>余额</w:t>
                </w:r>
              </w:p>
            </w:tc>
          </w:sdtContent>
        </w:sdt>
        <w:sdt>
          <w:sdtPr>
            <w:rPr>
              <w:sz w:val="18"/>
              <w:szCs w:val="18"/>
            </w:rPr>
            <w:tag w:val="_PLD_738551d97ef741f093f852402c423e47"/>
            <w:id w:val="289484844"/>
          </w:sdtPr>
          <w:sdtEndPr/>
          <w:sdtContent>
            <w:tc>
              <w:tcPr>
                <w:tcW w:w="269" w:type="pct"/>
                <w:shd w:val="clear" w:color="auto" w:fill="auto"/>
                <w:vAlign w:val="center"/>
              </w:tcPr>
              <w:p w:rsidR="00580AEE" w:rsidRDefault="000B3E59">
                <w:pPr>
                  <w:jc w:val="center"/>
                  <w:rPr>
                    <w:sz w:val="18"/>
                    <w:szCs w:val="18"/>
                  </w:rPr>
                </w:pPr>
                <w:r>
                  <w:rPr>
                    <w:rFonts w:hint="eastAsia"/>
                    <w:sz w:val="18"/>
                    <w:szCs w:val="18"/>
                  </w:rPr>
                  <w:t>工程累计投入占预算比例</w:t>
                </w:r>
                <w:r>
                  <w:rPr>
                    <w:rFonts w:hint="eastAsia"/>
                    <w:sz w:val="18"/>
                    <w:szCs w:val="18"/>
                  </w:rPr>
                  <w:t>(%)</w:t>
                </w:r>
              </w:p>
            </w:tc>
          </w:sdtContent>
        </w:sdt>
        <w:sdt>
          <w:sdtPr>
            <w:rPr>
              <w:sz w:val="18"/>
              <w:szCs w:val="18"/>
            </w:rPr>
            <w:tag w:val="_PLD_0f7f749f98e74f33ae9032c17002d136"/>
            <w:id w:val="1788694717"/>
          </w:sdtPr>
          <w:sdtEndPr/>
          <w:sdtContent>
            <w:tc>
              <w:tcPr>
                <w:tcW w:w="299" w:type="pct"/>
                <w:shd w:val="clear" w:color="auto" w:fill="auto"/>
                <w:vAlign w:val="center"/>
              </w:tcPr>
              <w:p w:rsidR="00580AEE" w:rsidRDefault="000B3E59">
                <w:pPr>
                  <w:jc w:val="center"/>
                  <w:rPr>
                    <w:sz w:val="18"/>
                    <w:szCs w:val="18"/>
                  </w:rPr>
                </w:pPr>
                <w:r>
                  <w:rPr>
                    <w:rFonts w:hint="eastAsia"/>
                    <w:sz w:val="18"/>
                    <w:szCs w:val="18"/>
                  </w:rPr>
                  <w:t>工程进度</w:t>
                </w:r>
              </w:p>
            </w:tc>
          </w:sdtContent>
        </w:sdt>
        <w:sdt>
          <w:sdtPr>
            <w:rPr>
              <w:sz w:val="18"/>
              <w:szCs w:val="18"/>
            </w:rPr>
            <w:tag w:val="_PLD_0b58d44121d2475586a13d1ce8eaed0a"/>
            <w:id w:val="-1047905043"/>
          </w:sdtPr>
          <w:sdtEndPr/>
          <w:sdtContent>
            <w:tc>
              <w:tcPr>
                <w:tcW w:w="385" w:type="pct"/>
                <w:shd w:val="clear" w:color="auto" w:fill="auto"/>
                <w:vAlign w:val="center"/>
              </w:tcPr>
              <w:p w:rsidR="00580AEE" w:rsidRDefault="000B3E59">
                <w:pPr>
                  <w:jc w:val="center"/>
                  <w:rPr>
                    <w:sz w:val="18"/>
                    <w:szCs w:val="18"/>
                  </w:rPr>
                </w:pPr>
                <w:r>
                  <w:rPr>
                    <w:rFonts w:hint="eastAsia"/>
                    <w:sz w:val="18"/>
                    <w:szCs w:val="18"/>
                  </w:rPr>
                  <w:t>利息资本化累计金额</w:t>
                </w:r>
              </w:p>
            </w:tc>
          </w:sdtContent>
        </w:sdt>
        <w:sdt>
          <w:sdtPr>
            <w:rPr>
              <w:sz w:val="18"/>
              <w:szCs w:val="18"/>
            </w:rPr>
            <w:tag w:val="_PLD_2250f692e957437687c2cafcae1d7f81"/>
            <w:id w:val="-1641258342"/>
          </w:sdtPr>
          <w:sdtEndPr/>
          <w:sdtContent>
            <w:tc>
              <w:tcPr>
                <w:tcW w:w="321" w:type="pct"/>
                <w:shd w:val="clear" w:color="auto" w:fill="auto"/>
                <w:vAlign w:val="center"/>
              </w:tcPr>
              <w:p w:rsidR="00580AEE" w:rsidRDefault="000B3E59">
                <w:pPr>
                  <w:jc w:val="center"/>
                  <w:rPr>
                    <w:sz w:val="18"/>
                    <w:szCs w:val="18"/>
                  </w:rPr>
                </w:pPr>
                <w:r>
                  <w:rPr>
                    <w:rFonts w:hint="eastAsia"/>
                    <w:sz w:val="18"/>
                    <w:szCs w:val="18"/>
                  </w:rPr>
                  <w:t>其中：本期利息资本化金额</w:t>
                </w:r>
              </w:p>
            </w:tc>
          </w:sdtContent>
        </w:sdt>
        <w:sdt>
          <w:sdtPr>
            <w:rPr>
              <w:sz w:val="18"/>
              <w:szCs w:val="18"/>
            </w:rPr>
            <w:tag w:val="_PLD_7a9834f354d948e19f071bbf4b5baafe"/>
            <w:id w:val="142173161"/>
          </w:sdtPr>
          <w:sdtEndPr/>
          <w:sdtContent>
            <w:tc>
              <w:tcPr>
                <w:tcW w:w="321" w:type="pct"/>
                <w:shd w:val="clear" w:color="auto" w:fill="auto"/>
                <w:vAlign w:val="center"/>
              </w:tcPr>
              <w:p w:rsidR="00580AEE" w:rsidRDefault="000B3E59">
                <w:pPr>
                  <w:jc w:val="center"/>
                  <w:rPr>
                    <w:sz w:val="18"/>
                    <w:szCs w:val="18"/>
                  </w:rPr>
                </w:pPr>
                <w:r>
                  <w:rPr>
                    <w:rFonts w:hint="eastAsia"/>
                    <w:sz w:val="18"/>
                    <w:szCs w:val="18"/>
                  </w:rPr>
                  <w:t>本期利息资本化率</w:t>
                </w:r>
                <w:r>
                  <w:rPr>
                    <w:rFonts w:hint="eastAsia"/>
                    <w:sz w:val="18"/>
                    <w:szCs w:val="18"/>
                  </w:rPr>
                  <w:t>(%)</w:t>
                </w:r>
              </w:p>
            </w:tc>
          </w:sdtContent>
        </w:sdt>
        <w:sdt>
          <w:sdtPr>
            <w:rPr>
              <w:sz w:val="18"/>
              <w:szCs w:val="18"/>
            </w:rPr>
            <w:tag w:val="_PLD_6015e39597424a7ea59d45da3ff56e99"/>
            <w:id w:val="692183659"/>
          </w:sdtPr>
          <w:sdtEndPr/>
          <w:sdtContent>
            <w:tc>
              <w:tcPr>
                <w:tcW w:w="343" w:type="pct"/>
                <w:shd w:val="clear" w:color="auto" w:fill="auto"/>
                <w:vAlign w:val="center"/>
              </w:tcPr>
              <w:p w:rsidR="00580AEE" w:rsidRDefault="000B3E59">
                <w:pPr>
                  <w:jc w:val="center"/>
                  <w:rPr>
                    <w:sz w:val="18"/>
                    <w:szCs w:val="18"/>
                  </w:rPr>
                </w:pPr>
                <w:r>
                  <w:rPr>
                    <w:rFonts w:hint="eastAsia"/>
                    <w:sz w:val="18"/>
                    <w:szCs w:val="18"/>
                  </w:rPr>
                  <w:t>资金来源</w:t>
                </w:r>
              </w:p>
            </w:tc>
          </w:sdtContent>
        </w:sdt>
      </w:tr>
      <w:tr w:rsidR="00580AEE">
        <w:trPr>
          <w:cantSplit/>
        </w:trPr>
        <w:tc>
          <w:tcPr>
            <w:tcW w:w="560" w:type="pct"/>
            <w:shd w:val="clear" w:color="auto" w:fill="auto"/>
            <w:vAlign w:val="center"/>
          </w:tcPr>
          <w:p w:rsidR="00580AEE" w:rsidRDefault="000B3E59">
            <w:pPr>
              <w:jc w:val="both"/>
              <w:rPr>
                <w:sz w:val="18"/>
                <w:szCs w:val="18"/>
              </w:rPr>
            </w:pPr>
            <w:r>
              <w:rPr>
                <w:rFonts w:hint="eastAsia"/>
                <w:sz w:val="18"/>
                <w:szCs w:val="18"/>
              </w:rPr>
              <w:t>八万吨高端磁性新材料项目</w:t>
            </w:r>
          </w:p>
        </w:tc>
        <w:tc>
          <w:tcPr>
            <w:tcW w:w="562" w:type="pct"/>
            <w:shd w:val="clear" w:color="auto" w:fill="auto"/>
            <w:vAlign w:val="center"/>
          </w:tcPr>
          <w:p w:rsidR="00580AEE" w:rsidRDefault="000B3E59">
            <w:pPr>
              <w:jc w:val="right"/>
              <w:rPr>
                <w:sz w:val="18"/>
                <w:szCs w:val="18"/>
              </w:rPr>
            </w:pPr>
            <w:r>
              <w:rPr>
                <w:rFonts w:hint="eastAsia"/>
                <w:sz w:val="18"/>
                <w:szCs w:val="18"/>
              </w:rPr>
              <w:t>835,280,000.00</w:t>
            </w:r>
          </w:p>
        </w:tc>
        <w:tc>
          <w:tcPr>
            <w:tcW w:w="402" w:type="pct"/>
            <w:shd w:val="clear" w:color="auto" w:fill="auto"/>
            <w:vAlign w:val="center"/>
          </w:tcPr>
          <w:p w:rsidR="00580AEE" w:rsidRDefault="000B3E59">
            <w:pPr>
              <w:jc w:val="right"/>
              <w:rPr>
                <w:sz w:val="18"/>
                <w:szCs w:val="18"/>
              </w:rPr>
            </w:pPr>
            <w:r>
              <w:rPr>
                <w:rFonts w:hint="eastAsia"/>
                <w:sz w:val="18"/>
                <w:szCs w:val="18"/>
              </w:rPr>
              <w:t xml:space="preserve">157,827,852.37 </w:t>
            </w:r>
          </w:p>
        </w:tc>
        <w:tc>
          <w:tcPr>
            <w:tcW w:w="401" w:type="pct"/>
            <w:shd w:val="clear" w:color="auto" w:fill="auto"/>
            <w:vAlign w:val="center"/>
          </w:tcPr>
          <w:p w:rsidR="00580AEE" w:rsidRDefault="000B3E59">
            <w:pPr>
              <w:jc w:val="right"/>
              <w:rPr>
                <w:sz w:val="18"/>
                <w:szCs w:val="18"/>
              </w:rPr>
            </w:pPr>
            <w:r>
              <w:rPr>
                <w:rFonts w:hint="eastAsia"/>
                <w:sz w:val="18"/>
                <w:szCs w:val="18"/>
              </w:rPr>
              <w:t xml:space="preserve">37,950,468.99 </w:t>
            </w:r>
          </w:p>
        </w:tc>
        <w:tc>
          <w:tcPr>
            <w:tcW w:w="480" w:type="pct"/>
            <w:shd w:val="clear" w:color="auto" w:fill="auto"/>
            <w:vAlign w:val="center"/>
          </w:tcPr>
          <w:p w:rsidR="00580AEE" w:rsidRDefault="000B3E59">
            <w:pPr>
              <w:jc w:val="right"/>
              <w:rPr>
                <w:sz w:val="18"/>
                <w:szCs w:val="18"/>
              </w:rPr>
            </w:pPr>
            <w:r>
              <w:rPr>
                <w:rFonts w:hint="eastAsia"/>
                <w:sz w:val="18"/>
                <w:szCs w:val="18"/>
              </w:rPr>
              <w:t xml:space="preserve">195,778,321.36 </w:t>
            </w:r>
          </w:p>
        </w:tc>
        <w:tc>
          <w:tcPr>
            <w:tcW w:w="324" w:type="pct"/>
            <w:shd w:val="clear" w:color="auto" w:fill="auto"/>
            <w:vAlign w:val="center"/>
          </w:tcPr>
          <w:p w:rsidR="00580AEE" w:rsidRDefault="00580AEE">
            <w:pPr>
              <w:jc w:val="right"/>
              <w:rPr>
                <w:sz w:val="18"/>
                <w:szCs w:val="18"/>
              </w:rPr>
            </w:pPr>
          </w:p>
        </w:tc>
        <w:tc>
          <w:tcPr>
            <w:tcW w:w="333" w:type="pct"/>
            <w:vAlign w:val="center"/>
          </w:tcPr>
          <w:p w:rsidR="00580AEE" w:rsidRDefault="00580AEE">
            <w:pPr>
              <w:jc w:val="right"/>
              <w:rPr>
                <w:sz w:val="18"/>
                <w:szCs w:val="18"/>
              </w:rPr>
            </w:pPr>
          </w:p>
        </w:tc>
        <w:tc>
          <w:tcPr>
            <w:tcW w:w="269" w:type="pct"/>
            <w:shd w:val="clear" w:color="auto" w:fill="auto"/>
            <w:vAlign w:val="center"/>
          </w:tcPr>
          <w:p w:rsidR="00580AEE" w:rsidRDefault="000B3E59">
            <w:pPr>
              <w:jc w:val="right"/>
              <w:rPr>
                <w:sz w:val="18"/>
                <w:szCs w:val="18"/>
              </w:rPr>
            </w:pPr>
            <w:r>
              <w:rPr>
                <w:rFonts w:hint="eastAsia"/>
                <w:sz w:val="18"/>
                <w:szCs w:val="18"/>
              </w:rPr>
              <w:t xml:space="preserve">68.77 </w:t>
            </w:r>
          </w:p>
        </w:tc>
        <w:tc>
          <w:tcPr>
            <w:tcW w:w="299" w:type="pct"/>
            <w:shd w:val="clear" w:color="auto" w:fill="auto"/>
            <w:vAlign w:val="center"/>
          </w:tcPr>
          <w:p w:rsidR="00580AEE" w:rsidRDefault="000B3E59">
            <w:pPr>
              <w:jc w:val="right"/>
              <w:rPr>
                <w:sz w:val="18"/>
                <w:szCs w:val="18"/>
              </w:rPr>
            </w:pPr>
            <w:r>
              <w:rPr>
                <w:rFonts w:hint="eastAsia"/>
                <w:sz w:val="18"/>
                <w:szCs w:val="18"/>
              </w:rPr>
              <w:t xml:space="preserve">100.00 </w:t>
            </w:r>
          </w:p>
        </w:tc>
        <w:tc>
          <w:tcPr>
            <w:tcW w:w="385" w:type="pct"/>
            <w:shd w:val="clear" w:color="auto" w:fill="auto"/>
            <w:vAlign w:val="center"/>
          </w:tcPr>
          <w:p w:rsidR="00580AEE" w:rsidRDefault="000B3E59">
            <w:pPr>
              <w:jc w:val="right"/>
              <w:rPr>
                <w:sz w:val="18"/>
                <w:szCs w:val="18"/>
              </w:rPr>
            </w:pPr>
            <w:r>
              <w:rPr>
                <w:rFonts w:hint="eastAsia"/>
                <w:sz w:val="18"/>
                <w:szCs w:val="18"/>
              </w:rPr>
              <w:t xml:space="preserve">6,535,579.29 </w:t>
            </w:r>
          </w:p>
        </w:tc>
        <w:tc>
          <w:tcPr>
            <w:tcW w:w="321" w:type="pct"/>
            <w:shd w:val="clear" w:color="auto" w:fill="auto"/>
            <w:vAlign w:val="center"/>
          </w:tcPr>
          <w:p w:rsidR="00580AEE" w:rsidRDefault="000B3E59">
            <w:pPr>
              <w:jc w:val="right"/>
              <w:rPr>
                <w:sz w:val="18"/>
                <w:szCs w:val="18"/>
              </w:rPr>
            </w:pPr>
            <w:r>
              <w:rPr>
                <w:rFonts w:hint="eastAsia"/>
                <w:sz w:val="18"/>
                <w:szCs w:val="18"/>
              </w:rPr>
              <w:t xml:space="preserve">1,599,999.28 </w:t>
            </w:r>
          </w:p>
        </w:tc>
        <w:tc>
          <w:tcPr>
            <w:tcW w:w="321" w:type="pct"/>
            <w:shd w:val="clear" w:color="auto" w:fill="auto"/>
            <w:vAlign w:val="center"/>
          </w:tcPr>
          <w:p w:rsidR="00580AEE" w:rsidRDefault="000B3E59">
            <w:pPr>
              <w:jc w:val="right"/>
              <w:rPr>
                <w:sz w:val="18"/>
                <w:szCs w:val="18"/>
              </w:rPr>
            </w:pPr>
            <w:r>
              <w:rPr>
                <w:rFonts w:hint="eastAsia"/>
                <w:sz w:val="18"/>
                <w:szCs w:val="18"/>
              </w:rPr>
              <w:t xml:space="preserve">2.85 </w:t>
            </w:r>
          </w:p>
        </w:tc>
        <w:tc>
          <w:tcPr>
            <w:tcW w:w="343" w:type="pct"/>
            <w:shd w:val="clear" w:color="auto" w:fill="auto"/>
            <w:vAlign w:val="center"/>
          </w:tcPr>
          <w:p w:rsidR="00580AEE" w:rsidRDefault="000B3E59">
            <w:pPr>
              <w:ind w:right="210"/>
              <w:jc w:val="right"/>
              <w:rPr>
                <w:sz w:val="18"/>
                <w:szCs w:val="18"/>
              </w:rPr>
            </w:pPr>
            <w:r>
              <w:rPr>
                <w:rFonts w:hint="eastAsia"/>
                <w:sz w:val="18"/>
                <w:szCs w:val="18"/>
              </w:rPr>
              <w:t>自筹资金</w:t>
            </w:r>
            <w:r>
              <w:rPr>
                <w:rFonts w:hint="eastAsia"/>
                <w:sz w:val="18"/>
                <w:szCs w:val="18"/>
              </w:rPr>
              <w:t xml:space="preserve"> </w:t>
            </w:r>
          </w:p>
        </w:tc>
      </w:tr>
      <w:tr w:rsidR="00580AEE">
        <w:trPr>
          <w:cantSplit/>
        </w:trPr>
        <w:tc>
          <w:tcPr>
            <w:tcW w:w="560" w:type="pct"/>
            <w:shd w:val="clear" w:color="auto" w:fill="auto"/>
            <w:vAlign w:val="center"/>
          </w:tcPr>
          <w:p w:rsidR="00580AEE" w:rsidRDefault="000B3E59">
            <w:pPr>
              <w:jc w:val="both"/>
              <w:rPr>
                <w:sz w:val="18"/>
                <w:szCs w:val="18"/>
              </w:rPr>
            </w:pPr>
            <w:r>
              <w:rPr>
                <w:rFonts w:hint="eastAsia"/>
                <w:sz w:val="18"/>
                <w:szCs w:val="18"/>
              </w:rPr>
              <w:lastRenderedPageBreak/>
              <w:t>智能成套电气设备产业基地建设项目</w:t>
            </w:r>
          </w:p>
        </w:tc>
        <w:tc>
          <w:tcPr>
            <w:tcW w:w="562" w:type="pct"/>
            <w:shd w:val="clear" w:color="auto" w:fill="auto"/>
            <w:vAlign w:val="center"/>
          </w:tcPr>
          <w:p w:rsidR="00580AEE" w:rsidRDefault="000B3E59">
            <w:pPr>
              <w:jc w:val="right"/>
              <w:rPr>
                <w:sz w:val="18"/>
                <w:szCs w:val="18"/>
              </w:rPr>
            </w:pPr>
            <w:r>
              <w:rPr>
                <w:rFonts w:hint="eastAsia"/>
                <w:sz w:val="18"/>
                <w:szCs w:val="18"/>
              </w:rPr>
              <w:t>242,684,700.00</w:t>
            </w:r>
          </w:p>
        </w:tc>
        <w:tc>
          <w:tcPr>
            <w:tcW w:w="402" w:type="pct"/>
            <w:shd w:val="clear" w:color="auto" w:fill="auto"/>
            <w:vAlign w:val="center"/>
          </w:tcPr>
          <w:p w:rsidR="00580AEE" w:rsidRDefault="000B3E59">
            <w:pPr>
              <w:jc w:val="right"/>
              <w:rPr>
                <w:sz w:val="18"/>
                <w:szCs w:val="18"/>
              </w:rPr>
            </w:pPr>
            <w:r>
              <w:rPr>
                <w:rFonts w:hint="eastAsia"/>
                <w:sz w:val="18"/>
                <w:szCs w:val="18"/>
              </w:rPr>
              <w:t xml:space="preserve">97,381,277.58 </w:t>
            </w:r>
          </w:p>
        </w:tc>
        <w:tc>
          <w:tcPr>
            <w:tcW w:w="401" w:type="pct"/>
            <w:shd w:val="clear" w:color="auto" w:fill="auto"/>
            <w:vAlign w:val="center"/>
          </w:tcPr>
          <w:p w:rsidR="00580AEE" w:rsidRDefault="000B3E59">
            <w:pPr>
              <w:jc w:val="right"/>
              <w:rPr>
                <w:sz w:val="18"/>
                <w:szCs w:val="18"/>
              </w:rPr>
            </w:pPr>
            <w:r>
              <w:rPr>
                <w:rFonts w:hint="eastAsia"/>
                <w:sz w:val="18"/>
                <w:szCs w:val="18"/>
              </w:rPr>
              <w:t xml:space="preserve">3,343,159.57 </w:t>
            </w:r>
          </w:p>
        </w:tc>
        <w:tc>
          <w:tcPr>
            <w:tcW w:w="480" w:type="pct"/>
            <w:shd w:val="clear" w:color="auto" w:fill="auto"/>
            <w:vAlign w:val="center"/>
          </w:tcPr>
          <w:p w:rsidR="00580AEE" w:rsidRDefault="000B3E59">
            <w:pPr>
              <w:jc w:val="right"/>
              <w:rPr>
                <w:sz w:val="18"/>
                <w:szCs w:val="18"/>
              </w:rPr>
            </w:pPr>
            <w:r>
              <w:rPr>
                <w:rFonts w:hint="eastAsia"/>
                <w:sz w:val="18"/>
                <w:szCs w:val="18"/>
              </w:rPr>
              <w:t xml:space="preserve">100,724,437.15 </w:t>
            </w:r>
          </w:p>
        </w:tc>
        <w:tc>
          <w:tcPr>
            <w:tcW w:w="324" w:type="pct"/>
            <w:shd w:val="clear" w:color="auto" w:fill="auto"/>
            <w:vAlign w:val="center"/>
          </w:tcPr>
          <w:p w:rsidR="00580AEE" w:rsidRDefault="00580AEE">
            <w:pPr>
              <w:jc w:val="right"/>
              <w:rPr>
                <w:sz w:val="18"/>
                <w:szCs w:val="18"/>
              </w:rPr>
            </w:pPr>
          </w:p>
        </w:tc>
        <w:tc>
          <w:tcPr>
            <w:tcW w:w="333" w:type="pct"/>
            <w:vAlign w:val="center"/>
          </w:tcPr>
          <w:p w:rsidR="00580AEE" w:rsidRDefault="000B3E59">
            <w:pPr>
              <w:jc w:val="right"/>
              <w:rPr>
                <w:sz w:val="18"/>
                <w:szCs w:val="18"/>
              </w:rPr>
            </w:pPr>
            <w:r>
              <w:rPr>
                <w:rFonts w:hint="eastAsia"/>
                <w:sz w:val="18"/>
                <w:szCs w:val="18"/>
              </w:rPr>
              <w:t xml:space="preserve">   </w:t>
            </w:r>
          </w:p>
        </w:tc>
        <w:tc>
          <w:tcPr>
            <w:tcW w:w="269" w:type="pct"/>
            <w:shd w:val="clear" w:color="auto" w:fill="auto"/>
            <w:vAlign w:val="center"/>
          </w:tcPr>
          <w:p w:rsidR="00580AEE" w:rsidRDefault="000B3E59">
            <w:pPr>
              <w:jc w:val="right"/>
              <w:rPr>
                <w:sz w:val="18"/>
                <w:szCs w:val="18"/>
              </w:rPr>
            </w:pPr>
            <w:r>
              <w:rPr>
                <w:rFonts w:hint="eastAsia"/>
                <w:sz w:val="18"/>
                <w:szCs w:val="18"/>
              </w:rPr>
              <w:t xml:space="preserve">97.61 </w:t>
            </w:r>
          </w:p>
        </w:tc>
        <w:tc>
          <w:tcPr>
            <w:tcW w:w="299" w:type="pct"/>
            <w:shd w:val="clear" w:color="auto" w:fill="auto"/>
            <w:vAlign w:val="center"/>
          </w:tcPr>
          <w:p w:rsidR="00580AEE" w:rsidRDefault="000B3E59">
            <w:pPr>
              <w:jc w:val="right"/>
              <w:rPr>
                <w:sz w:val="18"/>
                <w:szCs w:val="18"/>
              </w:rPr>
            </w:pPr>
            <w:r>
              <w:rPr>
                <w:rFonts w:hint="eastAsia"/>
                <w:sz w:val="18"/>
                <w:szCs w:val="18"/>
              </w:rPr>
              <w:t xml:space="preserve">100.00 </w:t>
            </w:r>
          </w:p>
        </w:tc>
        <w:tc>
          <w:tcPr>
            <w:tcW w:w="385"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43" w:type="pct"/>
            <w:shd w:val="clear" w:color="auto" w:fill="auto"/>
            <w:vAlign w:val="center"/>
          </w:tcPr>
          <w:p w:rsidR="00580AEE" w:rsidRDefault="000B3E59">
            <w:pPr>
              <w:ind w:right="210"/>
              <w:jc w:val="right"/>
              <w:rPr>
                <w:sz w:val="18"/>
                <w:szCs w:val="18"/>
              </w:rPr>
            </w:pPr>
            <w:r>
              <w:rPr>
                <w:rFonts w:hint="eastAsia"/>
                <w:sz w:val="18"/>
                <w:szCs w:val="18"/>
              </w:rPr>
              <w:t>募集资金</w:t>
            </w:r>
            <w:r>
              <w:rPr>
                <w:rFonts w:hint="eastAsia"/>
                <w:sz w:val="18"/>
                <w:szCs w:val="18"/>
              </w:rPr>
              <w:t xml:space="preserve"> </w:t>
            </w:r>
          </w:p>
        </w:tc>
      </w:tr>
      <w:tr w:rsidR="00580AEE">
        <w:trPr>
          <w:cantSplit/>
        </w:trPr>
        <w:tc>
          <w:tcPr>
            <w:tcW w:w="560" w:type="pct"/>
            <w:shd w:val="clear" w:color="auto" w:fill="auto"/>
            <w:vAlign w:val="center"/>
          </w:tcPr>
          <w:p w:rsidR="00580AEE" w:rsidRDefault="000B3E59">
            <w:pPr>
              <w:jc w:val="both"/>
              <w:rPr>
                <w:sz w:val="18"/>
                <w:szCs w:val="18"/>
              </w:rPr>
            </w:pPr>
            <w:r>
              <w:rPr>
                <w:rFonts w:hint="eastAsia"/>
                <w:sz w:val="18"/>
                <w:szCs w:val="18"/>
              </w:rPr>
              <w:t>低铁损高磁感硅钢铁心智能制造项目</w:t>
            </w:r>
          </w:p>
        </w:tc>
        <w:tc>
          <w:tcPr>
            <w:tcW w:w="562" w:type="pct"/>
            <w:shd w:val="clear" w:color="auto" w:fill="auto"/>
            <w:vAlign w:val="center"/>
          </w:tcPr>
          <w:p w:rsidR="00580AEE" w:rsidRDefault="000B3E59">
            <w:pPr>
              <w:jc w:val="right"/>
              <w:rPr>
                <w:sz w:val="18"/>
                <w:szCs w:val="18"/>
              </w:rPr>
            </w:pPr>
            <w:r>
              <w:rPr>
                <w:rFonts w:hint="eastAsia"/>
                <w:sz w:val="18"/>
                <w:szCs w:val="18"/>
              </w:rPr>
              <w:t>201,000,000.00</w:t>
            </w:r>
          </w:p>
        </w:tc>
        <w:tc>
          <w:tcPr>
            <w:tcW w:w="402" w:type="pct"/>
            <w:shd w:val="clear" w:color="auto" w:fill="auto"/>
            <w:vAlign w:val="center"/>
          </w:tcPr>
          <w:p w:rsidR="00580AEE" w:rsidRDefault="000B3E59">
            <w:pPr>
              <w:jc w:val="right"/>
              <w:rPr>
                <w:sz w:val="18"/>
                <w:szCs w:val="18"/>
              </w:rPr>
            </w:pPr>
            <w:r>
              <w:rPr>
                <w:rFonts w:hint="eastAsia"/>
                <w:sz w:val="18"/>
                <w:szCs w:val="18"/>
              </w:rPr>
              <w:t xml:space="preserve">48,282,967.82 </w:t>
            </w:r>
          </w:p>
        </w:tc>
        <w:tc>
          <w:tcPr>
            <w:tcW w:w="401" w:type="pct"/>
            <w:shd w:val="clear" w:color="auto" w:fill="auto"/>
            <w:vAlign w:val="center"/>
          </w:tcPr>
          <w:p w:rsidR="00580AEE" w:rsidRDefault="000B3E59">
            <w:pPr>
              <w:jc w:val="right"/>
              <w:rPr>
                <w:sz w:val="18"/>
                <w:szCs w:val="18"/>
              </w:rPr>
            </w:pPr>
            <w:r>
              <w:rPr>
                <w:rFonts w:hint="eastAsia"/>
                <w:sz w:val="18"/>
                <w:szCs w:val="18"/>
              </w:rPr>
              <w:t xml:space="preserve">1,876,437.70 </w:t>
            </w:r>
          </w:p>
        </w:tc>
        <w:tc>
          <w:tcPr>
            <w:tcW w:w="480" w:type="pct"/>
            <w:shd w:val="clear" w:color="auto" w:fill="auto"/>
            <w:vAlign w:val="center"/>
          </w:tcPr>
          <w:p w:rsidR="00580AEE" w:rsidRDefault="000B3E59">
            <w:pPr>
              <w:jc w:val="right"/>
              <w:rPr>
                <w:sz w:val="18"/>
                <w:szCs w:val="18"/>
              </w:rPr>
            </w:pPr>
            <w:r>
              <w:rPr>
                <w:rFonts w:hint="eastAsia"/>
                <w:sz w:val="18"/>
                <w:szCs w:val="18"/>
              </w:rPr>
              <w:t xml:space="preserve">47,982,535.61 </w:t>
            </w:r>
          </w:p>
        </w:tc>
        <w:tc>
          <w:tcPr>
            <w:tcW w:w="324" w:type="pct"/>
            <w:shd w:val="clear" w:color="auto" w:fill="auto"/>
            <w:vAlign w:val="center"/>
          </w:tcPr>
          <w:p w:rsidR="00580AEE" w:rsidRDefault="00580AEE">
            <w:pPr>
              <w:jc w:val="right"/>
              <w:rPr>
                <w:sz w:val="18"/>
                <w:szCs w:val="18"/>
              </w:rPr>
            </w:pPr>
          </w:p>
        </w:tc>
        <w:tc>
          <w:tcPr>
            <w:tcW w:w="333" w:type="pct"/>
            <w:vAlign w:val="center"/>
          </w:tcPr>
          <w:p w:rsidR="00580AEE" w:rsidRDefault="000B3E59">
            <w:pPr>
              <w:jc w:val="right"/>
              <w:rPr>
                <w:sz w:val="18"/>
                <w:szCs w:val="18"/>
              </w:rPr>
            </w:pPr>
            <w:r>
              <w:rPr>
                <w:rFonts w:hint="eastAsia"/>
                <w:sz w:val="18"/>
                <w:szCs w:val="18"/>
              </w:rPr>
              <w:t>2,176,869.91</w:t>
            </w:r>
          </w:p>
        </w:tc>
        <w:tc>
          <w:tcPr>
            <w:tcW w:w="269" w:type="pct"/>
            <w:shd w:val="clear" w:color="auto" w:fill="auto"/>
            <w:vAlign w:val="center"/>
          </w:tcPr>
          <w:p w:rsidR="00580AEE" w:rsidRDefault="000B3E59">
            <w:pPr>
              <w:jc w:val="right"/>
              <w:rPr>
                <w:sz w:val="18"/>
                <w:szCs w:val="18"/>
              </w:rPr>
            </w:pPr>
            <w:r>
              <w:rPr>
                <w:rFonts w:hint="eastAsia"/>
                <w:sz w:val="18"/>
                <w:szCs w:val="18"/>
              </w:rPr>
              <w:t xml:space="preserve">84.09 </w:t>
            </w:r>
          </w:p>
        </w:tc>
        <w:tc>
          <w:tcPr>
            <w:tcW w:w="299" w:type="pct"/>
            <w:shd w:val="clear" w:color="auto" w:fill="auto"/>
            <w:vAlign w:val="center"/>
          </w:tcPr>
          <w:p w:rsidR="00580AEE" w:rsidRDefault="000B3E59">
            <w:pPr>
              <w:jc w:val="right"/>
              <w:rPr>
                <w:sz w:val="18"/>
                <w:szCs w:val="18"/>
              </w:rPr>
            </w:pPr>
            <w:r>
              <w:rPr>
                <w:rFonts w:hint="eastAsia"/>
                <w:sz w:val="18"/>
                <w:szCs w:val="18"/>
              </w:rPr>
              <w:t xml:space="preserve">93.78 </w:t>
            </w:r>
          </w:p>
        </w:tc>
        <w:tc>
          <w:tcPr>
            <w:tcW w:w="385"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43" w:type="pct"/>
            <w:shd w:val="clear" w:color="auto" w:fill="auto"/>
            <w:vAlign w:val="center"/>
          </w:tcPr>
          <w:p w:rsidR="00580AEE" w:rsidRDefault="000B3E59">
            <w:pPr>
              <w:ind w:right="210"/>
              <w:jc w:val="right"/>
              <w:rPr>
                <w:sz w:val="18"/>
                <w:szCs w:val="18"/>
              </w:rPr>
            </w:pPr>
            <w:r>
              <w:rPr>
                <w:rFonts w:hint="eastAsia"/>
                <w:sz w:val="18"/>
                <w:szCs w:val="18"/>
              </w:rPr>
              <w:t>募集资金及自筹资金</w:t>
            </w:r>
            <w:r>
              <w:rPr>
                <w:rFonts w:hint="eastAsia"/>
                <w:sz w:val="18"/>
                <w:szCs w:val="18"/>
              </w:rPr>
              <w:t xml:space="preserve"> </w:t>
            </w:r>
          </w:p>
        </w:tc>
      </w:tr>
      <w:tr w:rsidR="00580AEE">
        <w:trPr>
          <w:cantSplit/>
        </w:trPr>
        <w:tc>
          <w:tcPr>
            <w:tcW w:w="560" w:type="pct"/>
            <w:shd w:val="clear" w:color="auto" w:fill="auto"/>
            <w:vAlign w:val="center"/>
          </w:tcPr>
          <w:p w:rsidR="00580AEE" w:rsidRDefault="000B3E59">
            <w:pPr>
              <w:jc w:val="both"/>
              <w:rPr>
                <w:sz w:val="18"/>
                <w:szCs w:val="18"/>
              </w:rPr>
            </w:pPr>
            <w:r>
              <w:rPr>
                <w:rFonts w:hint="eastAsia"/>
                <w:sz w:val="18"/>
                <w:szCs w:val="18"/>
              </w:rPr>
              <w:t>智控设备及金属制品智能工厂建设项目（一期）</w:t>
            </w:r>
          </w:p>
        </w:tc>
        <w:tc>
          <w:tcPr>
            <w:tcW w:w="562" w:type="pct"/>
            <w:shd w:val="clear" w:color="auto" w:fill="auto"/>
            <w:vAlign w:val="center"/>
          </w:tcPr>
          <w:p w:rsidR="00580AEE" w:rsidRDefault="000B3E59">
            <w:pPr>
              <w:jc w:val="right"/>
              <w:rPr>
                <w:sz w:val="18"/>
                <w:szCs w:val="18"/>
              </w:rPr>
            </w:pPr>
            <w:r>
              <w:rPr>
                <w:rFonts w:hint="eastAsia"/>
                <w:sz w:val="18"/>
                <w:szCs w:val="18"/>
              </w:rPr>
              <w:t>248,008,700.00</w:t>
            </w:r>
          </w:p>
        </w:tc>
        <w:tc>
          <w:tcPr>
            <w:tcW w:w="402" w:type="pct"/>
            <w:shd w:val="clear" w:color="auto" w:fill="auto"/>
            <w:vAlign w:val="center"/>
          </w:tcPr>
          <w:p w:rsidR="00580AEE" w:rsidRDefault="000B3E59">
            <w:pPr>
              <w:jc w:val="right"/>
              <w:rPr>
                <w:sz w:val="18"/>
                <w:szCs w:val="18"/>
              </w:rPr>
            </w:pPr>
            <w:r>
              <w:rPr>
                <w:rFonts w:hint="eastAsia"/>
                <w:sz w:val="18"/>
                <w:szCs w:val="18"/>
              </w:rPr>
              <w:t>42,469,536.11</w:t>
            </w:r>
          </w:p>
        </w:tc>
        <w:tc>
          <w:tcPr>
            <w:tcW w:w="401" w:type="pct"/>
            <w:shd w:val="clear" w:color="auto" w:fill="auto"/>
            <w:vAlign w:val="center"/>
          </w:tcPr>
          <w:p w:rsidR="00580AEE" w:rsidRDefault="000B3E59">
            <w:pPr>
              <w:jc w:val="right"/>
              <w:rPr>
                <w:sz w:val="18"/>
                <w:szCs w:val="18"/>
              </w:rPr>
            </w:pPr>
            <w:r>
              <w:rPr>
                <w:rFonts w:hint="eastAsia"/>
                <w:sz w:val="18"/>
                <w:szCs w:val="18"/>
              </w:rPr>
              <w:t>181,174,081.22</w:t>
            </w:r>
          </w:p>
        </w:tc>
        <w:tc>
          <w:tcPr>
            <w:tcW w:w="480" w:type="pct"/>
            <w:shd w:val="clear" w:color="auto" w:fill="auto"/>
            <w:vAlign w:val="center"/>
          </w:tcPr>
          <w:p w:rsidR="00580AEE" w:rsidRDefault="000B3E59">
            <w:pPr>
              <w:jc w:val="right"/>
              <w:rPr>
                <w:sz w:val="18"/>
                <w:szCs w:val="18"/>
              </w:rPr>
            </w:pPr>
            <w:r>
              <w:rPr>
                <w:rFonts w:hint="eastAsia"/>
                <w:sz w:val="18"/>
                <w:szCs w:val="18"/>
              </w:rPr>
              <w:t>223,643,617.33</w:t>
            </w:r>
          </w:p>
        </w:tc>
        <w:tc>
          <w:tcPr>
            <w:tcW w:w="324" w:type="pct"/>
            <w:shd w:val="clear" w:color="auto" w:fill="auto"/>
            <w:vAlign w:val="center"/>
          </w:tcPr>
          <w:p w:rsidR="00580AEE" w:rsidRDefault="00580AEE">
            <w:pPr>
              <w:jc w:val="right"/>
              <w:rPr>
                <w:sz w:val="18"/>
                <w:szCs w:val="18"/>
              </w:rPr>
            </w:pPr>
          </w:p>
        </w:tc>
        <w:tc>
          <w:tcPr>
            <w:tcW w:w="333" w:type="pct"/>
            <w:vAlign w:val="center"/>
          </w:tcPr>
          <w:p w:rsidR="00580AEE" w:rsidRDefault="00580AEE">
            <w:pPr>
              <w:jc w:val="right"/>
              <w:rPr>
                <w:sz w:val="18"/>
                <w:szCs w:val="18"/>
              </w:rPr>
            </w:pPr>
          </w:p>
        </w:tc>
        <w:tc>
          <w:tcPr>
            <w:tcW w:w="269" w:type="pct"/>
            <w:shd w:val="clear" w:color="auto" w:fill="auto"/>
            <w:vAlign w:val="center"/>
          </w:tcPr>
          <w:p w:rsidR="00580AEE" w:rsidRDefault="000B3E59">
            <w:pPr>
              <w:jc w:val="right"/>
              <w:rPr>
                <w:sz w:val="18"/>
                <w:szCs w:val="18"/>
              </w:rPr>
            </w:pPr>
            <w:r>
              <w:rPr>
                <w:rFonts w:hint="eastAsia"/>
                <w:sz w:val="18"/>
                <w:szCs w:val="18"/>
              </w:rPr>
              <w:t xml:space="preserve">90.16 </w:t>
            </w:r>
          </w:p>
        </w:tc>
        <w:tc>
          <w:tcPr>
            <w:tcW w:w="299" w:type="pct"/>
            <w:shd w:val="clear" w:color="auto" w:fill="auto"/>
            <w:vAlign w:val="center"/>
          </w:tcPr>
          <w:p w:rsidR="00580AEE" w:rsidRDefault="000B3E59">
            <w:pPr>
              <w:jc w:val="right"/>
              <w:rPr>
                <w:sz w:val="18"/>
                <w:szCs w:val="18"/>
              </w:rPr>
            </w:pPr>
            <w:r>
              <w:rPr>
                <w:rFonts w:hint="eastAsia"/>
                <w:sz w:val="18"/>
                <w:szCs w:val="18"/>
              </w:rPr>
              <w:t xml:space="preserve">100.00 </w:t>
            </w:r>
          </w:p>
        </w:tc>
        <w:tc>
          <w:tcPr>
            <w:tcW w:w="385"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43" w:type="pct"/>
            <w:shd w:val="clear" w:color="auto" w:fill="auto"/>
            <w:vAlign w:val="center"/>
          </w:tcPr>
          <w:p w:rsidR="00580AEE" w:rsidRDefault="000B3E59">
            <w:pPr>
              <w:ind w:right="210"/>
              <w:jc w:val="right"/>
              <w:rPr>
                <w:sz w:val="18"/>
                <w:szCs w:val="18"/>
              </w:rPr>
            </w:pPr>
            <w:r>
              <w:rPr>
                <w:rFonts w:hint="eastAsia"/>
                <w:sz w:val="18"/>
                <w:szCs w:val="18"/>
              </w:rPr>
              <w:t>募集资金及自筹资金</w:t>
            </w:r>
            <w:r>
              <w:rPr>
                <w:rFonts w:hint="eastAsia"/>
                <w:sz w:val="18"/>
                <w:szCs w:val="18"/>
              </w:rPr>
              <w:t xml:space="preserve"> </w:t>
            </w:r>
          </w:p>
        </w:tc>
      </w:tr>
      <w:tr w:rsidR="00580AEE">
        <w:trPr>
          <w:cantSplit/>
        </w:trPr>
        <w:tc>
          <w:tcPr>
            <w:tcW w:w="560" w:type="pct"/>
            <w:shd w:val="clear" w:color="auto" w:fill="auto"/>
            <w:vAlign w:val="center"/>
          </w:tcPr>
          <w:p w:rsidR="00580AEE" w:rsidRDefault="000B3E59">
            <w:pPr>
              <w:jc w:val="both"/>
              <w:rPr>
                <w:sz w:val="18"/>
                <w:szCs w:val="18"/>
              </w:rPr>
            </w:pPr>
            <w:r>
              <w:rPr>
                <w:rFonts w:hint="eastAsia"/>
                <w:sz w:val="18"/>
                <w:szCs w:val="18"/>
              </w:rPr>
              <w:t>110kV</w:t>
            </w:r>
            <w:r>
              <w:rPr>
                <w:rFonts w:hint="eastAsia"/>
                <w:sz w:val="18"/>
                <w:szCs w:val="18"/>
              </w:rPr>
              <w:t>及以下节能型变压器智能化工厂技改项目</w:t>
            </w:r>
          </w:p>
        </w:tc>
        <w:tc>
          <w:tcPr>
            <w:tcW w:w="562" w:type="pct"/>
            <w:shd w:val="clear" w:color="auto" w:fill="auto"/>
            <w:vAlign w:val="center"/>
          </w:tcPr>
          <w:p w:rsidR="00580AEE" w:rsidRDefault="000B3E59">
            <w:pPr>
              <w:jc w:val="right"/>
              <w:rPr>
                <w:sz w:val="18"/>
                <w:szCs w:val="18"/>
              </w:rPr>
            </w:pPr>
            <w:r>
              <w:rPr>
                <w:rFonts w:hint="eastAsia"/>
                <w:sz w:val="18"/>
                <w:szCs w:val="18"/>
              </w:rPr>
              <w:t>118,181,700.00</w:t>
            </w:r>
          </w:p>
        </w:tc>
        <w:tc>
          <w:tcPr>
            <w:tcW w:w="402" w:type="pct"/>
            <w:shd w:val="clear" w:color="auto" w:fill="auto"/>
            <w:vAlign w:val="center"/>
          </w:tcPr>
          <w:p w:rsidR="00580AEE" w:rsidRDefault="000B3E59">
            <w:pPr>
              <w:jc w:val="right"/>
              <w:rPr>
                <w:sz w:val="18"/>
                <w:szCs w:val="18"/>
              </w:rPr>
            </w:pPr>
            <w:r>
              <w:rPr>
                <w:rFonts w:hint="eastAsia"/>
                <w:sz w:val="18"/>
                <w:szCs w:val="18"/>
              </w:rPr>
              <w:t xml:space="preserve">17,950,569.76 </w:t>
            </w:r>
          </w:p>
        </w:tc>
        <w:tc>
          <w:tcPr>
            <w:tcW w:w="401" w:type="pct"/>
            <w:shd w:val="clear" w:color="auto" w:fill="auto"/>
            <w:vAlign w:val="center"/>
          </w:tcPr>
          <w:p w:rsidR="00580AEE" w:rsidRDefault="000B3E59">
            <w:pPr>
              <w:jc w:val="right"/>
              <w:rPr>
                <w:sz w:val="18"/>
                <w:szCs w:val="18"/>
              </w:rPr>
            </w:pPr>
            <w:r>
              <w:rPr>
                <w:rFonts w:hint="eastAsia"/>
                <w:sz w:val="18"/>
                <w:szCs w:val="18"/>
              </w:rPr>
              <w:t>70,171,768.34</w:t>
            </w:r>
          </w:p>
        </w:tc>
        <w:tc>
          <w:tcPr>
            <w:tcW w:w="480" w:type="pct"/>
            <w:shd w:val="clear" w:color="auto" w:fill="auto"/>
            <w:vAlign w:val="center"/>
          </w:tcPr>
          <w:p w:rsidR="00580AEE" w:rsidRDefault="000B3E59">
            <w:pPr>
              <w:jc w:val="right"/>
              <w:rPr>
                <w:sz w:val="18"/>
                <w:szCs w:val="18"/>
              </w:rPr>
            </w:pPr>
            <w:r>
              <w:rPr>
                <w:rFonts w:hint="eastAsia"/>
                <w:sz w:val="18"/>
                <w:szCs w:val="18"/>
              </w:rPr>
              <w:t>88,122,338.10</w:t>
            </w:r>
          </w:p>
        </w:tc>
        <w:tc>
          <w:tcPr>
            <w:tcW w:w="324" w:type="pct"/>
            <w:shd w:val="clear" w:color="auto" w:fill="auto"/>
            <w:vAlign w:val="center"/>
          </w:tcPr>
          <w:p w:rsidR="00580AEE" w:rsidRDefault="00580AEE">
            <w:pPr>
              <w:jc w:val="right"/>
              <w:rPr>
                <w:sz w:val="18"/>
                <w:szCs w:val="18"/>
              </w:rPr>
            </w:pPr>
          </w:p>
        </w:tc>
        <w:tc>
          <w:tcPr>
            <w:tcW w:w="333" w:type="pct"/>
            <w:vAlign w:val="center"/>
          </w:tcPr>
          <w:p w:rsidR="00580AEE" w:rsidRDefault="00580AEE">
            <w:pPr>
              <w:jc w:val="right"/>
              <w:rPr>
                <w:sz w:val="18"/>
                <w:szCs w:val="18"/>
              </w:rPr>
            </w:pPr>
          </w:p>
        </w:tc>
        <w:tc>
          <w:tcPr>
            <w:tcW w:w="269" w:type="pct"/>
            <w:shd w:val="clear" w:color="auto" w:fill="auto"/>
            <w:vAlign w:val="center"/>
          </w:tcPr>
          <w:p w:rsidR="00580AEE" w:rsidRDefault="000B3E59">
            <w:pPr>
              <w:jc w:val="right"/>
              <w:rPr>
                <w:sz w:val="18"/>
                <w:szCs w:val="18"/>
              </w:rPr>
            </w:pPr>
            <w:r>
              <w:rPr>
                <w:rFonts w:hint="eastAsia"/>
                <w:sz w:val="18"/>
                <w:szCs w:val="18"/>
              </w:rPr>
              <w:t xml:space="preserve">78.92 </w:t>
            </w:r>
          </w:p>
        </w:tc>
        <w:tc>
          <w:tcPr>
            <w:tcW w:w="299" w:type="pct"/>
            <w:shd w:val="clear" w:color="auto" w:fill="auto"/>
            <w:vAlign w:val="center"/>
          </w:tcPr>
          <w:p w:rsidR="00580AEE" w:rsidRDefault="000B3E59">
            <w:pPr>
              <w:jc w:val="right"/>
              <w:rPr>
                <w:sz w:val="18"/>
                <w:szCs w:val="18"/>
              </w:rPr>
            </w:pPr>
            <w:r>
              <w:rPr>
                <w:rFonts w:hint="eastAsia"/>
                <w:sz w:val="18"/>
                <w:szCs w:val="18"/>
              </w:rPr>
              <w:t xml:space="preserve">100.00 </w:t>
            </w:r>
          </w:p>
        </w:tc>
        <w:tc>
          <w:tcPr>
            <w:tcW w:w="385"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21" w:type="pct"/>
            <w:shd w:val="clear" w:color="auto" w:fill="auto"/>
            <w:vAlign w:val="center"/>
          </w:tcPr>
          <w:p w:rsidR="00580AEE" w:rsidRDefault="00580AEE">
            <w:pPr>
              <w:jc w:val="right"/>
              <w:rPr>
                <w:sz w:val="18"/>
                <w:szCs w:val="18"/>
              </w:rPr>
            </w:pPr>
          </w:p>
        </w:tc>
        <w:tc>
          <w:tcPr>
            <w:tcW w:w="343" w:type="pct"/>
            <w:shd w:val="clear" w:color="auto" w:fill="auto"/>
            <w:vAlign w:val="center"/>
          </w:tcPr>
          <w:p w:rsidR="00580AEE" w:rsidRDefault="000B3E59">
            <w:pPr>
              <w:ind w:right="210"/>
              <w:jc w:val="right"/>
              <w:rPr>
                <w:sz w:val="18"/>
                <w:szCs w:val="18"/>
              </w:rPr>
            </w:pPr>
            <w:r>
              <w:rPr>
                <w:rFonts w:hint="eastAsia"/>
                <w:sz w:val="18"/>
                <w:szCs w:val="18"/>
              </w:rPr>
              <w:t>募集资金及自筹资金</w:t>
            </w:r>
            <w:r>
              <w:rPr>
                <w:rFonts w:hint="eastAsia"/>
                <w:sz w:val="18"/>
                <w:szCs w:val="18"/>
              </w:rPr>
              <w:t xml:space="preserve">  </w:t>
            </w:r>
          </w:p>
        </w:tc>
      </w:tr>
      <w:tr w:rsidR="00580AEE">
        <w:trPr>
          <w:cantSplit/>
        </w:trPr>
        <w:tc>
          <w:tcPr>
            <w:tcW w:w="560" w:type="pct"/>
            <w:shd w:val="clear" w:color="auto" w:fill="auto"/>
            <w:vAlign w:val="center"/>
          </w:tcPr>
          <w:p w:rsidR="00580AEE" w:rsidRDefault="000B3E59">
            <w:pPr>
              <w:jc w:val="both"/>
              <w:rPr>
                <w:sz w:val="18"/>
                <w:szCs w:val="18"/>
              </w:rPr>
            </w:pPr>
            <w:r>
              <w:rPr>
                <w:rFonts w:hint="eastAsia"/>
                <w:sz w:val="18"/>
                <w:szCs w:val="18"/>
              </w:rPr>
              <w:t>合计</w:t>
            </w:r>
          </w:p>
        </w:tc>
        <w:tc>
          <w:tcPr>
            <w:tcW w:w="562" w:type="pct"/>
            <w:shd w:val="clear" w:color="auto" w:fill="auto"/>
            <w:vAlign w:val="center"/>
          </w:tcPr>
          <w:p w:rsidR="00580AEE" w:rsidRDefault="000B3E59">
            <w:pPr>
              <w:jc w:val="right"/>
              <w:rPr>
                <w:sz w:val="18"/>
                <w:szCs w:val="18"/>
              </w:rPr>
            </w:pPr>
            <w:r>
              <w:rPr>
                <w:rFonts w:hint="eastAsia"/>
                <w:sz w:val="18"/>
                <w:szCs w:val="18"/>
              </w:rPr>
              <w:t>1,645,155,100.00</w:t>
            </w:r>
          </w:p>
        </w:tc>
        <w:tc>
          <w:tcPr>
            <w:tcW w:w="402" w:type="pct"/>
            <w:shd w:val="clear" w:color="auto" w:fill="auto"/>
            <w:vAlign w:val="center"/>
          </w:tcPr>
          <w:p w:rsidR="00580AEE" w:rsidRDefault="000B3E59">
            <w:pPr>
              <w:jc w:val="right"/>
              <w:rPr>
                <w:sz w:val="18"/>
                <w:szCs w:val="18"/>
              </w:rPr>
            </w:pPr>
            <w:r>
              <w:rPr>
                <w:rFonts w:hint="eastAsia"/>
                <w:sz w:val="18"/>
                <w:szCs w:val="18"/>
              </w:rPr>
              <w:t>363,912,203.64</w:t>
            </w:r>
          </w:p>
        </w:tc>
        <w:tc>
          <w:tcPr>
            <w:tcW w:w="401" w:type="pct"/>
            <w:shd w:val="clear" w:color="auto" w:fill="auto"/>
            <w:vAlign w:val="center"/>
          </w:tcPr>
          <w:p w:rsidR="00580AEE" w:rsidRDefault="000B3E59">
            <w:pPr>
              <w:jc w:val="right"/>
              <w:rPr>
                <w:sz w:val="18"/>
                <w:szCs w:val="18"/>
              </w:rPr>
            </w:pPr>
            <w:r>
              <w:rPr>
                <w:rFonts w:hint="eastAsia"/>
                <w:sz w:val="18"/>
                <w:szCs w:val="18"/>
              </w:rPr>
              <w:t>294,515,915.82</w:t>
            </w:r>
          </w:p>
        </w:tc>
        <w:tc>
          <w:tcPr>
            <w:tcW w:w="480" w:type="pct"/>
            <w:shd w:val="clear" w:color="auto" w:fill="auto"/>
            <w:vAlign w:val="center"/>
          </w:tcPr>
          <w:p w:rsidR="00580AEE" w:rsidRDefault="000B3E59">
            <w:pPr>
              <w:jc w:val="right"/>
              <w:rPr>
                <w:sz w:val="18"/>
                <w:szCs w:val="18"/>
              </w:rPr>
            </w:pPr>
            <w:r>
              <w:rPr>
                <w:rFonts w:hint="eastAsia"/>
                <w:sz w:val="18"/>
                <w:szCs w:val="18"/>
              </w:rPr>
              <w:t>656,251,249.55</w:t>
            </w:r>
          </w:p>
        </w:tc>
        <w:tc>
          <w:tcPr>
            <w:tcW w:w="324" w:type="pct"/>
            <w:shd w:val="clear" w:color="auto" w:fill="auto"/>
            <w:vAlign w:val="center"/>
          </w:tcPr>
          <w:p w:rsidR="00580AEE" w:rsidRDefault="00580AEE">
            <w:pPr>
              <w:jc w:val="right"/>
              <w:rPr>
                <w:sz w:val="18"/>
                <w:szCs w:val="18"/>
              </w:rPr>
            </w:pPr>
          </w:p>
        </w:tc>
        <w:tc>
          <w:tcPr>
            <w:tcW w:w="333" w:type="pct"/>
            <w:vAlign w:val="center"/>
          </w:tcPr>
          <w:p w:rsidR="00580AEE" w:rsidRDefault="000B3E59">
            <w:pPr>
              <w:jc w:val="right"/>
              <w:rPr>
                <w:sz w:val="18"/>
                <w:szCs w:val="18"/>
              </w:rPr>
            </w:pPr>
            <w:r>
              <w:rPr>
                <w:rFonts w:hint="eastAsia"/>
                <w:sz w:val="18"/>
                <w:szCs w:val="18"/>
              </w:rPr>
              <w:t>2,176,869.91</w:t>
            </w:r>
          </w:p>
        </w:tc>
        <w:tc>
          <w:tcPr>
            <w:tcW w:w="269" w:type="pct"/>
            <w:shd w:val="clear" w:color="auto" w:fill="auto"/>
            <w:vAlign w:val="center"/>
          </w:tcPr>
          <w:p w:rsidR="00580AEE" w:rsidRDefault="000B3E59">
            <w:pPr>
              <w:jc w:val="right"/>
              <w:rPr>
                <w:sz w:val="18"/>
                <w:szCs w:val="18"/>
              </w:rPr>
            </w:pPr>
            <w:r>
              <w:rPr>
                <w:rFonts w:hint="eastAsia"/>
                <w:sz w:val="18"/>
                <w:szCs w:val="18"/>
              </w:rPr>
              <w:t>/</w:t>
            </w:r>
          </w:p>
        </w:tc>
        <w:tc>
          <w:tcPr>
            <w:tcW w:w="299" w:type="pct"/>
            <w:shd w:val="clear" w:color="auto" w:fill="auto"/>
            <w:vAlign w:val="center"/>
          </w:tcPr>
          <w:p w:rsidR="00580AEE" w:rsidRDefault="000B3E59">
            <w:pPr>
              <w:jc w:val="right"/>
              <w:rPr>
                <w:sz w:val="18"/>
                <w:szCs w:val="18"/>
              </w:rPr>
            </w:pPr>
            <w:r>
              <w:rPr>
                <w:rFonts w:hint="eastAsia"/>
                <w:sz w:val="18"/>
                <w:szCs w:val="18"/>
              </w:rPr>
              <w:t>/</w:t>
            </w:r>
          </w:p>
        </w:tc>
        <w:tc>
          <w:tcPr>
            <w:tcW w:w="385" w:type="pct"/>
            <w:shd w:val="clear" w:color="auto" w:fill="auto"/>
            <w:vAlign w:val="center"/>
          </w:tcPr>
          <w:p w:rsidR="00580AEE" w:rsidRDefault="000B3E59">
            <w:pPr>
              <w:jc w:val="right"/>
              <w:rPr>
                <w:sz w:val="18"/>
                <w:szCs w:val="18"/>
              </w:rPr>
            </w:pPr>
            <w:r>
              <w:rPr>
                <w:rFonts w:hint="eastAsia"/>
                <w:sz w:val="18"/>
                <w:szCs w:val="18"/>
              </w:rPr>
              <w:t>6,535,579.29</w:t>
            </w:r>
          </w:p>
        </w:tc>
        <w:tc>
          <w:tcPr>
            <w:tcW w:w="321" w:type="pct"/>
            <w:shd w:val="clear" w:color="auto" w:fill="auto"/>
            <w:vAlign w:val="center"/>
          </w:tcPr>
          <w:p w:rsidR="00580AEE" w:rsidRDefault="000B3E59">
            <w:pPr>
              <w:jc w:val="right"/>
              <w:rPr>
                <w:sz w:val="18"/>
                <w:szCs w:val="18"/>
              </w:rPr>
            </w:pPr>
            <w:r>
              <w:rPr>
                <w:rFonts w:hint="eastAsia"/>
                <w:sz w:val="18"/>
                <w:szCs w:val="18"/>
              </w:rPr>
              <w:t xml:space="preserve">1,599,999.28 </w:t>
            </w:r>
          </w:p>
        </w:tc>
        <w:tc>
          <w:tcPr>
            <w:tcW w:w="321" w:type="pct"/>
            <w:shd w:val="clear" w:color="auto" w:fill="auto"/>
            <w:vAlign w:val="center"/>
          </w:tcPr>
          <w:p w:rsidR="00580AEE" w:rsidRDefault="000B3E59">
            <w:pPr>
              <w:jc w:val="right"/>
              <w:rPr>
                <w:sz w:val="18"/>
                <w:szCs w:val="18"/>
              </w:rPr>
            </w:pPr>
            <w:r>
              <w:rPr>
                <w:rFonts w:hint="eastAsia"/>
                <w:sz w:val="18"/>
                <w:szCs w:val="18"/>
              </w:rPr>
              <w:t>/</w:t>
            </w:r>
          </w:p>
        </w:tc>
        <w:tc>
          <w:tcPr>
            <w:tcW w:w="343" w:type="pct"/>
            <w:shd w:val="clear" w:color="auto" w:fill="auto"/>
            <w:vAlign w:val="center"/>
          </w:tcPr>
          <w:p w:rsidR="00580AEE" w:rsidRDefault="000B3E59">
            <w:pPr>
              <w:jc w:val="right"/>
              <w:rPr>
                <w:sz w:val="18"/>
                <w:szCs w:val="18"/>
              </w:rPr>
            </w:pPr>
            <w:r>
              <w:rPr>
                <w:rFonts w:hint="eastAsia"/>
                <w:sz w:val="18"/>
                <w:szCs w:val="18"/>
              </w:rPr>
              <w:t>/</w:t>
            </w:r>
          </w:p>
        </w:tc>
      </w:tr>
    </w:tbl>
    <w:p w:rsidR="00580AEE" w:rsidRDefault="000B3E59">
      <w:pPr>
        <w:pStyle w:val="Style51"/>
        <w:numPr>
          <w:ilvl w:val="0"/>
          <w:numId w:val="85"/>
        </w:numPr>
        <w:ind w:leftChars="0"/>
      </w:pPr>
      <w:bookmarkStart w:id="367" w:name="OLE_LINK80"/>
      <w:r>
        <w:rPr>
          <w:rFonts w:hint="eastAsia"/>
        </w:rPr>
        <w:t>本期计提在建工程减值准备情况</w:t>
      </w:r>
      <w:bookmarkEnd w:id="367"/>
    </w:p>
    <w:sdt>
      <w:sdtPr>
        <w:alias w:val="是否适用：本期计提在建工程减值准备情况[双击切换]"/>
        <w:tag w:val="_GBC_f0a78e682a314d34a7b55dd88c219307"/>
        <w:id w:val="-207626788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pacing w:line="360" w:lineRule="exact"/>
        <w:jc w:val="right"/>
      </w:pPr>
      <w:r>
        <w:rPr>
          <w:rFonts w:hint="eastAsia"/>
        </w:rPr>
        <w:lastRenderedPageBreak/>
        <w:t>单位：</w:t>
      </w:r>
      <w:sdt>
        <w:sdtPr>
          <w:rPr>
            <w:rFonts w:hint="eastAsia"/>
          </w:rPr>
          <w:alias w:val="单位：财务附注：在建工程减值准备"/>
          <w:tag w:val="_GBC_8d07728a10e04fe8975346f691b08703"/>
          <w:id w:val="1084648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在建工程减值准备"/>
          <w:tag w:val="_GBC_dcac5a7bb0554146902fd010b31997cd"/>
          <w:id w:val="1721634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1944"/>
        <w:gridCol w:w="2388"/>
        <w:gridCol w:w="2385"/>
        <w:gridCol w:w="2385"/>
        <w:gridCol w:w="2385"/>
        <w:gridCol w:w="2380"/>
      </w:tblGrid>
      <w:tr w:rsidR="00580AEE">
        <w:trPr>
          <w:cantSplit/>
          <w:trHeight w:val="280"/>
          <w:tblHeader/>
        </w:trPr>
        <w:sdt>
          <w:sdtPr>
            <w:tag w:val="_PLD_ca5fca2bcae54c8d81b3befb48b8bf1c"/>
            <w:id w:val="-997883065"/>
          </w:sdtPr>
          <w:sdtEndPr/>
          <w:sdtContent>
            <w:tc>
              <w:tcPr>
                <w:tcW w:w="701" w:type="pct"/>
                <w:tcBorders>
                  <w:top w:val="single" w:sz="2" w:space="0" w:color="auto"/>
                  <w:left w:val="single" w:sz="2" w:space="0" w:color="auto"/>
                  <w:bottom w:val="single" w:sz="2" w:space="0" w:color="auto"/>
                  <w:right w:val="single" w:sz="2" w:space="0" w:color="auto"/>
                </w:tcBorders>
                <w:shd w:val="clear" w:color="auto" w:fill="auto"/>
                <w:vAlign w:val="center"/>
              </w:tcPr>
              <w:p w:rsidR="00580AEE" w:rsidRDefault="000B3E59">
                <w:pPr>
                  <w:jc w:val="center"/>
                </w:pPr>
                <w:r>
                  <w:rPr>
                    <w:rFonts w:hint="eastAsia"/>
                  </w:rPr>
                  <w:t>项目</w:t>
                </w:r>
              </w:p>
            </w:tc>
          </w:sdtContent>
        </w:sdt>
        <w:sdt>
          <w:sdtPr>
            <w:tag w:val="_PLD_28dd15af0114424f8f5185950c3635bc"/>
            <w:id w:val="-1703540281"/>
          </w:sdtPr>
          <w:sdtEndPr/>
          <w:sdtContent>
            <w:tc>
              <w:tcPr>
                <w:tcW w:w="861" w:type="pct"/>
                <w:tcBorders>
                  <w:top w:val="single" w:sz="2" w:space="0" w:color="auto"/>
                  <w:left w:val="single" w:sz="2" w:space="0" w:color="auto"/>
                  <w:bottom w:val="single" w:sz="2" w:space="0" w:color="auto"/>
                  <w:right w:val="single" w:sz="2" w:space="0" w:color="auto"/>
                </w:tcBorders>
              </w:tcPr>
              <w:p w:rsidR="00580AEE" w:rsidRDefault="000B3E59">
                <w:pPr>
                  <w:jc w:val="center"/>
                </w:pPr>
                <w:r>
                  <w:t>期初余额</w:t>
                </w:r>
              </w:p>
            </w:tc>
          </w:sdtContent>
        </w:sdt>
        <w:sdt>
          <w:sdtPr>
            <w:tag w:val="_PLD_ec3d7160e0da43cdacd9d2ec22f977da"/>
            <w:id w:val="1378048832"/>
          </w:sdtPr>
          <w:sdtEndPr/>
          <w:sdtContent>
            <w:tc>
              <w:tcPr>
                <w:tcW w:w="860" w:type="pct"/>
                <w:tcBorders>
                  <w:top w:val="single" w:sz="2" w:space="0" w:color="auto"/>
                  <w:left w:val="single" w:sz="2" w:space="0" w:color="auto"/>
                  <w:bottom w:val="single" w:sz="2" w:space="0" w:color="auto"/>
                  <w:right w:val="single" w:sz="2" w:space="0" w:color="auto"/>
                </w:tcBorders>
              </w:tcPr>
              <w:p w:rsidR="00580AEE" w:rsidRDefault="000B3E59">
                <w:pPr>
                  <w:jc w:val="center"/>
                </w:pPr>
                <w:r>
                  <w:t>本期增加</w:t>
                </w:r>
              </w:p>
            </w:tc>
          </w:sdtContent>
        </w:sdt>
        <w:sdt>
          <w:sdtPr>
            <w:tag w:val="_PLD_2a4dec9242fb44d7bd2cf9053d3ffd92"/>
            <w:id w:val="-219664682"/>
          </w:sdtPr>
          <w:sdtEndPr/>
          <w:sdtContent>
            <w:tc>
              <w:tcPr>
                <w:tcW w:w="860" w:type="pct"/>
                <w:tcBorders>
                  <w:top w:val="single" w:sz="2" w:space="0" w:color="auto"/>
                  <w:left w:val="single" w:sz="2" w:space="0" w:color="auto"/>
                  <w:bottom w:val="single" w:sz="2" w:space="0" w:color="auto"/>
                  <w:right w:val="single" w:sz="2" w:space="0" w:color="auto"/>
                </w:tcBorders>
              </w:tcPr>
              <w:p w:rsidR="00580AEE" w:rsidRDefault="000B3E59">
                <w:pPr>
                  <w:jc w:val="center"/>
                </w:pPr>
                <w:r>
                  <w:t>本期减少</w:t>
                </w:r>
              </w:p>
            </w:tc>
          </w:sdtContent>
        </w:sdt>
        <w:sdt>
          <w:sdtPr>
            <w:tag w:val="_PLD_a48d3febdc3b43778ed5bbd8e0c30ba0"/>
            <w:id w:val="272139382"/>
          </w:sdtPr>
          <w:sdtEndPr/>
          <w:sdtContent>
            <w:tc>
              <w:tcPr>
                <w:tcW w:w="860" w:type="pct"/>
                <w:tcBorders>
                  <w:top w:val="single" w:sz="2" w:space="0" w:color="auto"/>
                  <w:left w:val="single" w:sz="2" w:space="0" w:color="auto"/>
                  <w:bottom w:val="single" w:sz="2" w:space="0" w:color="auto"/>
                  <w:right w:val="single" w:sz="2" w:space="0" w:color="auto"/>
                </w:tcBorders>
              </w:tcPr>
              <w:p w:rsidR="00580AEE" w:rsidRDefault="000B3E59">
                <w:pPr>
                  <w:jc w:val="center"/>
                </w:pPr>
                <w:r>
                  <w:rPr>
                    <w:rFonts w:hint="eastAsia"/>
                  </w:rPr>
                  <w:t>期末余额</w:t>
                </w:r>
              </w:p>
            </w:tc>
          </w:sdtContent>
        </w:sdt>
        <w:sdt>
          <w:sdtPr>
            <w:tag w:val="_PLD_671763ef665249248712c4c3426bd61e"/>
            <w:id w:val="531384491"/>
          </w:sdtPr>
          <w:sdtEndPr/>
          <w:sdtContent>
            <w:tc>
              <w:tcPr>
                <w:tcW w:w="859" w:type="pct"/>
                <w:tcBorders>
                  <w:top w:val="single" w:sz="2" w:space="0" w:color="auto"/>
                  <w:left w:val="single" w:sz="2" w:space="0" w:color="auto"/>
                  <w:bottom w:val="single" w:sz="2" w:space="0" w:color="auto"/>
                  <w:right w:val="single" w:sz="2" w:space="0" w:color="auto"/>
                </w:tcBorders>
                <w:shd w:val="clear" w:color="auto" w:fill="auto"/>
                <w:vAlign w:val="center"/>
              </w:tcPr>
              <w:p w:rsidR="00580AEE" w:rsidRDefault="000B3E59">
                <w:pPr>
                  <w:jc w:val="center"/>
                </w:pPr>
                <w:r>
                  <w:rPr>
                    <w:rFonts w:hint="eastAsia"/>
                  </w:rPr>
                  <w:t>计提原因</w:t>
                </w:r>
              </w:p>
            </w:tc>
          </w:sdtContent>
        </w:sdt>
      </w:tr>
      <w:tr w:rsidR="00580AEE">
        <w:trPr>
          <w:cantSplit/>
        </w:trPr>
        <w:tc>
          <w:tcPr>
            <w:tcW w:w="701" w:type="pct"/>
            <w:tcBorders>
              <w:top w:val="single" w:sz="2" w:space="0" w:color="auto"/>
              <w:left w:val="single" w:sz="2" w:space="0" w:color="auto"/>
              <w:bottom w:val="single" w:sz="2" w:space="0" w:color="auto"/>
              <w:right w:val="single" w:sz="2" w:space="0" w:color="auto"/>
            </w:tcBorders>
            <w:shd w:val="clear" w:color="auto" w:fill="auto"/>
            <w:vAlign w:val="center"/>
          </w:tcPr>
          <w:p w:rsidR="00580AEE" w:rsidRDefault="000B3E59">
            <w:pPr>
              <w:jc w:val="both"/>
            </w:pPr>
            <w:bookmarkStart w:id="368" w:name="OLE_LINK82"/>
            <w:r>
              <w:rPr>
                <w:rFonts w:hint="eastAsia"/>
              </w:rPr>
              <w:t>其他项目</w:t>
            </w:r>
            <w:bookmarkEnd w:id="368"/>
          </w:p>
        </w:tc>
        <w:tc>
          <w:tcPr>
            <w:tcW w:w="861" w:type="pct"/>
            <w:tcBorders>
              <w:top w:val="single" w:sz="2" w:space="0" w:color="auto"/>
              <w:left w:val="single" w:sz="2" w:space="0" w:color="auto"/>
              <w:bottom w:val="single" w:sz="2" w:space="0" w:color="auto"/>
              <w:right w:val="single" w:sz="2" w:space="0" w:color="auto"/>
            </w:tcBorders>
          </w:tcPr>
          <w:p w:rsidR="00580AEE" w:rsidRDefault="00580AEE">
            <w:pPr>
              <w:jc w:val="right"/>
            </w:pPr>
          </w:p>
        </w:tc>
        <w:tc>
          <w:tcPr>
            <w:tcW w:w="860" w:type="pct"/>
            <w:tcBorders>
              <w:top w:val="single" w:sz="2" w:space="0" w:color="auto"/>
              <w:left w:val="single" w:sz="2" w:space="0" w:color="auto"/>
              <w:bottom w:val="single" w:sz="2" w:space="0" w:color="auto"/>
              <w:right w:val="single" w:sz="2" w:space="0" w:color="auto"/>
            </w:tcBorders>
            <w:vAlign w:val="center"/>
          </w:tcPr>
          <w:p w:rsidR="00580AEE" w:rsidRDefault="000B3E59">
            <w:pPr>
              <w:jc w:val="right"/>
            </w:pPr>
            <w:r>
              <w:rPr>
                <w:rFonts w:hint="eastAsia"/>
              </w:rPr>
              <w:t>1,442,682.30</w:t>
            </w:r>
          </w:p>
        </w:tc>
        <w:tc>
          <w:tcPr>
            <w:tcW w:w="860" w:type="pct"/>
            <w:tcBorders>
              <w:top w:val="single" w:sz="2" w:space="0" w:color="auto"/>
              <w:left w:val="single" w:sz="2" w:space="0" w:color="auto"/>
              <w:bottom w:val="single" w:sz="2" w:space="0" w:color="auto"/>
              <w:right w:val="single" w:sz="2" w:space="0" w:color="auto"/>
            </w:tcBorders>
            <w:vAlign w:val="center"/>
          </w:tcPr>
          <w:p w:rsidR="00580AEE" w:rsidRDefault="00580AEE">
            <w:pPr>
              <w:jc w:val="right"/>
            </w:pPr>
          </w:p>
        </w:tc>
        <w:tc>
          <w:tcPr>
            <w:tcW w:w="860" w:type="pct"/>
            <w:tcBorders>
              <w:top w:val="single" w:sz="2" w:space="0" w:color="auto"/>
              <w:left w:val="single" w:sz="2" w:space="0" w:color="auto"/>
              <w:bottom w:val="single" w:sz="2" w:space="0" w:color="auto"/>
              <w:right w:val="single" w:sz="2" w:space="0" w:color="auto"/>
            </w:tcBorders>
            <w:vAlign w:val="center"/>
          </w:tcPr>
          <w:p w:rsidR="00580AEE" w:rsidRDefault="000B3E59">
            <w:pPr>
              <w:jc w:val="right"/>
            </w:pPr>
            <w:r>
              <w:rPr>
                <w:rFonts w:hint="eastAsia"/>
              </w:rPr>
              <w:t>1,442,682.30</w:t>
            </w:r>
          </w:p>
        </w:tc>
        <w:tc>
          <w:tcPr>
            <w:tcW w:w="859" w:type="pct"/>
            <w:tcBorders>
              <w:top w:val="single" w:sz="2" w:space="0" w:color="auto"/>
              <w:left w:val="single" w:sz="2" w:space="0" w:color="auto"/>
              <w:bottom w:val="single" w:sz="2" w:space="0" w:color="auto"/>
              <w:right w:val="single" w:sz="2" w:space="0" w:color="auto"/>
            </w:tcBorders>
            <w:shd w:val="clear" w:color="auto" w:fill="auto"/>
          </w:tcPr>
          <w:p w:rsidR="00580AEE" w:rsidRDefault="000B3E59">
            <w:r>
              <w:rPr>
                <w:rFonts w:hint="eastAsia"/>
              </w:rPr>
              <w:t>资产可收回金额低于账面价值</w:t>
            </w:r>
          </w:p>
        </w:tc>
      </w:tr>
      <w:tr w:rsidR="00580AEE">
        <w:trPr>
          <w:cantSplit/>
        </w:trPr>
        <w:tc>
          <w:tcPr>
            <w:tcW w:w="701" w:type="pct"/>
            <w:tcBorders>
              <w:top w:val="single" w:sz="2" w:space="0" w:color="auto"/>
              <w:left w:val="single" w:sz="2" w:space="0" w:color="auto"/>
              <w:bottom w:val="single" w:sz="2" w:space="0" w:color="auto"/>
              <w:right w:val="single" w:sz="2" w:space="0" w:color="auto"/>
            </w:tcBorders>
            <w:shd w:val="clear" w:color="auto" w:fill="auto"/>
            <w:vAlign w:val="center"/>
          </w:tcPr>
          <w:p w:rsidR="00580AEE" w:rsidRDefault="000B3E59">
            <w:pPr>
              <w:jc w:val="center"/>
            </w:pPr>
            <w:r>
              <w:rPr>
                <w:rFonts w:hint="eastAsia"/>
              </w:rPr>
              <w:t>合计</w:t>
            </w:r>
          </w:p>
        </w:tc>
        <w:tc>
          <w:tcPr>
            <w:tcW w:w="861" w:type="pct"/>
            <w:tcBorders>
              <w:top w:val="single" w:sz="2" w:space="0" w:color="auto"/>
              <w:left w:val="single" w:sz="2" w:space="0" w:color="auto"/>
              <w:bottom w:val="single" w:sz="2" w:space="0" w:color="auto"/>
              <w:right w:val="single" w:sz="2" w:space="0" w:color="auto"/>
            </w:tcBorders>
          </w:tcPr>
          <w:p w:rsidR="00580AEE" w:rsidRDefault="00580AEE">
            <w:pPr>
              <w:jc w:val="right"/>
            </w:pPr>
          </w:p>
        </w:tc>
        <w:tc>
          <w:tcPr>
            <w:tcW w:w="860" w:type="pct"/>
            <w:tcBorders>
              <w:top w:val="single" w:sz="2" w:space="0" w:color="auto"/>
              <w:left w:val="single" w:sz="2" w:space="0" w:color="auto"/>
              <w:bottom w:val="single" w:sz="2" w:space="0" w:color="auto"/>
              <w:right w:val="single" w:sz="2" w:space="0" w:color="auto"/>
            </w:tcBorders>
            <w:vAlign w:val="center"/>
          </w:tcPr>
          <w:p w:rsidR="00580AEE" w:rsidRDefault="000B3E59">
            <w:pPr>
              <w:jc w:val="right"/>
            </w:pPr>
            <w:r>
              <w:rPr>
                <w:rFonts w:hint="eastAsia"/>
              </w:rPr>
              <w:t>1,442,682.30</w:t>
            </w:r>
          </w:p>
        </w:tc>
        <w:tc>
          <w:tcPr>
            <w:tcW w:w="860" w:type="pct"/>
            <w:tcBorders>
              <w:top w:val="single" w:sz="2" w:space="0" w:color="auto"/>
              <w:left w:val="single" w:sz="2" w:space="0" w:color="auto"/>
              <w:bottom w:val="single" w:sz="2" w:space="0" w:color="auto"/>
              <w:right w:val="single" w:sz="2" w:space="0" w:color="auto"/>
            </w:tcBorders>
            <w:vAlign w:val="center"/>
          </w:tcPr>
          <w:p w:rsidR="00580AEE" w:rsidRDefault="00580AEE">
            <w:pPr>
              <w:jc w:val="right"/>
            </w:pPr>
          </w:p>
        </w:tc>
        <w:tc>
          <w:tcPr>
            <w:tcW w:w="860" w:type="pct"/>
            <w:tcBorders>
              <w:top w:val="single" w:sz="2" w:space="0" w:color="auto"/>
              <w:left w:val="single" w:sz="2" w:space="0" w:color="auto"/>
              <w:bottom w:val="single" w:sz="2" w:space="0" w:color="auto"/>
              <w:right w:val="single" w:sz="2" w:space="0" w:color="auto"/>
            </w:tcBorders>
            <w:vAlign w:val="center"/>
          </w:tcPr>
          <w:p w:rsidR="00580AEE" w:rsidRDefault="000B3E59">
            <w:pPr>
              <w:jc w:val="right"/>
            </w:pPr>
            <w:r>
              <w:rPr>
                <w:rFonts w:hint="eastAsia"/>
              </w:rPr>
              <w:t>1,442,682.30</w:t>
            </w:r>
          </w:p>
        </w:tc>
        <w:tc>
          <w:tcPr>
            <w:tcW w:w="859" w:type="pct"/>
            <w:tcBorders>
              <w:top w:val="single" w:sz="2" w:space="0" w:color="auto"/>
              <w:left w:val="single" w:sz="2" w:space="0" w:color="auto"/>
              <w:bottom w:val="single" w:sz="2" w:space="0" w:color="auto"/>
              <w:right w:val="single" w:sz="2" w:space="0" w:color="auto"/>
            </w:tcBorders>
            <w:shd w:val="clear" w:color="auto" w:fill="auto"/>
          </w:tcPr>
          <w:p w:rsidR="00580AEE" w:rsidRDefault="000B3E59">
            <w:pPr>
              <w:jc w:val="center"/>
            </w:pPr>
            <w:r>
              <w:t>/</w:t>
            </w:r>
          </w:p>
        </w:tc>
      </w:tr>
    </w:tbl>
    <w:p w:rsidR="00580AEE" w:rsidRDefault="000B3E59">
      <w:pPr>
        <w:pStyle w:val="Style51"/>
        <w:numPr>
          <w:ilvl w:val="0"/>
          <w:numId w:val="85"/>
        </w:numPr>
        <w:ind w:leftChars="0"/>
      </w:pPr>
      <w:bookmarkStart w:id="369" w:name="_Hlk153461314"/>
      <w:r>
        <w:rPr>
          <w:rFonts w:hint="eastAsia"/>
        </w:rPr>
        <w:t>在建工程的减值测试情况</w:t>
      </w:r>
    </w:p>
    <w:sdt>
      <w:sdtPr>
        <w:alias w:val="是否适用：减值测试情况[双击切换]"/>
        <w:tag w:val="_GBC_d3e3ceb3450d42e8a3d61da2c2d7d3cb"/>
        <w:id w:val="-41894208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2"/>
        <w:ind w:left="105"/>
      </w:pPr>
      <w:r>
        <w:rPr>
          <w:rFonts w:hint="eastAsia"/>
        </w:rPr>
        <w:t>可收回金额按公允价值减去处置费用后的净额确定</w:t>
      </w:r>
    </w:p>
    <w:sdt>
      <w:sdtPr>
        <w:alias w:val="是否适用：可收回金额按公允价值减去处置费用后的净额确定[双击切换]"/>
        <w:tag w:val="_GBC_5d3bced30472464198eed0ab56e1e93b"/>
        <w:id w:val="-106809923"/>
        <w:placeholder>
          <w:docPart w:val="5CF84CFA8AA3430AA059B96FB7E409FB"/>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可收回金额按公允价值减去处置费用后的净额确定"/>
          <w:tag w:val="_GBC_3cd145868ff3490f8a376ebb1a943ace"/>
          <w:id w:val="-306935736"/>
          <w:placeholder>
            <w:docPart w:val="5CF84CFA8AA3430AA059B96FB7E409FB"/>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可收回金额按公允价值减去处置费用后的净额确定"/>
          <w:tag w:val="_GBC_1dde991923cf4bfe84fa40213687fc88"/>
          <w:id w:val="-1598008635"/>
          <w:placeholder>
            <w:docPart w:val="5CF84CFA8AA3430AA059B96FB7E409F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572"/>
        <w:gridCol w:w="1783"/>
        <w:gridCol w:w="1783"/>
        <w:gridCol w:w="2005"/>
        <w:gridCol w:w="1558"/>
        <w:gridCol w:w="3180"/>
      </w:tblGrid>
      <w:tr w:rsidR="00580AEE">
        <w:sdt>
          <w:sdtPr>
            <w:tag w:val="_PLD_88f8d54b88e5468785e0b7c12ddce21d"/>
            <w:id w:val="-1788115382"/>
          </w:sdtPr>
          <w:sdtEndPr/>
          <w:sdtContent>
            <w:tc>
              <w:tcPr>
                <w:tcW w:w="715" w:type="pct"/>
                <w:shd w:val="clear" w:color="auto" w:fill="auto"/>
                <w:vAlign w:val="center"/>
              </w:tcPr>
              <w:p w:rsidR="00580AEE" w:rsidRDefault="000B3E59">
                <w:pPr>
                  <w:snapToGrid w:val="0"/>
                  <w:spacing w:line="240" w:lineRule="atLeast"/>
                  <w:jc w:val="center"/>
                </w:pPr>
                <w:r>
                  <w:rPr>
                    <w:rFonts w:hint="eastAsia"/>
                  </w:rPr>
                  <w:t>项目</w:t>
                </w:r>
              </w:p>
            </w:tc>
          </w:sdtContent>
        </w:sdt>
        <w:sdt>
          <w:sdtPr>
            <w:tag w:val="_PLD_009827f9d29b405eab229d0b13086ac5"/>
            <w:id w:val="423459785"/>
          </w:sdtPr>
          <w:sdtEndPr/>
          <w:sdtContent>
            <w:tc>
              <w:tcPr>
                <w:tcW w:w="567" w:type="pct"/>
                <w:vAlign w:val="center"/>
              </w:tcPr>
              <w:p w:rsidR="00580AEE" w:rsidRDefault="000B3E59">
                <w:pPr>
                  <w:snapToGrid w:val="0"/>
                  <w:spacing w:line="240" w:lineRule="atLeast"/>
                  <w:jc w:val="center"/>
                </w:pPr>
                <w:r>
                  <w:rPr>
                    <w:rFonts w:hint="eastAsia"/>
                  </w:rPr>
                  <w:t>账面价值</w:t>
                </w:r>
              </w:p>
            </w:tc>
          </w:sdtContent>
        </w:sdt>
        <w:sdt>
          <w:sdtPr>
            <w:tag w:val="_PLD_e4abfaf63399454481002c5b6c563ab6"/>
            <w:id w:val="602381922"/>
          </w:sdtPr>
          <w:sdtEndPr/>
          <w:sdtContent>
            <w:tc>
              <w:tcPr>
                <w:tcW w:w="643" w:type="pct"/>
                <w:vAlign w:val="center"/>
              </w:tcPr>
              <w:p w:rsidR="00580AEE" w:rsidRDefault="000B3E59">
                <w:pPr>
                  <w:snapToGrid w:val="0"/>
                  <w:spacing w:line="240" w:lineRule="atLeast"/>
                  <w:jc w:val="center"/>
                </w:pPr>
                <w:r>
                  <w:rPr>
                    <w:rFonts w:hint="eastAsia"/>
                  </w:rPr>
                  <w:t>可收回金额</w:t>
                </w:r>
              </w:p>
            </w:tc>
          </w:sdtContent>
        </w:sdt>
        <w:sdt>
          <w:sdtPr>
            <w:tag w:val="_PLD_9f018510ed2a4aefa42ca831a177c280"/>
            <w:id w:val="2014415132"/>
          </w:sdtPr>
          <w:sdtEndPr/>
          <w:sdtContent>
            <w:tc>
              <w:tcPr>
                <w:tcW w:w="643" w:type="pct"/>
                <w:vAlign w:val="center"/>
              </w:tcPr>
              <w:p w:rsidR="00580AEE" w:rsidRDefault="000B3E59">
                <w:pPr>
                  <w:snapToGrid w:val="0"/>
                  <w:spacing w:line="240" w:lineRule="atLeast"/>
                  <w:jc w:val="center"/>
                </w:pPr>
                <w:r>
                  <w:rPr>
                    <w:rFonts w:hint="eastAsia"/>
                  </w:rPr>
                  <w:t>减值金额</w:t>
                </w:r>
              </w:p>
            </w:tc>
          </w:sdtContent>
        </w:sdt>
        <w:sdt>
          <w:sdtPr>
            <w:tag w:val="_PLD_e2ddddf1a8254cfaa6e99b7515598bce"/>
            <w:id w:val="1396623021"/>
          </w:sdtPr>
          <w:sdtEndPr/>
          <w:sdtContent>
            <w:tc>
              <w:tcPr>
                <w:tcW w:w="723" w:type="pct"/>
                <w:shd w:val="clear" w:color="auto" w:fill="auto"/>
                <w:vAlign w:val="center"/>
              </w:tcPr>
              <w:p w:rsidR="00580AEE" w:rsidRDefault="000B3E59">
                <w:pPr>
                  <w:snapToGrid w:val="0"/>
                  <w:spacing w:line="240" w:lineRule="atLeast"/>
                  <w:jc w:val="center"/>
                </w:pPr>
                <w:r>
                  <w:rPr>
                    <w:rFonts w:hint="eastAsia"/>
                  </w:rPr>
                  <w:t>公允价值和处置费用的确定方式</w:t>
                </w:r>
              </w:p>
            </w:tc>
          </w:sdtContent>
        </w:sdt>
        <w:sdt>
          <w:sdtPr>
            <w:tag w:val="_PLD_b35699979a964a9a8ed41f1ce25ce991"/>
            <w:id w:val="1348910229"/>
          </w:sdtPr>
          <w:sdtEndPr/>
          <w:sdtContent>
            <w:tc>
              <w:tcPr>
                <w:tcW w:w="562" w:type="pct"/>
                <w:shd w:val="clear" w:color="auto" w:fill="auto"/>
                <w:vAlign w:val="center"/>
              </w:tcPr>
              <w:p w:rsidR="00580AEE" w:rsidRDefault="000B3E59">
                <w:pPr>
                  <w:snapToGrid w:val="0"/>
                  <w:spacing w:line="240" w:lineRule="atLeast"/>
                  <w:jc w:val="center"/>
                </w:pPr>
                <w:r>
                  <w:rPr>
                    <w:rFonts w:hint="eastAsia"/>
                  </w:rPr>
                  <w:t>关键参数</w:t>
                </w:r>
              </w:p>
            </w:tc>
          </w:sdtContent>
        </w:sdt>
        <w:sdt>
          <w:sdtPr>
            <w:tag w:val="_PLD_21b7bf972095486480aa93c77320f7c5"/>
            <w:id w:val="-160233830"/>
          </w:sdtPr>
          <w:sdtEndPr/>
          <w:sdtContent>
            <w:tc>
              <w:tcPr>
                <w:tcW w:w="1147" w:type="pct"/>
                <w:shd w:val="clear" w:color="auto" w:fill="auto"/>
                <w:vAlign w:val="center"/>
              </w:tcPr>
              <w:p w:rsidR="00580AEE" w:rsidRDefault="000B3E59">
                <w:pPr>
                  <w:snapToGrid w:val="0"/>
                  <w:spacing w:line="240" w:lineRule="atLeast"/>
                  <w:jc w:val="center"/>
                </w:pPr>
                <w:r>
                  <w:rPr>
                    <w:rFonts w:hint="eastAsia"/>
                  </w:rPr>
                  <w:t>关键参数的确定依据</w:t>
                </w:r>
              </w:p>
            </w:tc>
          </w:sdtContent>
        </w:sdt>
      </w:tr>
      <w:tr w:rsidR="00580AEE">
        <w:tc>
          <w:tcPr>
            <w:tcW w:w="715" w:type="pct"/>
            <w:shd w:val="clear" w:color="auto" w:fill="auto"/>
            <w:vAlign w:val="center"/>
          </w:tcPr>
          <w:p w:rsidR="00580AEE" w:rsidRDefault="000B3E59">
            <w:pPr>
              <w:snapToGrid w:val="0"/>
              <w:spacing w:line="240" w:lineRule="atLeast"/>
              <w:jc w:val="both"/>
            </w:pPr>
            <w:r>
              <w:rPr>
                <w:rFonts w:hint="eastAsia"/>
              </w:rPr>
              <w:t>其他项目</w:t>
            </w:r>
          </w:p>
        </w:tc>
        <w:tc>
          <w:tcPr>
            <w:tcW w:w="567" w:type="pct"/>
            <w:vAlign w:val="center"/>
          </w:tcPr>
          <w:p w:rsidR="00580AEE" w:rsidRDefault="000B3E59">
            <w:pPr>
              <w:snapToGrid w:val="0"/>
              <w:spacing w:line="240" w:lineRule="atLeast"/>
              <w:jc w:val="right"/>
            </w:pPr>
            <w:r>
              <w:rPr>
                <w:rFonts w:hint="eastAsia"/>
              </w:rPr>
              <w:t>5,048,039.82</w:t>
            </w:r>
          </w:p>
        </w:tc>
        <w:tc>
          <w:tcPr>
            <w:tcW w:w="643" w:type="pct"/>
            <w:vAlign w:val="center"/>
          </w:tcPr>
          <w:p w:rsidR="00580AEE" w:rsidRDefault="000B3E59">
            <w:pPr>
              <w:snapToGrid w:val="0"/>
              <w:spacing w:line="240" w:lineRule="atLeast"/>
              <w:jc w:val="right"/>
            </w:pPr>
            <w:r>
              <w:rPr>
                <w:rFonts w:hint="eastAsia"/>
              </w:rPr>
              <w:t>3,605,357.52</w:t>
            </w:r>
          </w:p>
        </w:tc>
        <w:tc>
          <w:tcPr>
            <w:tcW w:w="643" w:type="pct"/>
            <w:vAlign w:val="center"/>
          </w:tcPr>
          <w:p w:rsidR="00580AEE" w:rsidRDefault="000B3E59">
            <w:pPr>
              <w:snapToGrid w:val="0"/>
              <w:spacing w:line="240" w:lineRule="atLeast"/>
              <w:jc w:val="right"/>
            </w:pPr>
            <w:bookmarkStart w:id="370" w:name="OLE_LINK81"/>
            <w:r>
              <w:rPr>
                <w:rFonts w:hint="eastAsia"/>
              </w:rPr>
              <w:t>1,442,682.30</w:t>
            </w:r>
            <w:bookmarkEnd w:id="370"/>
          </w:p>
        </w:tc>
        <w:tc>
          <w:tcPr>
            <w:tcW w:w="723" w:type="pct"/>
            <w:shd w:val="clear" w:color="auto" w:fill="auto"/>
            <w:vAlign w:val="center"/>
          </w:tcPr>
          <w:p w:rsidR="00580AEE" w:rsidRDefault="000B3E59">
            <w:pPr>
              <w:snapToGrid w:val="0"/>
              <w:spacing w:line="240" w:lineRule="atLeast"/>
              <w:jc w:val="both"/>
            </w:pPr>
            <w:r>
              <w:rPr>
                <w:rFonts w:hint="eastAsia"/>
              </w:rPr>
              <w:t>公允价值采用重置成本法、处置费用为与处置资产有关的费用</w:t>
            </w:r>
          </w:p>
        </w:tc>
        <w:tc>
          <w:tcPr>
            <w:tcW w:w="562" w:type="pct"/>
            <w:shd w:val="clear" w:color="auto" w:fill="auto"/>
            <w:vAlign w:val="center"/>
          </w:tcPr>
          <w:p w:rsidR="00580AEE" w:rsidRDefault="000B3E59">
            <w:pPr>
              <w:snapToGrid w:val="0"/>
              <w:spacing w:line="240" w:lineRule="atLeast"/>
              <w:jc w:val="both"/>
            </w:pPr>
            <w:r>
              <w:rPr>
                <w:rFonts w:hint="eastAsia"/>
              </w:rPr>
              <w:t>重置成本、处置费用</w:t>
            </w:r>
          </w:p>
        </w:tc>
        <w:tc>
          <w:tcPr>
            <w:tcW w:w="1147" w:type="pct"/>
            <w:shd w:val="clear" w:color="auto" w:fill="auto"/>
            <w:vAlign w:val="center"/>
          </w:tcPr>
          <w:p w:rsidR="00580AEE" w:rsidRDefault="000B3E59">
            <w:pPr>
              <w:snapToGrid w:val="0"/>
              <w:spacing w:line="240" w:lineRule="atLeast"/>
              <w:jc w:val="both"/>
            </w:pPr>
            <w:r>
              <w:rPr>
                <w:rFonts w:hint="eastAsia"/>
              </w:rPr>
              <w:t>①重置成本：以建设工程造价、其前期及其他费用及资金成本之和估算②处置费用：包括与资产处置有关的法律费用、相关税费、搬运费以及为使资产达到可销售状态所发生的直接费用等</w:t>
            </w:r>
          </w:p>
        </w:tc>
      </w:tr>
      <w:tr w:rsidR="00580AEE">
        <w:tc>
          <w:tcPr>
            <w:tcW w:w="715" w:type="pct"/>
            <w:shd w:val="clear" w:color="auto" w:fill="auto"/>
            <w:vAlign w:val="center"/>
          </w:tcPr>
          <w:p w:rsidR="00580AEE" w:rsidRDefault="000B3E59">
            <w:pPr>
              <w:snapToGrid w:val="0"/>
              <w:spacing w:line="240" w:lineRule="atLeast"/>
              <w:jc w:val="center"/>
            </w:pPr>
            <w:r>
              <w:t>合计</w:t>
            </w:r>
          </w:p>
        </w:tc>
        <w:tc>
          <w:tcPr>
            <w:tcW w:w="567" w:type="pct"/>
            <w:vAlign w:val="center"/>
          </w:tcPr>
          <w:p w:rsidR="00580AEE" w:rsidRDefault="000B3E59">
            <w:pPr>
              <w:snapToGrid w:val="0"/>
              <w:spacing w:line="240" w:lineRule="atLeast"/>
              <w:jc w:val="right"/>
            </w:pPr>
            <w:r>
              <w:t>5,048,039.82</w:t>
            </w:r>
          </w:p>
        </w:tc>
        <w:tc>
          <w:tcPr>
            <w:tcW w:w="643" w:type="pct"/>
            <w:vAlign w:val="center"/>
          </w:tcPr>
          <w:p w:rsidR="00580AEE" w:rsidRDefault="000B3E59">
            <w:pPr>
              <w:snapToGrid w:val="0"/>
              <w:spacing w:line="240" w:lineRule="atLeast"/>
              <w:jc w:val="right"/>
            </w:pPr>
            <w:r>
              <w:t>3,605,357.52</w:t>
            </w:r>
          </w:p>
        </w:tc>
        <w:tc>
          <w:tcPr>
            <w:tcW w:w="643" w:type="pct"/>
            <w:vAlign w:val="center"/>
          </w:tcPr>
          <w:p w:rsidR="00580AEE" w:rsidRDefault="000B3E59">
            <w:pPr>
              <w:snapToGrid w:val="0"/>
              <w:spacing w:line="240" w:lineRule="atLeast"/>
              <w:jc w:val="right"/>
            </w:pPr>
            <w:r>
              <w:t>1,442,682.30</w:t>
            </w:r>
          </w:p>
        </w:tc>
        <w:tc>
          <w:tcPr>
            <w:tcW w:w="723" w:type="pct"/>
            <w:shd w:val="clear" w:color="auto" w:fill="auto"/>
            <w:vAlign w:val="center"/>
          </w:tcPr>
          <w:p w:rsidR="00580AEE" w:rsidRDefault="000B3E59">
            <w:pPr>
              <w:snapToGrid w:val="0"/>
              <w:spacing w:line="240" w:lineRule="atLeast"/>
              <w:jc w:val="center"/>
            </w:pPr>
            <w:r>
              <w:rPr>
                <w:rFonts w:hint="eastAsia"/>
              </w:rPr>
              <w:t>/</w:t>
            </w:r>
          </w:p>
        </w:tc>
        <w:tc>
          <w:tcPr>
            <w:tcW w:w="562" w:type="pct"/>
            <w:shd w:val="clear" w:color="auto" w:fill="auto"/>
            <w:vAlign w:val="center"/>
          </w:tcPr>
          <w:p w:rsidR="00580AEE" w:rsidRDefault="000B3E59">
            <w:pPr>
              <w:snapToGrid w:val="0"/>
              <w:spacing w:line="240" w:lineRule="atLeast"/>
              <w:jc w:val="center"/>
            </w:pPr>
            <w:r>
              <w:rPr>
                <w:rFonts w:hint="eastAsia"/>
              </w:rPr>
              <w:t>/</w:t>
            </w:r>
          </w:p>
        </w:tc>
        <w:tc>
          <w:tcPr>
            <w:tcW w:w="1147" w:type="pct"/>
            <w:shd w:val="clear" w:color="auto" w:fill="auto"/>
            <w:vAlign w:val="center"/>
          </w:tcPr>
          <w:p w:rsidR="00580AEE" w:rsidRDefault="000B3E59">
            <w:pPr>
              <w:snapToGrid w:val="0"/>
              <w:spacing w:line="240" w:lineRule="atLeast"/>
              <w:jc w:val="center"/>
            </w:pPr>
            <w:r>
              <w:rPr>
                <w:rFonts w:hint="eastAsia"/>
              </w:rPr>
              <w:t>/</w:t>
            </w:r>
          </w:p>
        </w:tc>
      </w:tr>
    </w:tbl>
    <w:p w:rsidR="00580AEE" w:rsidRDefault="000B3E59">
      <w:pPr>
        <w:pStyle w:val="Style52"/>
        <w:ind w:left="105"/>
      </w:pPr>
      <w:r>
        <w:rPr>
          <w:rFonts w:hint="eastAsia"/>
        </w:rPr>
        <w:t>可收回金额按预计未来现金流量的现值确定</w:t>
      </w:r>
    </w:p>
    <w:sdt>
      <w:sdtPr>
        <w:rPr>
          <w:rFonts w:hint="eastAsia"/>
        </w:rPr>
        <w:alias w:val="是否适用：可收回金额按预计未来现金流量的现值确定[双击切换]"/>
        <w:tag w:val="_GBC_ea285cba95d04aae86fc950e09c04394"/>
        <w:id w:val="-2117208946"/>
        <w:placeholder>
          <w:docPart w:val="5CF84CFA8AA3430AA059B96FB7E409FB"/>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2"/>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773ceb30e8424e53bb816ca62cef3995"/>
        <w:id w:val="1576625087"/>
        <w:placeholder>
          <w:docPart w:val="5CF84CFA8AA3430AA059B96FB7E409FB"/>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2"/>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2dac75ad56344d69181c076d6d1699a"/>
        <w:id w:val="-361136681"/>
        <w:placeholder>
          <w:docPart w:val="5CF84CFA8AA3430AA059B96FB7E409FB"/>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69"/>
    <w:p w:rsidR="00580AEE" w:rsidRDefault="000B3E59">
      <w:r>
        <w:rPr>
          <w:rFonts w:hint="eastAsia"/>
        </w:rPr>
        <w:t>其他说明：</w:t>
      </w:r>
    </w:p>
    <w:sdt>
      <w:sdtPr>
        <w:alias w:val="是否适用：在建工程的说明[双击切换]"/>
        <w:tag w:val="_GBC_e6220a45d928426882f5c3ad23ff2098"/>
        <w:id w:val="40109565"/>
        <w:placeholder>
          <w:docPart w:val="GBC22222222222222222222222222222"/>
        </w:placeholder>
      </w:sdtPr>
      <w:sdtEndPr/>
      <w:sdtContent>
        <w:p w:rsidR="00580AEE" w:rsidRDefault="000B3E59">
          <w:pPr>
            <w:rPr>
              <w:color w:val="FF0000"/>
            </w:rPr>
          </w:pPr>
          <w:r>
            <w:fldChar w:fldCharType="begin"/>
          </w:r>
          <w:r>
            <w:rPr>
              <w:rFonts w:hint="eastAsia"/>
            </w:rPr>
            <w:instrText>MACROBUTTON  SnrToggleCh</w:instrText>
          </w:r>
          <w:r>
            <w:rPr>
              <w:rFonts w:hint="eastAsia"/>
            </w:rPr>
            <w:instrText xml:space="preserve">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ind w:left="360" w:hanging="360"/>
      </w:pPr>
      <w:bookmarkStart w:id="371" w:name="_Hlk532903321"/>
      <w:r>
        <w:rPr>
          <w:rFonts w:hint="eastAsia"/>
        </w:rPr>
        <w:lastRenderedPageBreak/>
        <w:t>工程物资</w:t>
      </w:r>
    </w:p>
    <w:p w:rsidR="00580AEE" w:rsidRDefault="000B3E59">
      <w:pPr>
        <w:pStyle w:val="Style51"/>
        <w:numPr>
          <w:ilvl w:val="0"/>
          <w:numId w:val="85"/>
        </w:numPr>
        <w:ind w:leftChars="0"/>
      </w:pPr>
      <w:r>
        <w:rPr>
          <w:rFonts w:hint="eastAsia"/>
        </w:rPr>
        <w:t>工程物资情况</w:t>
      </w:r>
    </w:p>
    <w:sdt>
      <w:sdtPr>
        <w:alias w:val="是否适用：工程物资[双击切换]"/>
        <w:tag w:val="_GBC_91916c11fa864423a1c0e6a4024fdda5"/>
        <w:id w:val="19751349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napToGrid w:val="0"/>
        <w:jc w:val="right"/>
      </w:pPr>
      <w:r>
        <w:rPr>
          <w:rFonts w:hint="eastAsia"/>
        </w:rPr>
        <w:t>单位：</w:t>
      </w:r>
      <w:sdt>
        <w:sdtPr>
          <w:rPr>
            <w:rFonts w:hint="eastAsia"/>
          </w:rPr>
          <w:alias w:val="单位：财务附注：工程物资"/>
          <w:tag w:val="_GBC_a40c6cc569784dd2a386bf11c5341d09"/>
          <w:id w:val="-16337809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工程物资"/>
          <w:tag w:val="_GBC_c2efa10903a54aa7b99e42d262b982db"/>
          <w:id w:val="-9406090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770"/>
        <w:gridCol w:w="1340"/>
        <w:gridCol w:w="1340"/>
        <w:gridCol w:w="1339"/>
        <w:gridCol w:w="1866"/>
        <w:gridCol w:w="1339"/>
        <w:gridCol w:w="1869"/>
      </w:tblGrid>
      <w:tr w:rsidR="00580AEE">
        <w:sdt>
          <w:sdtPr>
            <w:tag w:val="_PLD_0cfa871461644b9b8e4b0b72f4dd74a3"/>
            <w:id w:val="-1171324544"/>
          </w:sdtPr>
          <w:sdtEndPr/>
          <w:sdtContent>
            <w:tc>
              <w:tcPr>
                <w:tcW w:w="1720" w:type="pct"/>
                <w:vMerge w:val="restart"/>
                <w:vAlign w:val="center"/>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194738ba26034ba7a36d50bb7f00acd1"/>
            <w:id w:val="-945230732"/>
          </w:sdtPr>
          <w:sdtEndPr/>
          <w:sdtContent>
            <w:tc>
              <w:tcPr>
                <w:tcW w:w="1449" w:type="pct"/>
                <w:gridSpan w:val="3"/>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4ee885b65de945c3b26ea7d47743f650"/>
            <w:id w:val="-1833213484"/>
          </w:sdtPr>
          <w:sdtEndPr/>
          <w:sdtContent>
            <w:tc>
              <w:tcPr>
                <w:tcW w:w="1830" w:type="pct"/>
                <w:gridSpan w:val="3"/>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c>
          <w:tcPr>
            <w:tcW w:w="1720" w:type="pct"/>
            <w:vMerge/>
            <w:vAlign w:val="center"/>
          </w:tcPr>
          <w:p w:rsidR="00580AEE" w:rsidRDefault="00580AEE">
            <w:pPr>
              <w:autoSpaceDE w:val="0"/>
              <w:autoSpaceDN w:val="0"/>
              <w:adjustRightInd w:val="0"/>
              <w:snapToGrid w:val="0"/>
              <w:spacing w:line="240" w:lineRule="atLeast"/>
              <w:jc w:val="center"/>
            </w:pPr>
          </w:p>
        </w:tc>
        <w:sdt>
          <w:sdtPr>
            <w:tag w:val="_PLD_9b969466be6d44448cac4c054dc1111f"/>
            <w:id w:val="1571001799"/>
          </w:sdtPr>
          <w:sdtEndPr/>
          <w:sdtContent>
            <w:tc>
              <w:tcPr>
                <w:tcW w:w="483" w:type="pct"/>
                <w:vAlign w:val="center"/>
              </w:tcPr>
              <w:p w:rsidR="00580AEE" w:rsidRDefault="000B3E59">
                <w:pPr>
                  <w:autoSpaceDE w:val="0"/>
                  <w:autoSpaceDN w:val="0"/>
                  <w:adjustRightInd w:val="0"/>
                  <w:snapToGrid w:val="0"/>
                  <w:spacing w:line="240" w:lineRule="atLeast"/>
                  <w:jc w:val="center"/>
                </w:pPr>
                <w:r>
                  <w:rPr>
                    <w:rFonts w:hint="eastAsia"/>
                  </w:rPr>
                  <w:t>账面余额</w:t>
                </w:r>
              </w:p>
            </w:tc>
          </w:sdtContent>
        </w:sdt>
        <w:sdt>
          <w:sdtPr>
            <w:tag w:val="_PLD_a1dddc5d46d640129ee888a65d1f5cc5"/>
            <w:id w:val="1611773808"/>
          </w:sdtPr>
          <w:sdtEndPr/>
          <w:sdtContent>
            <w:tc>
              <w:tcPr>
                <w:tcW w:w="483" w:type="pct"/>
                <w:vAlign w:val="center"/>
              </w:tcPr>
              <w:p w:rsidR="00580AEE" w:rsidRDefault="000B3E59">
                <w:pPr>
                  <w:autoSpaceDE w:val="0"/>
                  <w:autoSpaceDN w:val="0"/>
                  <w:adjustRightInd w:val="0"/>
                  <w:snapToGrid w:val="0"/>
                  <w:spacing w:line="240" w:lineRule="atLeast"/>
                  <w:jc w:val="center"/>
                </w:pPr>
                <w:r>
                  <w:rPr>
                    <w:rFonts w:hint="eastAsia"/>
                  </w:rPr>
                  <w:t>减值准备</w:t>
                </w:r>
              </w:p>
            </w:tc>
          </w:sdtContent>
        </w:sdt>
        <w:sdt>
          <w:sdtPr>
            <w:tag w:val="_PLD_61a4c467683445398bf805b309c73205"/>
            <w:id w:val="-1612506096"/>
          </w:sdtPr>
          <w:sdtEndPr/>
          <w:sdtContent>
            <w:tc>
              <w:tcPr>
                <w:tcW w:w="483" w:type="pct"/>
                <w:vAlign w:val="center"/>
              </w:tcPr>
              <w:p w:rsidR="00580AEE" w:rsidRDefault="000B3E59">
                <w:pPr>
                  <w:autoSpaceDE w:val="0"/>
                  <w:autoSpaceDN w:val="0"/>
                  <w:adjustRightInd w:val="0"/>
                  <w:snapToGrid w:val="0"/>
                  <w:spacing w:line="240" w:lineRule="atLeast"/>
                  <w:jc w:val="center"/>
                </w:pPr>
                <w:r>
                  <w:rPr>
                    <w:rFonts w:hint="eastAsia"/>
                  </w:rPr>
                  <w:t>账面价值</w:t>
                </w:r>
              </w:p>
            </w:tc>
          </w:sdtContent>
        </w:sdt>
        <w:sdt>
          <w:sdtPr>
            <w:tag w:val="_PLD_2d2f3c607c204e2696f188a3eae40f3b"/>
            <w:id w:val="-637647796"/>
          </w:sdtPr>
          <w:sdtEndPr/>
          <w:sdtContent>
            <w:tc>
              <w:tcPr>
                <w:tcW w:w="673" w:type="pct"/>
                <w:vAlign w:val="center"/>
              </w:tcPr>
              <w:p w:rsidR="00580AEE" w:rsidRDefault="000B3E59">
                <w:pPr>
                  <w:autoSpaceDE w:val="0"/>
                  <w:autoSpaceDN w:val="0"/>
                  <w:adjustRightInd w:val="0"/>
                  <w:snapToGrid w:val="0"/>
                  <w:spacing w:line="240" w:lineRule="atLeast"/>
                  <w:jc w:val="center"/>
                </w:pPr>
                <w:r>
                  <w:rPr>
                    <w:rFonts w:hint="eastAsia"/>
                  </w:rPr>
                  <w:t>账面余额</w:t>
                </w:r>
              </w:p>
            </w:tc>
          </w:sdtContent>
        </w:sdt>
        <w:sdt>
          <w:sdtPr>
            <w:tag w:val="_PLD_ed9ead6c3160495197db769792c2961f"/>
            <w:id w:val="2094266109"/>
          </w:sdtPr>
          <w:sdtEndPr/>
          <w:sdtContent>
            <w:tc>
              <w:tcPr>
                <w:tcW w:w="483" w:type="pct"/>
                <w:vAlign w:val="center"/>
              </w:tcPr>
              <w:p w:rsidR="00580AEE" w:rsidRDefault="000B3E59">
                <w:pPr>
                  <w:autoSpaceDE w:val="0"/>
                  <w:autoSpaceDN w:val="0"/>
                  <w:adjustRightInd w:val="0"/>
                  <w:snapToGrid w:val="0"/>
                  <w:spacing w:line="240" w:lineRule="atLeast"/>
                  <w:jc w:val="center"/>
                </w:pPr>
                <w:r>
                  <w:rPr>
                    <w:rFonts w:hint="eastAsia"/>
                  </w:rPr>
                  <w:t>减值准备</w:t>
                </w:r>
              </w:p>
            </w:tc>
          </w:sdtContent>
        </w:sdt>
        <w:sdt>
          <w:sdtPr>
            <w:tag w:val="_PLD_2191bad5d10542179c09f759a877d72d"/>
            <w:id w:val="-1539968834"/>
          </w:sdtPr>
          <w:sdtEndPr/>
          <w:sdtContent>
            <w:tc>
              <w:tcPr>
                <w:tcW w:w="673" w:type="pct"/>
                <w:vAlign w:val="center"/>
              </w:tcPr>
              <w:p w:rsidR="00580AEE" w:rsidRDefault="000B3E59">
                <w:pPr>
                  <w:autoSpaceDE w:val="0"/>
                  <w:autoSpaceDN w:val="0"/>
                  <w:adjustRightInd w:val="0"/>
                  <w:snapToGrid w:val="0"/>
                  <w:spacing w:line="240" w:lineRule="atLeast"/>
                  <w:jc w:val="center"/>
                </w:pPr>
                <w:r>
                  <w:rPr>
                    <w:rFonts w:hint="eastAsia"/>
                  </w:rPr>
                  <w:t>账面价值</w:t>
                </w:r>
              </w:p>
            </w:tc>
          </w:sdtContent>
        </w:sdt>
      </w:tr>
      <w:tr w:rsidR="00580AEE">
        <w:tc>
          <w:tcPr>
            <w:tcW w:w="1720" w:type="pct"/>
          </w:tcPr>
          <w:p w:rsidR="00580AEE" w:rsidRDefault="000B3E59">
            <w:pPr>
              <w:autoSpaceDE w:val="0"/>
              <w:autoSpaceDN w:val="0"/>
              <w:adjustRightInd w:val="0"/>
              <w:snapToGrid w:val="0"/>
              <w:spacing w:line="240" w:lineRule="atLeast"/>
            </w:pPr>
            <w:r>
              <w:rPr>
                <w:rFonts w:hint="eastAsia"/>
              </w:rPr>
              <w:t>八万吨高端磁性新材料项目工程用材料</w:t>
            </w:r>
          </w:p>
        </w:tc>
        <w:tc>
          <w:tcPr>
            <w:tcW w:w="483" w:type="pct"/>
          </w:tcPr>
          <w:p w:rsidR="00580AEE" w:rsidRDefault="00580AEE">
            <w:pPr>
              <w:jc w:val="right"/>
            </w:pPr>
          </w:p>
        </w:tc>
        <w:tc>
          <w:tcPr>
            <w:tcW w:w="483" w:type="pct"/>
          </w:tcPr>
          <w:p w:rsidR="00580AEE" w:rsidRDefault="00580AEE">
            <w:pPr>
              <w:jc w:val="right"/>
            </w:pPr>
          </w:p>
        </w:tc>
        <w:tc>
          <w:tcPr>
            <w:tcW w:w="483" w:type="pct"/>
          </w:tcPr>
          <w:p w:rsidR="00580AEE" w:rsidRDefault="00580AEE">
            <w:pPr>
              <w:jc w:val="right"/>
            </w:pPr>
          </w:p>
        </w:tc>
        <w:tc>
          <w:tcPr>
            <w:tcW w:w="673" w:type="pct"/>
            <w:vAlign w:val="center"/>
          </w:tcPr>
          <w:p w:rsidR="00580AEE" w:rsidRDefault="000B3E59">
            <w:pPr>
              <w:jc w:val="right"/>
            </w:pPr>
            <w:r>
              <w:rPr>
                <w:rFonts w:hint="eastAsia"/>
              </w:rPr>
              <w:t xml:space="preserve">1,612,357.92 </w:t>
            </w:r>
          </w:p>
        </w:tc>
        <w:tc>
          <w:tcPr>
            <w:tcW w:w="483" w:type="pct"/>
            <w:vAlign w:val="center"/>
          </w:tcPr>
          <w:p w:rsidR="00580AEE" w:rsidRDefault="00580AEE">
            <w:pPr>
              <w:jc w:val="right"/>
            </w:pPr>
          </w:p>
        </w:tc>
        <w:tc>
          <w:tcPr>
            <w:tcW w:w="673" w:type="pct"/>
            <w:vAlign w:val="center"/>
          </w:tcPr>
          <w:p w:rsidR="00580AEE" w:rsidRDefault="000B3E59">
            <w:pPr>
              <w:jc w:val="right"/>
            </w:pPr>
            <w:r>
              <w:rPr>
                <w:rFonts w:hint="eastAsia"/>
              </w:rPr>
              <w:t xml:space="preserve">1,612,357.92 </w:t>
            </w:r>
          </w:p>
        </w:tc>
      </w:tr>
      <w:tr w:rsidR="00580AEE">
        <w:tc>
          <w:tcPr>
            <w:tcW w:w="1720" w:type="pct"/>
            <w:vAlign w:val="center"/>
          </w:tcPr>
          <w:p w:rsidR="00580AEE" w:rsidRDefault="000B3E59">
            <w:pPr>
              <w:autoSpaceDE w:val="0"/>
              <w:autoSpaceDN w:val="0"/>
              <w:adjustRightInd w:val="0"/>
              <w:snapToGrid w:val="0"/>
              <w:spacing w:line="240" w:lineRule="atLeast"/>
              <w:jc w:val="center"/>
            </w:pPr>
            <w:r>
              <w:rPr>
                <w:rFonts w:hint="eastAsia"/>
              </w:rPr>
              <w:t>合计</w:t>
            </w:r>
          </w:p>
        </w:tc>
        <w:tc>
          <w:tcPr>
            <w:tcW w:w="483" w:type="pct"/>
          </w:tcPr>
          <w:p w:rsidR="00580AEE" w:rsidRDefault="00580AEE">
            <w:pPr>
              <w:jc w:val="right"/>
            </w:pPr>
          </w:p>
        </w:tc>
        <w:tc>
          <w:tcPr>
            <w:tcW w:w="483" w:type="pct"/>
          </w:tcPr>
          <w:p w:rsidR="00580AEE" w:rsidRDefault="00580AEE">
            <w:pPr>
              <w:jc w:val="right"/>
            </w:pPr>
          </w:p>
        </w:tc>
        <w:tc>
          <w:tcPr>
            <w:tcW w:w="483" w:type="pct"/>
          </w:tcPr>
          <w:p w:rsidR="00580AEE" w:rsidRDefault="00580AEE">
            <w:pPr>
              <w:jc w:val="right"/>
            </w:pPr>
          </w:p>
        </w:tc>
        <w:tc>
          <w:tcPr>
            <w:tcW w:w="673" w:type="pct"/>
            <w:vAlign w:val="center"/>
          </w:tcPr>
          <w:p w:rsidR="00580AEE" w:rsidRDefault="000B3E59">
            <w:pPr>
              <w:jc w:val="right"/>
            </w:pPr>
            <w:r>
              <w:rPr>
                <w:rFonts w:hint="eastAsia"/>
              </w:rPr>
              <w:t xml:space="preserve">1,612,357.92 </w:t>
            </w:r>
          </w:p>
        </w:tc>
        <w:tc>
          <w:tcPr>
            <w:tcW w:w="483" w:type="pct"/>
            <w:vAlign w:val="center"/>
          </w:tcPr>
          <w:p w:rsidR="00580AEE" w:rsidRDefault="00580AEE">
            <w:pPr>
              <w:jc w:val="right"/>
            </w:pPr>
          </w:p>
        </w:tc>
        <w:tc>
          <w:tcPr>
            <w:tcW w:w="673" w:type="pct"/>
            <w:vAlign w:val="center"/>
          </w:tcPr>
          <w:p w:rsidR="00580AEE" w:rsidRDefault="000B3E59">
            <w:pPr>
              <w:jc w:val="right"/>
            </w:pPr>
            <w:r>
              <w:rPr>
                <w:rFonts w:hint="eastAsia"/>
              </w:rPr>
              <w:t xml:space="preserve">1,612,357.92 </w:t>
            </w:r>
          </w:p>
        </w:tc>
      </w:tr>
    </w:tbl>
    <w:p w:rsidR="00580AEE" w:rsidRDefault="000B3E59">
      <w:r>
        <w:rPr>
          <w:rFonts w:hint="eastAsia"/>
        </w:rPr>
        <w:t>其他说明：</w:t>
      </w:r>
    </w:p>
    <w:sdt>
      <w:sdtPr>
        <w:alias w:val="工程物资的说明"/>
        <w:tag w:val="_GBC_de7567c3100e4445a83f668d291d7aac"/>
        <w:id w:val="440888805"/>
        <w:placeholder>
          <w:docPart w:val="GBC22222222222222222222222222222"/>
        </w:placeholder>
      </w:sdtPr>
      <w:sdtEndPr/>
      <w:sdtContent>
        <w:p w:rsidR="00580AEE" w:rsidRDefault="000B3E59">
          <w:r>
            <w:rPr>
              <w:rFonts w:hint="eastAsia"/>
            </w:rPr>
            <w:t>无</w:t>
          </w:r>
        </w:p>
      </w:sdtContent>
    </w:sdt>
    <w:bookmarkEnd w:id="371"/>
    <w:p w:rsidR="00580AEE" w:rsidRDefault="00580AEE">
      <w:pPr>
        <w:pStyle w:val="TOC6"/>
        <w:numPr>
          <w:ilvl w:val="0"/>
          <w:numId w:val="70"/>
        </w:numPr>
        <w:rPr>
          <w:szCs w:val="21"/>
        </w:rPr>
        <w:sectPr w:rsidR="00580AEE">
          <w:pgSz w:w="16838" w:h="11906" w:orient="landscape"/>
          <w:pgMar w:top="1276" w:right="1440" w:bottom="1797" w:left="1525" w:header="856" w:footer="992" w:gutter="0"/>
          <w:cols w:space="425"/>
          <w:docGrid w:linePitch="312"/>
        </w:sectPr>
      </w:pPr>
    </w:p>
    <w:p w:rsidR="00580AEE" w:rsidRDefault="000B3E59">
      <w:pPr>
        <w:pStyle w:val="TOC6"/>
        <w:numPr>
          <w:ilvl w:val="0"/>
          <w:numId w:val="70"/>
        </w:numPr>
        <w:rPr>
          <w:szCs w:val="21"/>
        </w:rPr>
      </w:pPr>
      <w:r>
        <w:rPr>
          <w:szCs w:val="21"/>
        </w:rPr>
        <w:lastRenderedPageBreak/>
        <w:t>生产性生物资产</w:t>
      </w:r>
    </w:p>
    <w:p w:rsidR="00580AEE" w:rsidRDefault="000B3E59">
      <w:pPr>
        <w:pStyle w:val="4"/>
        <w:numPr>
          <w:ilvl w:val="3"/>
          <w:numId w:val="86"/>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991604538"/>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3"/>
          <w:numId w:val="86"/>
        </w:numPr>
        <w:ind w:left="426" w:hanging="426"/>
      </w:pPr>
      <w:bookmarkStart w:id="372" w:name="_Hlk153461442"/>
      <w:r>
        <w:rPr>
          <w:rFonts w:hint="eastAsia"/>
        </w:rPr>
        <w:t>采用成本计量模式的生产性生物资产的减值测试情况</w:t>
      </w:r>
    </w:p>
    <w:sdt>
      <w:sdtPr>
        <w:alias w:val="是否适用：减值测试情况[双击切换]"/>
        <w:tag w:val="_GBC_1463ca9b414a4cb28d5d13fd1d3b8486"/>
        <w:id w:val="-139611212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72"/>
    <w:p w:rsidR="00580AEE" w:rsidRDefault="000B3E59">
      <w:pPr>
        <w:pStyle w:val="5"/>
        <w:ind w:left="105"/>
      </w:pPr>
      <w:r>
        <w:rPr>
          <w:rFonts w:hint="eastAsia"/>
        </w:rPr>
        <w:t>可收回金额按公允价值减去处置费用后的净额确定</w:t>
      </w:r>
    </w:p>
    <w:sdt>
      <w:sdtPr>
        <w:alias w:val="是否适用：可收回金额按公允价值减去处置费用后的净额确定[双击切换]"/>
        <w:tag w:val="_GBC_1acd719dc56741df8335a956e1d05e9f"/>
        <w:id w:val="71139382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可收回金额按预计未来现金流量的现值确定</w:t>
      </w:r>
    </w:p>
    <w:sdt>
      <w:sdtPr>
        <w:rPr>
          <w:rFonts w:hint="eastAsia"/>
        </w:rPr>
        <w:alias w:val="是否适用：可收回金额按预计未来现金流量的现值确定[双击切换]"/>
        <w:tag w:val="_GBC_a627235c4b11443b95a69fc5ac0f0026"/>
        <w:id w:val="-206562381"/>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w:instrText>
          </w:r>
          <w:r>
            <w:rPr>
              <w:rFonts w:hint="eastAsia"/>
            </w:rPr>
            <w:instrText xml:space="preserve">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197b8f01263a4a3c81aa83a71bb28283"/>
        <w:id w:val="-155613494"/>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ec22e7f84b5d47c8a1b810d274fcc92f"/>
        <w:id w:val="1110696401"/>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3"/>
          <w:numId w:val="86"/>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1968934298"/>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pPr>
      <w:r>
        <w:rPr>
          <w:rFonts w:hint="eastAsia"/>
        </w:rPr>
        <w:t>其他说明：</w:t>
      </w:r>
    </w:p>
    <w:sdt>
      <w:sdtPr>
        <w:alias w:val="是否适用：生产性生物资产的说明[双击切换]"/>
        <w:tag w:val="_GBC_d3e0f749d04b4097a0886c38dadda8f4"/>
        <w:id w:val="-1196842500"/>
        <w:placeholder>
          <w:docPart w:val="GBC22222222222222222222222222222"/>
        </w:placeholder>
      </w:sdtPr>
      <w:sdtEndPr/>
      <w:sdtContent>
        <w:p w:rsidR="00580AEE" w:rsidRDefault="000B3E59">
          <w:pPr>
            <w:autoSpaceDE w:val="0"/>
            <w:autoSpaceDN w:val="0"/>
            <w:adjustRightInd w:val="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油气资产</w:t>
      </w:r>
    </w:p>
    <w:p w:rsidR="00580AEE" w:rsidRDefault="000B3E59">
      <w:pPr>
        <w:pStyle w:val="Style50"/>
        <w:numPr>
          <w:ilvl w:val="0"/>
          <w:numId w:val="87"/>
        </w:numPr>
        <w:ind w:left="450" w:hanging="450"/>
      </w:pPr>
      <w:r>
        <w:rPr>
          <w:rFonts w:hint="eastAsia"/>
        </w:rPr>
        <w:t>油气资产情况</w:t>
      </w:r>
    </w:p>
    <w:sdt>
      <w:sdtPr>
        <w:alias w:val="是否适用：油气资产[双击切换]"/>
        <w:tag w:val="_GBC_a587239cd6ac4d96b99f6fe496e97c34"/>
        <w:id w:val="-179689848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w:instrText>
          </w:r>
          <w:r>
            <w:rPr>
              <w:rFonts w:hint="eastAsia"/>
            </w:rPr>
            <w:instrText xml:space="preserve">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87"/>
        </w:numPr>
        <w:ind w:left="450" w:hanging="450"/>
      </w:pPr>
      <w:bookmarkStart w:id="373" w:name="_Hlk153461604"/>
      <w:r>
        <w:rPr>
          <w:rFonts w:hint="eastAsia"/>
        </w:rPr>
        <w:t>油气资产的减值测试情况</w:t>
      </w:r>
    </w:p>
    <w:sdt>
      <w:sdtPr>
        <w:alias w:val="是否适用：减值测试情况[双击切换]"/>
        <w:tag w:val="_GBC_c658db7dbb96462dbe4ab745ca73e3ca"/>
        <w:id w:val="5475002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73"/>
    <w:p w:rsidR="00580AEE" w:rsidRDefault="000B3E59">
      <w:pPr>
        <w:autoSpaceDE w:val="0"/>
        <w:autoSpaceDN w:val="0"/>
        <w:adjustRightInd w:val="0"/>
      </w:pPr>
      <w:r>
        <w:rPr>
          <w:rFonts w:hint="eastAsia"/>
        </w:rPr>
        <w:t>其他说明：</w:t>
      </w:r>
    </w:p>
    <w:p w:rsidR="00580AEE" w:rsidRDefault="000B3E59">
      <w:sdt>
        <w:sdtPr>
          <w:alias w:val="油气资产的说明"/>
          <w:tag w:val="_GBC_4766b2b071af48e7aaf22a35a082671e"/>
          <w:id w:val="-1806997506"/>
          <w:placeholder>
            <w:docPart w:val="GBC22222222222222222222222222222"/>
          </w:placeholder>
        </w:sdtPr>
        <w:sdtEndPr/>
        <w:sdtContent>
          <w:r>
            <w:rPr>
              <w:rFonts w:hint="eastAsia"/>
            </w:rPr>
            <w:t>无</w:t>
          </w:r>
        </w:sdtContent>
      </w:sdt>
    </w:p>
    <w:p w:rsidR="00580AEE" w:rsidRDefault="000B3E59">
      <w:pPr>
        <w:pStyle w:val="5"/>
        <w:ind w:left="105"/>
      </w:pPr>
      <w:r>
        <w:rPr>
          <w:rFonts w:hint="eastAsia"/>
        </w:rPr>
        <w:t>可收回金额按公允价值减去处置费用后的净额确定</w:t>
      </w:r>
    </w:p>
    <w:bookmarkStart w:id="374" w:name="_Hlk24026112" w:displacedByCustomXml="next"/>
    <w:bookmarkStart w:id="375" w:name="_Hlk121390344" w:displacedByCustomXml="next"/>
    <w:sdt>
      <w:sdtPr>
        <w:alias w:val="是否适用：可收回金额按公允价值减去处置费用后的净额确定[双击切换]"/>
        <w:tag w:val="_GBC_6d7ad453f0d544e18fe765afbf799c12"/>
        <w:id w:val="-70594671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可收回金额按预计未来现金流量的现值确定</w:t>
      </w:r>
    </w:p>
    <w:sdt>
      <w:sdtPr>
        <w:rPr>
          <w:rFonts w:hint="eastAsia"/>
        </w:rPr>
        <w:alias w:val="是否适用：可收回金额按预计未来现金流量的现值确定[双击切换]"/>
        <w:tag w:val="_GBC_5dfaf9e2c5e44d74ab2b5eb6a9244c8c"/>
        <w:id w:val="-724603240"/>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f6fcd0742a4142e79c5e5aa93745eb4c"/>
        <w:id w:val="33565466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200bdc80e8a64d2b82cc9b21383fc6ee"/>
        <w:id w:val="1649634258"/>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w:instrText>
          </w:r>
          <w:r>
            <w:rPr>
              <w:rFonts w:hint="eastAsia"/>
            </w:rPr>
            <w:instrText xml:space="preserve">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pPr>
      <w:bookmarkStart w:id="376" w:name="_Hlk152863119"/>
      <w:r>
        <w:rPr>
          <w:rFonts w:hint="eastAsia"/>
        </w:rPr>
        <w:t>其他说明：</w:t>
      </w:r>
    </w:p>
    <w:p w:rsidR="00580AEE" w:rsidRDefault="000B3E59">
      <w:pPr>
        <w:pStyle w:val="Style46"/>
      </w:pPr>
      <w:sdt>
        <w:sdtPr>
          <w:alias w:val="油气资产的说明"/>
          <w:tag w:val="_GBC_4766b2b071af48e7aaf22a35a082671e"/>
          <w:id w:val="-1105345310"/>
          <w:placeholder>
            <w:docPart w:val="GBC22222222222222222222222222222"/>
          </w:placeholder>
        </w:sdtPr>
        <w:sdtEndPr/>
        <w:sdtContent>
          <w:r>
            <w:rPr>
              <w:rFonts w:hint="eastAsia"/>
            </w:rPr>
            <w:t>无</w:t>
          </w:r>
        </w:sdtContent>
      </w:sdt>
      <w:bookmarkEnd w:id="376"/>
    </w:p>
    <w:sdt>
      <w:sdtPr>
        <w:rPr>
          <w:rFonts w:ascii="宋体" w:hAnsi="宋体" w:cs="宋体" w:hint="eastAsia"/>
          <w:b w:val="0"/>
          <w:bCs w:val="0"/>
          <w:kern w:val="0"/>
          <w:sz w:val="21"/>
          <w:szCs w:val="21"/>
        </w:rPr>
        <w:alias w:val="模块:使用权资产"/>
        <w:tag w:val="_SEC_56ef077439914c3f97ba31c1af9eef32"/>
        <w:id w:val="1476490606"/>
        <w:placeholder>
          <w:docPart w:val="GBC22222222222222222222222222222"/>
        </w:placeholder>
      </w:sdtPr>
      <w:sdtEndPr>
        <w:rPr>
          <w:szCs w:val="24"/>
        </w:rPr>
      </w:sdtEndPr>
      <w:sdtContent>
        <w:p w:rsidR="00580AEE" w:rsidRDefault="000B3E59">
          <w:pPr>
            <w:pStyle w:val="TOC6"/>
            <w:numPr>
              <w:ilvl w:val="0"/>
              <w:numId w:val="70"/>
            </w:numPr>
            <w:rPr>
              <w:szCs w:val="21"/>
            </w:rPr>
          </w:pPr>
          <w:r>
            <w:rPr>
              <w:szCs w:val="21"/>
            </w:rPr>
            <w:t>使用权资产</w:t>
          </w:r>
        </w:p>
        <w:p w:rsidR="00580AEE" w:rsidRDefault="000B3E59">
          <w:pPr>
            <w:pStyle w:val="Style50"/>
            <w:numPr>
              <w:ilvl w:val="0"/>
              <w:numId w:val="88"/>
            </w:numPr>
            <w:ind w:left="450" w:hanging="450"/>
          </w:pPr>
          <w:r>
            <w:rPr>
              <w:rFonts w:hint="eastAsia"/>
            </w:rPr>
            <w:t>使用权资产情况</w:t>
          </w:r>
        </w:p>
        <w:sdt>
          <w:sdtPr>
            <w:alias w:val="是否适用：使用权资产[双击切换]"/>
            <w:tag w:val="_GBC_0d86ed9789d84ef592fcb1556e3f676f"/>
            <w:id w:val="1993596244"/>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autoSpaceDE w:val="0"/>
            <w:autoSpaceDN w:val="0"/>
            <w:adjustRightInd w:val="0"/>
            <w:jc w:val="right"/>
          </w:pPr>
          <w:r>
            <w:rPr>
              <w:rFonts w:hint="eastAsia"/>
            </w:rPr>
            <w:t>单位：</w:t>
          </w:r>
          <w:sdt>
            <w:sdtPr>
              <w:rPr>
                <w:rFonts w:hint="eastAsia"/>
              </w:rPr>
              <w:alias w:val="单位：使用权资产"/>
              <w:tag w:val="_GBC_f958637710fb400c8900b59a67a7bfeb"/>
              <w:id w:val="136409912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使用权资产"/>
              <w:tag w:val="_GBC_52957ed8d1644c96801bc28a57ac0486"/>
              <w:id w:val="1239748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103"/>
            <w:gridCol w:w="2202"/>
            <w:gridCol w:w="1754"/>
          </w:tblGrid>
          <w:tr w:rsidR="00580AEE">
            <w:trPr>
              <w:trHeight w:val="284"/>
              <w:tblHeader/>
            </w:trPr>
            <w:sdt>
              <w:sdtPr>
                <w:tag w:val="_PLD_6e52ac1447e040bbbee6d5db3fc1c995"/>
                <w:id w:val="-35668869"/>
              </w:sdtPr>
              <w:sdtEndPr/>
              <w:sdtContent>
                <w:tc>
                  <w:tcPr>
                    <w:tcW w:w="1566" w:type="pct"/>
                    <w:shd w:val="clear" w:color="auto" w:fill="auto"/>
                    <w:vAlign w:val="center"/>
                  </w:tcPr>
                  <w:p w:rsidR="00580AEE" w:rsidRDefault="000B3E59">
                    <w:pPr>
                      <w:spacing w:line="240" w:lineRule="atLeast"/>
                      <w:jc w:val="center"/>
                    </w:pPr>
                    <w:r>
                      <w:rPr>
                        <w:rFonts w:hint="eastAsia"/>
                      </w:rPr>
                      <w:t>项目</w:t>
                    </w:r>
                  </w:p>
                </w:tc>
              </w:sdtContent>
            </w:sdt>
            <w:tc>
              <w:tcPr>
                <w:tcW w:w="1192" w:type="pct"/>
                <w:shd w:val="clear" w:color="auto" w:fill="auto"/>
              </w:tcPr>
              <w:p w:rsidR="00580AEE" w:rsidRDefault="000B3E59">
                <w:pPr>
                  <w:spacing w:line="240" w:lineRule="atLeast"/>
                  <w:jc w:val="center"/>
                </w:pPr>
                <w:r>
                  <w:rPr>
                    <w:rFonts w:hint="eastAsia"/>
                  </w:rPr>
                  <w:t>房屋建筑物</w:t>
                </w:r>
              </w:p>
            </w:tc>
            <w:tc>
              <w:tcPr>
                <w:tcW w:w="1248" w:type="pct"/>
                <w:shd w:val="clear" w:color="auto" w:fill="auto"/>
              </w:tcPr>
              <w:p w:rsidR="00580AEE" w:rsidRDefault="000B3E59">
                <w:pPr>
                  <w:spacing w:line="240" w:lineRule="atLeast"/>
                  <w:jc w:val="center"/>
                </w:pPr>
                <w:r>
                  <w:rPr>
                    <w:rFonts w:hint="eastAsia"/>
                  </w:rPr>
                  <w:t>运输工具</w:t>
                </w:r>
              </w:p>
            </w:tc>
            <w:tc>
              <w:tcPr>
                <w:tcW w:w="994" w:type="pct"/>
                <w:shd w:val="clear" w:color="auto" w:fill="auto"/>
              </w:tcPr>
              <w:p w:rsidR="00580AEE" w:rsidRDefault="000B3E59">
                <w:pPr>
                  <w:spacing w:line="240" w:lineRule="atLeast"/>
                  <w:jc w:val="center"/>
                </w:pPr>
                <w:r>
                  <w:rPr>
                    <w:rFonts w:hint="eastAsia"/>
                  </w:rPr>
                  <w:t>合计</w:t>
                </w:r>
              </w:p>
            </w:tc>
          </w:tr>
          <w:tr w:rsidR="00580AEE">
            <w:trPr>
              <w:trHeight w:val="284"/>
            </w:trPr>
            <w:sdt>
              <w:sdtPr>
                <w:tag w:val="_PLD_3548dba12ab44fffb8352baf0a2432b0"/>
                <w:id w:val="503632051"/>
              </w:sdtPr>
              <w:sdtEndPr/>
              <w:sdtContent>
                <w:tc>
                  <w:tcPr>
                    <w:tcW w:w="5000" w:type="pct"/>
                    <w:gridSpan w:val="4"/>
                    <w:shd w:val="clear" w:color="auto" w:fill="auto"/>
                    <w:vAlign w:val="center"/>
                  </w:tcPr>
                  <w:p w:rsidR="00580AEE" w:rsidRDefault="000B3E59">
                    <w:pPr>
                      <w:spacing w:line="240" w:lineRule="atLeast"/>
                    </w:pPr>
                    <w:r>
                      <w:t>一、</w:t>
                    </w:r>
                    <w:r>
                      <w:rPr>
                        <w:rFonts w:hint="eastAsia"/>
                      </w:rPr>
                      <w:t>账面</w:t>
                    </w:r>
                    <w:r>
                      <w:t>原</w:t>
                    </w:r>
                    <w:r>
                      <w:rPr>
                        <w:rFonts w:hint="eastAsia"/>
                      </w:rPr>
                      <w:t>值</w:t>
                    </w:r>
                  </w:p>
                </w:tc>
              </w:sdtContent>
            </w:sdt>
          </w:tr>
          <w:tr w:rsidR="00580AEE">
            <w:trPr>
              <w:trHeight w:val="284"/>
            </w:trPr>
            <w:tc>
              <w:tcPr>
                <w:tcW w:w="1566" w:type="pct"/>
                <w:shd w:val="clear" w:color="auto" w:fill="auto"/>
                <w:vAlign w:val="center"/>
              </w:tcPr>
              <w:p w:rsidR="00580AEE" w:rsidRDefault="000B3E59">
                <w:pPr>
                  <w:spacing w:line="240" w:lineRule="atLeast"/>
                </w:pPr>
                <w:r>
                  <w:t xml:space="preserve">    1.</w:t>
                </w:r>
                <w:r>
                  <w:rPr>
                    <w:rFonts w:hint="eastAsia"/>
                  </w:rPr>
                  <w:t>期</w:t>
                </w:r>
                <w:r>
                  <w:t>初余额</w:t>
                </w:r>
              </w:p>
            </w:tc>
            <w:tc>
              <w:tcPr>
                <w:tcW w:w="1192" w:type="pct"/>
                <w:shd w:val="clear" w:color="auto" w:fill="auto"/>
              </w:tcPr>
              <w:p w:rsidR="00580AEE" w:rsidRDefault="000B3E59">
                <w:pPr>
                  <w:spacing w:line="240" w:lineRule="atLeast"/>
                  <w:ind w:firstLineChars="200" w:firstLine="420"/>
                  <w:jc w:val="right"/>
                </w:pPr>
                <w:r>
                  <w:rPr>
                    <w:rFonts w:hint="eastAsia"/>
                  </w:rPr>
                  <w:t>11,069,607.91</w:t>
                </w:r>
              </w:p>
            </w:tc>
            <w:tc>
              <w:tcPr>
                <w:tcW w:w="1248" w:type="pct"/>
                <w:shd w:val="clear" w:color="auto" w:fill="auto"/>
              </w:tcPr>
              <w:p w:rsidR="00580AEE" w:rsidRDefault="000B3E59">
                <w:pPr>
                  <w:spacing w:line="240" w:lineRule="atLeast"/>
                  <w:ind w:firstLineChars="200" w:firstLine="420"/>
                  <w:jc w:val="right"/>
                </w:pPr>
                <w:r>
                  <w:rPr>
                    <w:rFonts w:hint="eastAsia"/>
                  </w:rPr>
                  <w:t>807,105.21</w:t>
                </w:r>
              </w:p>
            </w:tc>
            <w:tc>
              <w:tcPr>
                <w:tcW w:w="994" w:type="pct"/>
                <w:shd w:val="clear" w:color="auto" w:fill="auto"/>
              </w:tcPr>
              <w:p w:rsidR="00580AEE" w:rsidRDefault="000B3E59">
                <w:pPr>
                  <w:spacing w:line="240" w:lineRule="atLeast"/>
                  <w:jc w:val="right"/>
                </w:pPr>
                <w:r>
                  <w:rPr>
                    <w:rFonts w:hint="eastAsia"/>
                  </w:rPr>
                  <w:t>11,876,713.12</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t>2.</w:t>
                </w:r>
                <w:r>
                  <w:t>本期增加</w:t>
                </w:r>
                <w:r>
                  <w:rPr>
                    <w:rFonts w:hint="eastAsia"/>
                  </w:rPr>
                  <w:t>金额</w:t>
                </w:r>
              </w:p>
            </w:tc>
            <w:tc>
              <w:tcPr>
                <w:tcW w:w="1192" w:type="pct"/>
                <w:shd w:val="clear" w:color="auto" w:fill="auto"/>
              </w:tcPr>
              <w:p w:rsidR="00580AEE" w:rsidRDefault="000B3E59">
                <w:pPr>
                  <w:spacing w:line="240" w:lineRule="atLeast"/>
                  <w:jc w:val="right"/>
                </w:pPr>
                <w:r>
                  <w:rPr>
                    <w:rFonts w:hint="eastAsia"/>
                  </w:rPr>
                  <w:t>410,236.16</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410,236.16</w:t>
                </w:r>
              </w:p>
            </w:tc>
          </w:tr>
          <w:tr w:rsidR="00580AEE">
            <w:trPr>
              <w:trHeight w:val="284"/>
            </w:trPr>
            <w:tc>
              <w:tcPr>
                <w:tcW w:w="1566" w:type="pct"/>
                <w:shd w:val="clear" w:color="auto" w:fill="auto"/>
              </w:tcPr>
              <w:p w:rsidR="00580AEE" w:rsidRDefault="000B3E59">
                <w:pPr>
                  <w:spacing w:line="240" w:lineRule="atLeast"/>
                  <w:ind w:firstLineChars="300" w:firstLine="630"/>
                </w:pPr>
                <w:r>
                  <w:rPr>
                    <w:rFonts w:hint="eastAsia"/>
                  </w:rPr>
                  <w:t>(1)</w:t>
                </w:r>
                <w:r>
                  <w:rPr>
                    <w:rFonts w:hint="eastAsia"/>
                  </w:rPr>
                  <w:t>租赁</w:t>
                </w:r>
              </w:p>
            </w:tc>
            <w:tc>
              <w:tcPr>
                <w:tcW w:w="1192" w:type="pct"/>
                <w:shd w:val="clear" w:color="auto" w:fill="auto"/>
              </w:tcPr>
              <w:p w:rsidR="00580AEE" w:rsidRDefault="000B3E59">
                <w:pPr>
                  <w:spacing w:line="240" w:lineRule="atLeast"/>
                  <w:jc w:val="right"/>
                </w:pPr>
                <w:r>
                  <w:rPr>
                    <w:rFonts w:hint="eastAsia"/>
                  </w:rPr>
                  <w:t>410,236.16</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410,236.16</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t>3.</w:t>
                </w:r>
                <w:r>
                  <w:t>本期减少</w:t>
                </w:r>
                <w:r>
                  <w:rPr>
                    <w:rFonts w:hint="eastAsia"/>
                  </w:rPr>
                  <w:t>金额</w:t>
                </w:r>
              </w:p>
            </w:tc>
            <w:tc>
              <w:tcPr>
                <w:tcW w:w="1192" w:type="pct"/>
                <w:shd w:val="clear" w:color="auto" w:fill="auto"/>
              </w:tcPr>
              <w:p w:rsidR="00580AEE" w:rsidRDefault="000B3E59">
                <w:pPr>
                  <w:spacing w:line="240" w:lineRule="atLeast"/>
                  <w:jc w:val="right"/>
                </w:pPr>
                <w:r>
                  <w:rPr>
                    <w:rFonts w:hint="eastAsia"/>
                  </w:rPr>
                  <w:t>53,308.99</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53,308.99</w:t>
                </w:r>
              </w:p>
            </w:tc>
          </w:tr>
          <w:tr w:rsidR="00580AEE">
            <w:trPr>
              <w:trHeight w:val="284"/>
            </w:trPr>
            <w:tc>
              <w:tcPr>
                <w:tcW w:w="1566" w:type="pct"/>
                <w:shd w:val="clear" w:color="auto" w:fill="auto"/>
              </w:tcPr>
              <w:p w:rsidR="00580AEE" w:rsidRDefault="000B3E59">
                <w:pPr>
                  <w:spacing w:line="240" w:lineRule="atLeast"/>
                  <w:ind w:firstLineChars="300" w:firstLine="630"/>
                </w:pPr>
                <w:r>
                  <w:rPr>
                    <w:rFonts w:hint="eastAsia"/>
                  </w:rPr>
                  <w:t>(1)</w:t>
                </w:r>
                <w:r>
                  <w:rPr>
                    <w:rFonts w:hint="eastAsia"/>
                  </w:rPr>
                  <w:t>处置</w:t>
                </w:r>
              </w:p>
            </w:tc>
            <w:tc>
              <w:tcPr>
                <w:tcW w:w="1192" w:type="pct"/>
                <w:shd w:val="clear" w:color="auto" w:fill="auto"/>
              </w:tcPr>
              <w:p w:rsidR="00580AEE" w:rsidRDefault="000B3E59">
                <w:pPr>
                  <w:spacing w:line="240" w:lineRule="atLeast"/>
                  <w:jc w:val="right"/>
                </w:pPr>
                <w:r>
                  <w:rPr>
                    <w:rFonts w:hint="eastAsia"/>
                  </w:rPr>
                  <w:t>53,308.99</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53,308.99</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t>4.</w:t>
                </w:r>
                <w:r>
                  <w:t>期末余额</w:t>
                </w:r>
              </w:p>
            </w:tc>
            <w:tc>
              <w:tcPr>
                <w:tcW w:w="1192" w:type="pct"/>
                <w:shd w:val="clear" w:color="auto" w:fill="auto"/>
              </w:tcPr>
              <w:p w:rsidR="00580AEE" w:rsidRDefault="000B3E59">
                <w:pPr>
                  <w:spacing w:line="240" w:lineRule="atLeast"/>
                  <w:jc w:val="right"/>
                </w:pPr>
                <w:r>
                  <w:rPr>
                    <w:rFonts w:hint="eastAsia"/>
                  </w:rPr>
                  <w:t>11,426,535.08</w:t>
                </w:r>
              </w:p>
            </w:tc>
            <w:tc>
              <w:tcPr>
                <w:tcW w:w="1248" w:type="pct"/>
                <w:shd w:val="clear" w:color="auto" w:fill="auto"/>
              </w:tcPr>
              <w:p w:rsidR="00580AEE" w:rsidRDefault="000B3E59">
                <w:pPr>
                  <w:spacing w:line="240" w:lineRule="atLeast"/>
                  <w:jc w:val="right"/>
                </w:pPr>
                <w:r>
                  <w:rPr>
                    <w:rFonts w:hint="eastAsia"/>
                  </w:rPr>
                  <w:t>807,105.21</w:t>
                </w:r>
              </w:p>
            </w:tc>
            <w:tc>
              <w:tcPr>
                <w:tcW w:w="994" w:type="pct"/>
                <w:shd w:val="clear" w:color="auto" w:fill="auto"/>
              </w:tcPr>
              <w:p w:rsidR="00580AEE" w:rsidRDefault="000B3E59">
                <w:pPr>
                  <w:spacing w:line="240" w:lineRule="atLeast"/>
                  <w:jc w:val="right"/>
                </w:pPr>
                <w:r>
                  <w:rPr>
                    <w:rFonts w:hint="eastAsia"/>
                  </w:rPr>
                  <w:t>12,233,640.29</w:t>
                </w:r>
              </w:p>
            </w:tc>
          </w:tr>
          <w:tr w:rsidR="00580AEE">
            <w:trPr>
              <w:trHeight w:val="284"/>
            </w:trPr>
            <w:sdt>
              <w:sdtPr>
                <w:tag w:val="_PLD_39b1174f077e44e0af9583631dcb785f"/>
                <w:id w:val="-950630147"/>
              </w:sdtPr>
              <w:sdtEndPr/>
              <w:sdtContent>
                <w:tc>
                  <w:tcPr>
                    <w:tcW w:w="5000" w:type="pct"/>
                    <w:gridSpan w:val="4"/>
                    <w:shd w:val="clear" w:color="auto" w:fill="auto"/>
                    <w:vAlign w:val="center"/>
                  </w:tcPr>
                  <w:p w:rsidR="00580AEE" w:rsidRDefault="000B3E59">
                    <w:pPr>
                      <w:spacing w:line="240" w:lineRule="atLeast"/>
                    </w:pPr>
                    <w:r>
                      <w:t>二、累计折旧</w:t>
                    </w:r>
                  </w:p>
                </w:tc>
              </w:sdtContent>
            </w:sdt>
          </w:tr>
          <w:tr w:rsidR="00580AEE">
            <w:trPr>
              <w:trHeight w:val="284"/>
            </w:trPr>
            <w:tc>
              <w:tcPr>
                <w:tcW w:w="1566" w:type="pct"/>
                <w:shd w:val="clear" w:color="auto" w:fill="auto"/>
                <w:vAlign w:val="center"/>
              </w:tcPr>
              <w:p w:rsidR="00580AEE" w:rsidRDefault="000B3E59">
                <w:pPr>
                  <w:spacing w:line="240" w:lineRule="atLeast"/>
                  <w:ind w:firstLineChars="200" w:firstLine="420"/>
                </w:pPr>
                <w:r>
                  <w:rPr>
                    <w:rFonts w:hint="eastAsia"/>
                  </w:rPr>
                  <w:t>1.</w:t>
                </w:r>
                <w:r>
                  <w:rPr>
                    <w:rFonts w:hint="eastAsia"/>
                  </w:rPr>
                  <w:t>期</w:t>
                </w:r>
                <w:r>
                  <w:t>初余额</w:t>
                </w:r>
              </w:p>
            </w:tc>
            <w:tc>
              <w:tcPr>
                <w:tcW w:w="1192" w:type="pct"/>
                <w:shd w:val="clear" w:color="auto" w:fill="auto"/>
              </w:tcPr>
              <w:p w:rsidR="00580AEE" w:rsidRDefault="000B3E59">
                <w:pPr>
                  <w:spacing w:line="240" w:lineRule="atLeast"/>
                  <w:jc w:val="right"/>
                </w:pPr>
                <w:r>
                  <w:rPr>
                    <w:rFonts w:hint="eastAsia"/>
                  </w:rPr>
                  <w:t>2,815,723.20</w:t>
                </w:r>
              </w:p>
            </w:tc>
            <w:tc>
              <w:tcPr>
                <w:tcW w:w="1248" w:type="pct"/>
                <w:shd w:val="clear" w:color="auto" w:fill="auto"/>
              </w:tcPr>
              <w:p w:rsidR="00580AEE" w:rsidRDefault="000B3E59">
                <w:pPr>
                  <w:spacing w:line="240" w:lineRule="atLeast"/>
                  <w:jc w:val="right"/>
                </w:pPr>
                <w:r>
                  <w:rPr>
                    <w:rFonts w:hint="eastAsia"/>
                  </w:rPr>
                  <w:t>21,813.65</w:t>
                </w:r>
              </w:p>
            </w:tc>
            <w:tc>
              <w:tcPr>
                <w:tcW w:w="994" w:type="pct"/>
                <w:shd w:val="clear" w:color="auto" w:fill="auto"/>
              </w:tcPr>
              <w:p w:rsidR="00580AEE" w:rsidRDefault="000B3E59">
                <w:pPr>
                  <w:spacing w:line="240" w:lineRule="atLeast"/>
                  <w:jc w:val="right"/>
                </w:pPr>
                <w:r>
                  <w:rPr>
                    <w:rFonts w:hint="eastAsia"/>
                  </w:rPr>
                  <w:t>2,837,536.85</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t>2.</w:t>
                </w:r>
                <w:r>
                  <w:t>本期增加</w:t>
                </w:r>
                <w:r>
                  <w:rPr>
                    <w:rFonts w:hint="eastAsia"/>
                  </w:rPr>
                  <w:t>金额</w:t>
                </w:r>
              </w:p>
            </w:tc>
            <w:tc>
              <w:tcPr>
                <w:tcW w:w="1192" w:type="pct"/>
                <w:shd w:val="clear" w:color="auto" w:fill="auto"/>
              </w:tcPr>
              <w:p w:rsidR="00580AEE" w:rsidRDefault="000B3E59">
                <w:pPr>
                  <w:spacing w:line="240" w:lineRule="atLeast"/>
                  <w:jc w:val="right"/>
                </w:pPr>
                <w:r>
                  <w:rPr>
                    <w:rFonts w:hint="eastAsia"/>
                  </w:rPr>
                  <w:t>3,618,378.10</w:t>
                </w:r>
              </w:p>
            </w:tc>
            <w:tc>
              <w:tcPr>
                <w:tcW w:w="1248" w:type="pct"/>
                <w:shd w:val="clear" w:color="auto" w:fill="auto"/>
              </w:tcPr>
              <w:p w:rsidR="00580AEE" w:rsidRDefault="000B3E59">
                <w:pPr>
                  <w:spacing w:line="240" w:lineRule="atLeast"/>
                  <w:jc w:val="right"/>
                </w:pPr>
                <w:r>
                  <w:rPr>
                    <w:rFonts w:hint="eastAsia"/>
                  </w:rPr>
                  <w:t>261,763.85</w:t>
                </w:r>
              </w:p>
            </w:tc>
            <w:tc>
              <w:tcPr>
                <w:tcW w:w="994" w:type="pct"/>
                <w:shd w:val="clear" w:color="auto" w:fill="auto"/>
              </w:tcPr>
              <w:p w:rsidR="00580AEE" w:rsidRDefault="000B3E59">
                <w:pPr>
                  <w:spacing w:line="240" w:lineRule="atLeast"/>
                  <w:jc w:val="right"/>
                </w:pPr>
                <w:r>
                  <w:rPr>
                    <w:rFonts w:hint="eastAsia"/>
                  </w:rPr>
                  <w:t>3,880,141.95</w:t>
                </w:r>
              </w:p>
            </w:tc>
          </w:tr>
          <w:tr w:rsidR="00580AEE">
            <w:trPr>
              <w:trHeight w:val="284"/>
            </w:trPr>
            <w:tc>
              <w:tcPr>
                <w:tcW w:w="1566" w:type="pct"/>
                <w:shd w:val="clear" w:color="auto" w:fill="auto"/>
                <w:vAlign w:val="center"/>
              </w:tcPr>
              <w:p w:rsidR="00580AEE" w:rsidRDefault="000B3E59">
                <w:pPr>
                  <w:spacing w:line="240" w:lineRule="atLeast"/>
                  <w:ind w:firstLineChars="300" w:firstLine="630"/>
                </w:pPr>
                <w:r>
                  <w:t>(1)</w:t>
                </w:r>
                <w:r>
                  <w:t>计提</w:t>
                </w:r>
              </w:p>
            </w:tc>
            <w:tc>
              <w:tcPr>
                <w:tcW w:w="1192" w:type="pct"/>
                <w:shd w:val="clear" w:color="auto" w:fill="auto"/>
              </w:tcPr>
              <w:p w:rsidR="00580AEE" w:rsidRDefault="000B3E59">
                <w:pPr>
                  <w:spacing w:line="240" w:lineRule="atLeast"/>
                  <w:jc w:val="right"/>
                </w:pPr>
                <w:r>
                  <w:rPr>
                    <w:rFonts w:hint="eastAsia"/>
                  </w:rPr>
                  <w:t>3,618,378.10</w:t>
                </w:r>
              </w:p>
            </w:tc>
            <w:tc>
              <w:tcPr>
                <w:tcW w:w="1248" w:type="pct"/>
                <w:shd w:val="clear" w:color="auto" w:fill="auto"/>
              </w:tcPr>
              <w:p w:rsidR="00580AEE" w:rsidRDefault="000B3E59">
                <w:pPr>
                  <w:spacing w:line="240" w:lineRule="atLeast"/>
                  <w:jc w:val="right"/>
                </w:pPr>
                <w:r>
                  <w:rPr>
                    <w:rFonts w:hint="eastAsia"/>
                  </w:rPr>
                  <w:t>261,763.85</w:t>
                </w:r>
              </w:p>
            </w:tc>
            <w:tc>
              <w:tcPr>
                <w:tcW w:w="994" w:type="pct"/>
                <w:shd w:val="clear" w:color="auto" w:fill="auto"/>
              </w:tcPr>
              <w:p w:rsidR="00580AEE" w:rsidRDefault="000B3E59">
                <w:pPr>
                  <w:spacing w:line="240" w:lineRule="atLeast"/>
                  <w:jc w:val="right"/>
                </w:pPr>
                <w:r>
                  <w:rPr>
                    <w:rFonts w:hint="eastAsia"/>
                  </w:rPr>
                  <w:t>3,880,141.95</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rPr>
                    <w:rFonts w:hint="eastAsia"/>
                  </w:rPr>
                  <w:t>3.</w:t>
                </w:r>
                <w:r>
                  <w:t>本期减少</w:t>
                </w:r>
                <w:r>
                  <w:rPr>
                    <w:rFonts w:hint="eastAsia"/>
                  </w:rPr>
                  <w:t>金额</w:t>
                </w:r>
              </w:p>
            </w:tc>
            <w:tc>
              <w:tcPr>
                <w:tcW w:w="1192" w:type="pct"/>
                <w:shd w:val="clear" w:color="auto" w:fill="auto"/>
              </w:tcPr>
              <w:p w:rsidR="00580AEE" w:rsidRDefault="000B3E59">
                <w:pPr>
                  <w:spacing w:line="240" w:lineRule="atLeast"/>
                  <w:jc w:val="right"/>
                </w:pPr>
                <w:r>
                  <w:rPr>
                    <w:rFonts w:hint="eastAsia"/>
                  </w:rPr>
                  <w:t>53,308.99</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53,308.99</w:t>
                </w:r>
              </w:p>
            </w:tc>
          </w:tr>
          <w:tr w:rsidR="00580AEE">
            <w:trPr>
              <w:trHeight w:val="284"/>
            </w:trPr>
            <w:tc>
              <w:tcPr>
                <w:tcW w:w="1566" w:type="pct"/>
                <w:shd w:val="clear" w:color="auto" w:fill="auto"/>
                <w:vAlign w:val="center"/>
              </w:tcPr>
              <w:p w:rsidR="00580AEE" w:rsidRDefault="000B3E59">
                <w:pPr>
                  <w:spacing w:line="240" w:lineRule="atLeast"/>
                  <w:ind w:firstLineChars="300" w:firstLine="630"/>
                </w:pPr>
                <w:r>
                  <w:t>(1)</w:t>
                </w:r>
                <w:r>
                  <w:rPr>
                    <w:rFonts w:hint="eastAsia"/>
                  </w:rPr>
                  <w:t>处置</w:t>
                </w:r>
              </w:p>
            </w:tc>
            <w:tc>
              <w:tcPr>
                <w:tcW w:w="1192" w:type="pct"/>
                <w:shd w:val="clear" w:color="auto" w:fill="auto"/>
              </w:tcPr>
              <w:p w:rsidR="00580AEE" w:rsidRDefault="000B3E59">
                <w:pPr>
                  <w:spacing w:line="240" w:lineRule="atLeast"/>
                  <w:jc w:val="right"/>
                </w:pPr>
                <w:r>
                  <w:rPr>
                    <w:rFonts w:hint="eastAsia"/>
                  </w:rPr>
                  <w:t>53,308.99</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53,308.99</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rPr>
                    <w:rFonts w:hint="eastAsia"/>
                  </w:rPr>
                  <w:t>4.</w:t>
                </w:r>
                <w:r>
                  <w:t>期末余额</w:t>
                </w:r>
              </w:p>
            </w:tc>
            <w:tc>
              <w:tcPr>
                <w:tcW w:w="1192" w:type="pct"/>
                <w:shd w:val="clear" w:color="auto" w:fill="auto"/>
              </w:tcPr>
              <w:p w:rsidR="00580AEE" w:rsidRDefault="000B3E59">
                <w:pPr>
                  <w:spacing w:line="240" w:lineRule="atLeast"/>
                  <w:jc w:val="right"/>
                </w:pPr>
                <w:r>
                  <w:rPr>
                    <w:rFonts w:hint="eastAsia"/>
                  </w:rPr>
                  <w:t>6,380,792.31</w:t>
                </w:r>
              </w:p>
            </w:tc>
            <w:tc>
              <w:tcPr>
                <w:tcW w:w="1248" w:type="pct"/>
                <w:shd w:val="clear" w:color="auto" w:fill="auto"/>
              </w:tcPr>
              <w:p w:rsidR="00580AEE" w:rsidRDefault="000B3E59">
                <w:pPr>
                  <w:spacing w:line="240" w:lineRule="atLeast"/>
                  <w:jc w:val="right"/>
                </w:pPr>
                <w:r>
                  <w:rPr>
                    <w:rFonts w:hint="eastAsia"/>
                  </w:rPr>
                  <w:t>283,577.50</w:t>
                </w:r>
              </w:p>
            </w:tc>
            <w:tc>
              <w:tcPr>
                <w:tcW w:w="994" w:type="pct"/>
                <w:shd w:val="clear" w:color="auto" w:fill="auto"/>
              </w:tcPr>
              <w:p w:rsidR="00580AEE" w:rsidRDefault="000B3E59">
                <w:pPr>
                  <w:spacing w:line="240" w:lineRule="atLeast"/>
                  <w:jc w:val="right"/>
                </w:pPr>
                <w:r>
                  <w:rPr>
                    <w:rFonts w:hint="eastAsia"/>
                  </w:rPr>
                  <w:t>6,664,369.81</w:t>
                </w:r>
              </w:p>
            </w:tc>
          </w:tr>
          <w:tr w:rsidR="00580AEE">
            <w:trPr>
              <w:trHeight w:val="284"/>
            </w:trPr>
            <w:sdt>
              <w:sdtPr>
                <w:tag w:val="_PLD_a32c53282c7a49e1a1747c76e44e7471"/>
                <w:id w:val="-1512134660"/>
              </w:sdtPr>
              <w:sdtEndPr/>
              <w:sdtContent>
                <w:tc>
                  <w:tcPr>
                    <w:tcW w:w="5000" w:type="pct"/>
                    <w:gridSpan w:val="4"/>
                    <w:shd w:val="clear" w:color="auto" w:fill="auto"/>
                    <w:vAlign w:val="center"/>
                  </w:tcPr>
                  <w:p w:rsidR="00580AEE" w:rsidRDefault="000B3E59">
                    <w:pPr>
                      <w:spacing w:line="240" w:lineRule="atLeast"/>
                    </w:pPr>
                    <w:r>
                      <w:t>三、减值准备</w:t>
                    </w:r>
                  </w:p>
                </w:tc>
              </w:sdtContent>
            </w:sdt>
          </w:tr>
          <w:tr w:rsidR="00580AEE">
            <w:trPr>
              <w:trHeight w:val="284"/>
            </w:trPr>
            <w:tc>
              <w:tcPr>
                <w:tcW w:w="1566" w:type="pct"/>
                <w:shd w:val="clear" w:color="auto" w:fill="auto"/>
                <w:vAlign w:val="center"/>
              </w:tcPr>
              <w:p w:rsidR="00580AEE" w:rsidRDefault="000B3E59">
                <w:pPr>
                  <w:spacing w:line="240" w:lineRule="atLeast"/>
                  <w:ind w:firstLineChars="200" w:firstLine="420"/>
                </w:pPr>
                <w:r>
                  <w:rPr>
                    <w:rFonts w:hint="eastAsia"/>
                  </w:rPr>
                  <w:t>1.</w:t>
                </w:r>
                <w:r>
                  <w:rPr>
                    <w:rFonts w:hint="eastAsia"/>
                  </w:rPr>
                  <w:t>期</w:t>
                </w:r>
                <w:r>
                  <w:t>初余额</w:t>
                </w:r>
              </w:p>
            </w:tc>
            <w:tc>
              <w:tcPr>
                <w:tcW w:w="1192" w:type="pct"/>
                <w:shd w:val="clear" w:color="auto" w:fill="auto"/>
              </w:tcPr>
              <w:p w:rsidR="00580AEE" w:rsidRDefault="000B3E59">
                <w:pPr>
                  <w:spacing w:line="240" w:lineRule="atLeast"/>
                  <w:jc w:val="right"/>
                </w:pPr>
                <w:r>
                  <w:rPr>
                    <w:rFonts w:hint="eastAsia"/>
                  </w:rPr>
                  <w:t xml:space="preserve">　</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 xml:space="preserve">　</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t>2.</w:t>
                </w:r>
                <w:r>
                  <w:t>本期增加</w:t>
                </w:r>
                <w:r>
                  <w:rPr>
                    <w:rFonts w:hint="eastAsia"/>
                  </w:rPr>
                  <w:t>金额</w:t>
                </w:r>
              </w:p>
            </w:tc>
            <w:tc>
              <w:tcPr>
                <w:tcW w:w="1192" w:type="pct"/>
                <w:shd w:val="clear" w:color="auto" w:fill="auto"/>
              </w:tcPr>
              <w:p w:rsidR="00580AEE" w:rsidRDefault="000B3E59">
                <w:pPr>
                  <w:spacing w:line="240" w:lineRule="atLeast"/>
                  <w:jc w:val="right"/>
                </w:pPr>
                <w:r>
                  <w:rPr>
                    <w:rFonts w:hint="eastAsia"/>
                  </w:rPr>
                  <w:t xml:space="preserve">　</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 xml:space="preserve">　</w:t>
                </w:r>
              </w:p>
            </w:tc>
          </w:tr>
          <w:tr w:rsidR="00580AEE">
            <w:trPr>
              <w:trHeight w:val="284"/>
            </w:trPr>
            <w:tc>
              <w:tcPr>
                <w:tcW w:w="1566" w:type="pct"/>
                <w:shd w:val="clear" w:color="auto" w:fill="auto"/>
                <w:vAlign w:val="center"/>
              </w:tcPr>
              <w:p w:rsidR="00580AEE" w:rsidRDefault="000B3E59">
                <w:pPr>
                  <w:spacing w:line="240" w:lineRule="atLeast"/>
                  <w:ind w:firstLineChars="300" w:firstLine="630"/>
                </w:pPr>
                <w:r>
                  <w:t>(1)</w:t>
                </w:r>
                <w:r>
                  <w:t>计提</w:t>
                </w:r>
              </w:p>
            </w:tc>
            <w:tc>
              <w:tcPr>
                <w:tcW w:w="1192" w:type="pct"/>
                <w:shd w:val="clear" w:color="auto" w:fill="auto"/>
              </w:tcPr>
              <w:p w:rsidR="00580AEE" w:rsidRDefault="000B3E59">
                <w:pPr>
                  <w:spacing w:line="240" w:lineRule="atLeast"/>
                  <w:jc w:val="right"/>
                </w:pPr>
                <w:r>
                  <w:rPr>
                    <w:rFonts w:hint="eastAsia"/>
                  </w:rPr>
                  <w:t xml:space="preserve">　</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 xml:space="preserve">　</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rPr>
                    <w:rFonts w:hint="eastAsia"/>
                  </w:rPr>
                  <w:t>3.</w:t>
                </w:r>
                <w:r>
                  <w:t>本期减少</w:t>
                </w:r>
                <w:r>
                  <w:rPr>
                    <w:rFonts w:hint="eastAsia"/>
                  </w:rPr>
                  <w:t>金额</w:t>
                </w:r>
              </w:p>
            </w:tc>
            <w:tc>
              <w:tcPr>
                <w:tcW w:w="1192" w:type="pct"/>
                <w:shd w:val="clear" w:color="auto" w:fill="auto"/>
              </w:tcPr>
              <w:p w:rsidR="00580AEE" w:rsidRDefault="000B3E59">
                <w:pPr>
                  <w:spacing w:line="240" w:lineRule="atLeast"/>
                  <w:jc w:val="right"/>
                </w:pPr>
                <w:r>
                  <w:rPr>
                    <w:rFonts w:hint="eastAsia"/>
                  </w:rPr>
                  <w:t xml:space="preserve">　</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 xml:space="preserve">　</w:t>
                </w:r>
              </w:p>
            </w:tc>
          </w:tr>
          <w:tr w:rsidR="00580AEE">
            <w:trPr>
              <w:trHeight w:val="284"/>
            </w:trPr>
            <w:tc>
              <w:tcPr>
                <w:tcW w:w="1566" w:type="pct"/>
                <w:shd w:val="clear" w:color="auto" w:fill="auto"/>
                <w:vAlign w:val="center"/>
              </w:tcPr>
              <w:p w:rsidR="00580AEE" w:rsidRDefault="000B3E59">
                <w:pPr>
                  <w:spacing w:line="240" w:lineRule="atLeast"/>
                  <w:ind w:firstLineChars="300" w:firstLine="630"/>
                </w:pPr>
                <w:r>
                  <w:t>(1)</w:t>
                </w:r>
                <w:r>
                  <w:rPr>
                    <w:rFonts w:hint="eastAsia"/>
                  </w:rPr>
                  <w:t>处置</w:t>
                </w:r>
              </w:p>
            </w:tc>
            <w:tc>
              <w:tcPr>
                <w:tcW w:w="1192" w:type="pct"/>
                <w:shd w:val="clear" w:color="auto" w:fill="auto"/>
              </w:tcPr>
              <w:p w:rsidR="00580AEE" w:rsidRDefault="000B3E59">
                <w:pPr>
                  <w:spacing w:line="240" w:lineRule="atLeast"/>
                  <w:jc w:val="right"/>
                </w:pPr>
                <w:r>
                  <w:rPr>
                    <w:rFonts w:hint="eastAsia"/>
                  </w:rPr>
                  <w:t xml:space="preserve">　</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 xml:space="preserve">　</w:t>
                </w:r>
              </w:p>
            </w:tc>
          </w:tr>
          <w:tr w:rsidR="00580AEE">
            <w:trPr>
              <w:trHeight w:val="284"/>
            </w:trPr>
            <w:tc>
              <w:tcPr>
                <w:tcW w:w="1566" w:type="pct"/>
                <w:shd w:val="clear" w:color="auto" w:fill="auto"/>
                <w:vAlign w:val="center"/>
              </w:tcPr>
              <w:p w:rsidR="00580AEE" w:rsidRDefault="000B3E59">
                <w:pPr>
                  <w:spacing w:line="240" w:lineRule="atLeast"/>
                  <w:ind w:firstLineChars="200" w:firstLine="420"/>
                </w:pPr>
                <w:r>
                  <w:rPr>
                    <w:rFonts w:hint="eastAsia"/>
                  </w:rPr>
                  <w:t>4.</w:t>
                </w:r>
                <w:r>
                  <w:t>期末余额</w:t>
                </w:r>
              </w:p>
            </w:tc>
            <w:tc>
              <w:tcPr>
                <w:tcW w:w="1192" w:type="pct"/>
                <w:shd w:val="clear" w:color="auto" w:fill="auto"/>
              </w:tcPr>
              <w:p w:rsidR="00580AEE" w:rsidRDefault="000B3E59">
                <w:pPr>
                  <w:spacing w:line="240" w:lineRule="atLeast"/>
                  <w:jc w:val="right"/>
                </w:pPr>
                <w:r>
                  <w:rPr>
                    <w:rFonts w:hint="eastAsia"/>
                  </w:rPr>
                  <w:t xml:space="preserve">　</w:t>
                </w:r>
              </w:p>
            </w:tc>
            <w:tc>
              <w:tcPr>
                <w:tcW w:w="1248" w:type="pct"/>
                <w:shd w:val="clear" w:color="auto" w:fill="auto"/>
              </w:tcPr>
              <w:p w:rsidR="00580AEE" w:rsidRDefault="00580AEE">
                <w:pPr>
                  <w:spacing w:line="240" w:lineRule="atLeast"/>
                  <w:jc w:val="right"/>
                </w:pPr>
              </w:p>
            </w:tc>
            <w:tc>
              <w:tcPr>
                <w:tcW w:w="994" w:type="pct"/>
                <w:shd w:val="clear" w:color="auto" w:fill="auto"/>
              </w:tcPr>
              <w:p w:rsidR="00580AEE" w:rsidRDefault="000B3E59">
                <w:pPr>
                  <w:spacing w:line="240" w:lineRule="atLeast"/>
                  <w:jc w:val="right"/>
                </w:pPr>
                <w:r>
                  <w:rPr>
                    <w:rFonts w:hint="eastAsia"/>
                  </w:rPr>
                  <w:t xml:space="preserve">　</w:t>
                </w:r>
              </w:p>
            </w:tc>
          </w:tr>
          <w:tr w:rsidR="00580AEE">
            <w:trPr>
              <w:trHeight w:val="284"/>
            </w:trPr>
            <w:sdt>
              <w:sdtPr>
                <w:tag w:val="_PLD_11c4f53648e149a88b6ff0ef5ef90dc8"/>
                <w:id w:val="-738795316"/>
              </w:sdtPr>
              <w:sdtEndPr/>
              <w:sdtContent>
                <w:tc>
                  <w:tcPr>
                    <w:tcW w:w="5000" w:type="pct"/>
                    <w:gridSpan w:val="4"/>
                    <w:shd w:val="clear" w:color="auto" w:fill="auto"/>
                    <w:vAlign w:val="center"/>
                  </w:tcPr>
                  <w:p w:rsidR="00580AEE" w:rsidRDefault="000B3E59">
                    <w:pPr>
                      <w:spacing w:line="240" w:lineRule="atLeast"/>
                    </w:pPr>
                    <w:r>
                      <w:t>四、账面价值</w:t>
                    </w:r>
                  </w:p>
                </w:tc>
              </w:sdtContent>
            </w:sdt>
          </w:tr>
          <w:tr w:rsidR="00580AEE">
            <w:trPr>
              <w:trHeight w:val="284"/>
            </w:trPr>
            <w:tc>
              <w:tcPr>
                <w:tcW w:w="1566" w:type="pct"/>
                <w:shd w:val="clear" w:color="auto" w:fill="auto"/>
                <w:vAlign w:val="center"/>
              </w:tcPr>
              <w:p w:rsidR="00580AEE" w:rsidRDefault="000B3E59">
                <w:pPr>
                  <w:spacing w:line="240" w:lineRule="atLeast"/>
                </w:pPr>
                <w:r>
                  <w:t xml:space="preserve">    1.</w:t>
                </w:r>
                <w:r>
                  <w:t>期末账面价值</w:t>
                </w:r>
              </w:p>
            </w:tc>
            <w:tc>
              <w:tcPr>
                <w:tcW w:w="1192" w:type="pct"/>
                <w:shd w:val="clear" w:color="auto" w:fill="auto"/>
              </w:tcPr>
              <w:p w:rsidR="00580AEE" w:rsidRDefault="000B3E59">
                <w:pPr>
                  <w:spacing w:line="240" w:lineRule="atLeast"/>
                  <w:jc w:val="right"/>
                </w:pPr>
                <w:r>
                  <w:rPr>
                    <w:rFonts w:hint="eastAsia"/>
                  </w:rPr>
                  <w:t>5,045,742.77</w:t>
                </w:r>
              </w:p>
            </w:tc>
            <w:tc>
              <w:tcPr>
                <w:tcW w:w="1248" w:type="pct"/>
                <w:shd w:val="clear" w:color="auto" w:fill="auto"/>
              </w:tcPr>
              <w:p w:rsidR="00580AEE" w:rsidRDefault="000B3E59">
                <w:pPr>
                  <w:spacing w:line="240" w:lineRule="atLeast"/>
                  <w:jc w:val="right"/>
                </w:pPr>
                <w:r>
                  <w:rPr>
                    <w:rFonts w:hint="eastAsia"/>
                  </w:rPr>
                  <w:t>523,527.71</w:t>
                </w:r>
              </w:p>
            </w:tc>
            <w:tc>
              <w:tcPr>
                <w:tcW w:w="994" w:type="pct"/>
                <w:shd w:val="clear" w:color="auto" w:fill="auto"/>
              </w:tcPr>
              <w:p w:rsidR="00580AEE" w:rsidRDefault="000B3E59">
                <w:pPr>
                  <w:spacing w:line="240" w:lineRule="atLeast"/>
                  <w:jc w:val="right"/>
                </w:pPr>
                <w:r>
                  <w:rPr>
                    <w:rFonts w:hint="eastAsia"/>
                  </w:rPr>
                  <w:t>5,569,270.48</w:t>
                </w:r>
              </w:p>
            </w:tc>
          </w:tr>
          <w:tr w:rsidR="00580AEE">
            <w:trPr>
              <w:trHeight w:val="284"/>
            </w:trPr>
            <w:tc>
              <w:tcPr>
                <w:tcW w:w="1566" w:type="pct"/>
                <w:shd w:val="clear" w:color="auto" w:fill="auto"/>
                <w:vAlign w:val="center"/>
              </w:tcPr>
              <w:p w:rsidR="00580AEE" w:rsidRDefault="000B3E59">
                <w:pPr>
                  <w:spacing w:line="240" w:lineRule="atLeast"/>
                </w:pPr>
                <w:r>
                  <w:t xml:space="preserve">    2.</w:t>
                </w:r>
                <w:r>
                  <w:t>期初账面价值</w:t>
                </w:r>
              </w:p>
            </w:tc>
            <w:tc>
              <w:tcPr>
                <w:tcW w:w="1192" w:type="pct"/>
                <w:shd w:val="clear" w:color="auto" w:fill="auto"/>
              </w:tcPr>
              <w:p w:rsidR="00580AEE" w:rsidRDefault="000B3E59">
                <w:pPr>
                  <w:spacing w:line="240" w:lineRule="atLeast"/>
                  <w:jc w:val="right"/>
                </w:pPr>
                <w:r>
                  <w:rPr>
                    <w:rFonts w:hint="eastAsia"/>
                  </w:rPr>
                  <w:t xml:space="preserve"> 8,253,884.71 </w:t>
                </w:r>
              </w:p>
            </w:tc>
            <w:tc>
              <w:tcPr>
                <w:tcW w:w="1248" w:type="pct"/>
                <w:shd w:val="clear" w:color="auto" w:fill="auto"/>
              </w:tcPr>
              <w:p w:rsidR="00580AEE" w:rsidRDefault="000B3E59">
                <w:pPr>
                  <w:spacing w:line="240" w:lineRule="atLeast"/>
                  <w:jc w:val="right"/>
                </w:pPr>
                <w:r>
                  <w:rPr>
                    <w:rFonts w:hint="eastAsia"/>
                  </w:rPr>
                  <w:t xml:space="preserve"> 785,291.56 </w:t>
                </w:r>
              </w:p>
            </w:tc>
            <w:tc>
              <w:tcPr>
                <w:tcW w:w="994" w:type="pct"/>
                <w:shd w:val="clear" w:color="auto" w:fill="auto"/>
              </w:tcPr>
              <w:p w:rsidR="00580AEE" w:rsidRDefault="000B3E59">
                <w:pPr>
                  <w:spacing w:line="240" w:lineRule="atLeast"/>
                  <w:jc w:val="right"/>
                </w:pPr>
                <w:r>
                  <w:rPr>
                    <w:rFonts w:hint="eastAsia"/>
                  </w:rPr>
                  <w:t xml:space="preserve"> 9,039,176.27 </w:t>
                </w:r>
              </w:p>
            </w:tc>
          </w:tr>
        </w:tbl>
        <w:p w:rsidR="00580AEE" w:rsidRDefault="000B3E59"/>
      </w:sdtContent>
    </w:sdt>
    <w:p w:rsidR="00580AEE" w:rsidRDefault="000B3E59">
      <w:pPr>
        <w:pStyle w:val="Style50"/>
        <w:numPr>
          <w:ilvl w:val="0"/>
          <w:numId w:val="88"/>
        </w:numPr>
        <w:ind w:left="450" w:hanging="450"/>
      </w:pPr>
      <w:bookmarkStart w:id="377" w:name="_Hlk153461708"/>
      <w:bookmarkEnd w:id="375"/>
      <w:r>
        <w:rPr>
          <w:rFonts w:hint="eastAsia"/>
        </w:rPr>
        <w:t>使用权资产的减值测试情况</w:t>
      </w:r>
    </w:p>
    <w:sdt>
      <w:sdtPr>
        <w:alias w:val="是否适用：减值测试情况[双击切换]"/>
        <w:tag w:val="_GBC_3b3aabc5b9ad4e9896fb84bfd63b8c60"/>
        <w:id w:val="130103985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74"/>
    <w:bookmarkEnd w:id="377"/>
    <w:p w:rsidR="00580AEE" w:rsidRDefault="000B3E59">
      <w:pPr>
        <w:autoSpaceDE w:val="0"/>
        <w:autoSpaceDN w:val="0"/>
        <w:adjustRightInd w:val="0"/>
      </w:pPr>
      <w:r>
        <w:rPr>
          <w:rFonts w:hint="eastAsia"/>
        </w:rPr>
        <w:t>其他说明：</w:t>
      </w:r>
    </w:p>
    <w:p w:rsidR="00580AEE" w:rsidRDefault="000B3E59">
      <w:sdt>
        <w:sdtPr>
          <w:alias w:val="使用权资产其他说明"/>
          <w:tag w:val="_GBC_41c40d661bff4f1b859d4bd00049983c"/>
          <w:id w:val="413443639"/>
          <w:placeholder>
            <w:docPart w:val="GBC22222222222222222222222222222"/>
          </w:placeholder>
        </w:sdtPr>
        <w:sdtEndPr/>
        <w:sdtContent>
          <w:r>
            <w:rPr>
              <w:rFonts w:hint="eastAsia"/>
            </w:rPr>
            <w:t>无</w:t>
          </w:r>
        </w:sdtContent>
      </w:sdt>
    </w:p>
    <w:p w:rsidR="00580AEE" w:rsidRDefault="000B3E59">
      <w:pPr>
        <w:pStyle w:val="5"/>
        <w:ind w:left="105"/>
      </w:pPr>
      <w:r>
        <w:rPr>
          <w:rFonts w:hint="eastAsia"/>
        </w:rPr>
        <w:t>可收回金额按公允价值减去处置费用后的净额确定</w:t>
      </w:r>
    </w:p>
    <w:sdt>
      <w:sdtPr>
        <w:alias w:val="是否适用：可收回金额按公允价值减去处置费用后的净额确定[双击切换]"/>
        <w:tag w:val="_GBC_d3038797d38a4401b89fb8fc1fb11846"/>
        <w:id w:val="-52448945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可收回金额按预计未来现金流量的现值确定</w:t>
      </w:r>
    </w:p>
    <w:sdt>
      <w:sdtPr>
        <w:rPr>
          <w:rFonts w:hint="eastAsia"/>
        </w:rPr>
        <w:alias w:val="是否适用：可收回金额按预计未来现金流量的现值确定[双击切换]"/>
        <w:tag w:val="_GBC_24d330fe44d94151b7d1b5c7aeb6deb4"/>
        <w:id w:val="137385378"/>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53217500891c4eecac0a0ea6216dc5f2"/>
        <w:id w:val="-1956715672"/>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41248173701497daa6efb275c38c31c"/>
        <w:id w:val="1744674365"/>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pPr>
      <w:bookmarkStart w:id="378" w:name="_Hlk152863567"/>
      <w:r>
        <w:rPr>
          <w:rFonts w:hint="eastAsia"/>
        </w:rPr>
        <w:t>其他说明：</w:t>
      </w:r>
    </w:p>
    <w:p w:rsidR="00580AEE" w:rsidRDefault="000B3E59">
      <w:pPr>
        <w:pStyle w:val="Style46"/>
      </w:pPr>
      <w:sdt>
        <w:sdtPr>
          <w:alias w:val="使用权资产其他说明"/>
          <w:tag w:val="_GBC_41c40d661bff4f1b859d4bd00049983c"/>
          <w:id w:val="-502283374"/>
          <w:placeholder>
            <w:docPart w:val="GBC22222222222222222222222222222"/>
          </w:placeholder>
        </w:sdtPr>
        <w:sdtEndPr/>
        <w:sdtContent>
          <w:r>
            <w:rPr>
              <w:rFonts w:hint="eastAsia"/>
            </w:rPr>
            <w:t>无</w:t>
          </w:r>
        </w:sdtContent>
      </w:sdt>
    </w:p>
    <w:bookmarkEnd w:id="378"/>
    <w:p w:rsidR="00580AEE" w:rsidRDefault="000B3E59">
      <w:pPr>
        <w:pStyle w:val="TOC6"/>
        <w:numPr>
          <w:ilvl w:val="0"/>
          <w:numId w:val="70"/>
        </w:numPr>
        <w:rPr>
          <w:szCs w:val="21"/>
        </w:rPr>
      </w:pPr>
      <w:r>
        <w:rPr>
          <w:szCs w:val="21"/>
        </w:rPr>
        <w:t>无形资产</w:t>
      </w:r>
    </w:p>
    <w:p w:rsidR="00580AEE" w:rsidRDefault="000B3E59">
      <w:pPr>
        <w:pStyle w:val="Style50"/>
        <w:numPr>
          <w:ilvl w:val="3"/>
          <w:numId w:val="89"/>
        </w:numPr>
        <w:ind w:left="426" w:hanging="426"/>
      </w:pPr>
      <w:bookmarkStart w:id="379" w:name="_Hlk90557281"/>
      <w:r>
        <w:rPr>
          <w:rFonts w:hint="eastAsia"/>
        </w:rPr>
        <w:t>无形资产情况</w:t>
      </w:r>
    </w:p>
    <w:sdt>
      <w:sdtPr>
        <w:rPr>
          <w:rFonts w:hint="eastAsia"/>
        </w:rPr>
        <w:alias w:val="是否适用：无形资产情况[双击切换]"/>
        <w:tag w:val="_GBC_42237c7a99c64602a661c1668bc893bd"/>
        <w:id w:val="1170062001"/>
        <w:placeholder>
          <w:docPart w:val="GBC22222222222222222222222222222"/>
        </w:placeholder>
      </w:sdtPr>
      <w:sdtEndPr/>
      <w:sdtContent>
        <w:p w:rsidR="00580AEE" w:rsidRDefault="000B3E59">
          <w:pPr>
            <w:snapToGrid w:val="0"/>
            <w:spacing w:line="240" w:lineRule="atLeast"/>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napToGrid w:val="0"/>
        <w:spacing w:line="240" w:lineRule="atLeast"/>
        <w:jc w:val="right"/>
      </w:pPr>
      <w:r>
        <w:rPr>
          <w:rFonts w:hint="eastAsia"/>
        </w:rPr>
        <w:t>单位：</w:t>
      </w:r>
      <w:sdt>
        <w:sdtPr>
          <w:rPr>
            <w:rFonts w:hint="eastAsia"/>
          </w:rPr>
          <w:alias w:val="单位：财务附注：无形资产情况"/>
          <w:tag w:val="_GBC_37e64bddc8e645b48a19b4e7bafb7839"/>
          <w:id w:val="-20334882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无形资产情况"/>
          <w:tag w:val="_GBC_2c85ccef3cf1470c8cf657b14b474192"/>
          <w:id w:val="-550105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5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558"/>
        <w:gridCol w:w="1399"/>
        <w:gridCol w:w="1576"/>
        <w:gridCol w:w="1276"/>
        <w:gridCol w:w="1560"/>
      </w:tblGrid>
      <w:tr w:rsidR="00580AEE">
        <w:trPr>
          <w:trHeight w:val="340"/>
        </w:trPr>
        <w:sdt>
          <w:sdtPr>
            <w:rPr>
              <w:sz w:val="18"/>
              <w:szCs w:val="18"/>
            </w:rPr>
            <w:tag w:val="_PLD_0d0c5c4c9acf46eaa7c41a19eb731a5c"/>
            <w:id w:val="-723051784"/>
          </w:sdtPr>
          <w:sdtEndPr/>
          <w:sdtContent>
            <w:tc>
              <w:tcPr>
                <w:tcW w:w="871" w:type="pct"/>
                <w:shd w:val="clear" w:color="auto" w:fill="auto"/>
                <w:vAlign w:val="center"/>
              </w:tcPr>
              <w:p w:rsidR="00580AEE" w:rsidRDefault="000B3E59">
                <w:pPr>
                  <w:jc w:val="center"/>
                  <w:rPr>
                    <w:sz w:val="18"/>
                    <w:szCs w:val="18"/>
                  </w:rPr>
                </w:pPr>
                <w:r>
                  <w:rPr>
                    <w:rFonts w:hint="eastAsia"/>
                    <w:sz w:val="18"/>
                    <w:szCs w:val="18"/>
                  </w:rPr>
                  <w:t>项目</w:t>
                </w:r>
              </w:p>
            </w:tc>
          </w:sdtContent>
        </w:sdt>
        <w:sdt>
          <w:sdtPr>
            <w:rPr>
              <w:sz w:val="18"/>
              <w:szCs w:val="18"/>
            </w:rPr>
            <w:tag w:val="_PLD_0dfc6d612ce04e4ab91d7f5c675c7954"/>
            <w:id w:val="-625002569"/>
          </w:sdtPr>
          <w:sdtEndPr/>
          <w:sdtContent>
            <w:tc>
              <w:tcPr>
                <w:tcW w:w="873" w:type="pct"/>
                <w:shd w:val="clear" w:color="auto" w:fill="auto"/>
                <w:vAlign w:val="center"/>
              </w:tcPr>
              <w:p w:rsidR="00580AEE" w:rsidRDefault="000B3E59">
                <w:pPr>
                  <w:jc w:val="center"/>
                  <w:rPr>
                    <w:sz w:val="18"/>
                    <w:szCs w:val="18"/>
                  </w:rPr>
                </w:pPr>
                <w:r>
                  <w:rPr>
                    <w:rFonts w:hint="eastAsia"/>
                    <w:sz w:val="18"/>
                    <w:szCs w:val="18"/>
                  </w:rPr>
                  <w:t>土地使用权</w:t>
                </w:r>
              </w:p>
            </w:tc>
          </w:sdtContent>
        </w:sdt>
        <w:sdt>
          <w:sdtPr>
            <w:rPr>
              <w:sz w:val="18"/>
              <w:szCs w:val="18"/>
            </w:rPr>
            <w:tag w:val="_PLD_0d5a6bdde1fe4f6d9dcc5cb928d96ee9"/>
            <w:id w:val="-1424492896"/>
          </w:sdtPr>
          <w:sdtEndPr/>
          <w:sdtContent>
            <w:tc>
              <w:tcPr>
                <w:tcW w:w="784" w:type="pct"/>
                <w:shd w:val="clear" w:color="auto" w:fill="auto"/>
                <w:vAlign w:val="center"/>
              </w:tcPr>
              <w:p w:rsidR="00580AEE" w:rsidRDefault="000B3E59">
                <w:pPr>
                  <w:jc w:val="center"/>
                  <w:rPr>
                    <w:sz w:val="18"/>
                    <w:szCs w:val="18"/>
                  </w:rPr>
                </w:pPr>
                <w:r>
                  <w:rPr>
                    <w:rFonts w:hint="eastAsia"/>
                    <w:sz w:val="18"/>
                    <w:szCs w:val="18"/>
                  </w:rPr>
                  <w:t>软件</w:t>
                </w:r>
              </w:p>
            </w:tc>
          </w:sdtContent>
        </w:sdt>
        <w:sdt>
          <w:sdtPr>
            <w:rPr>
              <w:sz w:val="18"/>
              <w:szCs w:val="18"/>
            </w:rPr>
            <w:tag w:val="_PLD_c4e41ad8ec594f0dafd60ebc1a7da7ce"/>
            <w:id w:val="-871608228"/>
          </w:sdtPr>
          <w:sdtEndPr/>
          <w:sdtContent>
            <w:tc>
              <w:tcPr>
                <w:tcW w:w="883" w:type="pct"/>
                <w:shd w:val="clear" w:color="auto" w:fill="auto"/>
                <w:vAlign w:val="center"/>
              </w:tcPr>
              <w:p w:rsidR="00580AEE" w:rsidRDefault="000B3E59">
                <w:pPr>
                  <w:jc w:val="center"/>
                  <w:rPr>
                    <w:sz w:val="18"/>
                    <w:szCs w:val="18"/>
                  </w:rPr>
                </w:pPr>
                <w:r>
                  <w:rPr>
                    <w:rFonts w:hint="eastAsia"/>
                    <w:sz w:val="18"/>
                    <w:szCs w:val="18"/>
                  </w:rPr>
                  <w:t>专利权</w:t>
                </w:r>
              </w:p>
            </w:tc>
          </w:sdtContent>
        </w:sdt>
        <w:sdt>
          <w:sdtPr>
            <w:rPr>
              <w:sz w:val="18"/>
              <w:szCs w:val="18"/>
            </w:rPr>
            <w:alias w:val="无形资产明细－项目"/>
            <w:tag w:val="_GBC_1a0001be34594900ba0c5e610a635d50"/>
            <w:id w:val="826471491"/>
          </w:sdtPr>
          <w:sdtEndPr>
            <w:rPr>
              <w:rFonts w:hint="eastAsia"/>
            </w:rPr>
          </w:sdtEndPr>
          <w:sdtContent>
            <w:tc>
              <w:tcPr>
                <w:tcW w:w="715" w:type="pct"/>
                <w:shd w:val="clear" w:color="auto" w:fill="auto"/>
                <w:vAlign w:val="center"/>
              </w:tcPr>
              <w:p w:rsidR="00580AEE" w:rsidRDefault="000B3E59">
                <w:pPr>
                  <w:jc w:val="center"/>
                  <w:rPr>
                    <w:sz w:val="18"/>
                    <w:szCs w:val="18"/>
                  </w:rPr>
                </w:pPr>
                <w:r>
                  <w:rPr>
                    <w:rFonts w:hint="eastAsia"/>
                    <w:sz w:val="18"/>
                    <w:szCs w:val="18"/>
                  </w:rPr>
                  <w:t>非专利技术</w:t>
                </w:r>
              </w:p>
            </w:tc>
          </w:sdtContent>
        </w:sdt>
        <w:sdt>
          <w:sdtPr>
            <w:rPr>
              <w:sz w:val="18"/>
              <w:szCs w:val="18"/>
            </w:rPr>
            <w:tag w:val="_PLD_010a173744294c79817b77db863e3438"/>
            <w:id w:val="623280727"/>
          </w:sdtPr>
          <w:sdtEndPr/>
          <w:sdtContent>
            <w:tc>
              <w:tcPr>
                <w:tcW w:w="875" w:type="pct"/>
                <w:shd w:val="clear" w:color="auto" w:fill="auto"/>
                <w:vAlign w:val="center"/>
              </w:tcPr>
              <w:p w:rsidR="00580AEE" w:rsidRDefault="000B3E59">
                <w:pPr>
                  <w:jc w:val="center"/>
                  <w:rPr>
                    <w:sz w:val="18"/>
                    <w:szCs w:val="18"/>
                  </w:rPr>
                </w:pPr>
                <w:r>
                  <w:rPr>
                    <w:sz w:val="18"/>
                    <w:szCs w:val="18"/>
                  </w:rPr>
                  <w:t>合计</w:t>
                </w:r>
              </w:p>
            </w:tc>
          </w:sdtContent>
        </w:sdt>
      </w:tr>
      <w:tr w:rsidR="00580AEE">
        <w:trPr>
          <w:trHeight w:val="340"/>
        </w:trPr>
        <w:sdt>
          <w:sdtPr>
            <w:rPr>
              <w:sz w:val="18"/>
              <w:szCs w:val="18"/>
            </w:rPr>
            <w:tag w:val="_PLD_d38b2136312a4180852ade61efe6b93c"/>
            <w:id w:val="-1287577283"/>
          </w:sdtPr>
          <w:sdtEndPr/>
          <w:sdtContent>
            <w:tc>
              <w:tcPr>
                <w:tcW w:w="5000" w:type="pct"/>
                <w:gridSpan w:val="6"/>
                <w:shd w:val="clear" w:color="auto" w:fill="auto"/>
                <w:vAlign w:val="center"/>
              </w:tcPr>
              <w:p w:rsidR="00580AEE" w:rsidRDefault="000B3E59">
                <w:pPr>
                  <w:rPr>
                    <w:sz w:val="18"/>
                    <w:szCs w:val="18"/>
                  </w:rPr>
                </w:pPr>
                <w:r>
                  <w:rPr>
                    <w:sz w:val="18"/>
                    <w:szCs w:val="18"/>
                  </w:rPr>
                  <w:t>一、</w:t>
                </w:r>
                <w:r>
                  <w:rPr>
                    <w:rFonts w:hint="eastAsia"/>
                    <w:sz w:val="18"/>
                    <w:szCs w:val="18"/>
                  </w:rPr>
                  <w:t>账面原值</w:t>
                </w:r>
              </w:p>
            </w:tc>
          </w:sdtContent>
        </w:sdt>
      </w:tr>
      <w:tr w:rsidR="00580AEE">
        <w:trPr>
          <w:trHeight w:val="340"/>
        </w:trPr>
        <w:tc>
          <w:tcPr>
            <w:tcW w:w="871" w:type="pct"/>
            <w:shd w:val="clear" w:color="auto" w:fill="auto"/>
            <w:vAlign w:val="center"/>
          </w:tcPr>
          <w:p w:rsidR="00580AEE" w:rsidRDefault="000B3E59">
            <w:pPr>
              <w:rPr>
                <w:sz w:val="18"/>
                <w:szCs w:val="18"/>
              </w:rPr>
            </w:pPr>
            <w:r>
              <w:rPr>
                <w:sz w:val="18"/>
                <w:szCs w:val="18"/>
              </w:rPr>
              <w:t xml:space="preserve">    1.</w:t>
            </w:r>
            <w:r>
              <w:rPr>
                <w:rFonts w:hint="eastAsia"/>
                <w:sz w:val="18"/>
                <w:szCs w:val="18"/>
              </w:rPr>
              <w:t>期</w:t>
            </w:r>
            <w:r>
              <w:rPr>
                <w:sz w:val="18"/>
                <w:szCs w:val="18"/>
              </w:rPr>
              <w:t>初余额</w:t>
            </w:r>
          </w:p>
        </w:tc>
        <w:tc>
          <w:tcPr>
            <w:tcW w:w="873" w:type="pct"/>
            <w:shd w:val="clear" w:color="auto" w:fill="auto"/>
            <w:vAlign w:val="center"/>
          </w:tcPr>
          <w:p w:rsidR="00580AEE" w:rsidRDefault="000B3E59">
            <w:pPr>
              <w:jc w:val="right"/>
              <w:rPr>
                <w:sz w:val="18"/>
                <w:szCs w:val="18"/>
              </w:rPr>
            </w:pPr>
            <w:r>
              <w:rPr>
                <w:rFonts w:hint="eastAsia"/>
                <w:sz w:val="18"/>
                <w:szCs w:val="18"/>
              </w:rPr>
              <w:t>136,567,078.94</w:t>
            </w:r>
          </w:p>
        </w:tc>
        <w:tc>
          <w:tcPr>
            <w:tcW w:w="784" w:type="pct"/>
            <w:shd w:val="clear" w:color="auto" w:fill="auto"/>
            <w:vAlign w:val="center"/>
          </w:tcPr>
          <w:p w:rsidR="00580AEE" w:rsidRDefault="000B3E59">
            <w:pPr>
              <w:jc w:val="right"/>
              <w:rPr>
                <w:sz w:val="18"/>
                <w:szCs w:val="18"/>
              </w:rPr>
            </w:pPr>
            <w:r>
              <w:rPr>
                <w:rFonts w:hint="eastAsia"/>
                <w:sz w:val="18"/>
                <w:szCs w:val="18"/>
              </w:rPr>
              <w:t>2,100,315.87</w:t>
            </w:r>
          </w:p>
        </w:tc>
        <w:tc>
          <w:tcPr>
            <w:tcW w:w="883" w:type="pct"/>
            <w:shd w:val="clear" w:color="auto" w:fill="auto"/>
            <w:vAlign w:val="center"/>
          </w:tcPr>
          <w:p w:rsidR="00580AEE" w:rsidRDefault="000B3E59">
            <w:pPr>
              <w:jc w:val="right"/>
              <w:rPr>
                <w:sz w:val="18"/>
                <w:szCs w:val="18"/>
              </w:rPr>
            </w:pPr>
            <w:r>
              <w:rPr>
                <w:rFonts w:hint="eastAsia"/>
                <w:sz w:val="18"/>
                <w:szCs w:val="18"/>
              </w:rPr>
              <w:t>37,623.76</w:t>
            </w:r>
          </w:p>
        </w:tc>
        <w:tc>
          <w:tcPr>
            <w:tcW w:w="715" w:type="pct"/>
            <w:shd w:val="clear" w:color="auto" w:fill="auto"/>
            <w:vAlign w:val="center"/>
          </w:tcPr>
          <w:p w:rsidR="00580AEE" w:rsidRDefault="000B3E59">
            <w:pPr>
              <w:jc w:val="right"/>
              <w:rPr>
                <w:sz w:val="18"/>
                <w:szCs w:val="18"/>
              </w:rPr>
            </w:pPr>
            <w:r>
              <w:rPr>
                <w:rFonts w:hint="eastAsia"/>
                <w:sz w:val="18"/>
                <w:szCs w:val="18"/>
              </w:rPr>
              <w:t>100,000.00</w:t>
            </w:r>
          </w:p>
        </w:tc>
        <w:tc>
          <w:tcPr>
            <w:tcW w:w="875" w:type="pct"/>
            <w:shd w:val="clear" w:color="auto" w:fill="auto"/>
            <w:vAlign w:val="center"/>
          </w:tcPr>
          <w:p w:rsidR="00580AEE" w:rsidRDefault="000B3E59">
            <w:pPr>
              <w:jc w:val="right"/>
              <w:rPr>
                <w:sz w:val="18"/>
                <w:szCs w:val="18"/>
              </w:rPr>
            </w:pPr>
            <w:r>
              <w:rPr>
                <w:rFonts w:hint="eastAsia"/>
                <w:sz w:val="18"/>
                <w:szCs w:val="18"/>
              </w:rPr>
              <w:t>138,805,018.57</w:t>
            </w:r>
          </w:p>
        </w:tc>
      </w:tr>
      <w:tr w:rsidR="00580AEE">
        <w:trPr>
          <w:trHeight w:val="340"/>
        </w:trPr>
        <w:tc>
          <w:tcPr>
            <w:tcW w:w="871" w:type="pct"/>
            <w:shd w:val="clear" w:color="auto" w:fill="auto"/>
            <w:vAlign w:val="center"/>
          </w:tcPr>
          <w:p w:rsidR="00580AEE" w:rsidRDefault="000B3E59">
            <w:pPr>
              <w:ind w:firstLineChars="200" w:firstLine="360"/>
              <w:rPr>
                <w:sz w:val="18"/>
                <w:szCs w:val="18"/>
              </w:rPr>
            </w:pPr>
            <w:r>
              <w:rPr>
                <w:sz w:val="18"/>
                <w:szCs w:val="18"/>
              </w:rPr>
              <w:t>2.</w:t>
            </w:r>
            <w:r>
              <w:rPr>
                <w:sz w:val="18"/>
                <w:szCs w:val="18"/>
              </w:rPr>
              <w:t>本期增加</w:t>
            </w:r>
            <w:r>
              <w:rPr>
                <w:rFonts w:hint="eastAsia"/>
                <w:sz w:val="18"/>
                <w:szCs w:val="18"/>
              </w:rPr>
              <w:t>金额</w:t>
            </w:r>
          </w:p>
        </w:tc>
        <w:tc>
          <w:tcPr>
            <w:tcW w:w="873" w:type="pct"/>
            <w:shd w:val="clear" w:color="auto" w:fill="auto"/>
            <w:vAlign w:val="center"/>
          </w:tcPr>
          <w:p w:rsidR="00580AEE" w:rsidRDefault="000B3E59">
            <w:pPr>
              <w:jc w:val="right"/>
              <w:rPr>
                <w:sz w:val="18"/>
                <w:szCs w:val="18"/>
              </w:rPr>
            </w:pPr>
            <w:r>
              <w:rPr>
                <w:rFonts w:hint="eastAsia"/>
                <w:sz w:val="18"/>
                <w:szCs w:val="18"/>
              </w:rPr>
              <w:t>106,876,063.88</w:t>
            </w:r>
          </w:p>
        </w:tc>
        <w:tc>
          <w:tcPr>
            <w:tcW w:w="784" w:type="pct"/>
            <w:shd w:val="clear" w:color="auto" w:fill="auto"/>
            <w:vAlign w:val="center"/>
          </w:tcPr>
          <w:p w:rsidR="00580AEE" w:rsidRDefault="000B3E59">
            <w:pPr>
              <w:jc w:val="right"/>
              <w:rPr>
                <w:sz w:val="18"/>
                <w:szCs w:val="18"/>
              </w:rPr>
            </w:pPr>
            <w:r>
              <w:rPr>
                <w:rFonts w:hint="eastAsia"/>
                <w:sz w:val="18"/>
                <w:szCs w:val="18"/>
              </w:rPr>
              <w:t>13,394,998.62</w:t>
            </w:r>
          </w:p>
        </w:tc>
        <w:tc>
          <w:tcPr>
            <w:tcW w:w="883" w:type="pct"/>
            <w:shd w:val="clear" w:color="auto" w:fill="auto"/>
            <w:vAlign w:val="center"/>
          </w:tcPr>
          <w:p w:rsidR="00580AEE" w:rsidRDefault="000B3E59">
            <w:pPr>
              <w:jc w:val="right"/>
              <w:rPr>
                <w:sz w:val="18"/>
                <w:szCs w:val="18"/>
              </w:rPr>
            </w:pPr>
            <w:r>
              <w:rPr>
                <w:rFonts w:hint="eastAsia"/>
                <w:sz w:val="18"/>
                <w:szCs w:val="18"/>
              </w:rPr>
              <w:t>8,616,500.00</w:t>
            </w: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128,887,562.50</w:t>
            </w:r>
          </w:p>
        </w:tc>
      </w:tr>
      <w:tr w:rsidR="00580AEE">
        <w:trPr>
          <w:trHeight w:val="340"/>
        </w:trPr>
        <w:tc>
          <w:tcPr>
            <w:tcW w:w="871" w:type="pct"/>
            <w:shd w:val="clear" w:color="auto" w:fill="auto"/>
            <w:vAlign w:val="center"/>
          </w:tcPr>
          <w:p w:rsidR="00580AEE" w:rsidRDefault="000B3E59">
            <w:pPr>
              <w:ind w:firstLineChars="300" w:firstLine="540"/>
              <w:rPr>
                <w:sz w:val="18"/>
                <w:szCs w:val="18"/>
              </w:rPr>
            </w:pPr>
            <w:r>
              <w:rPr>
                <w:sz w:val="18"/>
                <w:szCs w:val="18"/>
              </w:rPr>
              <w:t>(1)</w:t>
            </w:r>
            <w:r>
              <w:rPr>
                <w:rFonts w:hint="eastAsia"/>
                <w:sz w:val="18"/>
                <w:szCs w:val="18"/>
              </w:rPr>
              <w:t>购置</w:t>
            </w:r>
          </w:p>
        </w:tc>
        <w:tc>
          <w:tcPr>
            <w:tcW w:w="873" w:type="pct"/>
            <w:shd w:val="clear" w:color="auto" w:fill="auto"/>
            <w:vAlign w:val="center"/>
          </w:tcPr>
          <w:p w:rsidR="00580AEE" w:rsidRDefault="00580AEE">
            <w:pPr>
              <w:jc w:val="right"/>
              <w:rPr>
                <w:sz w:val="18"/>
                <w:szCs w:val="18"/>
              </w:rPr>
            </w:pPr>
          </w:p>
        </w:tc>
        <w:tc>
          <w:tcPr>
            <w:tcW w:w="784" w:type="pct"/>
            <w:shd w:val="clear" w:color="auto" w:fill="auto"/>
            <w:vAlign w:val="center"/>
          </w:tcPr>
          <w:p w:rsidR="00580AEE" w:rsidRDefault="000B3E59">
            <w:pPr>
              <w:jc w:val="right"/>
              <w:rPr>
                <w:sz w:val="18"/>
                <w:szCs w:val="18"/>
              </w:rPr>
            </w:pPr>
            <w:r>
              <w:rPr>
                <w:rFonts w:hint="eastAsia"/>
                <w:sz w:val="18"/>
                <w:szCs w:val="18"/>
              </w:rPr>
              <w:t>1,345,132.75</w:t>
            </w:r>
          </w:p>
        </w:tc>
        <w:tc>
          <w:tcPr>
            <w:tcW w:w="883" w:type="pct"/>
            <w:shd w:val="clear" w:color="auto" w:fill="auto"/>
            <w:vAlign w:val="center"/>
          </w:tcPr>
          <w:p w:rsidR="00580AEE" w:rsidRDefault="00580AEE">
            <w:pPr>
              <w:jc w:val="right"/>
              <w:rPr>
                <w:sz w:val="18"/>
                <w:szCs w:val="18"/>
              </w:rPr>
            </w:pP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1,345,132.75</w:t>
            </w:r>
          </w:p>
        </w:tc>
      </w:tr>
      <w:tr w:rsidR="00580AEE">
        <w:trPr>
          <w:trHeight w:val="340"/>
        </w:trPr>
        <w:tc>
          <w:tcPr>
            <w:tcW w:w="871" w:type="pct"/>
            <w:shd w:val="clear" w:color="auto" w:fill="auto"/>
            <w:vAlign w:val="center"/>
          </w:tcPr>
          <w:p w:rsidR="00580AEE" w:rsidRDefault="000B3E59">
            <w:pPr>
              <w:ind w:firstLineChars="300" w:firstLine="540"/>
              <w:rPr>
                <w:sz w:val="18"/>
                <w:szCs w:val="18"/>
              </w:rPr>
            </w:pPr>
            <w:r>
              <w:rPr>
                <w:rFonts w:hint="eastAsia"/>
                <w:sz w:val="18"/>
                <w:szCs w:val="18"/>
              </w:rPr>
              <w:t>(</w:t>
            </w:r>
            <w:r>
              <w:rPr>
                <w:sz w:val="18"/>
                <w:szCs w:val="18"/>
              </w:rPr>
              <w:t>2)</w:t>
            </w:r>
            <w:r>
              <w:rPr>
                <w:rFonts w:hint="eastAsia"/>
                <w:sz w:val="18"/>
                <w:szCs w:val="18"/>
              </w:rPr>
              <w:t xml:space="preserve"> </w:t>
            </w:r>
            <w:r>
              <w:rPr>
                <w:rFonts w:hint="eastAsia"/>
                <w:sz w:val="18"/>
                <w:szCs w:val="18"/>
              </w:rPr>
              <w:t>在建工程转入</w:t>
            </w:r>
          </w:p>
        </w:tc>
        <w:tc>
          <w:tcPr>
            <w:tcW w:w="873" w:type="pct"/>
            <w:shd w:val="clear" w:color="auto" w:fill="auto"/>
            <w:vAlign w:val="center"/>
          </w:tcPr>
          <w:p w:rsidR="00580AEE" w:rsidRDefault="00580AEE">
            <w:pPr>
              <w:jc w:val="right"/>
              <w:rPr>
                <w:sz w:val="18"/>
                <w:szCs w:val="18"/>
              </w:rPr>
            </w:pPr>
          </w:p>
        </w:tc>
        <w:tc>
          <w:tcPr>
            <w:tcW w:w="784" w:type="pct"/>
            <w:shd w:val="clear" w:color="auto" w:fill="auto"/>
            <w:vAlign w:val="center"/>
          </w:tcPr>
          <w:p w:rsidR="00580AEE" w:rsidRDefault="000B3E59">
            <w:pPr>
              <w:jc w:val="right"/>
              <w:rPr>
                <w:sz w:val="18"/>
                <w:szCs w:val="18"/>
              </w:rPr>
            </w:pPr>
            <w:r>
              <w:rPr>
                <w:rFonts w:hint="eastAsia"/>
                <w:sz w:val="18"/>
                <w:szCs w:val="18"/>
              </w:rPr>
              <w:t>10,244,228.90</w:t>
            </w:r>
          </w:p>
        </w:tc>
        <w:tc>
          <w:tcPr>
            <w:tcW w:w="883" w:type="pct"/>
            <w:shd w:val="clear" w:color="auto" w:fill="auto"/>
            <w:vAlign w:val="center"/>
          </w:tcPr>
          <w:p w:rsidR="00580AEE" w:rsidRDefault="00580AEE">
            <w:pPr>
              <w:jc w:val="right"/>
              <w:rPr>
                <w:sz w:val="18"/>
                <w:szCs w:val="18"/>
              </w:rPr>
            </w:pP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10,244,228.90</w:t>
            </w:r>
          </w:p>
        </w:tc>
      </w:tr>
      <w:tr w:rsidR="00580AEE">
        <w:trPr>
          <w:trHeight w:val="340"/>
        </w:trPr>
        <w:tc>
          <w:tcPr>
            <w:tcW w:w="871" w:type="pct"/>
            <w:shd w:val="clear" w:color="auto" w:fill="auto"/>
          </w:tcPr>
          <w:p w:rsidR="00580AEE" w:rsidRDefault="000B3E59">
            <w:pPr>
              <w:ind w:firstLineChars="300" w:firstLine="540"/>
              <w:rPr>
                <w:sz w:val="18"/>
                <w:szCs w:val="18"/>
              </w:rPr>
            </w:pPr>
            <w:r>
              <w:rPr>
                <w:rFonts w:hint="eastAsia"/>
                <w:sz w:val="18"/>
                <w:szCs w:val="18"/>
              </w:rPr>
              <w:t>(</w:t>
            </w:r>
            <w:r>
              <w:rPr>
                <w:sz w:val="18"/>
                <w:szCs w:val="18"/>
              </w:rPr>
              <w:t>3</w:t>
            </w:r>
            <w:r>
              <w:rPr>
                <w:rFonts w:hint="eastAsia"/>
                <w:sz w:val="18"/>
                <w:szCs w:val="18"/>
              </w:rPr>
              <w:t>)</w:t>
            </w:r>
            <w:r>
              <w:rPr>
                <w:rFonts w:hint="eastAsia"/>
                <w:sz w:val="18"/>
                <w:szCs w:val="18"/>
              </w:rPr>
              <w:t>企</w:t>
            </w:r>
            <w:r>
              <w:rPr>
                <w:sz w:val="18"/>
                <w:szCs w:val="18"/>
              </w:rPr>
              <w:t>业合并增加</w:t>
            </w:r>
          </w:p>
        </w:tc>
        <w:tc>
          <w:tcPr>
            <w:tcW w:w="873" w:type="pct"/>
            <w:shd w:val="clear" w:color="auto" w:fill="auto"/>
            <w:vAlign w:val="center"/>
          </w:tcPr>
          <w:p w:rsidR="00580AEE" w:rsidRDefault="000B3E59">
            <w:pPr>
              <w:jc w:val="right"/>
              <w:rPr>
                <w:sz w:val="18"/>
                <w:szCs w:val="18"/>
              </w:rPr>
            </w:pPr>
            <w:r>
              <w:rPr>
                <w:rFonts w:hint="eastAsia"/>
                <w:sz w:val="18"/>
                <w:szCs w:val="18"/>
              </w:rPr>
              <w:t>106,876,063.88</w:t>
            </w:r>
          </w:p>
        </w:tc>
        <w:tc>
          <w:tcPr>
            <w:tcW w:w="784" w:type="pct"/>
            <w:shd w:val="clear" w:color="auto" w:fill="auto"/>
            <w:vAlign w:val="center"/>
          </w:tcPr>
          <w:p w:rsidR="00580AEE" w:rsidRDefault="000B3E59">
            <w:pPr>
              <w:jc w:val="right"/>
              <w:rPr>
                <w:sz w:val="18"/>
                <w:szCs w:val="18"/>
              </w:rPr>
            </w:pPr>
            <w:r>
              <w:rPr>
                <w:rFonts w:hint="eastAsia"/>
                <w:sz w:val="18"/>
                <w:szCs w:val="18"/>
              </w:rPr>
              <w:t>1,805,636.97</w:t>
            </w:r>
          </w:p>
        </w:tc>
        <w:tc>
          <w:tcPr>
            <w:tcW w:w="883" w:type="pct"/>
            <w:shd w:val="clear" w:color="auto" w:fill="auto"/>
            <w:vAlign w:val="center"/>
          </w:tcPr>
          <w:p w:rsidR="00580AEE" w:rsidRDefault="000B3E59">
            <w:pPr>
              <w:jc w:val="right"/>
              <w:rPr>
                <w:sz w:val="18"/>
                <w:szCs w:val="18"/>
              </w:rPr>
            </w:pPr>
            <w:r>
              <w:rPr>
                <w:rFonts w:hint="eastAsia"/>
                <w:sz w:val="18"/>
                <w:szCs w:val="18"/>
              </w:rPr>
              <w:t>8,616,500.00</w:t>
            </w: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117,298,200.85</w:t>
            </w:r>
          </w:p>
        </w:tc>
      </w:tr>
      <w:tr w:rsidR="00580AEE">
        <w:trPr>
          <w:trHeight w:val="340"/>
        </w:trPr>
        <w:tc>
          <w:tcPr>
            <w:tcW w:w="871" w:type="pct"/>
            <w:shd w:val="clear" w:color="auto" w:fill="auto"/>
            <w:vAlign w:val="center"/>
          </w:tcPr>
          <w:p w:rsidR="00580AEE" w:rsidRDefault="000B3E59">
            <w:pPr>
              <w:rPr>
                <w:sz w:val="18"/>
                <w:szCs w:val="18"/>
              </w:rPr>
            </w:pPr>
            <w:r>
              <w:rPr>
                <w:sz w:val="18"/>
                <w:szCs w:val="18"/>
              </w:rPr>
              <w:t xml:space="preserve">    3.</w:t>
            </w:r>
            <w:r>
              <w:rPr>
                <w:sz w:val="18"/>
                <w:szCs w:val="18"/>
              </w:rPr>
              <w:t>本期减少</w:t>
            </w:r>
            <w:r>
              <w:rPr>
                <w:rFonts w:hint="eastAsia"/>
                <w:sz w:val="18"/>
                <w:szCs w:val="18"/>
              </w:rPr>
              <w:t>金额</w:t>
            </w:r>
          </w:p>
        </w:tc>
        <w:tc>
          <w:tcPr>
            <w:tcW w:w="873" w:type="pct"/>
            <w:shd w:val="clear" w:color="auto" w:fill="auto"/>
            <w:vAlign w:val="center"/>
          </w:tcPr>
          <w:p w:rsidR="00580AEE" w:rsidRDefault="00580AEE">
            <w:pPr>
              <w:jc w:val="right"/>
              <w:rPr>
                <w:sz w:val="18"/>
                <w:szCs w:val="18"/>
              </w:rPr>
            </w:pPr>
          </w:p>
        </w:tc>
        <w:tc>
          <w:tcPr>
            <w:tcW w:w="784" w:type="pct"/>
            <w:shd w:val="clear" w:color="auto" w:fill="auto"/>
            <w:vAlign w:val="center"/>
          </w:tcPr>
          <w:p w:rsidR="00580AEE" w:rsidRDefault="00580AEE">
            <w:pPr>
              <w:jc w:val="right"/>
              <w:rPr>
                <w:sz w:val="18"/>
                <w:szCs w:val="18"/>
              </w:rPr>
            </w:pPr>
          </w:p>
        </w:tc>
        <w:tc>
          <w:tcPr>
            <w:tcW w:w="883" w:type="pct"/>
            <w:shd w:val="clear" w:color="auto" w:fill="auto"/>
            <w:vAlign w:val="center"/>
          </w:tcPr>
          <w:p w:rsidR="00580AEE" w:rsidRDefault="00580AEE">
            <w:pPr>
              <w:jc w:val="right"/>
              <w:rPr>
                <w:sz w:val="18"/>
                <w:szCs w:val="18"/>
              </w:rPr>
            </w:pP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300" w:firstLine="540"/>
              <w:rPr>
                <w:sz w:val="18"/>
                <w:szCs w:val="18"/>
              </w:rPr>
            </w:pPr>
            <w:r>
              <w:rPr>
                <w:sz w:val="18"/>
                <w:szCs w:val="18"/>
              </w:rPr>
              <w:t>(</w:t>
            </w:r>
            <w:r>
              <w:rPr>
                <w:rFonts w:hint="eastAsia"/>
                <w:sz w:val="18"/>
                <w:szCs w:val="18"/>
              </w:rPr>
              <w:t>1</w:t>
            </w:r>
            <w:r>
              <w:rPr>
                <w:sz w:val="18"/>
                <w:szCs w:val="18"/>
              </w:rPr>
              <w:t>)</w:t>
            </w:r>
            <w:r>
              <w:rPr>
                <w:rFonts w:hint="eastAsia"/>
                <w:sz w:val="18"/>
                <w:szCs w:val="18"/>
              </w:rPr>
              <w:t>处置</w:t>
            </w:r>
          </w:p>
        </w:tc>
        <w:tc>
          <w:tcPr>
            <w:tcW w:w="873" w:type="pct"/>
            <w:shd w:val="clear" w:color="auto" w:fill="auto"/>
            <w:vAlign w:val="center"/>
          </w:tcPr>
          <w:p w:rsidR="00580AEE" w:rsidRDefault="00580AEE">
            <w:pPr>
              <w:jc w:val="right"/>
              <w:rPr>
                <w:sz w:val="18"/>
                <w:szCs w:val="18"/>
              </w:rPr>
            </w:pPr>
          </w:p>
        </w:tc>
        <w:tc>
          <w:tcPr>
            <w:tcW w:w="784" w:type="pct"/>
            <w:shd w:val="clear" w:color="auto" w:fill="auto"/>
            <w:vAlign w:val="center"/>
          </w:tcPr>
          <w:p w:rsidR="00580AEE" w:rsidRDefault="00580AEE">
            <w:pPr>
              <w:jc w:val="right"/>
              <w:rPr>
                <w:sz w:val="18"/>
                <w:szCs w:val="18"/>
              </w:rPr>
            </w:pPr>
          </w:p>
        </w:tc>
        <w:tc>
          <w:tcPr>
            <w:tcW w:w="883" w:type="pct"/>
            <w:shd w:val="clear" w:color="auto" w:fill="auto"/>
            <w:vAlign w:val="center"/>
          </w:tcPr>
          <w:p w:rsidR="00580AEE" w:rsidRDefault="00580AEE">
            <w:pPr>
              <w:jc w:val="right"/>
              <w:rPr>
                <w:sz w:val="18"/>
                <w:szCs w:val="18"/>
              </w:rPr>
            </w:pP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rPr>
                <w:sz w:val="18"/>
                <w:szCs w:val="18"/>
              </w:rPr>
            </w:pPr>
            <w:r>
              <w:rPr>
                <w:sz w:val="18"/>
                <w:szCs w:val="18"/>
              </w:rPr>
              <w:t xml:space="preserve">   4.</w:t>
            </w:r>
            <w:r>
              <w:rPr>
                <w:sz w:val="18"/>
                <w:szCs w:val="18"/>
              </w:rPr>
              <w:t>期末余额</w:t>
            </w:r>
          </w:p>
        </w:tc>
        <w:tc>
          <w:tcPr>
            <w:tcW w:w="873" w:type="pct"/>
            <w:shd w:val="clear" w:color="auto" w:fill="auto"/>
            <w:vAlign w:val="center"/>
          </w:tcPr>
          <w:p w:rsidR="00580AEE" w:rsidRDefault="000B3E59">
            <w:pPr>
              <w:jc w:val="right"/>
              <w:rPr>
                <w:sz w:val="18"/>
                <w:szCs w:val="18"/>
              </w:rPr>
            </w:pPr>
            <w:r>
              <w:rPr>
                <w:rFonts w:hint="eastAsia"/>
                <w:sz w:val="18"/>
                <w:szCs w:val="18"/>
              </w:rPr>
              <w:t>243,443,142.82</w:t>
            </w:r>
          </w:p>
        </w:tc>
        <w:tc>
          <w:tcPr>
            <w:tcW w:w="784" w:type="pct"/>
            <w:shd w:val="clear" w:color="auto" w:fill="auto"/>
            <w:vAlign w:val="center"/>
          </w:tcPr>
          <w:p w:rsidR="00580AEE" w:rsidRDefault="000B3E59">
            <w:pPr>
              <w:jc w:val="right"/>
              <w:rPr>
                <w:sz w:val="18"/>
                <w:szCs w:val="18"/>
              </w:rPr>
            </w:pPr>
            <w:r>
              <w:rPr>
                <w:rFonts w:hint="eastAsia"/>
                <w:sz w:val="18"/>
                <w:szCs w:val="18"/>
              </w:rPr>
              <w:t>15,495,314.49</w:t>
            </w:r>
          </w:p>
        </w:tc>
        <w:tc>
          <w:tcPr>
            <w:tcW w:w="883" w:type="pct"/>
            <w:shd w:val="clear" w:color="auto" w:fill="auto"/>
            <w:vAlign w:val="center"/>
          </w:tcPr>
          <w:p w:rsidR="00580AEE" w:rsidRDefault="000B3E59">
            <w:pPr>
              <w:jc w:val="right"/>
              <w:rPr>
                <w:sz w:val="18"/>
                <w:szCs w:val="18"/>
              </w:rPr>
            </w:pPr>
            <w:r>
              <w:rPr>
                <w:rFonts w:hint="eastAsia"/>
                <w:sz w:val="18"/>
                <w:szCs w:val="18"/>
              </w:rPr>
              <w:t>8,654,123.76</w:t>
            </w:r>
          </w:p>
        </w:tc>
        <w:tc>
          <w:tcPr>
            <w:tcW w:w="715" w:type="pct"/>
            <w:shd w:val="clear" w:color="auto" w:fill="auto"/>
            <w:vAlign w:val="center"/>
          </w:tcPr>
          <w:p w:rsidR="00580AEE" w:rsidRDefault="000B3E59">
            <w:pPr>
              <w:jc w:val="right"/>
              <w:rPr>
                <w:sz w:val="18"/>
                <w:szCs w:val="18"/>
              </w:rPr>
            </w:pPr>
            <w:r>
              <w:rPr>
                <w:rFonts w:hint="eastAsia"/>
                <w:sz w:val="18"/>
                <w:szCs w:val="18"/>
              </w:rPr>
              <w:t>100,000.00</w:t>
            </w:r>
          </w:p>
        </w:tc>
        <w:tc>
          <w:tcPr>
            <w:tcW w:w="875" w:type="pct"/>
            <w:shd w:val="clear" w:color="auto" w:fill="auto"/>
            <w:vAlign w:val="center"/>
          </w:tcPr>
          <w:p w:rsidR="00580AEE" w:rsidRDefault="000B3E59">
            <w:pPr>
              <w:jc w:val="right"/>
              <w:rPr>
                <w:sz w:val="18"/>
                <w:szCs w:val="18"/>
              </w:rPr>
            </w:pPr>
            <w:r>
              <w:rPr>
                <w:rFonts w:hint="eastAsia"/>
                <w:sz w:val="18"/>
                <w:szCs w:val="18"/>
              </w:rPr>
              <w:t>267,692,581.07</w:t>
            </w:r>
          </w:p>
        </w:tc>
      </w:tr>
      <w:tr w:rsidR="00580AEE">
        <w:trPr>
          <w:trHeight w:val="340"/>
        </w:trPr>
        <w:sdt>
          <w:sdtPr>
            <w:rPr>
              <w:sz w:val="18"/>
              <w:szCs w:val="18"/>
            </w:rPr>
            <w:tag w:val="_PLD_31b6b6971eff48bf893163f2b1779469"/>
            <w:id w:val="1708223254"/>
          </w:sdtPr>
          <w:sdtEndPr/>
          <w:sdtContent>
            <w:tc>
              <w:tcPr>
                <w:tcW w:w="5000" w:type="pct"/>
                <w:gridSpan w:val="6"/>
                <w:shd w:val="clear" w:color="auto" w:fill="auto"/>
                <w:vAlign w:val="center"/>
              </w:tcPr>
              <w:p w:rsidR="00580AEE" w:rsidRDefault="000B3E59">
                <w:pPr>
                  <w:rPr>
                    <w:sz w:val="18"/>
                    <w:szCs w:val="18"/>
                  </w:rPr>
                </w:pPr>
                <w:r>
                  <w:rPr>
                    <w:sz w:val="18"/>
                    <w:szCs w:val="18"/>
                  </w:rPr>
                  <w:t>二、累计</w:t>
                </w:r>
                <w:r>
                  <w:rPr>
                    <w:rFonts w:hint="eastAsia"/>
                    <w:sz w:val="18"/>
                    <w:szCs w:val="18"/>
                  </w:rPr>
                  <w:t>摊销</w:t>
                </w:r>
              </w:p>
            </w:tc>
          </w:sdtContent>
        </w:sdt>
      </w:tr>
      <w:tr w:rsidR="00580AEE">
        <w:trPr>
          <w:trHeight w:val="340"/>
        </w:trPr>
        <w:tc>
          <w:tcPr>
            <w:tcW w:w="871" w:type="pct"/>
            <w:shd w:val="clear" w:color="auto" w:fill="auto"/>
            <w:vAlign w:val="center"/>
          </w:tcPr>
          <w:p w:rsidR="00580AEE" w:rsidRDefault="000B3E59">
            <w:pPr>
              <w:ind w:firstLineChars="200" w:firstLine="360"/>
              <w:rPr>
                <w:sz w:val="18"/>
                <w:szCs w:val="18"/>
              </w:rPr>
            </w:pPr>
            <w:r>
              <w:rPr>
                <w:rFonts w:hint="eastAsia"/>
                <w:sz w:val="18"/>
                <w:szCs w:val="18"/>
              </w:rPr>
              <w:t>1.</w:t>
            </w:r>
            <w:r>
              <w:rPr>
                <w:rFonts w:hint="eastAsia"/>
                <w:sz w:val="18"/>
                <w:szCs w:val="18"/>
              </w:rPr>
              <w:t>期</w:t>
            </w:r>
            <w:r>
              <w:rPr>
                <w:sz w:val="18"/>
                <w:szCs w:val="18"/>
              </w:rPr>
              <w:t>初余额</w:t>
            </w:r>
          </w:p>
        </w:tc>
        <w:tc>
          <w:tcPr>
            <w:tcW w:w="873" w:type="pct"/>
            <w:shd w:val="clear" w:color="auto" w:fill="auto"/>
            <w:vAlign w:val="center"/>
          </w:tcPr>
          <w:p w:rsidR="00580AEE" w:rsidRDefault="000B3E59">
            <w:pPr>
              <w:jc w:val="right"/>
              <w:rPr>
                <w:sz w:val="18"/>
                <w:szCs w:val="18"/>
              </w:rPr>
            </w:pPr>
            <w:r>
              <w:rPr>
                <w:rFonts w:hint="eastAsia"/>
                <w:sz w:val="18"/>
                <w:szCs w:val="18"/>
              </w:rPr>
              <w:t>12,203,174.51</w:t>
            </w:r>
          </w:p>
        </w:tc>
        <w:tc>
          <w:tcPr>
            <w:tcW w:w="784" w:type="pct"/>
            <w:shd w:val="clear" w:color="auto" w:fill="auto"/>
            <w:vAlign w:val="center"/>
          </w:tcPr>
          <w:p w:rsidR="00580AEE" w:rsidRDefault="000B3E59">
            <w:pPr>
              <w:jc w:val="right"/>
              <w:rPr>
                <w:sz w:val="18"/>
                <w:szCs w:val="18"/>
              </w:rPr>
            </w:pPr>
            <w:r>
              <w:rPr>
                <w:rFonts w:hint="eastAsia"/>
                <w:sz w:val="18"/>
                <w:szCs w:val="18"/>
              </w:rPr>
              <w:t>976,977.77</w:t>
            </w:r>
          </w:p>
        </w:tc>
        <w:tc>
          <w:tcPr>
            <w:tcW w:w="883" w:type="pct"/>
            <w:shd w:val="clear" w:color="auto" w:fill="auto"/>
            <w:vAlign w:val="center"/>
          </w:tcPr>
          <w:p w:rsidR="00580AEE" w:rsidRDefault="000B3E59">
            <w:pPr>
              <w:jc w:val="right"/>
              <w:rPr>
                <w:sz w:val="18"/>
                <w:szCs w:val="18"/>
              </w:rPr>
            </w:pPr>
            <w:r>
              <w:rPr>
                <w:rFonts w:hint="eastAsia"/>
                <w:sz w:val="18"/>
                <w:szCs w:val="18"/>
              </w:rPr>
              <w:t>3,762.36</w:t>
            </w:r>
          </w:p>
        </w:tc>
        <w:tc>
          <w:tcPr>
            <w:tcW w:w="715" w:type="pct"/>
            <w:shd w:val="clear" w:color="auto" w:fill="auto"/>
            <w:vAlign w:val="center"/>
          </w:tcPr>
          <w:p w:rsidR="00580AEE" w:rsidRDefault="000B3E59">
            <w:pPr>
              <w:jc w:val="right"/>
              <w:rPr>
                <w:sz w:val="18"/>
                <w:szCs w:val="18"/>
              </w:rPr>
            </w:pPr>
            <w:r>
              <w:rPr>
                <w:rFonts w:hint="eastAsia"/>
                <w:sz w:val="18"/>
                <w:szCs w:val="18"/>
              </w:rPr>
              <w:t>100,000.00</w:t>
            </w:r>
          </w:p>
        </w:tc>
        <w:tc>
          <w:tcPr>
            <w:tcW w:w="875" w:type="pct"/>
            <w:shd w:val="clear" w:color="auto" w:fill="auto"/>
            <w:vAlign w:val="center"/>
          </w:tcPr>
          <w:p w:rsidR="00580AEE" w:rsidRDefault="000B3E59">
            <w:pPr>
              <w:jc w:val="right"/>
              <w:rPr>
                <w:sz w:val="18"/>
                <w:szCs w:val="18"/>
              </w:rPr>
            </w:pPr>
            <w:r>
              <w:rPr>
                <w:rFonts w:hint="eastAsia"/>
                <w:sz w:val="18"/>
                <w:szCs w:val="18"/>
              </w:rPr>
              <w:t>13,283,914.64</w:t>
            </w:r>
          </w:p>
        </w:tc>
      </w:tr>
      <w:tr w:rsidR="00580AEE">
        <w:trPr>
          <w:trHeight w:val="340"/>
        </w:trPr>
        <w:tc>
          <w:tcPr>
            <w:tcW w:w="871" w:type="pct"/>
            <w:shd w:val="clear" w:color="auto" w:fill="auto"/>
            <w:vAlign w:val="center"/>
          </w:tcPr>
          <w:p w:rsidR="00580AEE" w:rsidRDefault="000B3E59">
            <w:pPr>
              <w:ind w:firstLineChars="200" w:firstLine="360"/>
              <w:rPr>
                <w:sz w:val="18"/>
                <w:szCs w:val="18"/>
              </w:rPr>
            </w:pPr>
            <w:r>
              <w:rPr>
                <w:sz w:val="18"/>
                <w:szCs w:val="18"/>
              </w:rPr>
              <w:t>2.</w:t>
            </w:r>
            <w:r>
              <w:rPr>
                <w:sz w:val="18"/>
                <w:szCs w:val="18"/>
              </w:rPr>
              <w:t>本期增加</w:t>
            </w:r>
            <w:r>
              <w:rPr>
                <w:rFonts w:hint="eastAsia"/>
                <w:sz w:val="18"/>
                <w:szCs w:val="18"/>
              </w:rPr>
              <w:t>金额</w:t>
            </w:r>
          </w:p>
        </w:tc>
        <w:tc>
          <w:tcPr>
            <w:tcW w:w="873" w:type="pct"/>
            <w:shd w:val="clear" w:color="auto" w:fill="auto"/>
            <w:vAlign w:val="center"/>
          </w:tcPr>
          <w:p w:rsidR="00580AEE" w:rsidRDefault="000B3E59">
            <w:pPr>
              <w:jc w:val="right"/>
              <w:rPr>
                <w:sz w:val="18"/>
                <w:szCs w:val="18"/>
              </w:rPr>
            </w:pPr>
            <w:r>
              <w:rPr>
                <w:rFonts w:hint="eastAsia"/>
                <w:sz w:val="18"/>
                <w:szCs w:val="18"/>
              </w:rPr>
              <w:t>20,077,826.46</w:t>
            </w:r>
          </w:p>
        </w:tc>
        <w:tc>
          <w:tcPr>
            <w:tcW w:w="784" w:type="pct"/>
            <w:shd w:val="clear" w:color="auto" w:fill="auto"/>
            <w:vAlign w:val="center"/>
          </w:tcPr>
          <w:p w:rsidR="00580AEE" w:rsidRDefault="000B3E59">
            <w:pPr>
              <w:jc w:val="right"/>
              <w:rPr>
                <w:sz w:val="18"/>
                <w:szCs w:val="18"/>
              </w:rPr>
            </w:pPr>
            <w:r>
              <w:rPr>
                <w:rFonts w:hint="eastAsia"/>
                <w:sz w:val="18"/>
                <w:szCs w:val="18"/>
              </w:rPr>
              <w:t>4,748,215.25</w:t>
            </w:r>
          </w:p>
        </w:tc>
        <w:tc>
          <w:tcPr>
            <w:tcW w:w="883" w:type="pct"/>
            <w:shd w:val="clear" w:color="auto" w:fill="auto"/>
            <w:vAlign w:val="center"/>
          </w:tcPr>
          <w:p w:rsidR="00580AEE" w:rsidRDefault="000B3E59">
            <w:pPr>
              <w:jc w:val="right"/>
              <w:rPr>
                <w:sz w:val="18"/>
                <w:szCs w:val="18"/>
              </w:rPr>
            </w:pPr>
            <w:r>
              <w:rPr>
                <w:rFonts w:hint="eastAsia"/>
                <w:sz w:val="18"/>
                <w:szCs w:val="18"/>
              </w:rPr>
              <w:t>687,774.72</w:t>
            </w: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25,513,816.43</w:t>
            </w:r>
          </w:p>
        </w:tc>
      </w:tr>
      <w:tr w:rsidR="00580AEE">
        <w:trPr>
          <w:trHeight w:val="340"/>
        </w:trPr>
        <w:tc>
          <w:tcPr>
            <w:tcW w:w="871" w:type="pct"/>
            <w:shd w:val="clear" w:color="auto" w:fill="auto"/>
            <w:vAlign w:val="center"/>
          </w:tcPr>
          <w:p w:rsidR="00580AEE" w:rsidRDefault="000B3E59">
            <w:pPr>
              <w:ind w:firstLineChars="300" w:firstLine="540"/>
              <w:rPr>
                <w:sz w:val="18"/>
                <w:szCs w:val="18"/>
              </w:rPr>
            </w:pPr>
            <w:r>
              <w:rPr>
                <w:rFonts w:hint="eastAsia"/>
                <w:sz w:val="18"/>
                <w:szCs w:val="18"/>
              </w:rPr>
              <w:t>(1)</w:t>
            </w:r>
            <w:r>
              <w:rPr>
                <w:sz w:val="18"/>
                <w:szCs w:val="18"/>
              </w:rPr>
              <w:t>计提</w:t>
            </w:r>
          </w:p>
        </w:tc>
        <w:tc>
          <w:tcPr>
            <w:tcW w:w="873" w:type="pct"/>
            <w:shd w:val="clear" w:color="auto" w:fill="auto"/>
            <w:vAlign w:val="center"/>
          </w:tcPr>
          <w:p w:rsidR="00580AEE" w:rsidRDefault="000B3E59">
            <w:pPr>
              <w:jc w:val="right"/>
              <w:rPr>
                <w:sz w:val="18"/>
                <w:szCs w:val="18"/>
              </w:rPr>
            </w:pPr>
            <w:r>
              <w:rPr>
                <w:rFonts w:hint="eastAsia"/>
                <w:sz w:val="18"/>
                <w:szCs w:val="18"/>
              </w:rPr>
              <w:t>2,001,511.03</w:t>
            </w:r>
          </w:p>
        </w:tc>
        <w:tc>
          <w:tcPr>
            <w:tcW w:w="784" w:type="pct"/>
            <w:shd w:val="clear" w:color="auto" w:fill="auto"/>
            <w:vAlign w:val="center"/>
          </w:tcPr>
          <w:p w:rsidR="00580AEE" w:rsidRDefault="000B3E59">
            <w:pPr>
              <w:jc w:val="right"/>
              <w:rPr>
                <w:sz w:val="18"/>
                <w:szCs w:val="18"/>
              </w:rPr>
            </w:pPr>
            <w:r>
              <w:rPr>
                <w:rFonts w:hint="eastAsia"/>
                <w:sz w:val="18"/>
                <w:szCs w:val="18"/>
              </w:rPr>
              <w:t>3,968,520.28</w:t>
            </w:r>
          </w:p>
        </w:tc>
        <w:tc>
          <w:tcPr>
            <w:tcW w:w="883" w:type="pct"/>
            <w:shd w:val="clear" w:color="auto" w:fill="auto"/>
            <w:vAlign w:val="center"/>
          </w:tcPr>
          <w:p w:rsidR="00580AEE" w:rsidRDefault="000B3E59">
            <w:pPr>
              <w:jc w:val="right"/>
              <w:rPr>
                <w:sz w:val="18"/>
                <w:szCs w:val="18"/>
              </w:rPr>
            </w:pPr>
            <w:r>
              <w:rPr>
                <w:rFonts w:hint="eastAsia"/>
                <w:sz w:val="18"/>
                <w:szCs w:val="18"/>
              </w:rPr>
              <w:t>687,774.72</w:t>
            </w: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6,657,806.03</w:t>
            </w:r>
          </w:p>
        </w:tc>
      </w:tr>
      <w:tr w:rsidR="00580AEE">
        <w:trPr>
          <w:trHeight w:val="146"/>
        </w:trPr>
        <w:tc>
          <w:tcPr>
            <w:tcW w:w="871" w:type="pct"/>
            <w:shd w:val="clear" w:color="auto" w:fill="auto"/>
          </w:tcPr>
          <w:p w:rsidR="00580AEE" w:rsidRDefault="000B3E59">
            <w:pPr>
              <w:ind w:firstLineChars="300" w:firstLine="540"/>
              <w:rPr>
                <w:sz w:val="18"/>
                <w:szCs w:val="18"/>
              </w:rPr>
            </w:pPr>
            <w:r>
              <w:rPr>
                <w:rFonts w:hint="eastAsia"/>
                <w:sz w:val="18"/>
                <w:szCs w:val="18"/>
              </w:rPr>
              <w:t>(2)</w:t>
            </w:r>
            <w:r>
              <w:rPr>
                <w:rFonts w:hint="eastAsia"/>
                <w:sz w:val="18"/>
                <w:szCs w:val="18"/>
              </w:rPr>
              <w:t>企业合并增加</w:t>
            </w:r>
          </w:p>
        </w:tc>
        <w:tc>
          <w:tcPr>
            <w:tcW w:w="873" w:type="pct"/>
            <w:shd w:val="clear" w:color="auto" w:fill="auto"/>
            <w:vAlign w:val="center"/>
          </w:tcPr>
          <w:p w:rsidR="00580AEE" w:rsidRDefault="000B3E59">
            <w:pPr>
              <w:jc w:val="right"/>
              <w:rPr>
                <w:sz w:val="18"/>
                <w:szCs w:val="18"/>
              </w:rPr>
            </w:pPr>
            <w:r>
              <w:rPr>
                <w:rFonts w:hint="eastAsia"/>
                <w:sz w:val="18"/>
                <w:szCs w:val="18"/>
              </w:rPr>
              <w:t>18,076,315.43</w:t>
            </w:r>
          </w:p>
        </w:tc>
        <w:tc>
          <w:tcPr>
            <w:tcW w:w="784" w:type="pct"/>
            <w:shd w:val="clear" w:color="auto" w:fill="auto"/>
            <w:vAlign w:val="center"/>
          </w:tcPr>
          <w:p w:rsidR="00580AEE" w:rsidRDefault="000B3E59">
            <w:pPr>
              <w:jc w:val="right"/>
              <w:rPr>
                <w:sz w:val="18"/>
                <w:szCs w:val="18"/>
              </w:rPr>
            </w:pPr>
            <w:r>
              <w:rPr>
                <w:rFonts w:hint="eastAsia"/>
                <w:sz w:val="18"/>
                <w:szCs w:val="18"/>
              </w:rPr>
              <w:t>779,694.97</w:t>
            </w:r>
          </w:p>
        </w:tc>
        <w:tc>
          <w:tcPr>
            <w:tcW w:w="883" w:type="pct"/>
            <w:shd w:val="clear" w:color="auto" w:fill="auto"/>
            <w:vAlign w:val="center"/>
          </w:tcPr>
          <w:p w:rsidR="00580AEE" w:rsidRDefault="00580AEE">
            <w:pPr>
              <w:jc w:val="right"/>
              <w:rPr>
                <w:sz w:val="18"/>
                <w:szCs w:val="18"/>
              </w:rPr>
            </w:pP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18,856,010.40</w:t>
            </w:r>
          </w:p>
        </w:tc>
      </w:tr>
      <w:tr w:rsidR="00580AEE">
        <w:trPr>
          <w:trHeight w:val="340"/>
        </w:trPr>
        <w:tc>
          <w:tcPr>
            <w:tcW w:w="871" w:type="pct"/>
            <w:shd w:val="clear" w:color="auto" w:fill="auto"/>
            <w:vAlign w:val="center"/>
          </w:tcPr>
          <w:p w:rsidR="00580AEE" w:rsidRDefault="000B3E59">
            <w:pPr>
              <w:ind w:firstLineChars="200" w:firstLine="360"/>
              <w:rPr>
                <w:sz w:val="18"/>
                <w:szCs w:val="18"/>
              </w:rPr>
            </w:pPr>
            <w:r>
              <w:rPr>
                <w:rFonts w:hint="eastAsia"/>
                <w:sz w:val="18"/>
                <w:szCs w:val="18"/>
              </w:rPr>
              <w:t>3.</w:t>
            </w:r>
            <w:r>
              <w:rPr>
                <w:sz w:val="18"/>
                <w:szCs w:val="18"/>
              </w:rPr>
              <w:t>本期减少</w:t>
            </w:r>
            <w:r>
              <w:rPr>
                <w:rFonts w:hint="eastAsia"/>
                <w:sz w:val="18"/>
                <w:szCs w:val="18"/>
              </w:rPr>
              <w:t>金额</w:t>
            </w:r>
          </w:p>
        </w:tc>
        <w:tc>
          <w:tcPr>
            <w:tcW w:w="873" w:type="pct"/>
            <w:shd w:val="clear" w:color="auto" w:fill="auto"/>
            <w:vAlign w:val="center"/>
          </w:tcPr>
          <w:p w:rsidR="00580AEE" w:rsidRDefault="00580AEE">
            <w:pPr>
              <w:jc w:val="right"/>
              <w:rPr>
                <w:sz w:val="18"/>
                <w:szCs w:val="18"/>
              </w:rPr>
            </w:pPr>
          </w:p>
        </w:tc>
        <w:tc>
          <w:tcPr>
            <w:tcW w:w="784" w:type="pct"/>
            <w:shd w:val="clear" w:color="auto" w:fill="auto"/>
            <w:vAlign w:val="center"/>
          </w:tcPr>
          <w:p w:rsidR="00580AEE" w:rsidRDefault="00580AEE">
            <w:pPr>
              <w:jc w:val="right"/>
              <w:rPr>
                <w:sz w:val="18"/>
                <w:szCs w:val="18"/>
              </w:rPr>
            </w:pPr>
          </w:p>
        </w:tc>
        <w:tc>
          <w:tcPr>
            <w:tcW w:w="883" w:type="pct"/>
            <w:shd w:val="clear" w:color="auto" w:fill="auto"/>
            <w:vAlign w:val="center"/>
          </w:tcPr>
          <w:p w:rsidR="00580AEE" w:rsidRDefault="00580AEE">
            <w:pPr>
              <w:jc w:val="right"/>
              <w:rPr>
                <w:sz w:val="18"/>
                <w:szCs w:val="18"/>
              </w:rPr>
            </w:pP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300" w:firstLine="540"/>
              <w:rPr>
                <w:sz w:val="18"/>
                <w:szCs w:val="18"/>
              </w:rPr>
            </w:pPr>
            <w:r>
              <w:rPr>
                <w:sz w:val="18"/>
                <w:szCs w:val="18"/>
              </w:rPr>
              <w:t xml:space="preserve"> (</w:t>
            </w:r>
            <w:r>
              <w:rPr>
                <w:rFonts w:hint="eastAsia"/>
                <w:sz w:val="18"/>
                <w:szCs w:val="18"/>
              </w:rPr>
              <w:t>1</w:t>
            </w:r>
            <w:r>
              <w:rPr>
                <w:sz w:val="18"/>
                <w:szCs w:val="18"/>
              </w:rPr>
              <w:t>)</w:t>
            </w:r>
            <w:r>
              <w:rPr>
                <w:rFonts w:hint="eastAsia"/>
                <w:sz w:val="18"/>
                <w:szCs w:val="18"/>
              </w:rPr>
              <w:t>处置</w:t>
            </w:r>
          </w:p>
        </w:tc>
        <w:tc>
          <w:tcPr>
            <w:tcW w:w="873" w:type="pct"/>
            <w:shd w:val="clear" w:color="auto" w:fill="auto"/>
            <w:vAlign w:val="center"/>
          </w:tcPr>
          <w:p w:rsidR="00580AEE" w:rsidRDefault="00580AEE">
            <w:pPr>
              <w:jc w:val="right"/>
              <w:rPr>
                <w:sz w:val="18"/>
                <w:szCs w:val="18"/>
              </w:rPr>
            </w:pPr>
          </w:p>
        </w:tc>
        <w:tc>
          <w:tcPr>
            <w:tcW w:w="784" w:type="pct"/>
            <w:shd w:val="clear" w:color="auto" w:fill="auto"/>
            <w:vAlign w:val="center"/>
          </w:tcPr>
          <w:p w:rsidR="00580AEE" w:rsidRDefault="00580AEE">
            <w:pPr>
              <w:jc w:val="right"/>
              <w:rPr>
                <w:sz w:val="18"/>
                <w:szCs w:val="18"/>
              </w:rPr>
            </w:pPr>
          </w:p>
        </w:tc>
        <w:tc>
          <w:tcPr>
            <w:tcW w:w="883" w:type="pct"/>
            <w:shd w:val="clear" w:color="auto" w:fill="auto"/>
            <w:vAlign w:val="center"/>
          </w:tcPr>
          <w:p w:rsidR="00580AEE" w:rsidRDefault="00580AEE">
            <w:pPr>
              <w:jc w:val="right"/>
              <w:rPr>
                <w:sz w:val="18"/>
                <w:szCs w:val="18"/>
              </w:rPr>
            </w:pP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200" w:firstLine="360"/>
              <w:rPr>
                <w:sz w:val="18"/>
                <w:szCs w:val="18"/>
              </w:rPr>
            </w:pPr>
            <w:r>
              <w:rPr>
                <w:rFonts w:hint="eastAsia"/>
                <w:sz w:val="18"/>
                <w:szCs w:val="18"/>
              </w:rPr>
              <w:t>4.</w:t>
            </w:r>
            <w:r>
              <w:rPr>
                <w:sz w:val="18"/>
                <w:szCs w:val="18"/>
              </w:rPr>
              <w:t>期末余额</w:t>
            </w:r>
          </w:p>
        </w:tc>
        <w:tc>
          <w:tcPr>
            <w:tcW w:w="873" w:type="pct"/>
            <w:shd w:val="clear" w:color="auto" w:fill="auto"/>
            <w:vAlign w:val="center"/>
          </w:tcPr>
          <w:p w:rsidR="00580AEE" w:rsidRDefault="000B3E59">
            <w:pPr>
              <w:jc w:val="right"/>
              <w:rPr>
                <w:sz w:val="18"/>
                <w:szCs w:val="18"/>
              </w:rPr>
            </w:pPr>
            <w:r>
              <w:rPr>
                <w:rFonts w:hint="eastAsia"/>
                <w:sz w:val="18"/>
                <w:szCs w:val="18"/>
              </w:rPr>
              <w:t>32,281,000.97</w:t>
            </w:r>
          </w:p>
        </w:tc>
        <w:tc>
          <w:tcPr>
            <w:tcW w:w="784" w:type="pct"/>
            <w:shd w:val="clear" w:color="auto" w:fill="auto"/>
            <w:vAlign w:val="center"/>
          </w:tcPr>
          <w:p w:rsidR="00580AEE" w:rsidRDefault="000B3E59">
            <w:pPr>
              <w:jc w:val="right"/>
              <w:rPr>
                <w:sz w:val="18"/>
                <w:szCs w:val="18"/>
              </w:rPr>
            </w:pPr>
            <w:r>
              <w:rPr>
                <w:rFonts w:hint="eastAsia"/>
                <w:sz w:val="18"/>
                <w:szCs w:val="18"/>
              </w:rPr>
              <w:t>5,725,193.02</w:t>
            </w:r>
          </w:p>
        </w:tc>
        <w:tc>
          <w:tcPr>
            <w:tcW w:w="883" w:type="pct"/>
            <w:shd w:val="clear" w:color="auto" w:fill="auto"/>
            <w:vAlign w:val="center"/>
          </w:tcPr>
          <w:p w:rsidR="00580AEE" w:rsidRDefault="000B3E59">
            <w:pPr>
              <w:jc w:val="right"/>
              <w:rPr>
                <w:sz w:val="18"/>
                <w:szCs w:val="18"/>
              </w:rPr>
            </w:pPr>
            <w:r>
              <w:rPr>
                <w:rFonts w:hint="eastAsia"/>
                <w:sz w:val="18"/>
                <w:szCs w:val="18"/>
              </w:rPr>
              <w:t>691,537.08</w:t>
            </w:r>
          </w:p>
        </w:tc>
        <w:tc>
          <w:tcPr>
            <w:tcW w:w="715" w:type="pct"/>
            <w:shd w:val="clear" w:color="auto" w:fill="auto"/>
            <w:vAlign w:val="center"/>
          </w:tcPr>
          <w:p w:rsidR="00580AEE" w:rsidRDefault="000B3E59">
            <w:pPr>
              <w:jc w:val="right"/>
              <w:rPr>
                <w:sz w:val="18"/>
                <w:szCs w:val="18"/>
              </w:rPr>
            </w:pPr>
            <w:r>
              <w:rPr>
                <w:rFonts w:hint="eastAsia"/>
                <w:sz w:val="18"/>
                <w:szCs w:val="18"/>
              </w:rPr>
              <w:t>100,000.00</w:t>
            </w:r>
          </w:p>
        </w:tc>
        <w:tc>
          <w:tcPr>
            <w:tcW w:w="875" w:type="pct"/>
            <w:shd w:val="clear" w:color="auto" w:fill="auto"/>
            <w:vAlign w:val="center"/>
          </w:tcPr>
          <w:p w:rsidR="00580AEE" w:rsidRDefault="000B3E59">
            <w:pPr>
              <w:jc w:val="right"/>
              <w:rPr>
                <w:sz w:val="18"/>
                <w:szCs w:val="18"/>
              </w:rPr>
            </w:pPr>
            <w:r>
              <w:rPr>
                <w:rFonts w:hint="eastAsia"/>
                <w:sz w:val="18"/>
                <w:szCs w:val="18"/>
              </w:rPr>
              <w:t>38,797,731.07</w:t>
            </w:r>
          </w:p>
        </w:tc>
      </w:tr>
      <w:tr w:rsidR="00580AEE">
        <w:trPr>
          <w:trHeight w:val="340"/>
        </w:trPr>
        <w:sdt>
          <w:sdtPr>
            <w:rPr>
              <w:sz w:val="18"/>
              <w:szCs w:val="18"/>
            </w:rPr>
            <w:tag w:val="_PLD_f7d5f180eba449a29a01985d504a8cad"/>
            <w:id w:val="2056891708"/>
          </w:sdtPr>
          <w:sdtEndPr/>
          <w:sdtContent>
            <w:tc>
              <w:tcPr>
                <w:tcW w:w="5000" w:type="pct"/>
                <w:gridSpan w:val="6"/>
                <w:shd w:val="clear" w:color="auto" w:fill="auto"/>
                <w:vAlign w:val="center"/>
              </w:tcPr>
              <w:p w:rsidR="00580AEE" w:rsidRDefault="000B3E59">
                <w:pPr>
                  <w:rPr>
                    <w:sz w:val="18"/>
                    <w:szCs w:val="18"/>
                  </w:rPr>
                </w:pPr>
                <w:r>
                  <w:rPr>
                    <w:sz w:val="18"/>
                    <w:szCs w:val="18"/>
                  </w:rPr>
                  <w:t>三、减值准备</w:t>
                </w:r>
              </w:p>
            </w:tc>
          </w:sdtContent>
        </w:sdt>
      </w:tr>
      <w:tr w:rsidR="00580AEE">
        <w:trPr>
          <w:trHeight w:val="340"/>
        </w:trPr>
        <w:tc>
          <w:tcPr>
            <w:tcW w:w="871" w:type="pct"/>
            <w:shd w:val="clear" w:color="auto" w:fill="auto"/>
            <w:vAlign w:val="center"/>
          </w:tcPr>
          <w:p w:rsidR="00580AEE" w:rsidRDefault="000B3E59">
            <w:pPr>
              <w:ind w:firstLineChars="200" w:firstLine="360"/>
              <w:rPr>
                <w:sz w:val="18"/>
                <w:szCs w:val="18"/>
              </w:rPr>
            </w:pPr>
            <w:r>
              <w:rPr>
                <w:rFonts w:hint="eastAsia"/>
                <w:sz w:val="18"/>
                <w:szCs w:val="18"/>
              </w:rPr>
              <w:t>1.</w:t>
            </w:r>
            <w:r>
              <w:rPr>
                <w:rFonts w:hint="eastAsia"/>
                <w:sz w:val="18"/>
                <w:szCs w:val="18"/>
              </w:rPr>
              <w:t>期</w:t>
            </w:r>
            <w:r>
              <w:rPr>
                <w:sz w:val="18"/>
                <w:szCs w:val="18"/>
              </w:rPr>
              <w:t>初余额</w:t>
            </w:r>
          </w:p>
        </w:tc>
        <w:tc>
          <w:tcPr>
            <w:tcW w:w="873" w:type="pct"/>
            <w:shd w:val="clear" w:color="auto" w:fill="auto"/>
          </w:tcPr>
          <w:p w:rsidR="00580AEE" w:rsidRDefault="00580AEE">
            <w:pPr>
              <w:jc w:val="right"/>
              <w:rPr>
                <w:sz w:val="18"/>
                <w:szCs w:val="18"/>
              </w:rPr>
            </w:pPr>
          </w:p>
        </w:tc>
        <w:tc>
          <w:tcPr>
            <w:tcW w:w="784" w:type="pct"/>
            <w:shd w:val="clear" w:color="auto" w:fill="auto"/>
          </w:tcPr>
          <w:p w:rsidR="00580AEE" w:rsidRDefault="00580AEE">
            <w:pPr>
              <w:jc w:val="right"/>
              <w:rPr>
                <w:sz w:val="18"/>
                <w:szCs w:val="18"/>
              </w:rPr>
            </w:pPr>
          </w:p>
        </w:tc>
        <w:tc>
          <w:tcPr>
            <w:tcW w:w="883" w:type="pct"/>
            <w:shd w:val="clear" w:color="auto" w:fill="auto"/>
          </w:tcPr>
          <w:p w:rsidR="00580AEE" w:rsidRDefault="00580AEE">
            <w:pPr>
              <w:jc w:val="right"/>
              <w:rPr>
                <w:sz w:val="18"/>
                <w:szCs w:val="18"/>
              </w:rPr>
            </w:pPr>
          </w:p>
        </w:tc>
        <w:tc>
          <w:tcPr>
            <w:tcW w:w="715" w:type="pct"/>
            <w:shd w:val="clear" w:color="auto" w:fill="auto"/>
          </w:tcPr>
          <w:p w:rsidR="00580AEE" w:rsidRDefault="00580AEE">
            <w:pPr>
              <w:jc w:val="right"/>
              <w:rPr>
                <w:sz w:val="18"/>
                <w:szCs w:val="18"/>
              </w:rPr>
            </w:pPr>
          </w:p>
        </w:tc>
        <w:tc>
          <w:tcPr>
            <w:tcW w:w="875" w:type="pct"/>
            <w:shd w:val="clear" w:color="auto" w:fill="auto"/>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200" w:firstLine="360"/>
              <w:rPr>
                <w:sz w:val="18"/>
                <w:szCs w:val="18"/>
              </w:rPr>
            </w:pPr>
            <w:r>
              <w:rPr>
                <w:sz w:val="18"/>
                <w:szCs w:val="18"/>
              </w:rPr>
              <w:t>2.</w:t>
            </w:r>
            <w:r>
              <w:rPr>
                <w:sz w:val="18"/>
                <w:szCs w:val="18"/>
              </w:rPr>
              <w:t>本期增加</w:t>
            </w:r>
            <w:r>
              <w:rPr>
                <w:rFonts w:hint="eastAsia"/>
                <w:sz w:val="18"/>
                <w:szCs w:val="18"/>
              </w:rPr>
              <w:t>金额</w:t>
            </w:r>
          </w:p>
        </w:tc>
        <w:tc>
          <w:tcPr>
            <w:tcW w:w="873" w:type="pct"/>
            <w:shd w:val="clear" w:color="auto" w:fill="auto"/>
          </w:tcPr>
          <w:p w:rsidR="00580AEE" w:rsidRDefault="00580AEE">
            <w:pPr>
              <w:jc w:val="right"/>
              <w:rPr>
                <w:sz w:val="18"/>
                <w:szCs w:val="18"/>
              </w:rPr>
            </w:pPr>
          </w:p>
        </w:tc>
        <w:tc>
          <w:tcPr>
            <w:tcW w:w="784" w:type="pct"/>
            <w:shd w:val="clear" w:color="auto" w:fill="auto"/>
          </w:tcPr>
          <w:p w:rsidR="00580AEE" w:rsidRDefault="00580AEE">
            <w:pPr>
              <w:jc w:val="right"/>
              <w:rPr>
                <w:sz w:val="18"/>
                <w:szCs w:val="18"/>
              </w:rPr>
            </w:pPr>
          </w:p>
        </w:tc>
        <w:tc>
          <w:tcPr>
            <w:tcW w:w="883" w:type="pct"/>
            <w:shd w:val="clear" w:color="auto" w:fill="auto"/>
          </w:tcPr>
          <w:p w:rsidR="00580AEE" w:rsidRDefault="00580AEE">
            <w:pPr>
              <w:jc w:val="right"/>
              <w:rPr>
                <w:sz w:val="18"/>
                <w:szCs w:val="18"/>
              </w:rPr>
            </w:pPr>
          </w:p>
        </w:tc>
        <w:tc>
          <w:tcPr>
            <w:tcW w:w="715" w:type="pct"/>
            <w:shd w:val="clear" w:color="auto" w:fill="auto"/>
          </w:tcPr>
          <w:p w:rsidR="00580AEE" w:rsidRDefault="00580AEE">
            <w:pPr>
              <w:jc w:val="right"/>
              <w:rPr>
                <w:sz w:val="18"/>
                <w:szCs w:val="18"/>
              </w:rPr>
            </w:pPr>
          </w:p>
        </w:tc>
        <w:tc>
          <w:tcPr>
            <w:tcW w:w="875" w:type="pct"/>
            <w:shd w:val="clear" w:color="auto" w:fill="auto"/>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300" w:firstLine="540"/>
              <w:rPr>
                <w:sz w:val="18"/>
                <w:szCs w:val="18"/>
              </w:rPr>
            </w:pPr>
            <w:r>
              <w:rPr>
                <w:rFonts w:hint="eastAsia"/>
                <w:sz w:val="18"/>
                <w:szCs w:val="18"/>
              </w:rPr>
              <w:t>（</w:t>
            </w:r>
            <w:r>
              <w:rPr>
                <w:rFonts w:hint="eastAsia"/>
                <w:sz w:val="18"/>
                <w:szCs w:val="18"/>
              </w:rPr>
              <w:t>1</w:t>
            </w:r>
            <w:r>
              <w:rPr>
                <w:rFonts w:hint="eastAsia"/>
                <w:sz w:val="18"/>
                <w:szCs w:val="18"/>
              </w:rPr>
              <w:t>）</w:t>
            </w:r>
            <w:r>
              <w:rPr>
                <w:sz w:val="18"/>
                <w:szCs w:val="18"/>
              </w:rPr>
              <w:t>计提</w:t>
            </w:r>
          </w:p>
        </w:tc>
        <w:tc>
          <w:tcPr>
            <w:tcW w:w="873" w:type="pct"/>
            <w:shd w:val="clear" w:color="auto" w:fill="auto"/>
          </w:tcPr>
          <w:p w:rsidR="00580AEE" w:rsidRDefault="00580AEE">
            <w:pPr>
              <w:jc w:val="right"/>
              <w:rPr>
                <w:sz w:val="18"/>
                <w:szCs w:val="18"/>
              </w:rPr>
            </w:pPr>
          </w:p>
        </w:tc>
        <w:tc>
          <w:tcPr>
            <w:tcW w:w="784" w:type="pct"/>
            <w:shd w:val="clear" w:color="auto" w:fill="auto"/>
          </w:tcPr>
          <w:p w:rsidR="00580AEE" w:rsidRDefault="00580AEE">
            <w:pPr>
              <w:jc w:val="right"/>
              <w:rPr>
                <w:sz w:val="18"/>
                <w:szCs w:val="18"/>
              </w:rPr>
            </w:pPr>
          </w:p>
        </w:tc>
        <w:tc>
          <w:tcPr>
            <w:tcW w:w="883" w:type="pct"/>
            <w:shd w:val="clear" w:color="auto" w:fill="auto"/>
          </w:tcPr>
          <w:p w:rsidR="00580AEE" w:rsidRDefault="00580AEE">
            <w:pPr>
              <w:jc w:val="right"/>
              <w:rPr>
                <w:sz w:val="18"/>
                <w:szCs w:val="18"/>
              </w:rPr>
            </w:pPr>
          </w:p>
        </w:tc>
        <w:tc>
          <w:tcPr>
            <w:tcW w:w="715" w:type="pct"/>
            <w:shd w:val="clear" w:color="auto" w:fill="auto"/>
          </w:tcPr>
          <w:p w:rsidR="00580AEE" w:rsidRDefault="00580AEE">
            <w:pPr>
              <w:jc w:val="right"/>
              <w:rPr>
                <w:sz w:val="18"/>
                <w:szCs w:val="18"/>
              </w:rPr>
            </w:pPr>
          </w:p>
        </w:tc>
        <w:tc>
          <w:tcPr>
            <w:tcW w:w="875" w:type="pct"/>
            <w:shd w:val="clear" w:color="auto" w:fill="auto"/>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200" w:firstLine="360"/>
              <w:rPr>
                <w:sz w:val="18"/>
                <w:szCs w:val="18"/>
              </w:rPr>
            </w:pPr>
            <w:r>
              <w:rPr>
                <w:rFonts w:hint="eastAsia"/>
                <w:sz w:val="18"/>
                <w:szCs w:val="18"/>
              </w:rPr>
              <w:t>3.</w:t>
            </w:r>
            <w:r>
              <w:rPr>
                <w:sz w:val="18"/>
                <w:szCs w:val="18"/>
              </w:rPr>
              <w:t>本期减少</w:t>
            </w:r>
            <w:r>
              <w:rPr>
                <w:rFonts w:hint="eastAsia"/>
                <w:sz w:val="18"/>
                <w:szCs w:val="18"/>
              </w:rPr>
              <w:t>金额</w:t>
            </w:r>
          </w:p>
        </w:tc>
        <w:tc>
          <w:tcPr>
            <w:tcW w:w="873" w:type="pct"/>
            <w:shd w:val="clear" w:color="auto" w:fill="auto"/>
          </w:tcPr>
          <w:p w:rsidR="00580AEE" w:rsidRDefault="00580AEE">
            <w:pPr>
              <w:jc w:val="right"/>
              <w:rPr>
                <w:sz w:val="18"/>
                <w:szCs w:val="18"/>
              </w:rPr>
            </w:pPr>
          </w:p>
        </w:tc>
        <w:tc>
          <w:tcPr>
            <w:tcW w:w="784" w:type="pct"/>
            <w:shd w:val="clear" w:color="auto" w:fill="auto"/>
          </w:tcPr>
          <w:p w:rsidR="00580AEE" w:rsidRDefault="00580AEE">
            <w:pPr>
              <w:jc w:val="right"/>
              <w:rPr>
                <w:sz w:val="18"/>
                <w:szCs w:val="18"/>
              </w:rPr>
            </w:pPr>
          </w:p>
        </w:tc>
        <w:tc>
          <w:tcPr>
            <w:tcW w:w="883" w:type="pct"/>
            <w:shd w:val="clear" w:color="auto" w:fill="auto"/>
          </w:tcPr>
          <w:p w:rsidR="00580AEE" w:rsidRDefault="00580AEE">
            <w:pPr>
              <w:jc w:val="right"/>
              <w:rPr>
                <w:sz w:val="18"/>
                <w:szCs w:val="18"/>
              </w:rPr>
            </w:pPr>
          </w:p>
        </w:tc>
        <w:tc>
          <w:tcPr>
            <w:tcW w:w="715" w:type="pct"/>
            <w:shd w:val="clear" w:color="auto" w:fill="auto"/>
          </w:tcPr>
          <w:p w:rsidR="00580AEE" w:rsidRDefault="00580AEE">
            <w:pPr>
              <w:jc w:val="right"/>
              <w:rPr>
                <w:sz w:val="18"/>
                <w:szCs w:val="18"/>
              </w:rPr>
            </w:pPr>
          </w:p>
        </w:tc>
        <w:tc>
          <w:tcPr>
            <w:tcW w:w="875" w:type="pct"/>
            <w:shd w:val="clear" w:color="auto" w:fill="auto"/>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300" w:firstLine="540"/>
              <w:rPr>
                <w:sz w:val="18"/>
                <w:szCs w:val="18"/>
              </w:rPr>
            </w:pPr>
            <w:r>
              <w:rPr>
                <w:sz w:val="18"/>
                <w:szCs w:val="18"/>
              </w:rPr>
              <w:t>(</w:t>
            </w:r>
            <w:r>
              <w:rPr>
                <w:rFonts w:hint="eastAsia"/>
                <w:sz w:val="18"/>
                <w:szCs w:val="18"/>
              </w:rPr>
              <w:t>1</w:t>
            </w:r>
            <w:r>
              <w:rPr>
                <w:sz w:val="18"/>
                <w:szCs w:val="18"/>
              </w:rPr>
              <w:t>)</w:t>
            </w:r>
            <w:r>
              <w:rPr>
                <w:rFonts w:hint="eastAsia"/>
                <w:sz w:val="18"/>
                <w:szCs w:val="18"/>
              </w:rPr>
              <w:t>处置</w:t>
            </w:r>
          </w:p>
        </w:tc>
        <w:tc>
          <w:tcPr>
            <w:tcW w:w="873" w:type="pct"/>
            <w:shd w:val="clear" w:color="auto" w:fill="auto"/>
          </w:tcPr>
          <w:p w:rsidR="00580AEE" w:rsidRDefault="00580AEE">
            <w:pPr>
              <w:jc w:val="right"/>
              <w:rPr>
                <w:sz w:val="18"/>
                <w:szCs w:val="18"/>
              </w:rPr>
            </w:pPr>
          </w:p>
        </w:tc>
        <w:tc>
          <w:tcPr>
            <w:tcW w:w="784" w:type="pct"/>
            <w:shd w:val="clear" w:color="auto" w:fill="auto"/>
          </w:tcPr>
          <w:p w:rsidR="00580AEE" w:rsidRDefault="00580AEE">
            <w:pPr>
              <w:jc w:val="right"/>
              <w:rPr>
                <w:sz w:val="18"/>
                <w:szCs w:val="18"/>
              </w:rPr>
            </w:pPr>
          </w:p>
        </w:tc>
        <w:tc>
          <w:tcPr>
            <w:tcW w:w="883" w:type="pct"/>
            <w:shd w:val="clear" w:color="auto" w:fill="auto"/>
          </w:tcPr>
          <w:p w:rsidR="00580AEE" w:rsidRDefault="00580AEE">
            <w:pPr>
              <w:jc w:val="right"/>
              <w:rPr>
                <w:sz w:val="18"/>
                <w:szCs w:val="18"/>
              </w:rPr>
            </w:pPr>
          </w:p>
        </w:tc>
        <w:tc>
          <w:tcPr>
            <w:tcW w:w="715" w:type="pct"/>
            <w:shd w:val="clear" w:color="auto" w:fill="auto"/>
          </w:tcPr>
          <w:p w:rsidR="00580AEE" w:rsidRDefault="00580AEE">
            <w:pPr>
              <w:jc w:val="right"/>
              <w:rPr>
                <w:sz w:val="18"/>
                <w:szCs w:val="18"/>
              </w:rPr>
            </w:pPr>
          </w:p>
        </w:tc>
        <w:tc>
          <w:tcPr>
            <w:tcW w:w="875" w:type="pct"/>
            <w:shd w:val="clear" w:color="auto" w:fill="auto"/>
          </w:tcPr>
          <w:p w:rsidR="00580AEE" w:rsidRDefault="00580AEE">
            <w:pPr>
              <w:jc w:val="right"/>
              <w:rPr>
                <w:sz w:val="18"/>
                <w:szCs w:val="18"/>
              </w:rPr>
            </w:pPr>
          </w:p>
        </w:tc>
      </w:tr>
      <w:tr w:rsidR="00580AEE">
        <w:trPr>
          <w:trHeight w:val="340"/>
        </w:trPr>
        <w:tc>
          <w:tcPr>
            <w:tcW w:w="871" w:type="pct"/>
            <w:shd w:val="clear" w:color="auto" w:fill="auto"/>
            <w:vAlign w:val="center"/>
          </w:tcPr>
          <w:p w:rsidR="00580AEE" w:rsidRDefault="000B3E59">
            <w:pPr>
              <w:ind w:firstLineChars="200" w:firstLine="360"/>
              <w:rPr>
                <w:sz w:val="18"/>
                <w:szCs w:val="18"/>
              </w:rPr>
            </w:pPr>
            <w:r>
              <w:rPr>
                <w:rFonts w:hint="eastAsia"/>
                <w:sz w:val="18"/>
                <w:szCs w:val="18"/>
              </w:rPr>
              <w:t>4.</w:t>
            </w:r>
            <w:r>
              <w:rPr>
                <w:sz w:val="18"/>
                <w:szCs w:val="18"/>
              </w:rPr>
              <w:t>期末余额</w:t>
            </w:r>
          </w:p>
        </w:tc>
        <w:tc>
          <w:tcPr>
            <w:tcW w:w="873" w:type="pct"/>
            <w:shd w:val="clear" w:color="auto" w:fill="auto"/>
          </w:tcPr>
          <w:p w:rsidR="00580AEE" w:rsidRDefault="00580AEE">
            <w:pPr>
              <w:jc w:val="right"/>
              <w:rPr>
                <w:sz w:val="18"/>
                <w:szCs w:val="18"/>
              </w:rPr>
            </w:pPr>
          </w:p>
        </w:tc>
        <w:tc>
          <w:tcPr>
            <w:tcW w:w="784" w:type="pct"/>
            <w:shd w:val="clear" w:color="auto" w:fill="auto"/>
          </w:tcPr>
          <w:p w:rsidR="00580AEE" w:rsidRDefault="00580AEE">
            <w:pPr>
              <w:jc w:val="right"/>
              <w:rPr>
                <w:sz w:val="18"/>
                <w:szCs w:val="18"/>
              </w:rPr>
            </w:pPr>
          </w:p>
        </w:tc>
        <w:tc>
          <w:tcPr>
            <w:tcW w:w="883" w:type="pct"/>
            <w:shd w:val="clear" w:color="auto" w:fill="auto"/>
          </w:tcPr>
          <w:p w:rsidR="00580AEE" w:rsidRDefault="00580AEE">
            <w:pPr>
              <w:jc w:val="right"/>
              <w:rPr>
                <w:sz w:val="18"/>
                <w:szCs w:val="18"/>
              </w:rPr>
            </w:pPr>
          </w:p>
        </w:tc>
        <w:tc>
          <w:tcPr>
            <w:tcW w:w="715" w:type="pct"/>
            <w:shd w:val="clear" w:color="auto" w:fill="auto"/>
          </w:tcPr>
          <w:p w:rsidR="00580AEE" w:rsidRDefault="00580AEE">
            <w:pPr>
              <w:jc w:val="right"/>
              <w:rPr>
                <w:sz w:val="18"/>
                <w:szCs w:val="18"/>
              </w:rPr>
            </w:pPr>
          </w:p>
        </w:tc>
        <w:tc>
          <w:tcPr>
            <w:tcW w:w="875" w:type="pct"/>
            <w:shd w:val="clear" w:color="auto" w:fill="auto"/>
          </w:tcPr>
          <w:p w:rsidR="00580AEE" w:rsidRDefault="00580AEE">
            <w:pPr>
              <w:jc w:val="right"/>
              <w:rPr>
                <w:sz w:val="18"/>
                <w:szCs w:val="18"/>
              </w:rPr>
            </w:pPr>
          </w:p>
        </w:tc>
      </w:tr>
      <w:tr w:rsidR="00580AEE">
        <w:trPr>
          <w:trHeight w:val="340"/>
        </w:trPr>
        <w:sdt>
          <w:sdtPr>
            <w:rPr>
              <w:sz w:val="18"/>
              <w:szCs w:val="18"/>
            </w:rPr>
            <w:tag w:val="_PLD_4b0672b3afec475f9c6133950914fc81"/>
            <w:id w:val="829718568"/>
          </w:sdtPr>
          <w:sdtEndPr/>
          <w:sdtContent>
            <w:tc>
              <w:tcPr>
                <w:tcW w:w="5000" w:type="pct"/>
                <w:gridSpan w:val="6"/>
                <w:shd w:val="clear" w:color="auto" w:fill="auto"/>
                <w:vAlign w:val="center"/>
              </w:tcPr>
              <w:p w:rsidR="00580AEE" w:rsidRDefault="000B3E59">
                <w:pPr>
                  <w:rPr>
                    <w:sz w:val="18"/>
                    <w:szCs w:val="18"/>
                  </w:rPr>
                </w:pPr>
                <w:r>
                  <w:rPr>
                    <w:sz w:val="18"/>
                    <w:szCs w:val="18"/>
                  </w:rPr>
                  <w:t>四、账面价值</w:t>
                </w:r>
              </w:p>
            </w:tc>
          </w:sdtContent>
        </w:sdt>
      </w:tr>
      <w:tr w:rsidR="00580AEE">
        <w:trPr>
          <w:trHeight w:val="340"/>
        </w:trPr>
        <w:tc>
          <w:tcPr>
            <w:tcW w:w="871" w:type="pct"/>
            <w:shd w:val="clear" w:color="auto" w:fill="auto"/>
            <w:vAlign w:val="center"/>
          </w:tcPr>
          <w:p w:rsidR="00580AEE" w:rsidRDefault="000B3E59">
            <w:pPr>
              <w:rPr>
                <w:sz w:val="18"/>
                <w:szCs w:val="18"/>
              </w:rPr>
            </w:pPr>
            <w:r>
              <w:rPr>
                <w:sz w:val="18"/>
                <w:szCs w:val="18"/>
              </w:rPr>
              <w:t xml:space="preserve">    1.</w:t>
            </w:r>
            <w:r>
              <w:rPr>
                <w:sz w:val="18"/>
                <w:szCs w:val="18"/>
              </w:rPr>
              <w:t>期末账面价值</w:t>
            </w:r>
          </w:p>
        </w:tc>
        <w:tc>
          <w:tcPr>
            <w:tcW w:w="873" w:type="pct"/>
            <w:shd w:val="clear" w:color="auto" w:fill="auto"/>
            <w:vAlign w:val="center"/>
          </w:tcPr>
          <w:p w:rsidR="00580AEE" w:rsidRDefault="000B3E59">
            <w:pPr>
              <w:jc w:val="right"/>
              <w:rPr>
                <w:sz w:val="18"/>
                <w:szCs w:val="18"/>
              </w:rPr>
            </w:pPr>
            <w:r>
              <w:rPr>
                <w:rFonts w:hint="eastAsia"/>
                <w:sz w:val="18"/>
                <w:szCs w:val="18"/>
              </w:rPr>
              <w:t>211,162,141.85</w:t>
            </w:r>
          </w:p>
        </w:tc>
        <w:tc>
          <w:tcPr>
            <w:tcW w:w="784" w:type="pct"/>
            <w:shd w:val="clear" w:color="auto" w:fill="auto"/>
            <w:vAlign w:val="center"/>
          </w:tcPr>
          <w:p w:rsidR="00580AEE" w:rsidRDefault="000B3E59">
            <w:pPr>
              <w:jc w:val="right"/>
              <w:rPr>
                <w:sz w:val="18"/>
                <w:szCs w:val="18"/>
              </w:rPr>
            </w:pPr>
            <w:r>
              <w:rPr>
                <w:rFonts w:hint="eastAsia"/>
                <w:sz w:val="18"/>
                <w:szCs w:val="18"/>
              </w:rPr>
              <w:t>9,770,121.47</w:t>
            </w:r>
          </w:p>
        </w:tc>
        <w:tc>
          <w:tcPr>
            <w:tcW w:w="883" w:type="pct"/>
            <w:shd w:val="clear" w:color="auto" w:fill="auto"/>
            <w:vAlign w:val="center"/>
          </w:tcPr>
          <w:p w:rsidR="00580AEE" w:rsidRDefault="000B3E59">
            <w:pPr>
              <w:jc w:val="right"/>
              <w:rPr>
                <w:sz w:val="18"/>
                <w:szCs w:val="18"/>
              </w:rPr>
            </w:pPr>
            <w:r>
              <w:rPr>
                <w:rFonts w:hint="eastAsia"/>
                <w:sz w:val="18"/>
                <w:szCs w:val="18"/>
              </w:rPr>
              <w:t>7,962,586.68</w:t>
            </w: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228,894,850.00</w:t>
            </w:r>
          </w:p>
        </w:tc>
      </w:tr>
      <w:tr w:rsidR="00580AEE">
        <w:trPr>
          <w:trHeight w:val="340"/>
        </w:trPr>
        <w:tc>
          <w:tcPr>
            <w:tcW w:w="871" w:type="pct"/>
            <w:shd w:val="clear" w:color="auto" w:fill="auto"/>
            <w:vAlign w:val="center"/>
          </w:tcPr>
          <w:p w:rsidR="00580AEE" w:rsidRDefault="000B3E59">
            <w:pPr>
              <w:rPr>
                <w:sz w:val="18"/>
                <w:szCs w:val="18"/>
              </w:rPr>
            </w:pPr>
            <w:r>
              <w:rPr>
                <w:sz w:val="18"/>
                <w:szCs w:val="18"/>
              </w:rPr>
              <w:t xml:space="preserve">    2.</w:t>
            </w:r>
            <w:r>
              <w:rPr>
                <w:rFonts w:hint="eastAsia"/>
                <w:sz w:val="18"/>
                <w:szCs w:val="18"/>
              </w:rPr>
              <w:t>期初</w:t>
            </w:r>
            <w:r>
              <w:rPr>
                <w:sz w:val="18"/>
                <w:szCs w:val="18"/>
              </w:rPr>
              <w:t>账面价值</w:t>
            </w:r>
          </w:p>
        </w:tc>
        <w:tc>
          <w:tcPr>
            <w:tcW w:w="873" w:type="pct"/>
            <w:shd w:val="clear" w:color="auto" w:fill="auto"/>
            <w:vAlign w:val="center"/>
          </w:tcPr>
          <w:p w:rsidR="00580AEE" w:rsidRDefault="000B3E59">
            <w:pPr>
              <w:jc w:val="right"/>
              <w:rPr>
                <w:sz w:val="18"/>
                <w:szCs w:val="18"/>
              </w:rPr>
            </w:pPr>
            <w:r>
              <w:rPr>
                <w:rFonts w:hint="eastAsia"/>
                <w:sz w:val="18"/>
                <w:szCs w:val="18"/>
              </w:rPr>
              <w:t xml:space="preserve">124,363,904.43 </w:t>
            </w:r>
          </w:p>
        </w:tc>
        <w:tc>
          <w:tcPr>
            <w:tcW w:w="784" w:type="pct"/>
            <w:shd w:val="clear" w:color="auto" w:fill="auto"/>
            <w:vAlign w:val="center"/>
          </w:tcPr>
          <w:p w:rsidR="00580AEE" w:rsidRDefault="000B3E59">
            <w:pPr>
              <w:jc w:val="right"/>
              <w:rPr>
                <w:sz w:val="18"/>
                <w:szCs w:val="18"/>
              </w:rPr>
            </w:pPr>
            <w:r>
              <w:rPr>
                <w:rFonts w:hint="eastAsia"/>
                <w:sz w:val="18"/>
                <w:szCs w:val="18"/>
              </w:rPr>
              <w:t xml:space="preserve">1,123,338.10 </w:t>
            </w:r>
          </w:p>
        </w:tc>
        <w:tc>
          <w:tcPr>
            <w:tcW w:w="883" w:type="pct"/>
            <w:shd w:val="clear" w:color="auto" w:fill="auto"/>
            <w:vAlign w:val="center"/>
          </w:tcPr>
          <w:p w:rsidR="00580AEE" w:rsidRDefault="000B3E59">
            <w:pPr>
              <w:jc w:val="right"/>
              <w:rPr>
                <w:sz w:val="18"/>
                <w:szCs w:val="18"/>
              </w:rPr>
            </w:pPr>
            <w:r>
              <w:rPr>
                <w:rFonts w:hint="eastAsia"/>
                <w:sz w:val="18"/>
                <w:szCs w:val="18"/>
              </w:rPr>
              <w:t xml:space="preserve"> 33,861.40 </w:t>
            </w:r>
          </w:p>
        </w:tc>
        <w:tc>
          <w:tcPr>
            <w:tcW w:w="715" w:type="pct"/>
            <w:shd w:val="clear" w:color="auto" w:fill="auto"/>
            <w:vAlign w:val="center"/>
          </w:tcPr>
          <w:p w:rsidR="00580AEE" w:rsidRDefault="00580AEE">
            <w:pPr>
              <w:jc w:val="right"/>
              <w:rPr>
                <w:sz w:val="18"/>
                <w:szCs w:val="18"/>
              </w:rPr>
            </w:pPr>
          </w:p>
        </w:tc>
        <w:tc>
          <w:tcPr>
            <w:tcW w:w="875" w:type="pct"/>
            <w:shd w:val="clear" w:color="auto" w:fill="auto"/>
            <w:vAlign w:val="center"/>
          </w:tcPr>
          <w:p w:rsidR="00580AEE" w:rsidRDefault="000B3E59">
            <w:pPr>
              <w:jc w:val="right"/>
              <w:rPr>
                <w:sz w:val="18"/>
                <w:szCs w:val="18"/>
              </w:rPr>
            </w:pPr>
            <w:r>
              <w:rPr>
                <w:rFonts w:hint="eastAsia"/>
                <w:sz w:val="18"/>
                <w:szCs w:val="18"/>
              </w:rPr>
              <w:t xml:space="preserve">125,521,103.93 </w:t>
            </w:r>
          </w:p>
        </w:tc>
      </w:tr>
    </w:tbl>
    <w:p w:rsidR="00580AEE" w:rsidRDefault="000B3E59">
      <w:pPr>
        <w:snapToGrid w:val="0"/>
        <w:spacing w:line="240" w:lineRule="atLeast"/>
      </w:pPr>
      <w:r>
        <w:rPr>
          <w:rFonts w:hint="eastAsia"/>
        </w:rPr>
        <w:t>本期末通过公司内部研发形成的无形资产占无形资产余额的比例是</w:t>
      </w:r>
      <w:sdt>
        <w:sdtPr>
          <w:alias w:val="通过公司内部研发形成的无形资产占无形资产账面价值的比例"/>
          <w:tag w:val="_GBC_a5caf6c87458439c8916b866a1bdf523"/>
          <w:id w:val="-684897425"/>
          <w:placeholder>
            <w:docPart w:val="GBC22222222222222222222222222222"/>
          </w:placeholder>
        </w:sdtPr>
        <w:sdtEndPr/>
        <w:sdtContent>
          <w:r>
            <w:rPr>
              <w:rFonts w:hint="eastAsia"/>
            </w:rPr>
            <w:t>0%</w:t>
          </w:r>
        </w:sdtContent>
      </w:sdt>
    </w:p>
    <w:p w:rsidR="00580AEE" w:rsidRDefault="000B3E59">
      <w:pPr>
        <w:pStyle w:val="Style50"/>
        <w:numPr>
          <w:ilvl w:val="3"/>
          <w:numId w:val="89"/>
        </w:numPr>
        <w:ind w:left="426" w:hanging="426"/>
        <w:rPr>
          <w:rFonts w:ascii="宋体" w:eastAsia="宋体" w:hAnsi="宋体" w:cs="宋体"/>
          <w:kern w:val="0"/>
          <w:szCs w:val="24"/>
        </w:rPr>
      </w:pPr>
      <w:bookmarkStart w:id="380" w:name="_Hlk182485368"/>
      <w:bookmarkStart w:id="381" w:name="_Hlk169705970"/>
      <w:bookmarkEnd w:id="379"/>
      <w:r>
        <w:rPr>
          <w:rFonts w:ascii="宋体" w:eastAsia="宋体" w:hAnsi="宋体" w:cs="宋体" w:hint="eastAsia"/>
          <w:kern w:val="0"/>
          <w:szCs w:val="24"/>
        </w:rPr>
        <w:t>确认为无形资产的数据资源</w:t>
      </w:r>
    </w:p>
    <w:sdt>
      <w:sdtPr>
        <w:rPr>
          <w:color w:val="000000" w:themeColor="text1"/>
        </w:rPr>
        <w:alias w:val="是否适用：确认为无形资产的数据资源[双击切换]"/>
        <w:tag w:val="_GBC_178251a2b9bc4427aa8303576cf5eeed"/>
        <w:id w:val="908117142"/>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80"/>
    <w:bookmarkEnd w:id="381"/>
    <w:p w:rsidR="00580AEE" w:rsidRDefault="000B3E59">
      <w:pPr>
        <w:pStyle w:val="Style50"/>
        <w:numPr>
          <w:ilvl w:val="3"/>
          <w:numId w:val="89"/>
        </w:numPr>
        <w:ind w:left="426" w:hanging="426"/>
      </w:pPr>
      <w:r>
        <w:rPr>
          <w:rFonts w:hint="eastAsia"/>
        </w:rPr>
        <w:t>未办妥产权证书的土地使用权情况</w:t>
      </w:r>
    </w:p>
    <w:p w:rsidR="00580AEE" w:rsidRDefault="000B3E59">
      <w:pPr>
        <w:pStyle w:val="Style46"/>
      </w:pPr>
      <w:sdt>
        <w:sdtPr>
          <w:alias w:val="是否适用：未办妥产权证书的土地使用权情况[双击切换]"/>
          <w:tag w:val="_GBC_62bb02d09b844cb69dfe16466ac211c9"/>
          <w:id w:val="486296055"/>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50"/>
        <w:numPr>
          <w:ilvl w:val="0"/>
          <w:numId w:val="88"/>
        </w:numPr>
        <w:ind w:left="450" w:hanging="450"/>
      </w:pPr>
      <w:bookmarkStart w:id="382" w:name="OLE_LINK13"/>
      <w:bookmarkStart w:id="383" w:name="_Hlk153461844"/>
      <w:r>
        <w:rPr>
          <w:rFonts w:hint="eastAsia"/>
        </w:rPr>
        <w:t>无形资产的减值测试情况</w:t>
      </w:r>
    </w:p>
    <w:bookmarkEnd w:id="382" w:displacedByCustomXml="next"/>
    <w:sdt>
      <w:sdtPr>
        <w:alias w:val="是否适用：减值测试情况[双击切换]"/>
        <w:tag w:val="_GBC_c5612c50ddb44cf8892aefcbaf89a0f7"/>
        <w:id w:val="-37038550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83"/>
    <w:p w:rsidR="00580AEE" w:rsidRDefault="000B3E59">
      <w:r>
        <w:rPr>
          <w:rFonts w:hint="eastAsia"/>
        </w:rPr>
        <w:lastRenderedPageBreak/>
        <w:t>其他说明：</w:t>
      </w:r>
    </w:p>
    <w:sdt>
      <w:sdtPr>
        <w:alias w:val="是否适用：无形资产的说明[双击切换]"/>
        <w:tag w:val="_GBC_ff92654365f04f7ba71b01dd8af2f696"/>
        <w:id w:val="136031774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可收回金额按公允价值减去处置费用后的净额确定</w:t>
      </w:r>
    </w:p>
    <w:sdt>
      <w:sdtPr>
        <w:alias w:val="是否适用：可收回金额按公允价值减去处置费用后的净额确定[双击切换]"/>
        <w:tag w:val="_GBC_dc34377ff7324bc48c922f008221ef9f"/>
        <w:id w:val="-644051291"/>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w:instrText>
          </w:r>
          <w:r>
            <w:rPr>
              <w:rFonts w:hint="eastAsia"/>
            </w:rPr>
            <w:instrText xml:space="preserve">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可收回金额按预计未来现金流量的现值确定</w:t>
      </w:r>
    </w:p>
    <w:sdt>
      <w:sdtPr>
        <w:rPr>
          <w:rFonts w:hint="eastAsia"/>
        </w:rPr>
        <w:alias w:val="是否适用：可收回金额按预计未来现金流量的现值确定[双击切换]"/>
        <w:tag w:val="_GBC_35be11360bde403cad599a2e0b238c67"/>
        <w:id w:val="-1245877474"/>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022f03ae90d41c7b2484cf3fe5f1325"/>
        <w:id w:val="-961039394"/>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w:instrText>
          </w:r>
          <w:r>
            <w:rPr>
              <w:rFonts w:hint="eastAsia"/>
            </w:rPr>
            <w:instrText xml:space="preserve">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0a4fdd8792414acdac65e5a54678f636"/>
        <w:id w:val="-1126463132"/>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其他说明：</w:t>
      </w:r>
    </w:p>
    <w:sdt>
      <w:sdtPr>
        <w:alias w:val="是否适用：无形资产的说明[双击切换]"/>
        <w:tag w:val="_GBC_ff92654365f04f7ba71b01dd8af2f696"/>
        <w:id w:val="353782876"/>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无形资产的说明"/>
        <w:tag w:val="_GBC_b3876d0ddd5a433ca1cd0418b98d28f8"/>
        <w:id w:val="-969734252"/>
        <w:placeholder>
          <w:docPart w:val="GBC22222222222222222222222222222"/>
        </w:placeholder>
      </w:sdtPr>
      <w:sdtEndPr/>
      <w:sdtContent>
        <w:p w:rsidR="00580AEE" w:rsidRDefault="000B3E59">
          <w:pPr>
            <w:pStyle w:val="Style46"/>
          </w:pPr>
          <w:r>
            <w:rPr>
              <w:rFonts w:hint="eastAsia"/>
            </w:rPr>
            <w:t>无</w:t>
          </w:r>
        </w:p>
      </w:sdtContent>
    </w:sdt>
    <w:p w:rsidR="00580AEE" w:rsidRDefault="00580AEE">
      <w:pPr>
        <w:pStyle w:val="TOC6"/>
        <w:numPr>
          <w:ilvl w:val="0"/>
          <w:numId w:val="70"/>
        </w:numPr>
        <w:rPr>
          <w:szCs w:val="21"/>
        </w:rPr>
        <w:sectPr w:rsidR="00580AEE">
          <w:pgSz w:w="11906" w:h="16838"/>
          <w:pgMar w:top="1440" w:right="1797" w:bottom="1525" w:left="1276" w:header="856" w:footer="992" w:gutter="0"/>
          <w:cols w:space="425"/>
          <w:docGrid w:linePitch="312"/>
        </w:sectPr>
      </w:pPr>
    </w:p>
    <w:p w:rsidR="00580AEE" w:rsidRDefault="000B3E59">
      <w:pPr>
        <w:pStyle w:val="TOC6"/>
        <w:numPr>
          <w:ilvl w:val="0"/>
          <w:numId w:val="70"/>
        </w:numPr>
        <w:rPr>
          <w:szCs w:val="21"/>
        </w:rPr>
      </w:pPr>
      <w:r>
        <w:rPr>
          <w:szCs w:val="21"/>
        </w:rPr>
        <w:lastRenderedPageBreak/>
        <w:t>商誉</w:t>
      </w:r>
    </w:p>
    <w:p w:rsidR="00580AEE" w:rsidRDefault="000B3E59">
      <w:pPr>
        <w:pStyle w:val="Style50"/>
        <w:numPr>
          <w:ilvl w:val="3"/>
          <w:numId w:val="90"/>
        </w:numPr>
        <w:ind w:left="426" w:hanging="426"/>
      </w:pPr>
      <w:r>
        <w:rPr>
          <w:rFonts w:hint="eastAsia"/>
        </w:rPr>
        <w:t>商誉账面原值</w:t>
      </w:r>
    </w:p>
    <w:sdt>
      <w:sdtPr>
        <w:alias w:val="是否适用：商誉账面原值[双击切换]"/>
        <w:tag w:val="_GBC_ef393f0687ab4747a43cd96895a18dcb"/>
        <w:id w:val="28840150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商誉"/>
          <w:tag w:val="_GBC_1969cb3272364bc49f9ccb754d95df61"/>
          <w:id w:val="-14407592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商誉"/>
          <w:tag w:val="_GBC_55d7143fbcf14746b997ea323f9b063b"/>
          <w:id w:val="1414736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2530"/>
        <w:gridCol w:w="2571"/>
        <w:gridCol w:w="2567"/>
        <w:gridCol w:w="2501"/>
      </w:tblGrid>
      <w:tr w:rsidR="00580AEE">
        <w:trPr>
          <w:trHeight w:val="284"/>
          <w:jc w:val="center"/>
        </w:trPr>
        <w:sdt>
          <w:sdtPr>
            <w:tag w:val="_PLD_321a0416f313455db9437f8692d7d27e"/>
            <w:id w:val="-81690111"/>
          </w:sdtPr>
          <w:sdtEndPr/>
          <w:sdtContent>
            <w:tc>
              <w:tcPr>
                <w:tcW w:w="1332" w:type="pct"/>
                <w:vMerge w:val="restart"/>
                <w:shd w:val="clear" w:color="auto" w:fill="auto"/>
                <w:vAlign w:val="center"/>
              </w:tcPr>
              <w:p w:rsidR="00580AEE" w:rsidRDefault="000B3E59">
                <w:pPr>
                  <w:autoSpaceDE w:val="0"/>
                  <w:autoSpaceDN w:val="0"/>
                  <w:adjustRightInd w:val="0"/>
                  <w:snapToGrid w:val="0"/>
                  <w:jc w:val="center"/>
                </w:pPr>
                <w:r>
                  <w:rPr>
                    <w:rFonts w:hint="eastAsia"/>
                  </w:rPr>
                  <w:t>被投资单位名称或形成商誉的事项</w:t>
                </w:r>
              </w:p>
            </w:tc>
          </w:sdtContent>
        </w:sdt>
        <w:sdt>
          <w:sdtPr>
            <w:tag w:val="_PLD_f188a95931d64e73a28589bedff91f08"/>
            <w:id w:val="-884487327"/>
          </w:sdtPr>
          <w:sdtEndPr/>
          <w:sdtContent>
            <w:tc>
              <w:tcPr>
                <w:tcW w:w="912" w:type="pct"/>
                <w:vMerge w:val="restart"/>
                <w:shd w:val="clear" w:color="auto" w:fill="auto"/>
                <w:vAlign w:val="center"/>
              </w:tcPr>
              <w:p w:rsidR="00580AEE" w:rsidRDefault="000B3E59">
                <w:pPr>
                  <w:autoSpaceDE w:val="0"/>
                  <w:autoSpaceDN w:val="0"/>
                  <w:adjustRightInd w:val="0"/>
                  <w:snapToGrid w:val="0"/>
                  <w:jc w:val="center"/>
                </w:pPr>
                <w:r>
                  <w:rPr>
                    <w:rFonts w:hint="eastAsia"/>
                  </w:rPr>
                  <w:t>期初余额</w:t>
                </w:r>
              </w:p>
            </w:tc>
          </w:sdtContent>
        </w:sdt>
        <w:sdt>
          <w:sdtPr>
            <w:tag w:val="_PLD_fe0863051d574b7da3ab0c8be387303e"/>
            <w:id w:val="-1211499680"/>
          </w:sdtPr>
          <w:sdtEndPr/>
          <w:sdtContent>
            <w:tc>
              <w:tcPr>
                <w:tcW w:w="927" w:type="pct"/>
                <w:shd w:val="clear" w:color="auto" w:fill="auto"/>
                <w:vAlign w:val="center"/>
              </w:tcPr>
              <w:p w:rsidR="00580AEE" w:rsidRDefault="000B3E59">
                <w:pPr>
                  <w:autoSpaceDE w:val="0"/>
                  <w:autoSpaceDN w:val="0"/>
                  <w:adjustRightInd w:val="0"/>
                  <w:snapToGrid w:val="0"/>
                  <w:jc w:val="center"/>
                </w:pPr>
                <w:r>
                  <w:rPr>
                    <w:rFonts w:hint="eastAsia"/>
                  </w:rPr>
                  <w:t>本期增加</w:t>
                </w:r>
              </w:p>
            </w:tc>
          </w:sdtContent>
        </w:sdt>
        <w:sdt>
          <w:sdtPr>
            <w:tag w:val="_PLD_ce868c17962f49c4aa34996033f79dd2"/>
            <w:id w:val="-108195498"/>
          </w:sdtPr>
          <w:sdtEndPr/>
          <w:sdtContent>
            <w:tc>
              <w:tcPr>
                <w:tcW w:w="926" w:type="pct"/>
                <w:shd w:val="clear" w:color="auto" w:fill="auto"/>
                <w:vAlign w:val="center"/>
              </w:tcPr>
              <w:p w:rsidR="00580AEE" w:rsidRDefault="000B3E59">
                <w:pPr>
                  <w:autoSpaceDE w:val="0"/>
                  <w:autoSpaceDN w:val="0"/>
                  <w:adjustRightInd w:val="0"/>
                  <w:snapToGrid w:val="0"/>
                  <w:jc w:val="center"/>
                </w:pPr>
                <w:r>
                  <w:rPr>
                    <w:rFonts w:hint="eastAsia"/>
                  </w:rPr>
                  <w:t>本期减少</w:t>
                </w:r>
              </w:p>
            </w:tc>
          </w:sdtContent>
        </w:sdt>
        <w:sdt>
          <w:sdtPr>
            <w:tag w:val="_PLD_9b7450bb10fb432a80b42e729cd30f12"/>
            <w:id w:val="1511491498"/>
          </w:sdtPr>
          <w:sdtEndPr/>
          <w:sdtContent>
            <w:tc>
              <w:tcPr>
                <w:tcW w:w="902" w:type="pct"/>
                <w:vMerge w:val="restart"/>
                <w:shd w:val="clear" w:color="auto" w:fill="auto"/>
                <w:vAlign w:val="center"/>
              </w:tcPr>
              <w:p w:rsidR="00580AEE" w:rsidRDefault="000B3E59">
                <w:pPr>
                  <w:autoSpaceDE w:val="0"/>
                  <w:autoSpaceDN w:val="0"/>
                  <w:adjustRightInd w:val="0"/>
                  <w:snapToGrid w:val="0"/>
                  <w:jc w:val="center"/>
                </w:pPr>
                <w:r>
                  <w:rPr>
                    <w:rFonts w:hint="eastAsia"/>
                  </w:rPr>
                  <w:t>期末余额</w:t>
                </w:r>
              </w:p>
            </w:tc>
          </w:sdtContent>
        </w:sdt>
      </w:tr>
      <w:tr w:rsidR="00580AEE">
        <w:trPr>
          <w:trHeight w:val="535"/>
          <w:jc w:val="center"/>
        </w:trPr>
        <w:tc>
          <w:tcPr>
            <w:tcW w:w="1332" w:type="pct"/>
            <w:vMerge/>
            <w:shd w:val="clear" w:color="auto" w:fill="auto"/>
          </w:tcPr>
          <w:p w:rsidR="00580AEE" w:rsidRDefault="00580AEE">
            <w:pPr>
              <w:autoSpaceDE w:val="0"/>
              <w:autoSpaceDN w:val="0"/>
              <w:adjustRightInd w:val="0"/>
              <w:snapToGrid w:val="0"/>
              <w:jc w:val="center"/>
            </w:pPr>
          </w:p>
        </w:tc>
        <w:tc>
          <w:tcPr>
            <w:tcW w:w="912" w:type="pct"/>
            <w:vMerge/>
            <w:shd w:val="clear" w:color="auto" w:fill="auto"/>
          </w:tcPr>
          <w:p w:rsidR="00580AEE" w:rsidRDefault="00580AEE">
            <w:pPr>
              <w:autoSpaceDE w:val="0"/>
              <w:autoSpaceDN w:val="0"/>
              <w:adjustRightInd w:val="0"/>
              <w:snapToGrid w:val="0"/>
              <w:jc w:val="center"/>
            </w:pPr>
          </w:p>
        </w:tc>
        <w:tc>
          <w:tcPr>
            <w:tcW w:w="927" w:type="pct"/>
            <w:shd w:val="clear" w:color="auto" w:fill="auto"/>
            <w:vAlign w:val="center"/>
          </w:tcPr>
          <w:p w:rsidR="00580AEE" w:rsidRDefault="000B3E59">
            <w:pPr>
              <w:autoSpaceDE w:val="0"/>
              <w:autoSpaceDN w:val="0"/>
              <w:adjustRightInd w:val="0"/>
              <w:snapToGrid w:val="0"/>
              <w:jc w:val="center"/>
            </w:pPr>
            <w:r>
              <w:rPr>
                <w:rFonts w:hint="eastAsia"/>
              </w:rPr>
              <w:t>企业合并形成的</w:t>
            </w:r>
          </w:p>
        </w:tc>
        <w:tc>
          <w:tcPr>
            <w:tcW w:w="926" w:type="pct"/>
            <w:shd w:val="clear" w:color="auto" w:fill="auto"/>
            <w:vAlign w:val="center"/>
          </w:tcPr>
          <w:p w:rsidR="00580AEE" w:rsidRDefault="000B3E59">
            <w:pPr>
              <w:autoSpaceDE w:val="0"/>
              <w:autoSpaceDN w:val="0"/>
              <w:adjustRightInd w:val="0"/>
              <w:snapToGrid w:val="0"/>
              <w:jc w:val="center"/>
            </w:pPr>
            <w:r>
              <w:rPr>
                <w:rFonts w:hint="eastAsia"/>
              </w:rPr>
              <w:t>处置</w:t>
            </w:r>
          </w:p>
        </w:tc>
        <w:tc>
          <w:tcPr>
            <w:tcW w:w="902" w:type="pct"/>
            <w:vMerge/>
            <w:shd w:val="clear" w:color="auto" w:fill="auto"/>
          </w:tcPr>
          <w:p w:rsidR="00580AEE" w:rsidRDefault="00580AEE">
            <w:pPr>
              <w:autoSpaceDE w:val="0"/>
              <w:autoSpaceDN w:val="0"/>
              <w:adjustRightInd w:val="0"/>
              <w:snapToGrid w:val="0"/>
              <w:jc w:val="center"/>
            </w:pPr>
          </w:p>
        </w:tc>
      </w:tr>
      <w:tr w:rsidR="00580AEE">
        <w:trPr>
          <w:trHeight w:val="246"/>
          <w:jc w:val="center"/>
        </w:trPr>
        <w:tc>
          <w:tcPr>
            <w:tcW w:w="1332" w:type="pct"/>
            <w:shd w:val="clear" w:color="auto" w:fill="auto"/>
          </w:tcPr>
          <w:p w:rsidR="00580AEE" w:rsidRDefault="000B3E59">
            <w:pPr>
              <w:autoSpaceDE w:val="0"/>
              <w:autoSpaceDN w:val="0"/>
              <w:adjustRightInd w:val="0"/>
              <w:snapToGrid w:val="0"/>
              <w:jc w:val="both"/>
            </w:pPr>
            <w:r>
              <w:rPr>
                <w:rFonts w:hint="eastAsia"/>
              </w:rPr>
              <w:t>收购云变电气股权</w:t>
            </w:r>
          </w:p>
        </w:tc>
        <w:tc>
          <w:tcPr>
            <w:tcW w:w="912" w:type="pct"/>
            <w:shd w:val="clear" w:color="auto" w:fill="auto"/>
          </w:tcPr>
          <w:p w:rsidR="00580AEE" w:rsidRDefault="00580AEE">
            <w:pPr>
              <w:autoSpaceDE w:val="0"/>
              <w:autoSpaceDN w:val="0"/>
              <w:adjustRightInd w:val="0"/>
              <w:snapToGrid w:val="0"/>
              <w:jc w:val="right"/>
            </w:pPr>
          </w:p>
        </w:tc>
        <w:tc>
          <w:tcPr>
            <w:tcW w:w="927" w:type="pct"/>
            <w:shd w:val="clear" w:color="auto" w:fill="auto"/>
          </w:tcPr>
          <w:p w:rsidR="00580AEE" w:rsidRDefault="000B3E59">
            <w:pPr>
              <w:autoSpaceDE w:val="0"/>
              <w:autoSpaceDN w:val="0"/>
              <w:adjustRightInd w:val="0"/>
              <w:snapToGrid w:val="0"/>
              <w:jc w:val="right"/>
            </w:pPr>
            <w:r>
              <w:rPr>
                <w:rFonts w:hint="eastAsia"/>
              </w:rPr>
              <w:t xml:space="preserve">45,542,860.20 </w:t>
            </w:r>
          </w:p>
        </w:tc>
        <w:tc>
          <w:tcPr>
            <w:tcW w:w="926" w:type="pct"/>
            <w:shd w:val="clear" w:color="auto" w:fill="auto"/>
          </w:tcPr>
          <w:p w:rsidR="00580AEE" w:rsidRDefault="00580AEE">
            <w:pPr>
              <w:autoSpaceDE w:val="0"/>
              <w:autoSpaceDN w:val="0"/>
              <w:adjustRightInd w:val="0"/>
              <w:snapToGrid w:val="0"/>
              <w:jc w:val="right"/>
            </w:pPr>
          </w:p>
        </w:tc>
        <w:tc>
          <w:tcPr>
            <w:tcW w:w="902" w:type="pct"/>
            <w:shd w:val="clear" w:color="auto" w:fill="auto"/>
          </w:tcPr>
          <w:p w:rsidR="00580AEE" w:rsidRDefault="000B3E59">
            <w:pPr>
              <w:autoSpaceDE w:val="0"/>
              <w:autoSpaceDN w:val="0"/>
              <w:adjustRightInd w:val="0"/>
              <w:snapToGrid w:val="0"/>
              <w:jc w:val="right"/>
            </w:pPr>
            <w:r>
              <w:rPr>
                <w:rFonts w:hint="eastAsia"/>
              </w:rPr>
              <w:t xml:space="preserve">45,542,860.20 </w:t>
            </w:r>
          </w:p>
        </w:tc>
      </w:tr>
      <w:tr w:rsidR="00580AEE">
        <w:trPr>
          <w:trHeight w:val="296"/>
          <w:jc w:val="center"/>
        </w:trPr>
        <w:tc>
          <w:tcPr>
            <w:tcW w:w="1332" w:type="pct"/>
            <w:shd w:val="clear" w:color="auto" w:fill="auto"/>
          </w:tcPr>
          <w:p w:rsidR="00580AEE" w:rsidRDefault="000B3E59">
            <w:pPr>
              <w:autoSpaceDE w:val="0"/>
              <w:autoSpaceDN w:val="0"/>
              <w:adjustRightInd w:val="0"/>
              <w:snapToGrid w:val="0"/>
              <w:jc w:val="center"/>
              <w:rPr>
                <w:u w:val="double"/>
              </w:rPr>
            </w:pPr>
            <w:r>
              <w:rPr>
                <w:rFonts w:hint="eastAsia"/>
              </w:rPr>
              <w:t>合计</w:t>
            </w:r>
          </w:p>
        </w:tc>
        <w:tc>
          <w:tcPr>
            <w:tcW w:w="912" w:type="pct"/>
            <w:shd w:val="clear" w:color="auto" w:fill="auto"/>
          </w:tcPr>
          <w:p w:rsidR="00580AEE" w:rsidRDefault="00580AEE">
            <w:pPr>
              <w:autoSpaceDE w:val="0"/>
              <w:autoSpaceDN w:val="0"/>
              <w:adjustRightInd w:val="0"/>
              <w:snapToGrid w:val="0"/>
              <w:jc w:val="right"/>
            </w:pPr>
          </w:p>
        </w:tc>
        <w:tc>
          <w:tcPr>
            <w:tcW w:w="927" w:type="pct"/>
            <w:shd w:val="clear" w:color="auto" w:fill="auto"/>
          </w:tcPr>
          <w:p w:rsidR="00580AEE" w:rsidRDefault="000B3E59">
            <w:pPr>
              <w:autoSpaceDE w:val="0"/>
              <w:autoSpaceDN w:val="0"/>
              <w:adjustRightInd w:val="0"/>
              <w:snapToGrid w:val="0"/>
              <w:jc w:val="right"/>
            </w:pPr>
            <w:r>
              <w:rPr>
                <w:rFonts w:hint="eastAsia"/>
              </w:rPr>
              <w:t xml:space="preserve">45,542,860.20 </w:t>
            </w:r>
          </w:p>
        </w:tc>
        <w:tc>
          <w:tcPr>
            <w:tcW w:w="926" w:type="pct"/>
            <w:shd w:val="clear" w:color="auto" w:fill="auto"/>
          </w:tcPr>
          <w:p w:rsidR="00580AEE" w:rsidRDefault="00580AEE">
            <w:pPr>
              <w:autoSpaceDE w:val="0"/>
              <w:autoSpaceDN w:val="0"/>
              <w:adjustRightInd w:val="0"/>
              <w:snapToGrid w:val="0"/>
              <w:jc w:val="right"/>
            </w:pPr>
          </w:p>
        </w:tc>
        <w:tc>
          <w:tcPr>
            <w:tcW w:w="902" w:type="pct"/>
            <w:shd w:val="clear" w:color="auto" w:fill="auto"/>
          </w:tcPr>
          <w:p w:rsidR="00580AEE" w:rsidRDefault="000B3E59">
            <w:pPr>
              <w:autoSpaceDE w:val="0"/>
              <w:autoSpaceDN w:val="0"/>
              <w:adjustRightInd w:val="0"/>
              <w:snapToGrid w:val="0"/>
              <w:jc w:val="right"/>
            </w:pPr>
            <w:r>
              <w:rPr>
                <w:rFonts w:hint="eastAsia"/>
              </w:rPr>
              <w:t xml:space="preserve">45,542,860.20 </w:t>
            </w:r>
          </w:p>
        </w:tc>
      </w:tr>
    </w:tbl>
    <w:p w:rsidR="00580AEE" w:rsidRDefault="000B3E59">
      <w:pPr>
        <w:pStyle w:val="Style50"/>
        <w:numPr>
          <w:ilvl w:val="3"/>
          <w:numId w:val="90"/>
        </w:numPr>
        <w:ind w:left="426" w:hanging="426"/>
      </w:pPr>
      <w:r>
        <w:rPr>
          <w:rFonts w:hint="eastAsia"/>
        </w:rPr>
        <w:t>商誉减值准备</w:t>
      </w:r>
    </w:p>
    <w:sdt>
      <w:sdtPr>
        <w:alias w:val="是否适用：商誉减值准备[双击切换]"/>
        <w:tag w:val="_GBC_6da4c3df55cf453f9753bb7045db7e9c"/>
        <w:id w:val="1874808005"/>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90"/>
        </w:numPr>
        <w:ind w:left="426" w:hanging="426"/>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1617278277"/>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4234"/>
        <w:gridCol w:w="3563"/>
        <w:gridCol w:w="3402"/>
      </w:tblGrid>
      <w:tr w:rsidR="00580AEE">
        <w:sdt>
          <w:sdtPr>
            <w:tag w:val="_PLD_eb7d569a3caa47379b1be2e01ef8c968"/>
            <w:id w:val="975487256"/>
          </w:sdtPr>
          <w:sdtEndPr/>
          <w:sdtContent>
            <w:tc>
              <w:tcPr>
                <w:tcW w:w="961" w:type="pct"/>
                <w:shd w:val="clear" w:color="auto" w:fill="auto"/>
                <w:vAlign w:val="center"/>
              </w:tcPr>
              <w:p w:rsidR="00580AEE" w:rsidRDefault="000B3E59">
                <w:pPr>
                  <w:widowControl w:val="0"/>
                  <w:jc w:val="center"/>
                </w:pPr>
                <w:r>
                  <w:rPr>
                    <w:rFonts w:hint="eastAsia"/>
                  </w:rPr>
                  <w:t>名称</w:t>
                </w:r>
              </w:p>
            </w:tc>
          </w:sdtContent>
        </w:sdt>
        <w:sdt>
          <w:sdtPr>
            <w:tag w:val="_PLD_b24715fdd53d4663ac8b33f884ac8840"/>
            <w:id w:val="172079973"/>
          </w:sdtPr>
          <w:sdtEndPr/>
          <w:sdtContent>
            <w:tc>
              <w:tcPr>
                <w:tcW w:w="1527" w:type="pct"/>
                <w:shd w:val="clear" w:color="auto" w:fill="auto"/>
                <w:vAlign w:val="center"/>
              </w:tcPr>
              <w:p w:rsidR="00580AEE" w:rsidRDefault="000B3E59">
                <w:pPr>
                  <w:widowControl w:val="0"/>
                  <w:jc w:val="center"/>
                </w:pPr>
                <w:r>
                  <w:rPr>
                    <w:rFonts w:hint="eastAsia"/>
                  </w:rPr>
                  <w:t>所属资产组或组合的构成及依据</w:t>
                </w:r>
              </w:p>
            </w:tc>
          </w:sdtContent>
        </w:sdt>
        <w:sdt>
          <w:sdtPr>
            <w:tag w:val="_PLD_0c0d5dbdf7634b84a442e261c73b6e64"/>
            <w:id w:val="1719936181"/>
          </w:sdtPr>
          <w:sdtEndPr/>
          <w:sdtContent>
            <w:tc>
              <w:tcPr>
                <w:tcW w:w="1285" w:type="pct"/>
                <w:shd w:val="clear" w:color="auto" w:fill="auto"/>
                <w:vAlign w:val="center"/>
              </w:tcPr>
              <w:p w:rsidR="00580AEE" w:rsidRDefault="000B3E59">
                <w:pPr>
                  <w:widowControl w:val="0"/>
                  <w:jc w:val="center"/>
                </w:pPr>
                <w:r>
                  <w:rPr>
                    <w:rFonts w:hint="eastAsia"/>
                  </w:rPr>
                  <w:t>所属经营分部及依据</w:t>
                </w:r>
              </w:p>
            </w:tc>
          </w:sdtContent>
        </w:sdt>
        <w:sdt>
          <w:sdtPr>
            <w:tag w:val="_PLD_7f438fadf8b643d88b8999f011699a12"/>
            <w:id w:val="1881129598"/>
          </w:sdtPr>
          <w:sdtEndPr/>
          <w:sdtContent>
            <w:tc>
              <w:tcPr>
                <w:tcW w:w="1227" w:type="pct"/>
                <w:shd w:val="clear" w:color="auto" w:fill="auto"/>
                <w:vAlign w:val="center"/>
              </w:tcPr>
              <w:p w:rsidR="00580AEE" w:rsidRDefault="000B3E59">
                <w:pPr>
                  <w:widowControl w:val="0"/>
                  <w:jc w:val="center"/>
                </w:pPr>
                <w:r>
                  <w:rPr>
                    <w:rFonts w:hint="eastAsia"/>
                  </w:rPr>
                  <w:t>是否与以前年度保持一致</w:t>
                </w:r>
              </w:p>
            </w:tc>
          </w:sdtContent>
        </w:sdt>
      </w:tr>
      <w:tr w:rsidR="00580AEE">
        <w:tc>
          <w:tcPr>
            <w:tcW w:w="961" w:type="pct"/>
            <w:shd w:val="clear" w:color="auto" w:fill="auto"/>
            <w:vAlign w:val="center"/>
          </w:tcPr>
          <w:p w:rsidR="00580AEE" w:rsidRDefault="000B3E59">
            <w:pPr>
              <w:widowControl w:val="0"/>
              <w:jc w:val="both"/>
            </w:pPr>
            <w:r>
              <w:rPr>
                <w:rFonts w:hint="eastAsia"/>
              </w:rPr>
              <w:t>云变电气</w:t>
            </w:r>
          </w:p>
        </w:tc>
        <w:tc>
          <w:tcPr>
            <w:tcW w:w="1527" w:type="pct"/>
            <w:shd w:val="clear" w:color="auto" w:fill="auto"/>
            <w:vAlign w:val="center"/>
          </w:tcPr>
          <w:p w:rsidR="00580AEE" w:rsidRDefault="000B3E59">
            <w:pPr>
              <w:widowControl w:val="0"/>
              <w:jc w:val="both"/>
            </w:pPr>
            <w:r>
              <w:rPr>
                <w:rFonts w:hint="eastAsia"/>
              </w:rPr>
              <w:t>收购云变电气所形成相关商誉的资产及业务</w:t>
            </w:r>
          </w:p>
        </w:tc>
        <w:tc>
          <w:tcPr>
            <w:tcW w:w="1285" w:type="pct"/>
            <w:shd w:val="clear" w:color="auto" w:fill="auto"/>
            <w:vAlign w:val="center"/>
          </w:tcPr>
          <w:p w:rsidR="00580AEE" w:rsidRDefault="000B3E59">
            <w:pPr>
              <w:widowControl w:val="0"/>
              <w:jc w:val="both"/>
            </w:pPr>
            <w:r>
              <w:rPr>
                <w:rFonts w:hint="eastAsia"/>
              </w:rPr>
              <w:t>根据营业收入实现地</w:t>
            </w:r>
          </w:p>
        </w:tc>
        <w:tc>
          <w:tcPr>
            <w:tcW w:w="1227" w:type="pct"/>
            <w:shd w:val="clear" w:color="auto" w:fill="auto"/>
            <w:vAlign w:val="center"/>
          </w:tcPr>
          <w:p w:rsidR="00580AEE" w:rsidRDefault="000B3E59">
            <w:pPr>
              <w:widowControl w:val="0"/>
              <w:jc w:val="center"/>
            </w:pPr>
            <w:r>
              <w:rPr>
                <w:rFonts w:hint="eastAsia"/>
              </w:rPr>
              <w:t>是</w:t>
            </w:r>
          </w:p>
        </w:tc>
      </w:tr>
    </w:tbl>
    <w:p w:rsidR="00580AEE" w:rsidRDefault="000B3E59">
      <w:bookmarkStart w:id="384" w:name="_Hlk153462880"/>
      <w:r>
        <w:rPr>
          <w:rFonts w:hint="eastAsia"/>
        </w:rPr>
        <w:t>资产组或资产组组合发生变化</w:t>
      </w:r>
    </w:p>
    <w:sdt>
      <w:sdtPr>
        <w:alias w:val="是否适用：资产组或资产组组合发生变化[双击切换]"/>
        <w:tag w:val="_GBC_31d9e35c99cb43c2ad1aced4a6a40606"/>
        <w:id w:val="-722135318"/>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4234"/>
        <w:gridCol w:w="3740"/>
        <w:gridCol w:w="3225"/>
      </w:tblGrid>
      <w:tr w:rsidR="00580AEE">
        <w:sdt>
          <w:sdtPr>
            <w:tag w:val="_PLD_74a7f331ab4f467ab67e783ed0ddce09"/>
            <w:id w:val="1807583120"/>
          </w:sdtPr>
          <w:sdtEndPr/>
          <w:sdtContent>
            <w:tc>
              <w:tcPr>
                <w:tcW w:w="961" w:type="pct"/>
                <w:shd w:val="clear" w:color="auto" w:fill="auto"/>
                <w:vAlign w:val="center"/>
              </w:tcPr>
              <w:p w:rsidR="00580AEE" w:rsidRDefault="000B3E59">
                <w:pPr>
                  <w:widowControl w:val="0"/>
                  <w:jc w:val="center"/>
                </w:pPr>
                <w:r>
                  <w:rPr>
                    <w:rFonts w:hint="eastAsia"/>
                  </w:rPr>
                  <w:t>名称</w:t>
                </w:r>
              </w:p>
            </w:tc>
          </w:sdtContent>
        </w:sdt>
        <w:sdt>
          <w:sdtPr>
            <w:tag w:val="_PLD_fac3806619e94d79a5897f0e4c9dc96f"/>
            <w:id w:val="-117763207"/>
          </w:sdtPr>
          <w:sdtEndPr/>
          <w:sdtContent>
            <w:tc>
              <w:tcPr>
                <w:tcW w:w="1527" w:type="pct"/>
                <w:shd w:val="clear" w:color="auto" w:fill="auto"/>
                <w:vAlign w:val="center"/>
              </w:tcPr>
              <w:p w:rsidR="00580AEE" w:rsidRDefault="000B3E59">
                <w:pPr>
                  <w:widowControl w:val="0"/>
                  <w:jc w:val="center"/>
                </w:pPr>
                <w:r>
                  <w:rPr>
                    <w:rFonts w:hint="eastAsia"/>
                  </w:rPr>
                  <w:t>变化前的构成</w:t>
                </w:r>
              </w:p>
            </w:tc>
          </w:sdtContent>
        </w:sdt>
        <w:sdt>
          <w:sdtPr>
            <w:tag w:val="_PLD_b2eccaf5114f4ab7839efe38d092900e"/>
            <w:id w:val="1206145999"/>
          </w:sdtPr>
          <w:sdtEndPr/>
          <w:sdtContent>
            <w:tc>
              <w:tcPr>
                <w:tcW w:w="1349" w:type="pct"/>
                <w:shd w:val="clear" w:color="auto" w:fill="auto"/>
                <w:vAlign w:val="center"/>
              </w:tcPr>
              <w:p w:rsidR="00580AEE" w:rsidRDefault="000B3E59">
                <w:pPr>
                  <w:widowControl w:val="0"/>
                  <w:jc w:val="center"/>
                </w:pPr>
                <w:r>
                  <w:rPr>
                    <w:rFonts w:hint="eastAsia"/>
                  </w:rPr>
                  <w:t>变化后的构成</w:t>
                </w:r>
              </w:p>
            </w:tc>
          </w:sdtContent>
        </w:sdt>
        <w:sdt>
          <w:sdtPr>
            <w:tag w:val="_PLD_206e10360e16446596845397a6682547"/>
            <w:id w:val="-2030477243"/>
          </w:sdtPr>
          <w:sdtEndPr/>
          <w:sdtContent>
            <w:tc>
              <w:tcPr>
                <w:tcW w:w="1163" w:type="pct"/>
                <w:shd w:val="clear" w:color="auto" w:fill="auto"/>
                <w:vAlign w:val="center"/>
              </w:tcPr>
              <w:p w:rsidR="00580AEE" w:rsidRDefault="000B3E59">
                <w:pPr>
                  <w:widowControl w:val="0"/>
                  <w:jc w:val="center"/>
                </w:pPr>
                <w:r>
                  <w:rPr>
                    <w:rFonts w:hint="eastAsia"/>
                  </w:rPr>
                  <w:t>导致变化的客观事实及依据</w:t>
                </w:r>
              </w:p>
            </w:tc>
          </w:sdtContent>
        </w:sdt>
      </w:tr>
      <w:tr w:rsidR="00580AEE">
        <w:tc>
          <w:tcPr>
            <w:tcW w:w="961" w:type="pct"/>
            <w:shd w:val="clear" w:color="auto" w:fill="auto"/>
            <w:vAlign w:val="center"/>
          </w:tcPr>
          <w:p w:rsidR="00580AEE" w:rsidRDefault="000B3E59">
            <w:pPr>
              <w:widowControl w:val="0"/>
              <w:jc w:val="both"/>
            </w:pPr>
            <w:r>
              <w:rPr>
                <w:rFonts w:hint="eastAsia"/>
              </w:rPr>
              <w:t>云变电气</w:t>
            </w:r>
          </w:p>
        </w:tc>
        <w:tc>
          <w:tcPr>
            <w:tcW w:w="1527" w:type="pct"/>
            <w:shd w:val="clear" w:color="auto" w:fill="auto"/>
            <w:vAlign w:val="center"/>
          </w:tcPr>
          <w:p w:rsidR="00580AEE" w:rsidRDefault="000B3E59">
            <w:pPr>
              <w:widowControl w:val="0"/>
              <w:jc w:val="both"/>
            </w:pPr>
            <w:r>
              <w:rPr>
                <w:rFonts w:hint="eastAsia"/>
              </w:rPr>
              <w:t>收购云变电气所形成相关商誉的资产及业务</w:t>
            </w:r>
          </w:p>
        </w:tc>
        <w:tc>
          <w:tcPr>
            <w:tcW w:w="1349" w:type="pct"/>
            <w:shd w:val="clear" w:color="auto" w:fill="auto"/>
            <w:vAlign w:val="center"/>
          </w:tcPr>
          <w:p w:rsidR="00580AEE" w:rsidRDefault="000B3E59">
            <w:pPr>
              <w:widowControl w:val="0"/>
              <w:jc w:val="both"/>
            </w:pPr>
            <w:r>
              <w:rPr>
                <w:rFonts w:hint="eastAsia"/>
              </w:rPr>
              <w:t>收购云变电气所形成相关商誉的资产及业务</w:t>
            </w:r>
          </w:p>
        </w:tc>
        <w:tc>
          <w:tcPr>
            <w:tcW w:w="1163" w:type="pct"/>
            <w:shd w:val="clear" w:color="auto" w:fill="auto"/>
            <w:vAlign w:val="center"/>
          </w:tcPr>
          <w:p w:rsidR="00580AEE" w:rsidRDefault="000B3E59">
            <w:pPr>
              <w:widowControl w:val="0"/>
              <w:jc w:val="both"/>
            </w:pPr>
            <w:r>
              <w:rPr>
                <w:rFonts w:hint="eastAsia"/>
              </w:rPr>
              <w:t>资产组未发生变化</w:t>
            </w:r>
          </w:p>
        </w:tc>
      </w:tr>
    </w:tbl>
    <w:p w:rsidR="00580AEE" w:rsidRDefault="000B3E59">
      <w:bookmarkStart w:id="385" w:name="_Hlk152948734"/>
      <w:bookmarkEnd w:id="384"/>
      <w:r>
        <w:rPr>
          <w:rFonts w:hint="eastAsia"/>
        </w:rPr>
        <w:t>其他说明：</w:t>
      </w:r>
    </w:p>
    <w:sdt>
      <w:sdtPr>
        <w:alias w:val="是否适用：商誉所在资产组或资产组组合的相关信息其他说明[双击切换]"/>
        <w:tag w:val="_GBC_9f9bd4d9cf084d4594694aa545981d14"/>
        <w:id w:val="-174586548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85"/>
    <w:p w:rsidR="00580AEE" w:rsidRDefault="000B3E59">
      <w:pPr>
        <w:pStyle w:val="Style50"/>
        <w:numPr>
          <w:ilvl w:val="3"/>
          <w:numId w:val="90"/>
        </w:numPr>
        <w:ind w:left="426" w:hanging="426"/>
      </w:pPr>
      <w:r>
        <w:rPr>
          <w:rFonts w:hint="eastAsia"/>
        </w:rPr>
        <w:t>可收回金额的具体确定方法</w:t>
      </w:r>
    </w:p>
    <w:p w:rsidR="00580AEE" w:rsidRDefault="000B3E59">
      <w:bookmarkStart w:id="386"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23822820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 w:rsidR="00580AEE" w:rsidRDefault="000B3E59">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2120744521"/>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lastRenderedPageBreak/>
        <w:t>单位：</w:t>
      </w:r>
      <w:sdt>
        <w:sdtPr>
          <w:rPr>
            <w:rFonts w:hint="eastAsia"/>
          </w:rPr>
          <w:alias w:val="单位：可收回金额按预计未来现金流量的现值确定"/>
          <w:tag w:val="_GBC_a1e7f74ee37c42e9999532af5973f8bf"/>
          <w:id w:val="17438580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可收回金额按预计未来现金流量的现值确定"/>
          <w:tag w:val="_GBC_c8ab90a34bd246438ca7125d0c992713"/>
          <w:id w:val="1596124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476"/>
        <w:gridCol w:w="1476"/>
        <w:gridCol w:w="465"/>
        <w:gridCol w:w="510"/>
        <w:gridCol w:w="2474"/>
        <w:gridCol w:w="899"/>
        <w:gridCol w:w="1033"/>
        <w:gridCol w:w="1765"/>
        <w:gridCol w:w="870"/>
        <w:gridCol w:w="2429"/>
      </w:tblGrid>
      <w:tr w:rsidR="00580AEE">
        <w:trPr>
          <w:jc w:val="center"/>
        </w:trPr>
        <w:sdt>
          <w:sdtPr>
            <w:rPr>
              <w:sz w:val="18"/>
              <w:szCs w:val="18"/>
            </w:rPr>
            <w:tag w:val="_PLD_cff52f4a589b4f449fd1522d3493334f"/>
            <w:id w:val="184034328"/>
          </w:sdtPr>
          <w:sdtEndPr/>
          <w:sdtContent>
            <w:tc>
              <w:tcPr>
                <w:tcW w:w="0" w:type="auto"/>
                <w:shd w:val="clear" w:color="auto" w:fill="auto"/>
                <w:vAlign w:val="center"/>
              </w:tcPr>
              <w:p w:rsidR="00580AEE" w:rsidRDefault="000B3E59">
                <w:pPr>
                  <w:snapToGrid w:val="0"/>
                  <w:spacing w:line="240" w:lineRule="atLeast"/>
                  <w:jc w:val="center"/>
                  <w:rPr>
                    <w:sz w:val="18"/>
                    <w:szCs w:val="18"/>
                  </w:rPr>
                </w:pPr>
                <w:r>
                  <w:rPr>
                    <w:rFonts w:hint="eastAsia"/>
                    <w:sz w:val="18"/>
                    <w:szCs w:val="18"/>
                  </w:rPr>
                  <w:t>项目</w:t>
                </w:r>
              </w:p>
            </w:tc>
          </w:sdtContent>
        </w:sdt>
        <w:sdt>
          <w:sdtPr>
            <w:rPr>
              <w:sz w:val="18"/>
              <w:szCs w:val="18"/>
            </w:rPr>
            <w:tag w:val="_PLD_ebe70a4ae85d48bda1d141bc018ae805"/>
            <w:id w:val="-132944569"/>
          </w:sdtPr>
          <w:sdtEndPr/>
          <w:sdtContent>
            <w:tc>
              <w:tcPr>
                <w:tcW w:w="0" w:type="auto"/>
                <w:vAlign w:val="center"/>
              </w:tcPr>
              <w:p w:rsidR="00580AEE" w:rsidRDefault="000B3E59">
                <w:pPr>
                  <w:snapToGrid w:val="0"/>
                  <w:spacing w:line="240" w:lineRule="atLeast"/>
                  <w:jc w:val="center"/>
                  <w:rPr>
                    <w:sz w:val="18"/>
                    <w:szCs w:val="18"/>
                  </w:rPr>
                </w:pPr>
                <w:r>
                  <w:rPr>
                    <w:sz w:val="18"/>
                    <w:szCs w:val="18"/>
                  </w:rPr>
                  <w:t>账面价值</w:t>
                </w:r>
              </w:p>
            </w:tc>
          </w:sdtContent>
        </w:sdt>
        <w:sdt>
          <w:sdtPr>
            <w:rPr>
              <w:sz w:val="18"/>
              <w:szCs w:val="18"/>
            </w:rPr>
            <w:tag w:val="_PLD_f773f20da9964101aae7f8448615d402"/>
            <w:id w:val="-1773074788"/>
          </w:sdtPr>
          <w:sdtEndPr/>
          <w:sdtContent>
            <w:tc>
              <w:tcPr>
                <w:tcW w:w="0" w:type="auto"/>
                <w:vAlign w:val="center"/>
              </w:tcPr>
              <w:p w:rsidR="00580AEE" w:rsidRDefault="000B3E59">
                <w:pPr>
                  <w:snapToGrid w:val="0"/>
                  <w:spacing w:line="240" w:lineRule="atLeast"/>
                  <w:jc w:val="center"/>
                  <w:rPr>
                    <w:sz w:val="18"/>
                    <w:szCs w:val="18"/>
                  </w:rPr>
                </w:pPr>
                <w:r>
                  <w:rPr>
                    <w:sz w:val="18"/>
                    <w:szCs w:val="18"/>
                  </w:rPr>
                  <w:t>可收回金额</w:t>
                </w:r>
              </w:p>
            </w:tc>
          </w:sdtContent>
        </w:sdt>
        <w:sdt>
          <w:sdtPr>
            <w:rPr>
              <w:sz w:val="18"/>
              <w:szCs w:val="18"/>
            </w:rPr>
            <w:tag w:val="_PLD_f552c69612994a6a8b36f9b4eff4878e"/>
            <w:id w:val="-490485162"/>
          </w:sdtPr>
          <w:sdtEndPr/>
          <w:sdtContent>
            <w:tc>
              <w:tcPr>
                <w:tcW w:w="0" w:type="auto"/>
                <w:vAlign w:val="center"/>
              </w:tcPr>
              <w:p w:rsidR="00580AEE" w:rsidRDefault="000B3E59">
                <w:pPr>
                  <w:snapToGrid w:val="0"/>
                  <w:spacing w:line="240" w:lineRule="atLeast"/>
                  <w:jc w:val="center"/>
                  <w:rPr>
                    <w:sz w:val="18"/>
                    <w:szCs w:val="18"/>
                  </w:rPr>
                </w:pPr>
                <w:r>
                  <w:rPr>
                    <w:sz w:val="18"/>
                    <w:szCs w:val="18"/>
                  </w:rPr>
                  <w:t>减值金额</w:t>
                </w:r>
              </w:p>
            </w:tc>
          </w:sdtContent>
        </w:sdt>
        <w:sdt>
          <w:sdtPr>
            <w:rPr>
              <w:sz w:val="18"/>
              <w:szCs w:val="18"/>
            </w:rPr>
            <w:tag w:val="_PLD_6bcc06a594254001a2e2bb63410d31a8"/>
            <w:id w:val="-1377702657"/>
          </w:sdtPr>
          <w:sdtEndPr/>
          <w:sdtContent>
            <w:tc>
              <w:tcPr>
                <w:tcW w:w="0" w:type="auto"/>
                <w:shd w:val="clear" w:color="auto" w:fill="auto"/>
                <w:vAlign w:val="center"/>
              </w:tcPr>
              <w:p w:rsidR="00580AEE" w:rsidRDefault="000B3E59">
                <w:pPr>
                  <w:snapToGrid w:val="0"/>
                  <w:spacing w:line="240" w:lineRule="atLeast"/>
                  <w:jc w:val="center"/>
                  <w:rPr>
                    <w:sz w:val="18"/>
                    <w:szCs w:val="18"/>
                  </w:rPr>
                </w:pPr>
                <w:r>
                  <w:rPr>
                    <w:rFonts w:hint="eastAsia"/>
                    <w:sz w:val="18"/>
                    <w:szCs w:val="18"/>
                  </w:rPr>
                  <w:t>预测期的年限</w:t>
                </w:r>
              </w:p>
            </w:tc>
          </w:sdtContent>
        </w:sdt>
        <w:sdt>
          <w:sdtPr>
            <w:rPr>
              <w:sz w:val="18"/>
              <w:szCs w:val="18"/>
            </w:rPr>
            <w:tag w:val="_PLD_e9c2c2790e9244988fba2da8f5f1d3b2"/>
            <w:id w:val="1524978694"/>
          </w:sdtPr>
          <w:sdtEndPr/>
          <w:sdtContent>
            <w:tc>
              <w:tcPr>
                <w:tcW w:w="0" w:type="auto"/>
                <w:shd w:val="clear" w:color="auto" w:fill="auto"/>
                <w:vAlign w:val="center"/>
              </w:tcPr>
              <w:p w:rsidR="00580AEE" w:rsidRDefault="000B3E59">
                <w:pPr>
                  <w:snapToGrid w:val="0"/>
                  <w:spacing w:line="240" w:lineRule="atLeast"/>
                  <w:jc w:val="center"/>
                  <w:rPr>
                    <w:sz w:val="18"/>
                    <w:szCs w:val="18"/>
                  </w:rPr>
                </w:pPr>
                <w:r>
                  <w:rPr>
                    <w:rFonts w:hint="eastAsia"/>
                    <w:sz w:val="18"/>
                    <w:szCs w:val="18"/>
                  </w:rPr>
                  <w:t>预测期的关键参数（增长率、利润率等）</w:t>
                </w:r>
              </w:p>
            </w:tc>
          </w:sdtContent>
        </w:sdt>
        <w:sdt>
          <w:sdtPr>
            <w:rPr>
              <w:sz w:val="18"/>
              <w:szCs w:val="18"/>
            </w:rPr>
            <w:tag w:val="_PLD_13889ff77b974aa3bdaee4845f8f5bc4"/>
            <w:id w:val="-1127235800"/>
          </w:sdtPr>
          <w:sdtEndPr/>
          <w:sdtContent>
            <w:tc>
              <w:tcPr>
                <w:tcW w:w="0" w:type="auto"/>
                <w:vAlign w:val="center"/>
              </w:tcPr>
              <w:p w:rsidR="00580AEE" w:rsidRDefault="000B3E59">
                <w:pPr>
                  <w:snapToGrid w:val="0"/>
                  <w:spacing w:line="240" w:lineRule="atLeast"/>
                  <w:jc w:val="center"/>
                  <w:rPr>
                    <w:sz w:val="18"/>
                    <w:szCs w:val="18"/>
                  </w:rPr>
                </w:pPr>
                <w:r>
                  <w:rPr>
                    <w:rFonts w:hint="eastAsia"/>
                    <w:sz w:val="18"/>
                    <w:szCs w:val="18"/>
                  </w:rPr>
                  <w:t>预测期内的参数的确定依据</w:t>
                </w:r>
              </w:p>
            </w:tc>
          </w:sdtContent>
        </w:sdt>
        <w:sdt>
          <w:sdtPr>
            <w:rPr>
              <w:sz w:val="18"/>
              <w:szCs w:val="18"/>
            </w:rPr>
            <w:tag w:val="_PLD_d68512bf9b0d42d691bbe423db48d9bc"/>
            <w:id w:val="-773551307"/>
          </w:sdtPr>
          <w:sdtEndPr/>
          <w:sdtContent>
            <w:tc>
              <w:tcPr>
                <w:tcW w:w="0" w:type="auto"/>
                <w:shd w:val="clear" w:color="auto" w:fill="auto"/>
                <w:vAlign w:val="center"/>
              </w:tcPr>
              <w:p w:rsidR="00580AEE" w:rsidRDefault="000B3E59">
                <w:pPr>
                  <w:snapToGrid w:val="0"/>
                  <w:spacing w:line="240" w:lineRule="atLeast"/>
                  <w:jc w:val="center"/>
                  <w:rPr>
                    <w:sz w:val="18"/>
                    <w:szCs w:val="18"/>
                  </w:rPr>
                </w:pPr>
                <w:r>
                  <w:rPr>
                    <w:rFonts w:hint="eastAsia"/>
                    <w:sz w:val="18"/>
                    <w:szCs w:val="18"/>
                  </w:rPr>
                  <w:t>稳定期的关键参数（增长率、利润率、折现率等）</w:t>
                </w:r>
              </w:p>
            </w:tc>
          </w:sdtContent>
        </w:sdt>
        <w:sdt>
          <w:sdtPr>
            <w:rPr>
              <w:sz w:val="18"/>
              <w:szCs w:val="18"/>
            </w:rPr>
            <w:tag w:val="_PLD_3c32c12e9fc44415bc9ce83150581d6f"/>
            <w:id w:val="-715894515"/>
          </w:sdtPr>
          <w:sdtEndPr/>
          <w:sdtContent>
            <w:tc>
              <w:tcPr>
                <w:tcW w:w="0" w:type="auto"/>
                <w:shd w:val="clear" w:color="auto" w:fill="auto"/>
                <w:vAlign w:val="center"/>
              </w:tcPr>
              <w:p w:rsidR="00580AEE" w:rsidRDefault="000B3E59">
                <w:pPr>
                  <w:snapToGrid w:val="0"/>
                  <w:spacing w:line="240" w:lineRule="atLeast"/>
                  <w:jc w:val="center"/>
                  <w:rPr>
                    <w:b/>
                    <w:sz w:val="18"/>
                    <w:szCs w:val="18"/>
                  </w:rPr>
                </w:pPr>
                <w:r>
                  <w:rPr>
                    <w:rFonts w:hint="eastAsia"/>
                    <w:sz w:val="18"/>
                    <w:szCs w:val="18"/>
                  </w:rPr>
                  <w:t>稳定期的关键参数的确定依据</w:t>
                </w:r>
              </w:p>
            </w:tc>
          </w:sdtContent>
        </w:sdt>
        <w:tc>
          <w:tcPr>
            <w:tcW w:w="0" w:type="auto"/>
            <w:shd w:val="clear" w:color="auto" w:fill="auto"/>
            <w:vAlign w:val="center"/>
          </w:tcPr>
          <w:p w:rsidR="00580AEE" w:rsidRDefault="000B3E59">
            <w:pPr>
              <w:snapToGrid w:val="0"/>
              <w:spacing w:line="240" w:lineRule="atLeast"/>
              <w:jc w:val="center"/>
              <w:rPr>
                <w:sz w:val="18"/>
                <w:szCs w:val="18"/>
              </w:rPr>
            </w:pPr>
            <w:r>
              <w:rPr>
                <w:rFonts w:hint="eastAsia"/>
                <w:sz w:val="18"/>
                <w:szCs w:val="18"/>
              </w:rPr>
              <w:t>折现率的关键参数</w:t>
            </w:r>
          </w:p>
        </w:tc>
        <w:tc>
          <w:tcPr>
            <w:tcW w:w="0" w:type="auto"/>
            <w:shd w:val="clear" w:color="auto" w:fill="auto"/>
            <w:vAlign w:val="center"/>
          </w:tcPr>
          <w:p w:rsidR="00580AEE" w:rsidRDefault="000B3E59">
            <w:pPr>
              <w:snapToGrid w:val="0"/>
              <w:spacing w:line="240" w:lineRule="atLeast"/>
              <w:jc w:val="center"/>
              <w:rPr>
                <w:sz w:val="18"/>
                <w:szCs w:val="18"/>
              </w:rPr>
            </w:pPr>
            <w:r>
              <w:rPr>
                <w:rFonts w:hint="eastAsia"/>
                <w:sz w:val="18"/>
                <w:szCs w:val="18"/>
              </w:rPr>
              <w:t>折现率的关键参数的确定依据</w:t>
            </w:r>
          </w:p>
        </w:tc>
      </w:tr>
      <w:tr w:rsidR="00580AEE">
        <w:trPr>
          <w:jc w:val="center"/>
        </w:trPr>
        <w:tc>
          <w:tcPr>
            <w:tcW w:w="0" w:type="auto"/>
            <w:shd w:val="clear" w:color="auto" w:fill="auto"/>
          </w:tcPr>
          <w:p w:rsidR="00580AEE" w:rsidRDefault="000B3E59">
            <w:pPr>
              <w:snapToGrid w:val="0"/>
              <w:spacing w:line="240" w:lineRule="atLeast"/>
              <w:rPr>
                <w:sz w:val="18"/>
                <w:szCs w:val="18"/>
              </w:rPr>
            </w:pPr>
            <w:r>
              <w:rPr>
                <w:rFonts w:hint="eastAsia"/>
                <w:sz w:val="18"/>
                <w:szCs w:val="18"/>
              </w:rPr>
              <w:t>云变电气</w:t>
            </w:r>
          </w:p>
        </w:tc>
        <w:tc>
          <w:tcPr>
            <w:tcW w:w="0" w:type="auto"/>
            <w:vAlign w:val="center"/>
          </w:tcPr>
          <w:p w:rsidR="00580AEE" w:rsidRDefault="000B3E59">
            <w:pPr>
              <w:snapToGrid w:val="0"/>
              <w:spacing w:line="240" w:lineRule="atLeast"/>
              <w:jc w:val="right"/>
              <w:rPr>
                <w:sz w:val="18"/>
                <w:szCs w:val="18"/>
              </w:rPr>
            </w:pPr>
            <w:r>
              <w:rPr>
                <w:rFonts w:hint="eastAsia"/>
                <w:sz w:val="18"/>
                <w:szCs w:val="18"/>
              </w:rPr>
              <w:t xml:space="preserve">512,713,717.34 </w:t>
            </w:r>
          </w:p>
        </w:tc>
        <w:tc>
          <w:tcPr>
            <w:tcW w:w="0" w:type="auto"/>
            <w:vAlign w:val="center"/>
          </w:tcPr>
          <w:p w:rsidR="00580AEE" w:rsidRDefault="000B3E59">
            <w:pPr>
              <w:snapToGrid w:val="0"/>
              <w:spacing w:line="240" w:lineRule="atLeast"/>
              <w:jc w:val="right"/>
              <w:rPr>
                <w:sz w:val="18"/>
                <w:szCs w:val="18"/>
              </w:rPr>
            </w:pPr>
            <w:r>
              <w:rPr>
                <w:rFonts w:hint="eastAsia"/>
                <w:sz w:val="18"/>
                <w:szCs w:val="18"/>
              </w:rPr>
              <w:t xml:space="preserve">538,000,000.00  </w:t>
            </w:r>
          </w:p>
        </w:tc>
        <w:tc>
          <w:tcPr>
            <w:tcW w:w="0" w:type="auto"/>
          </w:tcPr>
          <w:p w:rsidR="00580AEE" w:rsidRDefault="00580AEE">
            <w:pPr>
              <w:snapToGrid w:val="0"/>
              <w:spacing w:line="240" w:lineRule="atLeast"/>
              <w:jc w:val="right"/>
              <w:rPr>
                <w:sz w:val="18"/>
                <w:szCs w:val="18"/>
              </w:rPr>
            </w:pPr>
          </w:p>
        </w:tc>
        <w:tc>
          <w:tcPr>
            <w:tcW w:w="0" w:type="auto"/>
            <w:shd w:val="clear" w:color="auto" w:fill="auto"/>
            <w:vAlign w:val="center"/>
          </w:tcPr>
          <w:p w:rsidR="00580AEE" w:rsidRDefault="000B3E59">
            <w:pPr>
              <w:snapToGrid w:val="0"/>
              <w:spacing w:line="240" w:lineRule="atLeast"/>
              <w:jc w:val="center"/>
              <w:rPr>
                <w:sz w:val="18"/>
                <w:szCs w:val="18"/>
              </w:rPr>
            </w:pPr>
            <w:r>
              <w:rPr>
                <w:rFonts w:hint="eastAsia"/>
                <w:sz w:val="18"/>
                <w:szCs w:val="18"/>
              </w:rPr>
              <w:t>5</w:t>
            </w:r>
            <w:r>
              <w:rPr>
                <w:rFonts w:hint="eastAsia"/>
                <w:sz w:val="18"/>
                <w:szCs w:val="18"/>
              </w:rPr>
              <w:t>年</w:t>
            </w:r>
          </w:p>
        </w:tc>
        <w:tc>
          <w:tcPr>
            <w:tcW w:w="0" w:type="auto"/>
            <w:shd w:val="clear" w:color="auto" w:fill="auto"/>
            <w:vAlign w:val="center"/>
          </w:tcPr>
          <w:p w:rsidR="00580AEE" w:rsidRDefault="000B3E59">
            <w:pPr>
              <w:snapToGrid w:val="0"/>
              <w:spacing w:line="240" w:lineRule="atLeast"/>
              <w:jc w:val="both"/>
              <w:rPr>
                <w:sz w:val="18"/>
                <w:szCs w:val="18"/>
              </w:rPr>
            </w:pPr>
            <w:r>
              <w:rPr>
                <w:rFonts w:hint="eastAsia"/>
                <w:sz w:val="18"/>
                <w:szCs w:val="18"/>
              </w:rPr>
              <w:t>2025-2029</w:t>
            </w:r>
            <w:r>
              <w:rPr>
                <w:rFonts w:hint="eastAsia"/>
                <w:sz w:val="18"/>
                <w:szCs w:val="18"/>
              </w:rPr>
              <w:t>年收入增长率为</w:t>
            </w:r>
            <w:r>
              <w:rPr>
                <w:rFonts w:hint="eastAsia"/>
                <w:sz w:val="18"/>
                <w:szCs w:val="18"/>
              </w:rPr>
              <w:t>8.01%</w:t>
            </w:r>
            <w:r>
              <w:rPr>
                <w:rFonts w:hint="eastAsia"/>
                <w:sz w:val="18"/>
                <w:szCs w:val="18"/>
              </w:rPr>
              <w:t>、</w:t>
            </w:r>
            <w:r>
              <w:rPr>
                <w:rFonts w:hint="eastAsia"/>
                <w:sz w:val="18"/>
                <w:szCs w:val="18"/>
              </w:rPr>
              <w:t>7.00%</w:t>
            </w:r>
            <w:r>
              <w:rPr>
                <w:rFonts w:hint="eastAsia"/>
                <w:sz w:val="18"/>
                <w:szCs w:val="18"/>
              </w:rPr>
              <w:t>、</w:t>
            </w:r>
            <w:r>
              <w:rPr>
                <w:rFonts w:hint="eastAsia"/>
                <w:sz w:val="18"/>
                <w:szCs w:val="18"/>
              </w:rPr>
              <w:t>6.00%</w:t>
            </w:r>
            <w:r>
              <w:rPr>
                <w:rFonts w:hint="eastAsia"/>
                <w:sz w:val="18"/>
                <w:szCs w:val="18"/>
              </w:rPr>
              <w:t>、</w:t>
            </w:r>
            <w:r>
              <w:rPr>
                <w:rFonts w:hint="eastAsia"/>
                <w:sz w:val="18"/>
                <w:szCs w:val="18"/>
              </w:rPr>
              <w:t>6.00%</w:t>
            </w:r>
            <w:r>
              <w:rPr>
                <w:rFonts w:hint="eastAsia"/>
                <w:sz w:val="18"/>
                <w:szCs w:val="18"/>
              </w:rPr>
              <w:t>、</w:t>
            </w:r>
            <w:r>
              <w:rPr>
                <w:rFonts w:hint="eastAsia"/>
                <w:sz w:val="18"/>
                <w:szCs w:val="18"/>
              </w:rPr>
              <w:t>4.00%</w:t>
            </w:r>
            <w:r>
              <w:rPr>
                <w:rFonts w:hint="eastAsia"/>
                <w:sz w:val="18"/>
                <w:szCs w:val="18"/>
              </w:rPr>
              <w:t>，</w:t>
            </w:r>
            <w:r>
              <w:rPr>
                <w:rFonts w:hint="eastAsia"/>
                <w:sz w:val="18"/>
                <w:szCs w:val="18"/>
              </w:rPr>
              <w:t>2024</w:t>
            </w:r>
            <w:r>
              <w:rPr>
                <w:rFonts w:hint="eastAsia"/>
                <w:sz w:val="18"/>
                <w:szCs w:val="18"/>
              </w:rPr>
              <w:t>年毛利率为</w:t>
            </w:r>
            <w:r>
              <w:rPr>
                <w:rFonts w:hint="eastAsia"/>
                <w:sz w:val="18"/>
                <w:szCs w:val="18"/>
              </w:rPr>
              <w:t>15.64%</w:t>
            </w:r>
            <w:r>
              <w:rPr>
                <w:rFonts w:hint="eastAsia"/>
                <w:sz w:val="18"/>
                <w:szCs w:val="18"/>
              </w:rPr>
              <w:t>，</w:t>
            </w:r>
            <w:r>
              <w:rPr>
                <w:rFonts w:hint="eastAsia"/>
                <w:sz w:val="18"/>
                <w:szCs w:val="18"/>
              </w:rPr>
              <w:t>2025</w:t>
            </w:r>
            <w:r>
              <w:rPr>
                <w:rFonts w:hint="eastAsia"/>
                <w:sz w:val="18"/>
                <w:szCs w:val="18"/>
              </w:rPr>
              <w:t>年</w:t>
            </w:r>
            <w:r>
              <w:rPr>
                <w:rFonts w:hint="eastAsia"/>
                <w:sz w:val="18"/>
                <w:szCs w:val="18"/>
              </w:rPr>
              <w:t>-2029</w:t>
            </w:r>
            <w:r>
              <w:rPr>
                <w:rFonts w:hint="eastAsia"/>
                <w:sz w:val="18"/>
                <w:szCs w:val="18"/>
              </w:rPr>
              <w:t>年毛利率为</w:t>
            </w:r>
            <w:r>
              <w:rPr>
                <w:rFonts w:hint="eastAsia"/>
                <w:sz w:val="18"/>
                <w:szCs w:val="18"/>
              </w:rPr>
              <w:t>14.80%</w:t>
            </w:r>
            <w:r>
              <w:rPr>
                <w:rFonts w:hint="eastAsia"/>
                <w:sz w:val="18"/>
                <w:szCs w:val="18"/>
              </w:rPr>
              <w:t>、</w:t>
            </w:r>
            <w:r>
              <w:rPr>
                <w:rFonts w:hint="eastAsia"/>
                <w:sz w:val="18"/>
                <w:szCs w:val="18"/>
              </w:rPr>
              <w:t>15.01%</w:t>
            </w:r>
            <w:r>
              <w:rPr>
                <w:rFonts w:hint="eastAsia"/>
                <w:sz w:val="18"/>
                <w:szCs w:val="18"/>
              </w:rPr>
              <w:t>、</w:t>
            </w:r>
            <w:r>
              <w:rPr>
                <w:rFonts w:hint="eastAsia"/>
                <w:sz w:val="18"/>
                <w:szCs w:val="18"/>
              </w:rPr>
              <w:t>15.25%</w:t>
            </w:r>
            <w:r>
              <w:rPr>
                <w:rFonts w:hint="eastAsia"/>
                <w:sz w:val="18"/>
                <w:szCs w:val="18"/>
              </w:rPr>
              <w:t>、</w:t>
            </w:r>
            <w:r>
              <w:rPr>
                <w:rFonts w:hint="eastAsia"/>
                <w:sz w:val="18"/>
                <w:szCs w:val="18"/>
              </w:rPr>
              <w:t>15.43%</w:t>
            </w:r>
            <w:r>
              <w:rPr>
                <w:rFonts w:hint="eastAsia"/>
                <w:sz w:val="18"/>
                <w:szCs w:val="18"/>
              </w:rPr>
              <w:t>、</w:t>
            </w:r>
            <w:r>
              <w:rPr>
                <w:rFonts w:hint="eastAsia"/>
                <w:sz w:val="18"/>
                <w:szCs w:val="18"/>
              </w:rPr>
              <w:t>15.53%</w:t>
            </w:r>
          </w:p>
        </w:tc>
        <w:tc>
          <w:tcPr>
            <w:tcW w:w="0" w:type="auto"/>
            <w:vAlign w:val="center"/>
          </w:tcPr>
          <w:p w:rsidR="00580AEE" w:rsidRDefault="000B3E59">
            <w:pPr>
              <w:snapToGrid w:val="0"/>
              <w:spacing w:line="240" w:lineRule="atLeast"/>
              <w:jc w:val="both"/>
              <w:rPr>
                <w:sz w:val="18"/>
                <w:szCs w:val="18"/>
              </w:rPr>
            </w:pPr>
            <w:r>
              <w:rPr>
                <w:rFonts w:hint="eastAsia"/>
                <w:sz w:val="18"/>
                <w:szCs w:val="18"/>
              </w:rPr>
              <w:t>根据历史经验及对市场发展的预测确定上述关键数据</w:t>
            </w:r>
          </w:p>
        </w:tc>
        <w:tc>
          <w:tcPr>
            <w:tcW w:w="0" w:type="auto"/>
            <w:shd w:val="clear" w:color="auto" w:fill="auto"/>
            <w:vAlign w:val="center"/>
          </w:tcPr>
          <w:p w:rsidR="00580AEE" w:rsidRDefault="000B3E59">
            <w:pPr>
              <w:snapToGrid w:val="0"/>
              <w:spacing w:line="240" w:lineRule="atLeast"/>
              <w:jc w:val="both"/>
              <w:rPr>
                <w:sz w:val="18"/>
                <w:szCs w:val="18"/>
              </w:rPr>
            </w:pPr>
            <w:r>
              <w:rPr>
                <w:rFonts w:hint="eastAsia"/>
                <w:sz w:val="18"/>
                <w:szCs w:val="18"/>
              </w:rPr>
              <w:t>稳定期增长率：</w:t>
            </w:r>
            <w:r>
              <w:rPr>
                <w:rFonts w:hint="eastAsia"/>
                <w:sz w:val="18"/>
                <w:szCs w:val="18"/>
              </w:rPr>
              <w:t>0%</w:t>
            </w:r>
          </w:p>
        </w:tc>
        <w:tc>
          <w:tcPr>
            <w:tcW w:w="0" w:type="auto"/>
            <w:shd w:val="clear" w:color="auto" w:fill="auto"/>
            <w:vAlign w:val="center"/>
          </w:tcPr>
          <w:p w:rsidR="00580AEE" w:rsidRDefault="000B3E59">
            <w:pPr>
              <w:snapToGrid w:val="0"/>
              <w:spacing w:line="240" w:lineRule="atLeast"/>
              <w:jc w:val="both"/>
              <w:rPr>
                <w:sz w:val="18"/>
                <w:szCs w:val="18"/>
              </w:rPr>
            </w:pPr>
            <w:r>
              <w:rPr>
                <w:rFonts w:hint="eastAsia"/>
                <w:sz w:val="18"/>
                <w:szCs w:val="18"/>
              </w:rPr>
              <w:t>预测期后收入及成本保持稳定，稳定期毛利率为</w:t>
            </w:r>
            <w:r>
              <w:rPr>
                <w:rFonts w:hint="eastAsia"/>
                <w:sz w:val="18"/>
                <w:szCs w:val="18"/>
              </w:rPr>
              <w:t>15.69%</w:t>
            </w:r>
            <w:r>
              <w:rPr>
                <w:rFonts w:hint="eastAsia"/>
                <w:sz w:val="18"/>
                <w:szCs w:val="18"/>
              </w:rPr>
              <w:t>，预测稳定期收入及毛利率保持稳定</w:t>
            </w:r>
          </w:p>
        </w:tc>
        <w:tc>
          <w:tcPr>
            <w:tcW w:w="0" w:type="auto"/>
            <w:shd w:val="clear" w:color="auto" w:fill="auto"/>
            <w:vAlign w:val="center"/>
          </w:tcPr>
          <w:p w:rsidR="00580AEE" w:rsidRDefault="000B3E59">
            <w:pPr>
              <w:snapToGrid w:val="0"/>
              <w:spacing w:line="240" w:lineRule="atLeast"/>
              <w:jc w:val="both"/>
              <w:rPr>
                <w:sz w:val="18"/>
                <w:szCs w:val="18"/>
              </w:rPr>
            </w:pPr>
            <w:r>
              <w:rPr>
                <w:rFonts w:hint="eastAsia"/>
                <w:sz w:val="18"/>
                <w:szCs w:val="18"/>
              </w:rPr>
              <w:t>10.48%</w:t>
            </w:r>
            <w:r>
              <w:rPr>
                <w:sz w:val="18"/>
                <w:szCs w:val="18"/>
              </w:rPr>
              <w:t xml:space="preserve"> </w:t>
            </w:r>
          </w:p>
        </w:tc>
        <w:tc>
          <w:tcPr>
            <w:tcW w:w="0" w:type="auto"/>
            <w:shd w:val="clear" w:color="auto" w:fill="auto"/>
            <w:vAlign w:val="center"/>
          </w:tcPr>
          <w:p w:rsidR="00580AEE" w:rsidRDefault="000B3E59">
            <w:pPr>
              <w:snapToGrid w:val="0"/>
              <w:spacing w:line="240" w:lineRule="atLeast"/>
              <w:jc w:val="both"/>
              <w:rPr>
                <w:sz w:val="18"/>
                <w:szCs w:val="18"/>
              </w:rPr>
            </w:pPr>
            <w:r>
              <w:rPr>
                <w:rFonts w:hint="eastAsia"/>
                <w:sz w:val="18"/>
                <w:szCs w:val="18"/>
              </w:rPr>
              <w:t>以云变电气的加权平均资本成本为基础经调整后确定，与同行业上市公司相比，综合考虑公司的企业经营规模、市场知名度、竞争优</w:t>
            </w:r>
            <w:r>
              <w:rPr>
                <w:rFonts w:hint="eastAsia"/>
                <w:sz w:val="18"/>
                <w:szCs w:val="18"/>
              </w:rPr>
              <w:t>劣势、资产负债情况等，分析确定企业特定风险调整系数</w:t>
            </w:r>
          </w:p>
        </w:tc>
      </w:tr>
      <w:tr w:rsidR="00580AEE">
        <w:trPr>
          <w:jc w:val="center"/>
        </w:trPr>
        <w:tc>
          <w:tcPr>
            <w:tcW w:w="0" w:type="auto"/>
            <w:shd w:val="clear" w:color="auto" w:fill="auto"/>
            <w:vAlign w:val="center"/>
          </w:tcPr>
          <w:p w:rsidR="00580AEE" w:rsidRDefault="000B3E59">
            <w:pPr>
              <w:snapToGrid w:val="0"/>
              <w:spacing w:line="240" w:lineRule="atLeast"/>
              <w:jc w:val="center"/>
              <w:rPr>
                <w:sz w:val="18"/>
                <w:szCs w:val="18"/>
              </w:rPr>
            </w:pPr>
            <w:r>
              <w:rPr>
                <w:sz w:val="18"/>
                <w:szCs w:val="18"/>
              </w:rPr>
              <w:t>合计</w:t>
            </w:r>
          </w:p>
        </w:tc>
        <w:tc>
          <w:tcPr>
            <w:tcW w:w="0" w:type="auto"/>
            <w:vAlign w:val="center"/>
          </w:tcPr>
          <w:p w:rsidR="00580AEE" w:rsidRDefault="000B3E59">
            <w:pPr>
              <w:snapToGrid w:val="0"/>
              <w:spacing w:line="240" w:lineRule="atLeast"/>
              <w:jc w:val="right"/>
              <w:rPr>
                <w:sz w:val="18"/>
                <w:szCs w:val="18"/>
              </w:rPr>
            </w:pPr>
            <w:r>
              <w:rPr>
                <w:sz w:val="18"/>
                <w:szCs w:val="18"/>
              </w:rPr>
              <w:t>512,713,717.34</w:t>
            </w:r>
          </w:p>
        </w:tc>
        <w:tc>
          <w:tcPr>
            <w:tcW w:w="0" w:type="auto"/>
            <w:vAlign w:val="center"/>
          </w:tcPr>
          <w:p w:rsidR="00580AEE" w:rsidRDefault="000B3E59">
            <w:pPr>
              <w:snapToGrid w:val="0"/>
              <w:spacing w:line="240" w:lineRule="atLeast"/>
              <w:jc w:val="right"/>
              <w:rPr>
                <w:sz w:val="18"/>
                <w:szCs w:val="18"/>
              </w:rPr>
            </w:pPr>
            <w:r>
              <w:rPr>
                <w:rFonts w:hint="eastAsia"/>
                <w:sz w:val="18"/>
                <w:szCs w:val="18"/>
              </w:rPr>
              <w:t xml:space="preserve">538,000,000.00 </w:t>
            </w:r>
          </w:p>
        </w:tc>
        <w:tc>
          <w:tcPr>
            <w:tcW w:w="0" w:type="auto"/>
            <w:vAlign w:val="center"/>
          </w:tcPr>
          <w:p w:rsidR="00580AEE" w:rsidRDefault="00580AEE">
            <w:pPr>
              <w:snapToGrid w:val="0"/>
              <w:spacing w:line="240" w:lineRule="atLeast"/>
              <w:jc w:val="right"/>
              <w:rPr>
                <w:sz w:val="18"/>
                <w:szCs w:val="18"/>
              </w:rPr>
            </w:pPr>
          </w:p>
        </w:tc>
        <w:tc>
          <w:tcPr>
            <w:tcW w:w="0" w:type="auto"/>
            <w:shd w:val="clear" w:color="auto" w:fill="auto"/>
            <w:vAlign w:val="center"/>
          </w:tcPr>
          <w:p w:rsidR="00580AEE" w:rsidRDefault="000B3E59">
            <w:pPr>
              <w:snapToGrid w:val="0"/>
              <w:spacing w:line="240" w:lineRule="atLeast"/>
              <w:jc w:val="center"/>
              <w:rPr>
                <w:sz w:val="18"/>
                <w:szCs w:val="18"/>
              </w:rPr>
            </w:pPr>
            <w:r>
              <w:rPr>
                <w:sz w:val="18"/>
                <w:szCs w:val="18"/>
              </w:rPr>
              <w:t>5</w:t>
            </w:r>
            <w:r>
              <w:rPr>
                <w:sz w:val="18"/>
                <w:szCs w:val="18"/>
              </w:rPr>
              <w:t>年</w:t>
            </w:r>
          </w:p>
        </w:tc>
        <w:tc>
          <w:tcPr>
            <w:tcW w:w="0" w:type="auto"/>
            <w:shd w:val="clear" w:color="auto" w:fill="auto"/>
            <w:vAlign w:val="center"/>
          </w:tcPr>
          <w:p w:rsidR="00580AEE" w:rsidRDefault="000B3E59">
            <w:pPr>
              <w:snapToGrid w:val="0"/>
              <w:spacing w:line="240" w:lineRule="atLeast"/>
              <w:jc w:val="center"/>
              <w:rPr>
                <w:sz w:val="18"/>
                <w:szCs w:val="18"/>
              </w:rPr>
            </w:pPr>
            <w:r>
              <w:rPr>
                <w:sz w:val="18"/>
                <w:szCs w:val="18"/>
              </w:rPr>
              <w:t>/</w:t>
            </w:r>
          </w:p>
        </w:tc>
        <w:tc>
          <w:tcPr>
            <w:tcW w:w="0" w:type="auto"/>
            <w:vAlign w:val="center"/>
          </w:tcPr>
          <w:p w:rsidR="00580AEE" w:rsidRDefault="000B3E59">
            <w:pPr>
              <w:snapToGrid w:val="0"/>
              <w:spacing w:line="240" w:lineRule="atLeast"/>
              <w:jc w:val="center"/>
              <w:rPr>
                <w:sz w:val="18"/>
                <w:szCs w:val="18"/>
              </w:rPr>
            </w:pPr>
            <w:r>
              <w:rPr>
                <w:sz w:val="18"/>
                <w:szCs w:val="18"/>
              </w:rPr>
              <w:t>/</w:t>
            </w:r>
          </w:p>
        </w:tc>
        <w:tc>
          <w:tcPr>
            <w:tcW w:w="0" w:type="auto"/>
            <w:shd w:val="clear" w:color="auto" w:fill="auto"/>
            <w:vAlign w:val="center"/>
          </w:tcPr>
          <w:p w:rsidR="00580AEE" w:rsidRDefault="000B3E59">
            <w:pPr>
              <w:snapToGrid w:val="0"/>
              <w:spacing w:line="240" w:lineRule="atLeast"/>
              <w:jc w:val="center"/>
              <w:rPr>
                <w:sz w:val="18"/>
                <w:szCs w:val="18"/>
              </w:rPr>
            </w:pPr>
            <w:r>
              <w:rPr>
                <w:sz w:val="18"/>
                <w:szCs w:val="18"/>
              </w:rPr>
              <w:t>/</w:t>
            </w:r>
          </w:p>
        </w:tc>
        <w:tc>
          <w:tcPr>
            <w:tcW w:w="0" w:type="auto"/>
            <w:shd w:val="clear" w:color="auto" w:fill="auto"/>
            <w:vAlign w:val="center"/>
          </w:tcPr>
          <w:p w:rsidR="00580AEE" w:rsidRDefault="000B3E59">
            <w:pPr>
              <w:snapToGrid w:val="0"/>
              <w:spacing w:line="240" w:lineRule="atLeast"/>
              <w:jc w:val="center"/>
              <w:rPr>
                <w:sz w:val="18"/>
                <w:szCs w:val="18"/>
              </w:rPr>
            </w:pPr>
            <w:r>
              <w:rPr>
                <w:sz w:val="18"/>
                <w:szCs w:val="18"/>
              </w:rPr>
              <w:t>/</w:t>
            </w:r>
          </w:p>
        </w:tc>
        <w:tc>
          <w:tcPr>
            <w:tcW w:w="0" w:type="auto"/>
            <w:shd w:val="clear" w:color="auto" w:fill="auto"/>
            <w:vAlign w:val="center"/>
          </w:tcPr>
          <w:p w:rsidR="00580AEE" w:rsidRDefault="00580AEE">
            <w:pPr>
              <w:snapToGrid w:val="0"/>
              <w:spacing w:line="240" w:lineRule="atLeast"/>
              <w:jc w:val="center"/>
              <w:rPr>
                <w:sz w:val="18"/>
                <w:szCs w:val="18"/>
              </w:rPr>
            </w:pPr>
          </w:p>
        </w:tc>
        <w:tc>
          <w:tcPr>
            <w:tcW w:w="0" w:type="auto"/>
            <w:shd w:val="clear" w:color="auto" w:fill="auto"/>
            <w:vAlign w:val="center"/>
          </w:tcPr>
          <w:p w:rsidR="00580AEE" w:rsidRDefault="00580AEE">
            <w:pPr>
              <w:snapToGrid w:val="0"/>
              <w:spacing w:line="240" w:lineRule="atLeast"/>
              <w:jc w:val="center"/>
              <w:rPr>
                <w:sz w:val="18"/>
                <w:szCs w:val="18"/>
              </w:rPr>
            </w:pPr>
          </w:p>
        </w:tc>
      </w:tr>
    </w:tbl>
    <w:p w:rsidR="00580AEE" w:rsidRDefault="00580AEE"/>
    <w:p w:rsidR="00580AEE" w:rsidRDefault="000B3E59">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30722972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34339267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90"/>
        </w:numPr>
        <w:ind w:left="426" w:hanging="426"/>
      </w:pPr>
      <w:bookmarkStart w:id="387" w:name="_Hlk153463443"/>
      <w:bookmarkEnd w:id="386"/>
      <w:r>
        <w:rPr>
          <w:rFonts w:hint="eastAsia"/>
        </w:rPr>
        <w:t>业绩承诺及对应商誉减值情况</w:t>
      </w:r>
    </w:p>
    <w:p w:rsidR="00580AEE" w:rsidRDefault="000B3E59">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66960487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87"/>
    <w:p w:rsidR="00580AEE" w:rsidRDefault="000B3E59">
      <w:r>
        <w:rPr>
          <w:rFonts w:hint="eastAsia"/>
        </w:rPr>
        <w:t>其他说明：</w:t>
      </w:r>
    </w:p>
    <w:sdt>
      <w:sdtPr>
        <w:alias w:val="是否适用：商誉其他需要说明的事项[双击切换]"/>
        <w:tag w:val="_GBC_99f8ebd0cb464294bea4051ad19cf581"/>
        <w:id w:val="9992387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70"/>
        </w:numPr>
        <w:rPr>
          <w:szCs w:val="21"/>
        </w:rPr>
        <w:sectPr w:rsidR="00580AEE">
          <w:pgSz w:w="16838" w:h="11906" w:orient="landscape"/>
          <w:pgMar w:top="1276" w:right="1440" w:bottom="1797" w:left="1525" w:header="856" w:footer="992" w:gutter="0"/>
          <w:cols w:space="425"/>
          <w:docGrid w:linePitch="312"/>
        </w:sectPr>
      </w:pPr>
    </w:p>
    <w:p w:rsidR="00580AEE" w:rsidRDefault="000B3E59">
      <w:pPr>
        <w:pStyle w:val="TOC6"/>
        <w:numPr>
          <w:ilvl w:val="0"/>
          <w:numId w:val="70"/>
        </w:numPr>
        <w:rPr>
          <w:szCs w:val="21"/>
        </w:rPr>
      </w:pPr>
      <w:r>
        <w:rPr>
          <w:szCs w:val="21"/>
        </w:rPr>
        <w:lastRenderedPageBreak/>
        <w:t>长期待摊费用</w:t>
      </w:r>
    </w:p>
    <w:sdt>
      <w:sdtPr>
        <w:alias w:val="是否适用：长期待摊费用[双击切换]"/>
        <w:tag w:val="_GBC_cbcb541b65cd4be6b93f357c0fdd9f09"/>
        <w:id w:val="82424473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长期待摊费用"/>
          <w:tag w:val="_GBC_bcda40ca2da04d5da4a9e3293430f9ac"/>
          <w:id w:val="-20899158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待摊费用"/>
          <w:tag w:val="_GBC_45bcea706579408d8f2a7cd4ab5ef115"/>
          <w:id w:val="16961905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Ind w:w="-1" w:type="dxa"/>
        <w:tblLook w:val="04A0" w:firstRow="1" w:lastRow="0" w:firstColumn="1" w:lastColumn="0" w:noHBand="0" w:noVBand="1"/>
      </w:tblPr>
      <w:tblGrid>
        <w:gridCol w:w="1414"/>
        <w:gridCol w:w="1460"/>
        <w:gridCol w:w="1459"/>
        <w:gridCol w:w="1459"/>
        <w:gridCol w:w="1482"/>
        <w:gridCol w:w="1549"/>
      </w:tblGrid>
      <w:tr w:rsidR="00580AEE">
        <w:bookmarkStart w:id="388" w:name="OLE_LINK14" w:displacedByCustomXml="next"/>
        <w:sdt>
          <w:sdtPr>
            <w:tag w:val="_PLD_d70e367624f544f28430d4fa9dc10540"/>
            <w:id w:val="-1921788072"/>
          </w:sdtPr>
          <w:sdtEndPr/>
          <w:sdtContent>
            <w:tc>
              <w:tcPr>
                <w:tcW w:w="801" w:type="pct"/>
              </w:tcPr>
              <w:p w:rsidR="00580AEE" w:rsidRDefault="000B3E59">
                <w:pPr>
                  <w:jc w:val="center"/>
                </w:pPr>
                <w:r>
                  <w:rPr>
                    <w:rFonts w:hint="eastAsia"/>
                  </w:rPr>
                  <w:t>项目</w:t>
                </w:r>
              </w:p>
            </w:tc>
          </w:sdtContent>
        </w:sdt>
        <w:sdt>
          <w:sdtPr>
            <w:tag w:val="_PLD_e9e93178bf6e4ae6b25e934d80cadf90"/>
            <w:id w:val="-949624956"/>
          </w:sdtPr>
          <w:sdtEndPr/>
          <w:sdtContent>
            <w:tc>
              <w:tcPr>
                <w:tcW w:w="827" w:type="pct"/>
              </w:tcPr>
              <w:p w:rsidR="00580AEE" w:rsidRDefault="000B3E59">
                <w:pPr>
                  <w:jc w:val="center"/>
                </w:pPr>
                <w:r>
                  <w:rPr>
                    <w:rFonts w:hint="eastAsia"/>
                  </w:rPr>
                  <w:t>期初余额</w:t>
                </w:r>
              </w:p>
            </w:tc>
          </w:sdtContent>
        </w:sdt>
        <w:sdt>
          <w:sdtPr>
            <w:tag w:val="_PLD_b0304019406b49bba87fd5d26e9e77a3"/>
            <w:id w:val="786779504"/>
          </w:sdtPr>
          <w:sdtEndPr/>
          <w:sdtContent>
            <w:tc>
              <w:tcPr>
                <w:tcW w:w="827" w:type="pct"/>
              </w:tcPr>
              <w:p w:rsidR="00580AEE" w:rsidRDefault="000B3E59">
                <w:pPr>
                  <w:jc w:val="center"/>
                </w:pPr>
                <w:r>
                  <w:rPr>
                    <w:rFonts w:hint="eastAsia"/>
                  </w:rPr>
                  <w:t>本期增加金额</w:t>
                </w:r>
              </w:p>
            </w:tc>
          </w:sdtContent>
        </w:sdt>
        <w:sdt>
          <w:sdtPr>
            <w:tag w:val="_PLD_e1350bea96cf4f45a6200cab08f11722"/>
            <w:id w:val="631601402"/>
          </w:sdtPr>
          <w:sdtEndPr/>
          <w:sdtContent>
            <w:tc>
              <w:tcPr>
                <w:tcW w:w="827" w:type="pct"/>
              </w:tcPr>
              <w:p w:rsidR="00580AEE" w:rsidRDefault="000B3E59">
                <w:pPr>
                  <w:jc w:val="center"/>
                </w:pPr>
                <w:r>
                  <w:rPr>
                    <w:rFonts w:hint="eastAsia"/>
                  </w:rPr>
                  <w:t>本期摊销金额</w:t>
                </w:r>
              </w:p>
            </w:tc>
          </w:sdtContent>
        </w:sdt>
        <w:sdt>
          <w:sdtPr>
            <w:tag w:val="_PLD_dd7c0d5ab3334691b3e0047d34ecb634"/>
            <w:id w:val="1761178175"/>
          </w:sdtPr>
          <w:sdtEndPr/>
          <w:sdtContent>
            <w:tc>
              <w:tcPr>
                <w:tcW w:w="840" w:type="pct"/>
              </w:tcPr>
              <w:p w:rsidR="00580AEE" w:rsidRDefault="000B3E59">
                <w:pPr>
                  <w:jc w:val="center"/>
                </w:pPr>
                <w:r>
                  <w:rPr>
                    <w:rFonts w:hint="eastAsia"/>
                  </w:rPr>
                  <w:t>其他减少金额</w:t>
                </w:r>
              </w:p>
            </w:tc>
          </w:sdtContent>
        </w:sdt>
        <w:sdt>
          <w:sdtPr>
            <w:tag w:val="_PLD_3ab32d124e7942f1b1f82c0287c9220f"/>
            <w:id w:val="1031142400"/>
          </w:sdtPr>
          <w:sdtEndPr/>
          <w:sdtContent>
            <w:tc>
              <w:tcPr>
                <w:tcW w:w="879" w:type="pct"/>
              </w:tcPr>
              <w:p w:rsidR="00580AEE" w:rsidRDefault="000B3E59">
                <w:pPr>
                  <w:jc w:val="center"/>
                </w:pPr>
                <w:r>
                  <w:rPr>
                    <w:rFonts w:hint="eastAsia"/>
                  </w:rPr>
                  <w:t>期末余额</w:t>
                </w:r>
              </w:p>
            </w:tc>
          </w:sdtContent>
        </w:sdt>
      </w:tr>
      <w:tr w:rsidR="00580AEE">
        <w:tc>
          <w:tcPr>
            <w:tcW w:w="801" w:type="pct"/>
            <w:vAlign w:val="center"/>
          </w:tcPr>
          <w:p w:rsidR="00580AEE" w:rsidRDefault="000B3E59">
            <w:r>
              <w:rPr>
                <w:rFonts w:hint="eastAsia"/>
              </w:rPr>
              <w:t>装修费</w:t>
            </w:r>
          </w:p>
        </w:tc>
        <w:tc>
          <w:tcPr>
            <w:tcW w:w="827" w:type="pct"/>
            <w:vAlign w:val="center"/>
          </w:tcPr>
          <w:p w:rsidR="00580AEE" w:rsidRDefault="000B3E59">
            <w:pPr>
              <w:jc w:val="right"/>
            </w:pPr>
            <w:r>
              <w:rPr>
                <w:rFonts w:hint="eastAsia"/>
              </w:rPr>
              <w:t xml:space="preserve">2,429,862.76 </w:t>
            </w:r>
          </w:p>
        </w:tc>
        <w:tc>
          <w:tcPr>
            <w:tcW w:w="827" w:type="pct"/>
            <w:vAlign w:val="center"/>
          </w:tcPr>
          <w:p w:rsidR="00580AEE" w:rsidRDefault="00580AEE">
            <w:pPr>
              <w:jc w:val="right"/>
            </w:pPr>
          </w:p>
        </w:tc>
        <w:tc>
          <w:tcPr>
            <w:tcW w:w="827" w:type="pct"/>
            <w:vAlign w:val="center"/>
          </w:tcPr>
          <w:p w:rsidR="00580AEE" w:rsidRDefault="000B3E59">
            <w:pPr>
              <w:jc w:val="right"/>
            </w:pPr>
            <w:r>
              <w:rPr>
                <w:rFonts w:hint="eastAsia"/>
              </w:rPr>
              <w:t xml:space="preserve">1,468,073.88 </w:t>
            </w:r>
          </w:p>
        </w:tc>
        <w:tc>
          <w:tcPr>
            <w:tcW w:w="840" w:type="pct"/>
            <w:vAlign w:val="center"/>
          </w:tcPr>
          <w:p w:rsidR="00580AEE" w:rsidRDefault="00580AEE">
            <w:pPr>
              <w:jc w:val="right"/>
            </w:pPr>
          </w:p>
        </w:tc>
        <w:tc>
          <w:tcPr>
            <w:tcW w:w="879" w:type="pct"/>
            <w:vAlign w:val="center"/>
          </w:tcPr>
          <w:p w:rsidR="00580AEE" w:rsidRDefault="000B3E59">
            <w:pPr>
              <w:jc w:val="right"/>
            </w:pPr>
            <w:r>
              <w:rPr>
                <w:rFonts w:hint="eastAsia"/>
              </w:rPr>
              <w:t xml:space="preserve"> 961,788.88 </w:t>
            </w:r>
          </w:p>
        </w:tc>
      </w:tr>
      <w:tr w:rsidR="00580AEE">
        <w:tc>
          <w:tcPr>
            <w:tcW w:w="801" w:type="pct"/>
            <w:vAlign w:val="center"/>
          </w:tcPr>
          <w:p w:rsidR="00580AEE" w:rsidRDefault="000B3E59">
            <w:r>
              <w:rPr>
                <w:rFonts w:hint="eastAsia"/>
              </w:rPr>
              <w:t>其他</w:t>
            </w:r>
          </w:p>
        </w:tc>
        <w:tc>
          <w:tcPr>
            <w:tcW w:w="827" w:type="pct"/>
            <w:vAlign w:val="center"/>
          </w:tcPr>
          <w:p w:rsidR="00580AEE" w:rsidRDefault="000B3E59">
            <w:pPr>
              <w:jc w:val="right"/>
            </w:pPr>
            <w:r>
              <w:rPr>
                <w:rFonts w:hint="eastAsia"/>
              </w:rPr>
              <w:t xml:space="preserve">1,416,285.36 </w:t>
            </w:r>
          </w:p>
        </w:tc>
        <w:tc>
          <w:tcPr>
            <w:tcW w:w="827" w:type="pct"/>
            <w:vAlign w:val="center"/>
          </w:tcPr>
          <w:p w:rsidR="00580AEE" w:rsidRDefault="000B3E59">
            <w:pPr>
              <w:jc w:val="right"/>
            </w:pPr>
            <w:r>
              <w:rPr>
                <w:rFonts w:hint="eastAsia"/>
              </w:rPr>
              <w:t xml:space="preserve">1,461,298.75 </w:t>
            </w:r>
          </w:p>
        </w:tc>
        <w:tc>
          <w:tcPr>
            <w:tcW w:w="827" w:type="pct"/>
            <w:vAlign w:val="center"/>
          </w:tcPr>
          <w:p w:rsidR="00580AEE" w:rsidRDefault="000B3E59">
            <w:pPr>
              <w:jc w:val="right"/>
            </w:pPr>
            <w:r>
              <w:rPr>
                <w:rFonts w:hint="eastAsia"/>
              </w:rPr>
              <w:t xml:space="preserve"> 624,893.76 </w:t>
            </w:r>
          </w:p>
        </w:tc>
        <w:tc>
          <w:tcPr>
            <w:tcW w:w="840" w:type="pct"/>
            <w:vAlign w:val="center"/>
          </w:tcPr>
          <w:p w:rsidR="00580AEE" w:rsidRDefault="00580AEE">
            <w:pPr>
              <w:jc w:val="right"/>
            </w:pPr>
          </w:p>
        </w:tc>
        <w:tc>
          <w:tcPr>
            <w:tcW w:w="879" w:type="pct"/>
            <w:vAlign w:val="center"/>
          </w:tcPr>
          <w:p w:rsidR="00580AEE" w:rsidRDefault="000B3E59">
            <w:pPr>
              <w:jc w:val="right"/>
            </w:pPr>
            <w:r>
              <w:rPr>
                <w:rFonts w:hint="eastAsia"/>
              </w:rPr>
              <w:t xml:space="preserve">2,252,690.35 </w:t>
            </w:r>
          </w:p>
        </w:tc>
      </w:tr>
      <w:tr w:rsidR="00580AEE">
        <w:tc>
          <w:tcPr>
            <w:tcW w:w="801" w:type="pct"/>
            <w:vAlign w:val="center"/>
          </w:tcPr>
          <w:p w:rsidR="00580AEE" w:rsidRDefault="000B3E59">
            <w:pPr>
              <w:jc w:val="center"/>
            </w:pPr>
            <w:r>
              <w:rPr>
                <w:rFonts w:hint="eastAsia"/>
              </w:rPr>
              <w:t>合计</w:t>
            </w:r>
          </w:p>
        </w:tc>
        <w:tc>
          <w:tcPr>
            <w:tcW w:w="827" w:type="pct"/>
            <w:vAlign w:val="center"/>
          </w:tcPr>
          <w:p w:rsidR="00580AEE" w:rsidRDefault="000B3E59">
            <w:pPr>
              <w:jc w:val="right"/>
            </w:pPr>
            <w:r>
              <w:rPr>
                <w:rFonts w:hint="eastAsia"/>
              </w:rPr>
              <w:t xml:space="preserve">3,846,148.12 </w:t>
            </w:r>
          </w:p>
        </w:tc>
        <w:tc>
          <w:tcPr>
            <w:tcW w:w="827" w:type="pct"/>
            <w:vAlign w:val="center"/>
          </w:tcPr>
          <w:p w:rsidR="00580AEE" w:rsidRDefault="000B3E59">
            <w:pPr>
              <w:jc w:val="right"/>
            </w:pPr>
            <w:r>
              <w:rPr>
                <w:rFonts w:hint="eastAsia"/>
              </w:rPr>
              <w:t xml:space="preserve">1,461,298.75 </w:t>
            </w:r>
          </w:p>
        </w:tc>
        <w:tc>
          <w:tcPr>
            <w:tcW w:w="827" w:type="pct"/>
            <w:vAlign w:val="center"/>
          </w:tcPr>
          <w:p w:rsidR="00580AEE" w:rsidRDefault="000B3E59">
            <w:pPr>
              <w:jc w:val="right"/>
            </w:pPr>
            <w:r>
              <w:rPr>
                <w:rFonts w:hint="eastAsia"/>
              </w:rPr>
              <w:t xml:space="preserve">2,092,967.64 </w:t>
            </w:r>
          </w:p>
        </w:tc>
        <w:tc>
          <w:tcPr>
            <w:tcW w:w="840" w:type="pct"/>
            <w:vAlign w:val="center"/>
          </w:tcPr>
          <w:p w:rsidR="00580AEE" w:rsidRDefault="00580AEE">
            <w:pPr>
              <w:jc w:val="right"/>
            </w:pPr>
          </w:p>
        </w:tc>
        <w:tc>
          <w:tcPr>
            <w:tcW w:w="879" w:type="pct"/>
            <w:vAlign w:val="center"/>
          </w:tcPr>
          <w:p w:rsidR="00580AEE" w:rsidRDefault="000B3E59">
            <w:pPr>
              <w:jc w:val="right"/>
            </w:pPr>
            <w:r>
              <w:rPr>
                <w:rFonts w:hint="eastAsia"/>
              </w:rPr>
              <w:t xml:space="preserve">3,214,479.23 </w:t>
            </w:r>
          </w:p>
        </w:tc>
      </w:tr>
    </w:tbl>
    <w:bookmarkEnd w:id="388"/>
    <w:p w:rsidR="00580AEE" w:rsidRDefault="000B3E59">
      <w:r>
        <w:rPr>
          <w:rFonts w:hint="eastAsia"/>
        </w:rPr>
        <w:t>其他说明：</w:t>
      </w:r>
    </w:p>
    <w:sdt>
      <w:sdtPr>
        <w:alias w:val="长期待摊费用的说明"/>
        <w:tag w:val="_GBC_c30bd5dcf50e4808a29b1b204a96f4c2"/>
        <w:id w:val="137611365"/>
        <w:placeholder>
          <w:docPart w:val="GBC22222222222222222222222222222"/>
        </w:placeholder>
      </w:sdtPr>
      <w:sdtEndPr/>
      <w:sdtContent>
        <w:p w:rsidR="00580AEE" w:rsidRDefault="000B3E59">
          <w:r>
            <w:rPr>
              <w:rFonts w:hint="eastAsia"/>
            </w:rPr>
            <w:t>本期增加的长期待摊费用包括了并购云变电气转入的长期待摊费用</w:t>
          </w:r>
          <w:r>
            <w:rPr>
              <w:rFonts w:hint="eastAsia"/>
            </w:rPr>
            <w:t>831,192.00</w:t>
          </w:r>
          <w:r>
            <w:rPr>
              <w:rFonts w:hint="eastAsia"/>
            </w:rPr>
            <w:t>元</w:t>
          </w:r>
        </w:p>
      </w:sdtContent>
    </w:sdt>
    <w:p w:rsidR="00580AEE" w:rsidRDefault="000B3E59">
      <w:pPr>
        <w:pStyle w:val="TOC6"/>
        <w:numPr>
          <w:ilvl w:val="0"/>
          <w:numId w:val="70"/>
        </w:numPr>
        <w:rPr>
          <w:szCs w:val="21"/>
        </w:rPr>
      </w:pPr>
      <w:r>
        <w:rPr>
          <w:szCs w:val="21"/>
        </w:rPr>
        <w:t>递延所得税资产</w:t>
      </w:r>
      <w:r>
        <w:rPr>
          <w:szCs w:val="21"/>
        </w:rPr>
        <w:t xml:space="preserve">/ </w:t>
      </w:r>
      <w:r>
        <w:rPr>
          <w:szCs w:val="21"/>
        </w:rPr>
        <w:t>递延所得税负债</w:t>
      </w:r>
    </w:p>
    <w:p w:rsidR="00580AEE" w:rsidRDefault="000B3E59">
      <w:pPr>
        <w:pStyle w:val="Style50"/>
        <w:numPr>
          <w:ilvl w:val="0"/>
          <w:numId w:val="91"/>
        </w:numPr>
        <w:ind w:left="426" w:hanging="426"/>
      </w:pPr>
      <w:bookmarkStart w:id="389" w:name="_Toc215903151"/>
      <w:bookmarkStart w:id="390" w:name="_Hlk24103450"/>
      <w:r>
        <w:rPr>
          <w:rFonts w:hint="eastAsia"/>
        </w:rPr>
        <w:t>未经抵销的递延所得税资产</w:t>
      </w:r>
    </w:p>
    <w:sdt>
      <w:sdtPr>
        <w:alias w:val="是否适用：未经抵销的递延所得税资产[双击切换]"/>
        <w:tag w:val="_GBC_ba4415ee4af24efe852073192d94c115"/>
        <w:id w:val="-23361865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已确认的递延所得税资产和递延所得税负债"/>
          <w:tag w:val="_GBC_39a9c92575cb4f1c9a029fb2f64168e5"/>
          <w:id w:val="15939772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bookmarkEnd w:id="389"/>
      <w:sdt>
        <w:sdtPr>
          <w:rPr>
            <w:rFonts w:hint="eastAsia"/>
          </w:rPr>
          <w:alias w:val="币种：财务附注：已确认的递延所得税资产和递延所得税负债"/>
          <w:tag w:val="_GBC_33d1ac52f1ce463294fce1044445d46f"/>
          <w:id w:val="1362087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686"/>
        <w:gridCol w:w="1581"/>
        <w:gridCol w:w="1686"/>
        <w:gridCol w:w="1581"/>
      </w:tblGrid>
      <w:tr w:rsidR="00580AEE">
        <w:trPr>
          <w:trHeight w:val="285"/>
        </w:trPr>
        <w:sdt>
          <w:sdtPr>
            <w:tag w:val="_PLD_e006c9e7b70844cd8ef6f2cbb5161589"/>
            <w:id w:val="1317613964"/>
          </w:sdtPr>
          <w:sdtEndPr/>
          <w:sdtContent>
            <w:tc>
              <w:tcPr>
                <w:tcW w:w="1298" w:type="pct"/>
                <w:vMerge w:val="restart"/>
                <w:shd w:val="clear" w:color="auto" w:fill="auto"/>
                <w:vAlign w:val="center"/>
              </w:tcPr>
              <w:p w:rsidR="00580AEE" w:rsidRDefault="000B3E59">
                <w:pPr>
                  <w:jc w:val="center"/>
                </w:pPr>
                <w:r>
                  <w:rPr>
                    <w:rFonts w:hint="eastAsia"/>
                  </w:rPr>
                  <w:t>项目</w:t>
                </w:r>
              </w:p>
            </w:tc>
          </w:sdtContent>
        </w:sdt>
        <w:sdt>
          <w:sdtPr>
            <w:tag w:val="_PLD_9380d941020241f39819205f4df8c355"/>
            <w:id w:val="278225889"/>
          </w:sdtPr>
          <w:sdtEndPr/>
          <w:sdtContent>
            <w:tc>
              <w:tcPr>
                <w:tcW w:w="1851" w:type="pct"/>
                <w:gridSpan w:val="2"/>
                <w:shd w:val="clear" w:color="auto" w:fill="auto"/>
                <w:vAlign w:val="center"/>
              </w:tcPr>
              <w:p w:rsidR="00580AEE" w:rsidRDefault="000B3E59">
                <w:pPr>
                  <w:jc w:val="center"/>
                </w:pPr>
                <w:r>
                  <w:rPr>
                    <w:rFonts w:hint="eastAsia"/>
                  </w:rPr>
                  <w:t>期末余额</w:t>
                </w:r>
              </w:p>
            </w:tc>
          </w:sdtContent>
        </w:sdt>
        <w:sdt>
          <w:sdtPr>
            <w:tag w:val="_PLD_40d587838e534f37a8f9a9e7e2020671"/>
            <w:id w:val="-151988685"/>
          </w:sdtPr>
          <w:sdtEndPr/>
          <w:sdtContent>
            <w:tc>
              <w:tcPr>
                <w:tcW w:w="1851" w:type="pct"/>
                <w:gridSpan w:val="2"/>
                <w:shd w:val="clear" w:color="auto" w:fill="auto"/>
                <w:vAlign w:val="center"/>
              </w:tcPr>
              <w:p w:rsidR="00580AEE" w:rsidRDefault="000B3E59">
                <w:pPr>
                  <w:jc w:val="center"/>
                </w:pPr>
                <w:r>
                  <w:rPr>
                    <w:rFonts w:hint="eastAsia"/>
                  </w:rPr>
                  <w:t>期初余额</w:t>
                </w:r>
              </w:p>
            </w:tc>
          </w:sdtContent>
        </w:sdt>
      </w:tr>
      <w:tr w:rsidR="00580AEE">
        <w:trPr>
          <w:trHeight w:val="285"/>
        </w:trPr>
        <w:tc>
          <w:tcPr>
            <w:tcW w:w="1298" w:type="pct"/>
            <w:vMerge/>
            <w:shd w:val="clear" w:color="auto" w:fill="auto"/>
            <w:vAlign w:val="center"/>
          </w:tcPr>
          <w:p w:rsidR="00580AEE" w:rsidRDefault="00580AEE">
            <w:pPr>
              <w:jc w:val="center"/>
              <w:rPr>
                <w:b/>
              </w:rPr>
            </w:pPr>
          </w:p>
        </w:tc>
        <w:sdt>
          <w:sdtPr>
            <w:tag w:val="_PLD_c239006a5e6040d58bedd94ab36e9784"/>
            <w:id w:val="-885406616"/>
          </w:sdtPr>
          <w:sdtEndPr/>
          <w:sdtContent>
            <w:tc>
              <w:tcPr>
                <w:tcW w:w="955" w:type="pct"/>
                <w:shd w:val="clear" w:color="auto" w:fill="auto"/>
                <w:vAlign w:val="center"/>
              </w:tcPr>
              <w:p w:rsidR="00580AEE" w:rsidRDefault="000B3E59">
                <w:pPr>
                  <w:jc w:val="center"/>
                </w:pPr>
                <w:r>
                  <w:rPr>
                    <w:rFonts w:hint="eastAsia"/>
                  </w:rPr>
                  <w:t>可抵扣暂时性差异</w:t>
                </w:r>
              </w:p>
            </w:tc>
          </w:sdtContent>
        </w:sdt>
        <w:sdt>
          <w:sdtPr>
            <w:tag w:val="_PLD_1559717fc58743e19a1e868ac528fbc0"/>
            <w:id w:val="672987240"/>
          </w:sdtPr>
          <w:sdtEndPr/>
          <w:sdtContent>
            <w:tc>
              <w:tcPr>
                <w:tcW w:w="896" w:type="pct"/>
                <w:shd w:val="clear" w:color="auto" w:fill="auto"/>
                <w:vAlign w:val="center"/>
              </w:tcPr>
              <w:p w:rsidR="00580AEE" w:rsidRDefault="000B3E59">
                <w:pPr>
                  <w:jc w:val="center"/>
                </w:pPr>
                <w:r>
                  <w:rPr>
                    <w:rFonts w:hint="eastAsia"/>
                  </w:rPr>
                  <w:t>递延所得税</w:t>
                </w:r>
              </w:p>
              <w:p w:rsidR="00580AEE" w:rsidRDefault="000B3E59">
                <w:pPr>
                  <w:jc w:val="center"/>
                </w:pPr>
                <w:r>
                  <w:rPr>
                    <w:rFonts w:hint="eastAsia"/>
                  </w:rPr>
                  <w:t>资产</w:t>
                </w:r>
              </w:p>
            </w:tc>
          </w:sdtContent>
        </w:sdt>
        <w:sdt>
          <w:sdtPr>
            <w:tag w:val="_PLD_de171afb73ff474dbccc47c2cec6d4f1"/>
            <w:id w:val="693050169"/>
          </w:sdtPr>
          <w:sdtEndPr/>
          <w:sdtContent>
            <w:tc>
              <w:tcPr>
                <w:tcW w:w="955" w:type="pct"/>
                <w:shd w:val="clear" w:color="auto" w:fill="auto"/>
                <w:vAlign w:val="center"/>
              </w:tcPr>
              <w:p w:rsidR="00580AEE" w:rsidRDefault="000B3E59">
                <w:pPr>
                  <w:jc w:val="center"/>
                </w:pPr>
                <w:r>
                  <w:rPr>
                    <w:rFonts w:hint="eastAsia"/>
                  </w:rPr>
                  <w:t>可抵扣暂时性差异</w:t>
                </w:r>
              </w:p>
            </w:tc>
          </w:sdtContent>
        </w:sdt>
        <w:sdt>
          <w:sdtPr>
            <w:tag w:val="_PLD_bafc90864e7347e5bb50ec31a5dffe05"/>
            <w:id w:val="-1240407501"/>
          </w:sdtPr>
          <w:sdtEndPr/>
          <w:sdtContent>
            <w:tc>
              <w:tcPr>
                <w:tcW w:w="896" w:type="pct"/>
                <w:shd w:val="clear" w:color="auto" w:fill="auto"/>
                <w:vAlign w:val="center"/>
              </w:tcPr>
              <w:p w:rsidR="00580AEE" w:rsidRDefault="000B3E59">
                <w:pPr>
                  <w:jc w:val="center"/>
                </w:pPr>
                <w:r>
                  <w:rPr>
                    <w:rFonts w:hint="eastAsia"/>
                  </w:rPr>
                  <w:t>递延所得税</w:t>
                </w:r>
              </w:p>
              <w:p w:rsidR="00580AEE" w:rsidRDefault="000B3E59">
                <w:pPr>
                  <w:jc w:val="center"/>
                </w:pPr>
                <w:r>
                  <w:rPr>
                    <w:rFonts w:hint="eastAsia"/>
                  </w:rPr>
                  <w:t>资产</w:t>
                </w:r>
              </w:p>
            </w:tc>
          </w:sdtContent>
        </w:sdt>
      </w:tr>
      <w:tr w:rsidR="00580AEE">
        <w:trPr>
          <w:trHeight w:val="285"/>
        </w:trPr>
        <w:tc>
          <w:tcPr>
            <w:tcW w:w="1298" w:type="pct"/>
            <w:shd w:val="clear" w:color="auto" w:fill="auto"/>
            <w:vAlign w:val="center"/>
          </w:tcPr>
          <w:p w:rsidR="00580AEE" w:rsidRDefault="000B3E59">
            <w:pPr>
              <w:jc w:val="both"/>
            </w:pPr>
            <w:r>
              <w:rPr>
                <w:rFonts w:hint="eastAsia"/>
              </w:rPr>
              <w:t>资产减值准备</w:t>
            </w:r>
          </w:p>
        </w:tc>
        <w:tc>
          <w:tcPr>
            <w:tcW w:w="955" w:type="pct"/>
            <w:shd w:val="clear" w:color="auto" w:fill="auto"/>
          </w:tcPr>
          <w:p w:rsidR="00580AEE" w:rsidRDefault="000B3E59">
            <w:pPr>
              <w:jc w:val="right"/>
            </w:pPr>
            <w:r>
              <w:rPr>
                <w:rFonts w:hint="eastAsia"/>
              </w:rPr>
              <w:t>242,535,854.58</w:t>
            </w:r>
          </w:p>
        </w:tc>
        <w:tc>
          <w:tcPr>
            <w:tcW w:w="896" w:type="pct"/>
            <w:shd w:val="clear" w:color="auto" w:fill="auto"/>
          </w:tcPr>
          <w:p w:rsidR="00580AEE" w:rsidRDefault="000B3E59">
            <w:pPr>
              <w:jc w:val="right"/>
            </w:pPr>
            <w:r>
              <w:rPr>
                <w:rFonts w:hint="eastAsia"/>
              </w:rPr>
              <w:t>36,458,680.97</w:t>
            </w:r>
          </w:p>
        </w:tc>
        <w:tc>
          <w:tcPr>
            <w:tcW w:w="955" w:type="pct"/>
            <w:shd w:val="clear" w:color="auto" w:fill="auto"/>
          </w:tcPr>
          <w:p w:rsidR="00580AEE" w:rsidRDefault="000B3E59">
            <w:pPr>
              <w:jc w:val="right"/>
            </w:pPr>
            <w:r>
              <w:rPr>
                <w:rFonts w:hint="eastAsia"/>
              </w:rPr>
              <w:t>125,915,513.94</w:t>
            </w:r>
          </w:p>
        </w:tc>
        <w:tc>
          <w:tcPr>
            <w:tcW w:w="896" w:type="pct"/>
            <w:shd w:val="clear" w:color="auto" w:fill="auto"/>
          </w:tcPr>
          <w:p w:rsidR="00580AEE" w:rsidRDefault="000B3E59">
            <w:pPr>
              <w:jc w:val="right"/>
            </w:pPr>
            <w:r>
              <w:rPr>
                <w:rFonts w:hint="eastAsia"/>
              </w:rPr>
              <w:t>18,911,568.92</w:t>
            </w:r>
          </w:p>
        </w:tc>
      </w:tr>
      <w:tr w:rsidR="00580AEE">
        <w:trPr>
          <w:trHeight w:val="285"/>
        </w:trPr>
        <w:tc>
          <w:tcPr>
            <w:tcW w:w="1298" w:type="pct"/>
            <w:shd w:val="clear" w:color="auto" w:fill="auto"/>
            <w:vAlign w:val="center"/>
          </w:tcPr>
          <w:p w:rsidR="00580AEE" w:rsidRDefault="000B3E59">
            <w:pPr>
              <w:jc w:val="both"/>
            </w:pPr>
            <w:r>
              <w:rPr>
                <w:rFonts w:hint="eastAsia"/>
              </w:rPr>
              <w:t>内部交易未实现利润</w:t>
            </w:r>
          </w:p>
        </w:tc>
        <w:tc>
          <w:tcPr>
            <w:tcW w:w="955" w:type="pct"/>
            <w:shd w:val="clear" w:color="auto" w:fill="auto"/>
          </w:tcPr>
          <w:p w:rsidR="00580AEE" w:rsidRDefault="000B3E59">
            <w:pPr>
              <w:jc w:val="right"/>
            </w:pPr>
            <w:r>
              <w:rPr>
                <w:rFonts w:hint="eastAsia"/>
              </w:rPr>
              <w:t>8,186,641.38</w:t>
            </w:r>
          </w:p>
        </w:tc>
        <w:tc>
          <w:tcPr>
            <w:tcW w:w="896" w:type="pct"/>
            <w:shd w:val="clear" w:color="auto" w:fill="auto"/>
          </w:tcPr>
          <w:p w:rsidR="00580AEE" w:rsidRDefault="000B3E59">
            <w:pPr>
              <w:jc w:val="right"/>
            </w:pPr>
            <w:r>
              <w:rPr>
                <w:rFonts w:hint="eastAsia"/>
              </w:rPr>
              <w:t>1,227,996.20</w:t>
            </w:r>
          </w:p>
        </w:tc>
        <w:tc>
          <w:tcPr>
            <w:tcW w:w="955" w:type="pct"/>
            <w:shd w:val="clear" w:color="auto" w:fill="auto"/>
          </w:tcPr>
          <w:p w:rsidR="00580AEE" w:rsidRDefault="000B3E59">
            <w:pPr>
              <w:jc w:val="right"/>
            </w:pPr>
            <w:r>
              <w:rPr>
                <w:rFonts w:hint="eastAsia"/>
              </w:rPr>
              <w:t>162,609.78</w:t>
            </w:r>
          </w:p>
        </w:tc>
        <w:tc>
          <w:tcPr>
            <w:tcW w:w="896" w:type="pct"/>
            <w:shd w:val="clear" w:color="auto" w:fill="auto"/>
          </w:tcPr>
          <w:p w:rsidR="00580AEE" w:rsidRDefault="000B3E59">
            <w:pPr>
              <w:jc w:val="right"/>
            </w:pPr>
            <w:r>
              <w:rPr>
                <w:rFonts w:hint="eastAsia"/>
              </w:rPr>
              <w:t>24,490.58</w:t>
            </w:r>
          </w:p>
        </w:tc>
      </w:tr>
      <w:tr w:rsidR="00580AEE">
        <w:trPr>
          <w:trHeight w:val="285"/>
        </w:trPr>
        <w:tc>
          <w:tcPr>
            <w:tcW w:w="1298" w:type="pct"/>
            <w:tcBorders>
              <w:bottom w:val="single" w:sz="4" w:space="0" w:color="auto"/>
            </w:tcBorders>
            <w:shd w:val="clear" w:color="auto" w:fill="auto"/>
            <w:vAlign w:val="center"/>
          </w:tcPr>
          <w:p w:rsidR="00580AEE" w:rsidRDefault="000B3E59">
            <w:pPr>
              <w:jc w:val="both"/>
            </w:pPr>
            <w:r>
              <w:rPr>
                <w:rFonts w:hint="eastAsia"/>
              </w:rPr>
              <w:t>可抵扣亏损（注）</w:t>
            </w:r>
          </w:p>
        </w:tc>
        <w:tc>
          <w:tcPr>
            <w:tcW w:w="955" w:type="pct"/>
            <w:shd w:val="clear" w:color="auto" w:fill="auto"/>
          </w:tcPr>
          <w:p w:rsidR="00580AEE" w:rsidRDefault="000B3E59">
            <w:pPr>
              <w:jc w:val="right"/>
            </w:pPr>
            <w:r>
              <w:rPr>
                <w:rFonts w:hint="eastAsia"/>
              </w:rPr>
              <w:t>87,568,065.35</w:t>
            </w:r>
          </w:p>
        </w:tc>
        <w:tc>
          <w:tcPr>
            <w:tcW w:w="896" w:type="pct"/>
            <w:shd w:val="clear" w:color="auto" w:fill="auto"/>
          </w:tcPr>
          <w:p w:rsidR="00580AEE" w:rsidRDefault="000B3E59">
            <w:pPr>
              <w:jc w:val="right"/>
            </w:pPr>
            <w:r>
              <w:rPr>
                <w:rFonts w:hint="eastAsia"/>
              </w:rPr>
              <w:t>13,504,479.98</w:t>
            </w:r>
          </w:p>
        </w:tc>
        <w:tc>
          <w:tcPr>
            <w:tcW w:w="955" w:type="pct"/>
            <w:shd w:val="clear" w:color="auto" w:fill="auto"/>
          </w:tcPr>
          <w:p w:rsidR="00580AEE" w:rsidRDefault="000B3E59">
            <w:pPr>
              <w:jc w:val="right"/>
            </w:pPr>
            <w:r>
              <w:rPr>
                <w:rFonts w:hint="eastAsia"/>
              </w:rPr>
              <w:t>27,693,417.28</w:t>
            </w:r>
          </w:p>
        </w:tc>
        <w:tc>
          <w:tcPr>
            <w:tcW w:w="896" w:type="pct"/>
            <w:shd w:val="clear" w:color="auto" w:fill="auto"/>
          </w:tcPr>
          <w:p w:rsidR="00580AEE" w:rsidRDefault="000B3E59">
            <w:pPr>
              <w:jc w:val="right"/>
            </w:pPr>
            <w:r>
              <w:rPr>
                <w:rFonts w:hint="eastAsia"/>
              </w:rPr>
              <w:t>4,164,817.02</w:t>
            </w:r>
          </w:p>
        </w:tc>
      </w:tr>
      <w:tr w:rsidR="00580AEE">
        <w:trPr>
          <w:trHeight w:val="285"/>
        </w:trPr>
        <w:tc>
          <w:tcPr>
            <w:tcW w:w="1298" w:type="pct"/>
            <w:shd w:val="clear" w:color="auto" w:fill="auto"/>
            <w:vAlign w:val="center"/>
          </w:tcPr>
          <w:p w:rsidR="00580AEE" w:rsidRDefault="000B3E59">
            <w:pPr>
              <w:jc w:val="both"/>
            </w:pPr>
            <w:r>
              <w:rPr>
                <w:rFonts w:hint="eastAsia"/>
              </w:rPr>
              <w:t>股权激励成本</w:t>
            </w:r>
          </w:p>
        </w:tc>
        <w:tc>
          <w:tcPr>
            <w:tcW w:w="955" w:type="pct"/>
            <w:shd w:val="clear" w:color="auto" w:fill="auto"/>
          </w:tcPr>
          <w:p w:rsidR="00580AEE" w:rsidRDefault="000B3E59">
            <w:pPr>
              <w:jc w:val="right"/>
            </w:pPr>
            <w:r>
              <w:rPr>
                <w:rFonts w:hint="eastAsia"/>
              </w:rPr>
              <w:t>2,656,250.00</w:t>
            </w:r>
          </w:p>
        </w:tc>
        <w:tc>
          <w:tcPr>
            <w:tcW w:w="896" w:type="pct"/>
            <w:shd w:val="clear" w:color="auto" w:fill="auto"/>
          </w:tcPr>
          <w:p w:rsidR="00580AEE" w:rsidRDefault="000B3E59">
            <w:pPr>
              <w:jc w:val="right"/>
            </w:pPr>
            <w:r>
              <w:rPr>
                <w:rFonts w:hint="eastAsia"/>
              </w:rPr>
              <w:t>400,562.50</w:t>
            </w:r>
          </w:p>
        </w:tc>
        <w:tc>
          <w:tcPr>
            <w:tcW w:w="955" w:type="pct"/>
            <w:shd w:val="clear" w:color="auto" w:fill="auto"/>
          </w:tcPr>
          <w:p w:rsidR="00580AEE" w:rsidRDefault="00580AEE">
            <w:pPr>
              <w:jc w:val="right"/>
            </w:pPr>
          </w:p>
        </w:tc>
        <w:tc>
          <w:tcPr>
            <w:tcW w:w="896" w:type="pct"/>
            <w:shd w:val="clear" w:color="auto" w:fill="auto"/>
          </w:tcPr>
          <w:p w:rsidR="00580AEE" w:rsidRDefault="00580AEE">
            <w:pPr>
              <w:jc w:val="right"/>
            </w:pPr>
          </w:p>
        </w:tc>
      </w:tr>
      <w:tr w:rsidR="00580AEE">
        <w:trPr>
          <w:trHeight w:val="285"/>
        </w:trPr>
        <w:tc>
          <w:tcPr>
            <w:tcW w:w="1298" w:type="pct"/>
            <w:shd w:val="clear" w:color="auto" w:fill="auto"/>
            <w:vAlign w:val="center"/>
          </w:tcPr>
          <w:p w:rsidR="00580AEE" w:rsidRDefault="000B3E59">
            <w:pPr>
              <w:jc w:val="both"/>
            </w:pPr>
            <w:r>
              <w:rPr>
                <w:rFonts w:hint="eastAsia"/>
              </w:rPr>
              <w:t>租赁负债</w:t>
            </w:r>
          </w:p>
        </w:tc>
        <w:tc>
          <w:tcPr>
            <w:tcW w:w="955" w:type="pct"/>
            <w:shd w:val="clear" w:color="auto" w:fill="auto"/>
          </w:tcPr>
          <w:p w:rsidR="00580AEE" w:rsidRDefault="000B3E59">
            <w:pPr>
              <w:jc w:val="right"/>
            </w:pPr>
            <w:r>
              <w:rPr>
                <w:rFonts w:hint="eastAsia"/>
              </w:rPr>
              <w:t>6,222,233.00</w:t>
            </w:r>
          </w:p>
        </w:tc>
        <w:tc>
          <w:tcPr>
            <w:tcW w:w="896" w:type="pct"/>
            <w:shd w:val="clear" w:color="auto" w:fill="auto"/>
          </w:tcPr>
          <w:p w:rsidR="00580AEE" w:rsidRDefault="000B3E59">
            <w:pPr>
              <w:jc w:val="right"/>
            </w:pPr>
            <w:r>
              <w:rPr>
                <w:rFonts w:hint="eastAsia"/>
              </w:rPr>
              <w:t>933,334.95</w:t>
            </w:r>
          </w:p>
        </w:tc>
        <w:tc>
          <w:tcPr>
            <w:tcW w:w="955" w:type="pct"/>
            <w:shd w:val="clear" w:color="auto" w:fill="auto"/>
          </w:tcPr>
          <w:p w:rsidR="00580AEE" w:rsidRDefault="000B3E59">
            <w:pPr>
              <w:jc w:val="right"/>
            </w:pPr>
            <w:r>
              <w:rPr>
                <w:rFonts w:hint="eastAsia"/>
              </w:rPr>
              <w:t>8,843,063.75</w:t>
            </w:r>
          </w:p>
        </w:tc>
        <w:tc>
          <w:tcPr>
            <w:tcW w:w="896" w:type="pct"/>
            <w:shd w:val="clear" w:color="auto" w:fill="auto"/>
          </w:tcPr>
          <w:p w:rsidR="00580AEE" w:rsidRDefault="000B3E59">
            <w:pPr>
              <w:jc w:val="right"/>
            </w:pPr>
            <w:r>
              <w:rPr>
                <w:rFonts w:hint="eastAsia"/>
              </w:rPr>
              <w:t>1,326,459.56</w:t>
            </w:r>
          </w:p>
        </w:tc>
      </w:tr>
      <w:tr w:rsidR="00580AEE">
        <w:trPr>
          <w:trHeight w:val="285"/>
        </w:trPr>
        <w:tc>
          <w:tcPr>
            <w:tcW w:w="1298" w:type="pct"/>
            <w:shd w:val="clear" w:color="auto" w:fill="auto"/>
            <w:vAlign w:val="center"/>
          </w:tcPr>
          <w:p w:rsidR="00580AEE" w:rsidRDefault="000B3E59">
            <w:pPr>
              <w:jc w:val="both"/>
            </w:pPr>
            <w:r>
              <w:rPr>
                <w:rFonts w:hint="eastAsia"/>
              </w:rPr>
              <w:t>递延收益</w:t>
            </w:r>
          </w:p>
        </w:tc>
        <w:tc>
          <w:tcPr>
            <w:tcW w:w="955" w:type="pct"/>
            <w:shd w:val="clear" w:color="auto" w:fill="auto"/>
          </w:tcPr>
          <w:p w:rsidR="00580AEE" w:rsidRDefault="000B3E59">
            <w:pPr>
              <w:jc w:val="right"/>
            </w:pPr>
            <w:r>
              <w:rPr>
                <w:rFonts w:hint="eastAsia"/>
              </w:rPr>
              <w:t>14,950,702.36</w:t>
            </w:r>
          </w:p>
        </w:tc>
        <w:tc>
          <w:tcPr>
            <w:tcW w:w="896" w:type="pct"/>
            <w:shd w:val="clear" w:color="auto" w:fill="auto"/>
          </w:tcPr>
          <w:p w:rsidR="00580AEE" w:rsidRDefault="000B3E59">
            <w:pPr>
              <w:jc w:val="right"/>
            </w:pPr>
            <w:r>
              <w:rPr>
                <w:rFonts w:hint="eastAsia"/>
              </w:rPr>
              <w:t>2,242,605.35</w:t>
            </w:r>
          </w:p>
        </w:tc>
        <w:tc>
          <w:tcPr>
            <w:tcW w:w="955" w:type="pct"/>
            <w:shd w:val="clear" w:color="auto" w:fill="auto"/>
          </w:tcPr>
          <w:p w:rsidR="00580AEE" w:rsidRDefault="00580AEE">
            <w:pPr>
              <w:jc w:val="right"/>
            </w:pPr>
          </w:p>
        </w:tc>
        <w:tc>
          <w:tcPr>
            <w:tcW w:w="896" w:type="pct"/>
            <w:shd w:val="clear" w:color="auto" w:fill="auto"/>
          </w:tcPr>
          <w:p w:rsidR="00580AEE" w:rsidRDefault="00580AEE">
            <w:pPr>
              <w:jc w:val="right"/>
            </w:pPr>
          </w:p>
        </w:tc>
      </w:tr>
      <w:tr w:rsidR="00580AEE">
        <w:trPr>
          <w:trHeight w:val="285"/>
        </w:trPr>
        <w:tc>
          <w:tcPr>
            <w:tcW w:w="1298" w:type="pct"/>
            <w:shd w:val="clear" w:color="auto" w:fill="auto"/>
            <w:vAlign w:val="center"/>
          </w:tcPr>
          <w:p w:rsidR="00580AEE" w:rsidRDefault="000B3E59">
            <w:pPr>
              <w:jc w:val="both"/>
            </w:pPr>
            <w:r>
              <w:rPr>
                <w:rFonts w:hint="eastAsia"/>
              </w:rPr>
              <w:t>公益性捐赠</w:t>
            </w:r>
          </w:p>
        </w:tc>
        <w:tc>
          <w:tcPr>
            <w:tcW w:w="955" w:type="pct"/>
            <w:shd w:val="clear" w:color="auto" w:fill="auto"/>
          </w:tcPr>
          <w:p w:rsidR="00580AEE" w:rsidRDefault="000B3E59">
            <w:pPr>
              <w:jc w:val="right"/>
            </w:pPr>
            <w:r>
              <w:rPr>
                <w:rFonts w:hint="eastAsia"/>
              </w:rPr>
              <w:t>14,103,623.67</w:t>
            </w:r>
          </w:p>
        </w:tc>
        <w:tc>
          <w:tcPr>
            <w:tcW w:w="896" w:type="pct"/>
            <w:shd w:val="clear" w:color="auto" w:fill="auto"/>
          </w:tcPr>
          <w:p w:rsidR="00580AEE" w:rsidRDefault="000B3E59">
            <w:pPr>
              <w:jc w:val="right"/>
            </w:pPr>
            <w:r>
              <w:rPr>
                <w:rFonts w:hint="eastAsia"/>
              </w:rPr>
              <w:t>2,115,543.55</w:t>
            </w:r>
          </w:p>
        </w:tc>
        <w:tc>
          <w:tcPr>
            <w:tcW w:w="955" w:type="pct"/>
            <w:shd w:val="clear" w:color="auto" w:fill="auto"/>
          </w:tcPr>
          <w:p w:rsidR="00580AEE" w:rsidRDefault="00580AEE">
            <w:pPr>
              <w:jc w:val="right"/>
            </w:pPr>
          </w:p>
        </w:tc>
        <w:tc>
          <w:tcPr>
            <w:tcW w:w="896" w:type="pct"/>
            <w:shd w:val="clear" w:color="auto" w:fill="auto"/>
          </w:tcPr>
          <w:p w:rsidR="00580AEE" w:rsidRDefault="00580AEE">
            <w:pPr>
              <w:jc w:val="right"/>
            </w:pPr>
          </w:p>
        </w:tc>
      </w:tr>
      <w:tr w:rsidR="00580AEE">
        <w:trPr>
          <w:trHeight w:val="285"/>
        </w:trPr>
        <w:tc>
          <w:tcPr>
            <w:tcW w:w="1298" w:type="pct"/>
            <w:shd w:val="clear" w:color="auto" w:fill="auto"/>
            <w:vAlign w:val="center"/>
          </w:tcPr>
          <w:p w:rsidR="00580AEE" w:rsidRDefault="000B3E59">
            <w:pPr>
              <w:jc w:val="both"/>
            </w:pPr>
            <w:r>
              <w:rPr>
                <w:rFonts w:hint="eastAsia"/>
              </w:rPr>
              <w:t>预计负债</w:t>
            </w:r>
          </w:p>
        </w:tc>
        <w:tc>
          <w:tcPr>
            <w:tcW w:w="955" w:type="pct"/>
            <w:shd w:val="clear" w:color="auto" w:fill="auto"/>
          </w:tcPr>
          <w:p w:rsidR="00580AEE" w:rsidRDefault="000B3E59">
            <w:pPr>
              <w:jc w:val="right"/>
            </w:pPr>
            <w:r>
              <w:rPr>
                <w:rFonts w:hint="eastAsia"/>
              </w:rPr>
              <w:t>1,239,272.68</w:t>
            </w:r>
          </w:p>
        </w:tc>
        <w:tc>
          <w:tcPr>
            <w:tcW w:w="896" w:type="pct"/>
            <w:shd w:val="clear" w:color="auto" w:fill="auto"/>
          </w:tcPr>
          <w:p w:rsidR="00580AEE" w:rsidRDefault="000B3E59">
            <w:pPr>
              <w:jc w:val="right"/>
            </w:pPr>
            <w:r>
              <w:rPr>
                <w:rFonts w:hint="eastAsia"/>
              </w:rPr>
              <w:t>185,890.91</w:t>
            </w:r>
          </w:p>
        </w:tc>
        <w:tc>
          <w:tcPr>
            <w:tcW w:w="955" w:type="pct"/>
            <w:shd w:val="clear" w:color="auto" w:fill="auto"/>
          </w:tcPr>
          <w:p w:rsidR="00580AEE" w:rsidRDefault="000B3E59">
            <w:pPr>
              <w:jc w:val="right"/>
            </w:pPr>
            <w:r>
              <w:rPr>
                <w:rFonts w:hint="eastAsia"/>
              </w:rPr>
              <w:t>352,153.47</w:t>
            </w:r>
          </w:p>
        </w:tc>
        <w:tc>
          <w:tcPr>
            <w:tcW w:w="896" w:type="pct"/>
            <w:shd w:val="clear" w:color="auto" w:fill="auto"/>
          </w:tcPr>
          <w:p w:rsidR="00580AEE" w:rsidRDefault="000B3E59">
            <w:pPr>
              <w:jc w:val="right"/>
            </w:pPr>
            <w:r>
              <w:rPr>
                <w:rFonts w:hint="eastAsia"/>
              </w:rPr>
              <w:t>52,823.02</w:t>
            </w:r>
          </w:p>
        </w:tc>
      </w:tr>
      <w:tr w:rsidR="00580AEE">
        <w:trPr>
          <w:trHeight w:val="285"/>
        </w:trPr>
        <w:tc>
          <w:tcPr>
            <w:tcW w:w="1298" w:type="pct"/>
            <w:shd w:val="clear" w:color="auto" w:fill="auto"/>
            <w:vAlign w:val="center"/>
          </w:tcPr>
          <w:p w:rsidR="00580AEE" w:rsidRDefault="000B3E59">
            <w:pPr>
              <w:jc w:val="center"/>
            </w:pPr>
            <w:r>
              <w:rPr>
                <w:rFonts w:hint="eastAsia"/>
              </w:rPr>
              <w:t>合计</w:t>
            </w:r>
          </w:p>
        </w:tc>
        <w:tc>
          <w:tcPr>
            <w:tcW w:w="955" w:type="pct"/>
            <w:shd w:val="clear" w:color="auto" w:fill="auto"/>
          </w:tcPr>
          <w:p w:rsidR="00580AEE" w:rsidRDefault="000B3E59">
            <w:pPr>
              <w:jc w:val="right"/>
            </w:pPr>
            <w:r>
              <w:rPr>
                <w:rFonts w:hint="eastAsia"/>
              </w:rPr>
              <w:t>377,462,643.02</w:t>
            </w:r>
          </w:p>
        </w:tc>
        <w:tc>
          <w:tcPr>
            <w:tcW w:w="896" w:type="pct"/>
            <w:shd w:val="clear" w:color="auto" w:fill="auto"/>
          </w:tcPr>
          <w:p w:rsidR="00580AEE" w:rsidRDefault="000B3E59">
            <w:pPr>
              <w:jc w:val="right"/>
            </w:pPr>
            <w:r>
              <w:rPr>
                <w:rFonts w:hint="eastAsia"/>
              </w:rPr>
              <w:t>57,069,094.41</w:t>
            </w:r>
          </w:p>
        </w:tc>
        <w:tc>
          <w:tcPr>
            <w:tcW w:w="955" w:type="pct"/>
            <w:shd w:val="clear" w:color="auto" w:fill="auto"/>
          </w:tcPr>
          <w:p w:rsidR="00580AEE" w:rsidRDefault="000B3E59">
            <w:pPr>
              <w:jc w:val="right"/>
            </w:pPr>
            <w:r>
              <w:rPr>
                <w:rFonts w:hint="eastAsia"/>
              </w:rPr>
              <w:t>162,966,758.22</w:t>
            </w:r>
          </w:p>
        </w:tc>
        <w:tc>
          <w:tcPr>
            <w:tcW w:w="896" w:type="pct"/>
            <w:shd w:val="clear" w:color="auto" w:fill="auto"/>
          </w:tcPr>
          <w:p w:rsidR="00580AEE" w:rsidRDefault="000B3E59">
            <w:pPr>
              <w:jc w:val="right"/>
            </w:pPr>
            <w:r>
              <w:rPr>
                <w:rFonts w:hint="eastAsia"/>
              </w:rPr>
              <w:t>24,480,159.10</w:t>
            </w:r>
          </w:p>
        </w:tc>
      </w:tr>
    </w:tbl>
    <w:p w:rsidR="00580AEE" w:rsidRDefault="000B3E59">
      <w:pPr>
        <w:pStyle w:val="Style46"/>
        <w:spacing w:line="360" w:lineRule="exact"/>
      </w:pPr>
      <w:r>
        <w:rPr>
          <w:rFonts w:hint="eastAsia"/>
        </w:rPr>
        <w:t>注：期末可抵扣亏损较期初大幅增加，主要系本期新增转固，</w:t>
      </w:r>
      <w:r>
        <w:rPr>
          <w:rFonts w:hint="eastAsia"/>
        </w:rPr>
        <w:t>500</w:t>
      </w:r>
      <w:r>
        <w:rPr>
          <w:rFonts w:hint="eastAsia"/>
        </w:rPr>
        <w:t>万元以下设备折旧一次性税前扣除金额</w:t>
      </w:r>
      <w:r>
        <w:rPr>
          <w:rFonts w:hint="eastAsia"/>
        </w:rPr>
        <w:t>128,213,058.57</w:t>
      </w:r>
      <w:r>
        <w:rPr>
          <w:rFonts w:hint="eastAsia"/>
        </w:rPr>
        <w:t>元，影响本公司当期应纳税所得额所致</w:t>
      </w:r>
    </w:p>
    <w:p w:rsidR="00580AEE" w:rsidRDefault="000B3E59">
      <w:pPr>
        <w:pStyle w:val="Style50"/>
        <w:numPr>
          <w:ilvl w:val="0"/>
          <w:numId w:val="91"/>
        </w:numPr>
        <w:ind w:left="426" w:hanging="426"/>
      </w:pPr>
      <w:r>
        <w:rPr>
          <w:rFonts w:hint="eastAsia"/>
        </w:rPr>
        <w:t>未经抵销的递延所得税负债</w:t>
      </w:r>
    </w:p>
    <w:p w:rsidR="00580AEE" w:rsidRDefault="000B3E59">
      <w:sdt>
        <w:sdtPr>
          <w:alias w:val="是否适用：未经抵销的递延所得税负债[双击切换]"/>
          <w:tag w:val="_GBC_e7d8f83d611d4464afa60fcd4c2b0690"/>
          <w:id w:val="447054262"/>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未经抵销的递延所得税负债"/>
          <w:tag w:val="_GBC_20c1fd2b551d429d888a1c48c5ee9c5a"/>
          <w:id w:val="-20486795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12484549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686"/>
        <w:gridCol w:w="1584"/>
        <w:gridCol w:w="1686"/>
        <w:gridCol w:w="1593"/>
      </w:tblGrid>
      <w:tr w:rsidR="00580AEE">
        <w:trPr>
          <w:trHeight w:val="285"/>
        </w:trPr>
        <w:sdt>
          <w:sdtPr>
            <w:tag w:val="_PLD_e9bdb30dce784b4a9efd1b5efd6964fb"/>
            <w:id w:val="863252471"/>
          </w:sdtPr>
          <w:sdtEndPr/>
          <w:sdtContent>
            <w:tc>
              <w:tcPr>
                <w:tcW w:w="1289" w:type="pct"/>
                <w:vMerge w:val="restart"/>
                <w:shd w:val="clear" w:color="auto" w:fill="auto"/>
                <w:vAlign w:val="center"/>
              </w:tcPr>
              <w:p w:rsidR="00580AEE" w:rsidRDefault="000B3E59">
                <w:pPr>
                  <w:jc w:val="center"/>
                </w:pPr>
                <w:r>
                  <w:rPr>
                    <w:rFonts w:hint="eastAsia"/>
                  </w:rPr>
                  <w:t>项目</w:t>
                </w:r>
              </w:p>
            </w:tc>
          </w:sdtContent>
        </w:sdt>
        <w:sdt>
          <w:sdtPr>
            <w:tag w:val="_PLD_600f3752c404468197724275bf44cd43"/>
            <w:id w:val="1798572821"/>
          </w:sdtPr>
          <w:sdtEndPr/>
          <w:sdtContent>
            <w:tc>
              <w:tcPr>
                <w:tcW w:w="1853" w:type="pct"/>
                <w:gridSpan w:val="2"/>
                <w:shd w:val="clear" w:color="auto" w:fill="auto"/>
                <w:vAlign w:val="center"/>
              </w:tcPr>
              <w:p w:rsidR="00580AEE" w:rsidRDefault="000B3E59">
                <w:pPr>
                  <w:jc w:val="center"/>
                </w:pPr>
                <w:r>
                  <w:rPr>
                    <w:rFonts w:hint="eastAsia"/>
                  </w:rPr>
                  <w:t>期末余额</w:t>
                </w:r>
              </w:p>
            </w:tc>
          </w:sdtContent>
        </w:sdt>
        <w:sdt>
          <w:sdtPr>
            <w:tag w:val="_PLD_7e4b2554e2544865b74424edbdb55d4b"/>
            <w:id w:val="1633833364"/>
          </w:sdtPr>
          <w:sdtEndPr/>
          <w:sdtContent>
            <w:tc>
              <w:tcPr>
                <w:tcW w:w="1858" w:type="pct"/>
                <w:gridSpan w:val="2"/>
                <w:shd w:val="clear" w:color="auto" w:fill="auto"/>
                <w:vAlign w:val="center"/>
              </w:tcPr>
              <w:p w:rsidR="00580AEE" w:rsidRDefault="000B3E59">
                <w:pPr>
                  <w:jc w:val="center"/>
                </w:pPr>
                <w:r>
                  <w:rPr>
                    <w:rFonts w:hint="eastAsia"/>
                  </w:rPr>
                  <w:t>期初余额</w:t>
                </w:r>
              </w:p>
            </w:tc>
          </w:sdtContent>
        </w:sdt>
      </w:tr>
      <w:tr w:rsidR="00580AEE">
        <w:trPr>
          <w:trHeight w:val="285"/>
        </w:trPr>
        <w:tc>
          <w:tcPr>
            <w:tcW w:w="1289" w:type="pct"/>
            <w:vMerge/>
            <w:shd w:val="clear" w:color="auto" w:fill="auto"/>
            <w:vAlign w:val="center"/>
          </w:tcPr>
          <w:p w:rsidR="00580AEE" w:rsidRDefault="00580AEE">
            <w:pPr>
              <w:jc w:val="center"/>
              <w:rPr>
                <w:b/>
              </w:rPr>
            </w:pPr>
          </w:p>
        </w:tc>
        <w:sdt>
          <w:sdtPr>
            <w:tag w:val="_PLD_2db432e06e184a41a8eb727ebb64ec40"/>
            <w:id w:val="-310183420"/>
          </w:sdtPr>
          <w:sdtEndPr/>
          <w:sdtContent>
            <w:tc>
              <w:tcPr>
                <w:tcW w:w="955" w:type="pct"/>
                <w:shd w:val="clear" w:color="auto" w:fill="auto"/>
                <w:vAlign w:val="center"/>
              </w:tcPr>
              <w:p w:rsidR="00580AEE" w:rsidRDefault="000B3E59">
                <w:pPr>
                  <w:jc w:val="center"/>
                </w:pPr>
                <w:r>
                  <w:rPr>
                    <w:rFonts w:ascii="Arial" w:hAnsi="Arial" w:hint="eastAsia"/>
                  </w:rPr>
                  <w:t>应纳税暂时性差异</w:t>
                </w:r>
              </w:p>
            </w:tc>
          </w:sdtContent>
        </w:sdt>
        <w:sdt>
          <w:sdtPr>
            <w:tag w:val="_PLD_b3dd3e66f628452aab8284dc189a458b"/>
            <w:id w:val="-566113448"/>
          </w:sdtPr>
          <w:sdtEndPr/>
          <w:sdtContent>
            <w:tc>
              <w:tcPr>
                <w:tcW w:w="898" w:type="pct"/>
                <w:shd w:val="clear" w:color="auto" w:fill="auto"/>
                <w:vAlign w:val="center"/>
              </w:tcPr>
              <w:p w:rsidR="00580AEE" w:rsidRDefault="000B3E59">
                <w:pPr>
                  <w:jc w:val="center"/>
                </w:pPr>
                <w:r>
                  <w:rPr>
                    <w:rFonts w:hint="eastAsia"/>
                  </w:rPr>
                  <w:t>递延所得税</w:t>
                </w:r>
              </w:p>
              <w:p w:rsidR="00580AEE" w:rsidRDefault="000B3E59">
                <w:pPr>
                  <w:jc w:val="center"/>
                </w:pPr>
                <w:r>
                  <w:rPr>
                    <w:rFonts w:hint="eastAsia"/>
                  </w:rPr>
                  <w:t>负债</w:t>
                </w:r>
              </w:p>
            </w:tc>
          </w:sdtContent>
        </w:sdt>
        <w:sdt>
          <w:sdtPr>
            <w:tag w:val="_PLD_3e69493cf6a2462eab1eaf8ece87a89d"/>
            <w:id w:val="1749604563"/>
          </w:sdtPr>
          <w:sdtEndPr/>
          <w:sdtContent>
            <w:tc>
              <w:tcPr>
                <w:tcW w:w="955" w:type="pct"/>
                <w:shd w:val="clear" w:color="auto" w:fill="auto"/>
                <w:vAlign w:val="center"/>
              </w:tcPr>
              <w:p w:rsidR="00580AEE" w:rsidRDefault="000B3E59">
                <w:pPr>
                  <w:jc w:val="center"/>
                </w:pPr>
                <w:r>
                  <w:rPr>
                    <w:rFonts w:ascii="Arial" w:hAnsi="Arial" w:hint="eastAsia"/>
                  </w:rPr>
                  <w:t>应纳税暂时性差异</w:t>
                </w:r>
              </w:p>
            </w:tc>
          </w:sdtContent>
        </w:sdt>
        <w:sdt>
          <w:sdtPr>
            <w:tag w:val="_PLD_ad4c3389a4a04a96990ace5203f3adbb"/>
            <w:id w:val="1934468500"/>
          </w:sdtPr>
          <w:sdtEndPr/>
          <w:sdtContent>
            <w:tc>
              <w:tcPr>
                <w:tcW w:w="903" w:type="pct"/>
                <w:shd w:val="clear" w:color="auto" w:fill="auto"/>
                <w:vAlign w:val="center"/>
              </w:tcPr>
              <w:p w:rsidR="00580AEE" w:rsidRDefault="000B3E59">
                <w:pPr>
                  <w:jc w:val="center"/>
                </w:pPr>
                <w:r>
                  <w:rPr>
                    <w:rFonts w:hint="eastAsia"/>
                  </w:rPr>
                  <w:t>递延所得税</w:t>
                </w:r>
              </w:p>
              <w:p w:rsidR="00580AEE" w:rsidRDefault="000B3E59">
                <w:pPr>
                  <w:jc w:val="center"/>
                </w:pPr>
                <w:r>
                  <w:rPr>
                    <w:rFonts w:hint="eastAsia"/>
                  </w:rPr>
                  <w:t>负债</w:t>
                </w:r>
              </w:p>
            </w:tc>
          </w:sdtContent>
        </w:sdt>
      </w:tr>
      <w:tr w:rsidR="00580AEE">
        <w:trPr>
          <w:trHeight w:val="285"/>
        </w:trPr>
        <w:tc>
          <w:tcPr>
            <w:tcW w:w="1289" w:type="pct"/>
            <w:shd w:val="clear" w:color="auto" w:fill="auto"/>
          </w:tcPr>
          <w:p w:rsidR="00580AEE" w:rsidRDefault="000B3E59">
            <w:r>
              <w:rPr>
                <w:rFonts w:hint="eastAsia"/>
              </w:rPr>
              <w:t>一次性税前扣除的固定资产</w:t>
            </w:r>
          </w:p>
        </w:tc>
        <w:tc>
          <w:tcPr>
            <w:tcW w:w="955" w:type="pct"/>
            <w:shd w:val="clear" w:color="auto" w:fill="auto"/>
            <w:vAlign w:val="center"/>
          </w:tcPr>
          <w:p w:rsidR="00580AEE" w:rsidRDefault="000B3E59">
            <w:pPr>
              <w:jc w:val="right"/>
            </w:pPr>
            <w:r>
              <w:rPr>
                <w:rFonts w:hint="eastAsia"/>
              </w:rPr>
              <w:t xml:space="preserve">450,224,514.22 </w:t>
            </w:r>
          </w:p>
        </w:tc>
        <w:tc>
          <w:tcPr>
            <w:tcW w:w="898" w:type="pct"/>
            <w:shd w:val="clear" w:color="auto" w:fill="auto"/>
            <w:vAlign w:val="center"/>
          </w:tcPr>
          <w:p w:rsidR="00580AEE" w:rsidRDefault="000B3E59">
            <w:pPr>
              <w:jc w:val="right"/>
            </w:pPr>
            <w:r>
              <w:rPr>
                <w:rFonts w:hint="eastAsia"/>
              </w:rPr>
              <w:t xml:space="preserve">67,569,483.94 </w:t>
            </w:r>
          </w:p>
        </w:tc>
        <w:tc>
          <w:tcPr>
            <w:tcW w:w="955" w:type="pct"/>
            <w:shd w:val="clear" w:color="auto" w:fill="auto"/>
            <w:vAlign w:val="center"/>
          </w:tcPr>
          <w:p w:rsidR="00580AEE" w:rsidRDefault="000B3E59">
            <w:pPr>
              <w:jc w:val="right"/>
            </w:pPr>
            <w:r>
              <w:rPr>
                <w:rFonts w:hint="eastAsia"/>
              </w:rPr>
              <w:t>308,354,257.78</w:t>
            </w:r>
          </w:p>
        </w:tc>
        <w:tc>
          <w:tcPr>
            <w:tcW w:w="903" w:type="pct"/>
            <w:shd w:val="clear" w:color="auto" w:fill="auto"/>
            <w:vAlign w:val="center"/>
          </w:tcPr>
          <w:p w:rsidR="00580AEE" w:rsidRDefault="000B3E59">
            <w:pPr>
              <w:jc w:val="right"/>
            </w:pPr>
            <w:r>
              <w:rPr>
                <w:rFonts w:hint="eastAsia"/>
              </w:rPr>
              <w:t>46,293,523.15</w:t>
            </w:r>
          </w:p>
        </w:tc>
      </w:tr>
      <w:tr w:rsidR="00580AEE">
        <w:trPr>
          <w:trHeight w:val="285"/>
        </w:trPr>
        <w:tc>
          <w:tcPr>
            <w:tcW w:w="1289" w:type="pct"/>
            <w:shd w:val="clear" w:color="auto" w:fill="auto"/>
          </w:tcPr>
          <w:p w:rsidR="00580AEE" w:rsidRDefault="000B3E59">
            <w:r>
              <w:rPr>
                <w:rFonts w:hint="eastAsia"/>
              </w:rPr>
              <w:t>非同一控制下企业合并资产评估增值</w:t>
            </w:r>
          </w:p>
        </w:tc>
        <w:tc>
          <w:tcPr>
            <w:tcW w:w="955" w:type="pct"/>
            <w:shd w:val="clear" w:color="auto" w:fill="auto"/>
            <w:vAlign w:val="center"/>
          </w:tcPr>
          <w:p w:rsidR="00580AEE" w:rsidRDefault="000B3E59">
            <w:pPr>
              <w:jc w:val="right"/>
            </w:pPr>
            <w:r>
              <w:rPr>
                <w:rFonts w:hint="eastAsia"/>
              </w:rPr>
              <w:t xml:space="preserve"> 90,721,358.56 </w:t>
            </w:r>
          </w:p>
        </w:tc>
        <w:tc>
          <w:tcPr>
            <w:tcW w:w="898" w:type="pct"/>
            <w:shd w:val="clear" w:color="auto" w:fill="auto"/>
            <w:vAlign w:val="center"/>
          </w:tcPr>
          <w:p w:rsidR="00580AEE" w:rsidRDefault="000B3E59">
            <w:pPr>
              <w:jc w:val="right"/>
            </w:pPr>
            <w:r>
              <w:rPr>
                <w:rFonts w:hint="eastAsia"/>
              </w:rPr>
              <w:t xml:space="preserve">13,608,203.79 </w:t>
            </w:r>
          </w:p>
        </w:tc>
        <w:tc>
          <w:tcPr>
            <w:tcW w:w="955" w:type="pct"/>
            <w:shd w:val="clear" w:color="auto" w:fill="auto"/>
            <w:vAlign w:val="center"/>
          </w:tcPr>
          <w:p w:rsidR="00580AEE" w:rsidRDefault="00580AEE">
            <w:pPr>
              <w:jc w:val="right"/>
            </w:pPr>
          </w:p>
        </w:tc>
        <w:tc>
          <w:tcPr>
            <w:tcW w:w="903" w:type="pct"/>
            <w:shd w:val="clear" w:color="auto" w:fill="auto"/>
            <w:vAlign w:val="center"/>
          </w:tcPr>
          <w:p w:rsidR="00580AEE" w:rsidRDefault="00580AEE">
            <w:pPr>
              <w:jc w:val="right"/>
            </w:pPr>
          </w:p>
        </w:tc>
      </w:tr>
      <w:tr w:rsidR="00580AEE">
        <w:trPr>
          <w:trHeight w:val="285"/>
        </w:trPr>
        <w:tc>
          <w:tcPr>
            <w:tcW w:w="1289" w:type="pct"/>
            <w:shd w:val="clear" w:color="auto" w:fill="auto"/>
          </w:tcPr>
          <w:p w:rsidR="00580AEE" w:rsidRDefault="000B3E59">
            <w:r>
              <w:rPr>
                <w:rFonts w:hint="eastAsia"/>
              </w:rPr>
              <w:t>其他权益工具投资公允价值变动</w:t>
            </w:r>
          </w:p>
        </w:tc>
        <w:tc>
          <w:tcPr>
            <w:tcW w:w="955" w:type="pct"/>
            <w:shd w:val="clear" w:color="auto" w:fill="auto"/>
            <w:vAlign w:val="center"/>
          </w:tcPr>
          <w:p w:rsidR="00580AEE" w:rsidRDefault="000B3E59">
            <w:pPr>
              <w:jc w:val="right"/>
            </w:pPr>
            <w:r>
              <w:rPr>
                <w:rFonts w:hint="eastAsia"/>
              </w:rPr>
              <w:t xml:space="preserve"> 13,932,116.10 </w:t>
            </w:r>
          </w:p>
        </w:tc>
        <w:tc>
          <w:tcPr>
            <w:tcW w:w="898" w:type="pct"/>
            <w:shd w:val="clear" w:color="auto" w:fill="auto"/>
            <w:vAlign w:val="center"/>
          </w:tcPr>
          <w:p w:rsidR="00580AEE" w:rsidRDefault="000B3E59">
            <w:pPr>
              <w:jc w:val="right"/>
            </w:pPr>
            <w:r>
              <w:rPr>
                <w:rFonts w:hint="eastAsia"/>
              </w:rPr>
              <w:t xml:space="preserve"> 2,089,817.42 </w:t>
            </w:r>
          </w:p>
        </w:tc>
        <w:tc>
          <w:tcPr>
            <w:tcW w:w="955" w:type="pct"/>
            <w:shd w:val="clear" w:color="auto" w:fill="auto"/>
            <w:vAlign w:val="center"/>
          </w:tcPr>
          <w:p w:rsidR="00580AEE" w:rsidRDefault="00580AEE">
            <w:pPr>
              <w:jc w:val="right"/>
            </w:pPr>
          </w:p>
        </w:tc>
        <w:tc>
          <w:tcPr>
            <w:tcW w:w="903" w:type="pct"/>
            <w:shd w:val="clear" w:color="auto" w:fill="auto"/>
            <w:vAlign w:val="center"/>
          </w:tcPr>
          <w:p w:rsidR="00580AEE" w:rsidRDefault="00580AEE">
            <w:pPr>
              <w:jc w:val="right"/>
            </w:pPr>
          </w:p>
        </w:tc>
      </w:tr>
      <w:tr w:rsidR="00580AEE">
        <w:trPr>
          <w:trHeight w:val="285"/>
        </w:trPr>
        <w:tc>
          <w:tcPr>
            <w:tcW w:w="1289" w:type="pct"/>
            <w:shd w:val="clear" w:color="auto" w:fill="auto"/>
          </w:tcPr>
          <w:p w:rsidR="00580AEE" w:rsidRDefault="000B3E59">
            <w:r>
              <w:rPr>
                <w:rFonts w:hint="eastAsia"/>
              </w:rPr>
              <w:t>交易性金融资产公允价值变动</w:t>
            </w:r>
          </w:p>
        </w:tc>
        <w:tc>
          <w:tcPr>
            <w:tcW w:w="955" w:type="pct"/>
            <w:shd w:val="clear" w:color="auto" w:fill="auto"/>
            <w:vAlign w:val="center"/>
          </w:tcPr>
          <w:p w:rsidR="00580AEE" w:rsidRDefault="000B3E59">
            <w:pPr>
              <w:jc w:val="right"/>
            </w:pPr>
            <w:r>
              <w:rPr>
                <w:rFonts w:hint="eastAsia"/>
              </w:rPr>
              <w:t xml:space="preserve"> 58,819.44 </w:t>
            </w:r>
          </w:p>
        </w:tc>
        <w:tc>
          <w:tcPr>
            <w:tcW w:w="898" w:type="pct"/>
            <w:shd w:val="clear" w:color="auto" w:fill="auto"/>
            <w:vAlign w:val="center"/>
          </w:tcPr>
          <w:p w:rsidR="00580AEE" w:rsidRDefault="000B3E59">
            <w:pPr>
              <w:jc w:val="right"/>
            </w:pPr>
            <w:r>
              <w:rPr>
                <w:rFonts w:hint="eastAsia"/>
              </w:rPr>
              <w:t xml:space="preserve"> 8,822.92 </w:t>
            </w:r>
          </w:p>
        </w:tc>
        <w:tc>
          <w:tcPr>
            <w:tcW w:w="955" w:type="pct"/>
            <w:shd w:val="clear" w:color="auto" w:fill="auto"/>
            <w:vAlign w:val="center"/>
          </w:tcPr>
          <w:p w:rsidR="00580AEE" w:rsidRDefault="00580AEE">
            <w:pPr>
              <w:jc w:val="right"/>
            </w:pPr>
          </w:p>
        </w:tc>
        <w:tc>
          <w:tcPr>
            <w:tcW w:w="903" w:type="pct"/>
            <w:shd w:val="clear" w:color="auto" w:fill="auto"/>
            <w:vAlign w:val="center"/>
          </w:tcPr>
          <w:p w:rsidR="00580AEE" w:rsidRDefault="00580AEE">
            <w:pPr>
              <w:jc w:val="right"/>
            </w:pPr>
          </w:p>
        </w:tc>
      </w:tr>
      <w:tr w:rsidR="00580AEE">
        <w:trPr>
          <w:trHeight w:val="285"/>
        </w:trPr>
        <w:tc>
          <w:tcPr>
            <w:tcW w:w="1289" w:type="pct"/>
            <w:shd w:val="clear" w:color="auto" w:fill="auto"/>
          </w:tcPr>
          <w:p w:rsidR="00580AEE" w:rsidRDefault="000B3E59">
            <w:r>
              <w:rPr>
                <w:rFonts w:hint="eastAsia"/>
              </w:rPr>
              <w:t>使用权资产</w:t>
            </w:r>
          </w:p>
        </w:tc>
        <w:tc>
          <w:tcPr>
            <w:tcW w:w="955" w:type="pct"/>
            <w:shd w:val="clear" w:color="auto" w:fill="auto"/>
            <w:vAlign w:val="center"/>
          </w:tcPr>
          <w:p w:rsidR="00580AEE" w:rsidRDefault="000B3E59">
            <w:pPr>
              <w:jc w:val="right"/>
            </w:pPr>
            <w:r>
              <w:rPr>
                <w:rFonts w:hint="eastAsia"/>
              </w:rPr>
              <w:t xml:space="preserve"> 5,569,270.48 </w:t>
            </w:r>
          </w:p>
        </w:tc>
        <w:tc>
          <w:tcPr>
            <w:tcW w:w="898" w:type="pct"/>
            <w:shd w:val="clear" w:color="auto" w:fill="auto"/>
            <w:vAlign w:val="center"/>
          </w:tcPr>
          <w:p w:rsidR="00580AEE" w:rsidRDefault="000B3E59">
            <w:pPr>
              <w:jc w:val="right"/>
            </w:pPr>
            <w:r>
              <w:rPr>
                <w:rFonts w:hint="eastAsia"/>
              </w:rPr>
              <w:t xml:space="preserve"> 835,390.57 </w:t>
            </w:r>
          </w:p>
        </w:tc>
        <w:tc>
          <w:tcPr>
            <w:tcW w:w="955" w:type="pct"/>
            <w:shd w:val="clear" w:color="auto" w:fill="auto"/>
            <w:vAlign w:val="center"/>
          </w:tcPr>
          <w:p w:rsidR="00580AEE" w:rsidRDefault="000B3E59">
            <w:pPr>
              <w:jc w:val="right"/>
            </w:pPr>
            <w:r>
              <w:rPr>
                <w:rFonts w:hint="eastAsia"/>
              </w:rPr>
              <w:t>7,482,779.47</w:t>
            </w:r>
          </w:p>
        </w:tc>
        <w:tc>
          <w:tcPr>
            <w:tcW w:w="903" w:type="pct"/>
            <w:shd w:val="clear" w:color="auto" w:fill="auto"/>
            <w:vAlign w:val="center"/>
          </w:tcPr>
          <w:p w:rsidR="00580AEE" w:rsidRDefault="000B3E59">
            <w:pPr>
              <w:jc w:val="right"/>
            </w:pPr>
            <w:r>
              <w:rPr>
                <w:rFonts w:hint="eastAsia"/>
              </w:rPr>
              <w:t>1,122,416.92</w:t>
            </w:r>
          </w:p>
        </w:tc>
      </w:tr>
      <w:tr w:rsidR="00580AEE">
        <w:trPr>
          <w:trHeight w:val="285"/>
        </w:trPr>
        <w:tc>
          <w:tcPr>
            <w:tcW w:w="1289" w:type="pct"/>
            <w:shd w:val="clear" w:color="auto" w:fill="auto"/>
            <w:vAlign w:val="center"/>
          </w:tcPr>
          <w:p w:rsidR="00580AEE" w:rsidRDefault="000B3E59">
            <w:pPr>
              <w:jc w:val="center"/>
            </w:pPr>
            <w:r>
              <w:rPr>
                <w:rFonts w:hint="eastAsia"/>
              </w:rPr>
              <w:t>合计</w:t>
            </w:r>
          </w:p>
        </w:tc>
        <w:tc>
          <w:tcPr>
            <w:tcW w:w="955" w:type="pct"/>
            <w:shd w:val="clear" w:color="auto" w:fill="auto"/>
            <w:vAlign w:val="center"/>
          </w:tcPr>
          <w:p w:rsidR="00580AEE" w:rsidRDefault="000B3E59">
            <w:pPr>
              <w:jc w:val="right"/>
            </w:pPr>
            <w:r>
              <w:rPr>
                <w:rFonts w:hint="eastAsia"/>
              </w:rPr>
              <w:t xml:space="preserve">560,506,078.80 </w:t>
            </w:r>
          </w:p>
        </w:tc>
        <w:tc>
          <w:tcPr>
            <w:tcW w:w="898" w:type="pct"/>
            <w:shd w:val="clear" w:color="auto" w:fill="auto"/>
            <w:vAlign w:val="center"/>
          </w:tcPr>
          <w:p w:rsidR="00580AEE" w:rsidRDefault="000B3E59">
            <w:pPr>
              <w:jc w:val="right"/>
            </w:pPr>
            <w:r>
              <w:rPr>
                <w:rFonts w:hint="eastAsia"/>
              </w:rPr>
              <w:t xml:space="preserve">84,111,718.64 </w:t>
            </w:r>
          </w:p>
        </w:tc>
        <w:tc>
          <w:tcPr>
            <w:tcW w:w="955" w:type="pct"/>
            <w:shd w:val="clear" w:color="auto" w:fill="auto"/>
            <w:vAlign w:val="center"/>
          </w:tcPr>
          <w:p w:rsidR="00580AEE" w:rsidRDefault="000B3E59">
            <w:pPr>
              <w:jc w:val="right"/>
            </w:pPr>
            <w:r>
              <w:rPr>
                <w:rFonts w:hint="eastAsia"/>
              </w:rPr>
              <w:t>315,837,037.25</w:t>
            </w:r>
          </w:p>
        </w:tc>
        <w:tc>
          <w:tcPr>
            <w:tcW w:w="903" w:type="pct"/>
            <w:shd w:val="clear" w:color="auto" w:fill="auto"/>
            <w:vAlign w:val="center"/>
          </w:tcPr>
          <w:p w:rsidR="00580AEE" w:rsidRDefault="000B3E59">
            <w:pPr>
              <w:jc w:val="right"/>
            </w:pPr>
            <w:r>
              <w:rPr>
                <w:rFonts w:hint="eastAsia"/>
              </w:rPr>
              <w:t>47,415,940.07</w:t>
            </w:r>
          </w:p>
        </w:tc>
      </w:tr>
    </w:tbl>
    <w:p w:rsidR="00580AEE" w:rsidRDefault="000B3E59">
      <w:pPr>
        <w:pStyle w:val="Style50"/>
        <w:numPr>
          <w:ilvl w:val="0"/>
          <w:numId w:val="91"/>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207826747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wordWrap w:val="0"/>
        <w:jc w:val="right"/>
      </w:pPr>
      <w:r>
        <w:rPr>
          <w:rFonts w:hint="eastAsia"/>
        </w:rPr>
        <w:lastRenderedPageBreak/>
        <w:t>单位：</w:t>
      </w:r>
      <w:sdt>
        <w:sdtPr>
          <w:rPr>
            <w:rFonts w:hint="eastAsia"/>
          </w:rPr>
          <w:alias w:val="单位：财务附注：互抵后的递延所得税资产及负债的组成项目"/>
          <w:tag w:val="_GBC_2b339a7e526d4061aa348bb358a09881"/>
          <w:id w:val="10743147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互抵后的递延所得税资产及负债的组成项目"/>
          <w:tag w:val="_GBC_e04e01fedf4a42b48978284d31c493e1"/>
          <w:id w:val="789535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42"/>
        <w:gridCol w:w="1879"/>
        <w:gridCol w:w="1646"/>
        <w:gridCol w:w="1615"/>
      </w:tblGrid>
      <w:tr w:rsidR="00580AEE">
        <w:sdt>
          <w:sdtPr>
            <w:tag w:val="_PLD_376bc62ed08748b387f49005e1f18dee"/>
            <w:id w:val="-63649280"/>
          </w:sdtPr>
          <w:sdtEndPr/>
          <w:sdtContent>
            <w:tc>
              <w:tcPr>
                <w:tcW w:w="1043" w:type="pct"/>
                <w:tcBorders>
                  <w:bottom w:val="single" w:sz="4" w:space="0" w:color="auto"/>
                </w:tcBorders>
                <w:shd w:val="clear" w:color="auto" w:fill="auto"/>
                <w:vAlign w:val="center"/>
              </w:tcPr>
              <w:p w:rsidR="00580AEE" w:rsidRDefault="000B3E59">
                <w:pPr>
                  <w:jc w:val="center"/>
                </w:pPr>
                <w:r>
                  <w:rPr>
                    <w:rFonts w:hint="eastAsia"/>
                  </w:rPr>
                  <w:t>项目</w:t>
                </w:r>
              </w:p>
            </w:tc>
          </w:sdtContent>
        </w:sdt>
        <w:sdt>
          <w:sdtPr>
            <w:tag w:val="_PLD_6cd13a97416d42f89e9ea2c943014688"/>
            <w:id w:val="-1007902492"/>
          </w:sdtPr>
          <w:sdtEndPr/>
          <w:sdtContent>
            <w:tc>
              <w:tcPr>
                <w:tcW w:w="1044" w:type="pct"/>
                <w:tcBorders>
                  <w:bottom w:val="single" w:sz="4" w:space="0" w:color="auto"/>
                </w:tcBorders>
                <w:shd w:val="clear" w:color="auto" w:fill="auto"/>
                <w:vAlign w:val="center"/>
              </w:tcPr>
              <w:p w:rsidR="00580AEE" w:rsidRDefault="000B3E59">
                <w:pPr>
                  <w:jc w:val="center"/>
                </w:pPr>
                <w:r>
                  <w:rPr>
                    <w:rFonts w:hint="eastAsia"/>
                  </w:rPr>
                  <w:t>递延所得税资产和负债期末互抵金额</w:t>
                </w:r>
              </w:p>
            </w:tc>
          </w:sdtContent>
        </w:sdt>
        <w:sdt>
          <w:sdtPr>
            <w:tag w:val="_PLD_09c02830b1824a4c8ce30fe73cda15b9"/>
            <w:id w:val="-1116214492"/>
          </w:sdtPr>
          <w:sdtEndPr/>
          <w:sdtContent>
            <w:tc>
              <w:tcPr>
                <w:tcW w:w="1065" w:type="pct"/>
                <w:tcBorders>
                  <w:bottom w:val="single" w:sz="4" w:space="0" w:color="auto"/>
                </w:tcBorders>
                <w:shd w:val="clear" w:color="auto" w:fill="auto"/>
                <w:vAlign w:val="center"/>
              </w:tcPr>
              <w:p w:rsidR="00580AEE" w:rsidRDefault="000B3E59">
                <w:pPr>
                  <w:jc w:val="center"/>
                </w:pPr>
                <w:r>
                  <w:rPr>
                    <w:rFonts w:hint="eastAsia"/>
                  </w:rPr>
                  <w:t>抵销后递延所得税资产或负债期末余额</w:t>
                </w:r>
              </w:p>
            </w:tc>
          </w:sdtContent>
        </w:sdt>
        <w:sdt>
          <w:sdtPr>
            <w:tag w:val="_PLD_862180b8f6b94867ac93686a5c934b4c"/>
            <w:id w:val="874354244"/>
          </w:sdtPr>
          <w:sdtEndPr/>
          <w:sdtContent>
            <w:tc>
              <w:tcPr>
                <w:tcW w:w="933" w:type="pct"/>
                <w:tcBorders>
                  <w:bottom w:val="single" w:sz="4" w:space="0" w:color="auto"/>
                </w:tcBorders>
                <w:shd w:val="clear" w:color="auto" w:fill="auto"/>
                <w:vAlign w:val="center"/>
              </w:tcPr>
              <w:p w:rsidR="00580AEE" w:rsidRDefault="000B3E59">
                <w:pPr>
                  <w:jc w:val="center"/>
                </w:pPr>
                <w:r>
                  <w:rPr>
                    <w:rFonts w:hint="eastAsia"/>
                  </w:rPr>
                  <w:t>递延所得税资产和负债期初互抵金额</w:t>
                </w:r>
              </w:p>
            </w:tc>
          </w:sdtContent>
        </w:sdt>
        <w:sdt>
          <w:sdtPr>
            <w:tag w:val="_PLD_3aec77ff824a48e989777a8da4146bf7"/>
            <w:id w:val="436185400"/>
          </w:sdtPr>
          <w:sdtEndPr/>
          <w:sdtContent>
            <w:tc>
              <w:tcPr>
                <w:tcW w:w="915" w:type="pct"/>
                <w:tcBorders>
                  <w:bottom w:val="single" w:sz="4" w:space="0" w:color="auto"/>
                </w:tcBorders>
                <w:shd w:val="clear" w:color="auto" w:fill="auto"/>
                <w:vAlign w:val="center"/>
              </w:tcPr>
              <w:p w:rsidR="00580AEE" w:rsidRDefault="000B3E59">
                <w:pPr>
                  <w:jc w:val="center"/>
                </w:pPr>
                <w:r>
                  <w:rPr>
                    <w:rFonts w:hint="eastAsia"/>
                  </w:rPr>
                  <w:t>抵销后递延所得税资产或负债期初余额</w:t>
                </w:r>
              </w:p>
            </w:tc>
          </w:sdtContent>
        </w:sdt>
      </w:tr>
      <w:tr w:rsidR="00580AEE">
        <w:tc>
          <w:tcPr>
            <w:tcW w:w="1043" w:type="pct"/>
            <w:shd w:val="clear" w:color="auto" w:fill="auto"/>
          </w:tcPr>
          <w:p w:rsidR="00580AEE" w:rsidRDefault="000B3E59">
            <w:r>
              <w:rPr>
                <w:rFonts w:hint="eastAsia"/>
              </w:rPr>
              <w:t>递延所得税资产</w:t>
            </w:r>
          </w:p>
        </w:tc>
        <w:tc>
          <w:tcPr>
            <w:tcW w:w="1044" w:type="pct"/>
            <w:shd w:val="clear" w:color="auto" w:fill="auto"/>
          </w:tcPr>
          <w:p w:rsidR="00580AEE" w:rsidRDefault="000B3E59">
            <w:pPr>
              <w:jc w:val="right"/>
            </w:pPr>
            <w:r>
              <w:rPr>
                <w:rFonts w:hint="eastAsia"/>
              </w:rPr>
              <w:t>-38,607,537.66</w:t>
            </w:r>
          </w:p>
        </w:tc>
        <w:tc>
          <w:tcPr>
            <w:tcW w:w="1065" w:type="pct"/>
            <w:shd w:val="clear" w:color="auto" w:fill="auto"/>
          </w:tcPr>
          <w:p w:rsidR="00580AEE" w:rsidRDefault="000B3E59">
            <w:pPr>
              <w:jc w:val="right"/>
            </w:pPr>
            <w:r>
              <w:rPr>
                <w:rFonts w:hint="eastAsia"/>
              </w:rPr>
              <w:t>18,461,556.75</w:t>
            </w:r>
          </w:p>
        </w:tc>
        <w:tc>
          <w:tcPr>
            <w:tcW w:w="933" w:type="pct"/>
            <w:shd w:val="clear" w:color="auto" w:fill="auto"/>
          </w:tcPr>
          <w:p w:rsidR="00580AEE" w:rsidRDefault="00580AEE">
            <w:pPr>
              <w:jc w:val="right"/>
            </w:pPr>
          </w:p>
        </w:tc>
        <w:tc>
          <w:tcPr>
            <w:tcW w:w="915" w:type="pct"/>
            <w:shd w:val="clear" w:color="auto" w:fill="auto"/>
          </w:tcPr>
          <w:p w:rsidR="00580AEE" w:rsidRDefault="000B3E59">
            <w:pPr>
              <w:jc w:val="right"/>
            </w:pPr>
            <w:r>
              <w:rPr>
                <w:rFonts w:hint="eastAsia"/>
              </w:rPr>
              <w:t>24,480,159.10</w:t>
            </w:r>
          </w:p>
        </w:tc>
      </w:tr>
      <w:tr w:rsidR="00580AEE">
        <w:tc>
          <w:tcPr>
            <w:tcW w:w="1043" w:type="pct"/>
            <w:tcBorders>
              <w:bottom w:val="single" w:sz="4" w:space="0" w:color="auto"/>
            </w:tcBorders>
            <w:shd w:val="clear" w:color="auto" w:fill="auto"/>
          </w:tcPr>
          <w:p w:rsidR="00580AEE" w:rsidRDefault="000B3E59">
            <w:r>
              <w:rPr>
                <w:rFonts w:hint="eastAsia"/>
              </w:rPr>
              <w:t>递延所得税负债</w:t>
            </w:r>
          </w:p>
        </w:tc>
        <w:tc>
          <w:tcPr>
            <w:tcW w:w="1044" w:type="pct"/>
            <w:shd w:val="clear" w:color="auto" w:fill="auto"/>
          </w:tcPr>
          <w:p w:rsidR="00580AEE" w:rsidRDefault="000B3E59">
            <w:pPr>
              <w:jc w:val="right"/>
            </w:pPr>
            <w:r>
              <w:rPr>
                <w:rFonts w:hint="eastAsia"/>
              </w:rPr>
              <w:t>-38,607,537.66</w:t>
            </w:r>
          </w:p>
        </w:tc>
        <w:tc>
          <w:tcPr>
            <w:tcW w:w="1065" w:type="pct"/>
            <w:shd w:val="clear" w:color="auto" w:fill="auto"/>
          </w:tcPr>
          <w:p w:rsidR="00580AEE" w:rsidRDefault="000B3E59">
            <w:pPr>
              <w:jc w:val="right"/>
            </w:pPr>
            <w:r>
              <w:rPr>
                <w:rFonts w:hint="eastAsia"/>
              </w:rPr>
              <w:t>45,504,180.98</w:t>
            </w:r>
          </w:p>
        </w:tc>
        <w:tc>
          <w:tcPr>
            <w:tcW w:w="933" w:type="pct"/>
            <w:shd w:val="clear" w:color="auto" w:fill="auto"/>
          </w:tcPr>
          <w:p w:rsidR="00580AEE" w:rsidRDefault="00580AEE">
            <w:pPr>
              <w:jc w:val="right"/>
            </w:pPr>
          </w:p>
        </w:tc>
        <w:tc>
          <w:tcPr>
            <w:tcW w:w="915" w:type="pct"/>
            <w:shd w:val="clear" w:color="auto" w:fill="auto"/>
          </w:tcPr>
          <w:p w:rsidR="00580AEE" w:rsidRDefault="000B3E59">
            <w:pPr>
              <w:jc w:val="right"/>
            </w:pPr>
            <w:r>
              <w:rPr>
                <w:rFonts w:hint="eastAsia"/>
              </w:rPr>
              <w:t>47,415,940.07</w:t>
            </w:r>
          </w:p>
        </w:tc>
      </w:tr>
    </w:tbl>
    <w:p w:rsidR="00580AEE" w:rsidRDefault="000B3E59">
      <w:pPr>
        <w:pStyle w:val="Style50"/>
        <w:numPr>
          <w:ilvl w:val="0"/>
          <w:numId w:val="91"/>
        </w:numPr>
        <w:ind w:left="426" w:hanging="426"/>
      </w:pPr>
      <w:r>
        <w:rPr>
          <w:rFonts w:hint="eastAsia"/>
        </w:rPr>
        <w:t>未确认递延所得税资产明细</w:t>
      </w:r>
    </w:p>
    <w:sdt>
      <w:sdtPr>
        <w:alias w:val="是否适用：未确认递延所得税资产明细[双击切换]"/>
        <w:tag w:val="_GBC_713996bf5e4d4c6988835fbf892c5ef2"/>
        <w:id w:val="51920738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91"/>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48003351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90"/>
    <w:p w:rsidR="00580AEE" w:rsidRDefault="000B3E59">
      <w:r>
        <w:rPr>
          <w:rFonts w:hint="eastAsia"/>
        </w:rPr>
        <w:t>其他说明：</w:t>
      </w:r>
    </w:p>
    <w:sdt>
      <w:sdtPr>
        <w:alias w:val="是否适用：递延所得税资产和递延所得税负债的说明[双击切换]"/>
        <w:tag w:val="_GBC_7f4fae30d73847918bda2bbfa91008fe"/>
        <w:id w:val="-170717075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w:instrText>
          </w:r>
          <w:r>
            <w:rPr>
              <w:rFonts w:hint="eastAsia"/>
            </w:rPr>
            <w:instrText xml:space="preserve">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391" w:name="OLE_LINK15"/>
      <w:bookmarkStart w:id="392" w:name="_Hlk533670093"/>
      <w:r>
        <w:rPr>
          <w:szCs w:val="21"/>
        </w:rPr>
        <w:t>其他非流动资产</w:t>
      </w:r>
    </w:p>
    <w:bookmarkEnd w:id="391" w:displacedByCustomXml="next"/>
    <w:sdt>
      <w:sdtPr>
        <w:alias w:val="是否适用：其他非流动资产[双击切换]"/>
        <w:tag w:val="_GBC_a847828a70d64218a7f8a07dc593d18b"/>
        <w:id w:val="-39180956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alias w:val="单位：财务附注：其他非流动资产"/>
          <w:tag w:val="_GBC_7c7ae7cee25948deb399f93e000e5ba2"/>
          <w:id w:val="10069399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非流动资产"/>
          <w:tag w:val="_GBC_b449fdd4941b4ff8a1bda3449b257e1d"/>
          <w:id w:val="2218040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30"/>
        <w:gridCol w:w="1591"/>
        <w:gridCol w:w="693"/>
        <w:gridCol w:w="1591"/>
        <w:gridCol w:w="1591"/>
        <w:gridCol w:w="436"/>
        <w:gridCol w:w="1591"/>
      </w:tblGrid>
      <w:tr w:rsidR="00580AEE">
        <w:sdt>
          <w:sdtPr>
            <w:tag w:val="_PLD_2b90e6e62acc45b288941c3eec3d8d88"/>
            <w:id w:val="1219550531"/>
          </w:sdtPr>
          <w:sdtEndPr/>
          <w:sdtContent>
            <w:tc>
              <w:tcPr>
                <w:tcW w:w="801" w:type="pct"/>
                <w:vMerge w:val="restart"/>
                <w:shd w:val="clear" w:color="auto" w:fill="auto"/>
                <w:vAlign w:val="center"/>
              </w:tcPr>
              <w:p w:rsidR="00580AEE" w:rsidRDefault="000B3E59">
                <w:pPr>
                  <w:jc w:val="center"/>
                </w:pPr>
                <w:r>
                  <w:rPr>
                    <w:rFonts w:hint="eastAsia"/>
                  </w:rPr>
                  <w:t>项目</w:t>
                </w:r>
              </w:p>
            </w:tc>
          </w:sdtContent>
        </w:sdt>
        <w:sdt>
          <w:sdtPr>
            <w:tag w:val="_PLD_bb07270ad4df4c0f94d4e0af019ab46c"/>
            <w:id w:val="-1126931159"/>
          </w:sdtPr>
          <w:sdtEndPr/>
          <w:sdtContent>
            <w:tc>
              <w:tcPr>
                <w:tcW w:w="2037" w:type="pct"/>
                <w:gridSpan w:val="3"/>
                <w:vAlign w:val="center"/>
              </w:tcPr>
              <w:p w:rsidR="00580AEE" w:rsidRDefault="000B3E59">
                <w:pPr>
                  <w:jc w:val="center"/>
                </w:pPr>
                <w:r>
                  <w:rPr>
                    <w:rFonts w:hint="eastAsia"/>
                  </w:rPr>
                  <w:t>期末余额</w:t>
                </w:r>
              </w:p>
            </w:tc>
          </w:sdtContent>
        </w:sdt>
        <w:sdt>
          <w:sdtPr>
            <w:tag w:val="_PLD_7a3b43a9fc7d404ca5a79aa8f44f7452"/>
            <w:id w:val="462705967"/>
          </w:sdtPr>
          <w:sdtEndPr/>
          <w:sdtContent>
            <w:tc>
              <w:tcPr>
                <w:tcW w:w="2162" w:type="pct"/>
                <w:gridSpan w:val="3"/>
                <w:vAlign w:val="center"/>
              </w:tcPr>
              <w:p w:rsidR="00580AEE" w:rsidRDefault="000B3E59">
                <w:pPr>
                  <w:jc w:val="center"/>
                </w:pPr>
                <w:r>
                  <w:rPr>
                    <w:rFonts w:hint="eastAsia"/>
                  </w:rPr>
                  <w:t>期初余额</w:t>
                </w:r>
              </w:p>
            </w:tc>
          </w:sdtContent>
        </w:sdt>
      </w:tr>
      <w:tr w:rsidR="00580AEE">
        <w:tc>
          <w:tcPr>
            <w:tcW w:w="801" w:type="pct"/>
            <w:vMerge/>
            <w:shd w:val="clear" w:color="auto" w:fill="auto"/>
            <w:vAlign w:val="center"/>
          </w:tcPr>
          <w:p w:rsidR="00580AEE" w:rsidRDefault="00580AEE">
            <w:pPr>
              <w:jc w:val="center"/>
            </w:pPr>
          </w:p>
        </w:tc>
        <w:tc>
          <w:tcPr>
            <w:tcW w:w="697" w:type="pct"/>
            <w:vAlign w:val="center"/>
          </w:tcPr>
          <w:sdt>
            <w:sdtPr>
              <w:tag w:val="_PLD_eaca5bccdac9417999d4d9af7ad1eefe"/>
              <w:id w:val="1176005738"/>
            </w:sdtPr>
            <w:sdtEndPr/>
            <w:sdtContent>
              <w:p w:rsidR="00580AEE" w:rsidRDefault="000B3E59">
                <w:pPr>
                  <w:jc w:val="center"/>
                </w:pPr>
                <w:r>
                  <w:rPr>
                    <w:rFonts w:hint="eastAsia"/>
                  </w:rPr>
                  <w:t>账面余额</w:t>
                </w:r>
              </w:p>
            </w:sdtContent>
          </w:sdt>
        </w:tc>
        <w:tc>
          <w:tcPr>
            <w:tcW w:w="439" w:type="pct"/>
            <w:vAlign w:val="center"/>
          </w:tcPr>
          <w:sdt>
            <w:sdtPr>
              <w:tag w:val="_PLD_b913601a6f0c496ba876b57f7e93b40e"/>
              <w:id w:val="-2034094615"/>
            </w:sdtPr>
            <w:sdtEndPr/>
            <w:sdtContent>
              <w:p w:rsidR="00580AEE" w:rsidRDefault="000B3E59">
                <w:pPr>
                  <w:jc w:val="center"/>
                </w:pPr>
                <w:r>
                  <w:t>减值准备</w:t>
                </w:r>
              </w:p>
            </w:sdtContent>
          </w:sdt>
        </w:tc>
        <w:tc>
          <w:tcPr>
            <w:tcW w:w="902" w:type="pct"/>
            <w:shd w:val="clear" w:color="auto" w:fill="auto"/>
            <w:vAlign w:val="center"/>
          </w:tcPr>
          <w:sdt>
            <w:sdtPr>
              <w:tag w:val="_PLD_22318356783c413ba8286ddb8d1cda63"/>
              <w:id w:val="-1828667824"/>
            </w:sdtPr>
            <w:sdtEndPr/>
            <w:sdtContent>
              <w:p w:rsidR="00580AEE" w:rsidRDefault="000B3E59">
                <w:pPr>
                  <w:jc w:val="center"/>
                </w:pPr>
                <w:r>
                  <w:t>账面价值</w:t>
                </w:r>
              </w:p>
            </w:sdtContent>
          </w:sdt>
        </w:tc>
        <w:tc>
          <w:tcPr>
            <w:tcW w:w="902" w:type="pct"/>
            <w:vAlign w:val="center"/>
          </w:tcPr>
          <w:sdt>
            <w:sdtPr>
              <w:tag w:val="_PLD_0c6f94cdfaf1457fa98b2252d3b39131"/>
              <w:id w:val="1552269138"/>
            </w:sdtPr>
            <w:sdtEndPr/>
            <w:sdtContent>
              <w:p w:rsidR="00580AEE" w:rsidRDefault="000B3E59">
                <w:pPr>
                  <w:jc w:val="center"/>
                </w:pPr>
                <w:r>
                  <w:t>账面余额</w:t>
                </w:r>
              </w:p>
            </w:sdtContent>
          </w:sdt>
        </w:tc>
        <w:tc>
          <w:tcPr>
            <w:tcW w:w="359" w:type="pct"/>
            <w:vAlign w:val="center"/>
          </w:tcPr>
          <w:sdt>
            <w:sdtPr>
              <w:tag w:val="_PLD_9d7969af67514b9e93b62156119189b9"/>
              <w:id w:val="400954558"/>
            </w:sdtPr>
            <w:sdtEndPr/>
            <w:sdtContent>
              <w:p w:rsidR="00580AEE" w:rsidRDefault="000B3E59">
                <w:pPr>
                  <w:jc w:val="center"/>
                </w:pPr>
                <w:r>
                  <w:t>减值准备</w:t>
                </w:r>
              </w:p>
            </w:sdtContent>
          </w:sdt>
        </w:tc>
        <w:tc>
          <w:tcPr>
            <w:tcW w:w="902" w:type="pct"/>
            <w:shd w:val="clear" w:color="auto" w:fill="auto"/>
            <w:vAlign w:val="center"/>
          </w:tcPr>
          <w:sdt>
            <w:sdtPr>
              <w:tag w:val="_PLD_9c8736640ddf4dc897f3c30fb690ab09"/>
              <w:id w:val="218720314"/>
            </w:sdtPr>
            <w:sdtEndPr/>
            <w:sdtContent>
              <w:p w:rsidR="00580AEE" w:rsidRDefault="000B3E59">
                <w:pPr>
                  <w:jc w:val="center"/>
                </w:pPr>
                <w:r>
                  <w:t>账面价值</w:t>
                </w:r>
              </w:p>
            </w:sdtContent>
          </w:sdt>
        </w:tc>
      </w:tr>
      <w:tr w:rsidR="00580AEE">
        <w:tc>
          <w:tcPr>
            <w:tcW w:w="801" w:type="pct"/>
            <w:shd w:val="clear" w:color="auto" w:fill="auto"/>
          </w:tcPr>
          <w:p w:rsidR="00580AEE" w:rsidRDefault="000B3E59">
            <w:r>
              <w:rPr>
                <w:rFonts w:hint="eastAsia"/>
              </w:rPr>
              <w:t>预付工程设备款</w:t>
            </w:r>
          </w:p>
        </w:tc>
        <w:tc>
          <w:tcPr>
            <w:tcW w:w="697" w:type="pct"/>
            <w:vAlign w:val="center"/>
          </w:tcPr>
          <w:p w:rsidR="00580AEE" w:rsidRDefault="000B3E59">
            <w:pPr>
              <w:jc w:val="right"/>
            </w:pPr>
            <w:r>
              <w:rPr>
                <w:rFonts w:hint="eastAsia"/>
              </w:rPr>
              <w:t xml:space="preserve">11,656,063.63 </w:t>
            </w:r>
          </w:p>
        </w:tc>
        <w:tc>
          <w:tcPr>
            <w:tcW w:w="439" w:type="pct"/>
            <w:vAlign w:val="center"/>
          </w:tcPr>
          <w:p w:rsidR="00580AEE" w:rsidRDefault="00580AEE">
            <w:pPr>
              <w:jc w:val="right"/>
            </w:pPr>
          </w:p>
        </w:tc>
        <w:tc>
          <w:tcPr>
            <w:tcW w:w="902" w:type="pct"/>
            <w:shd w:val="clear" w:color="auto" w:fill="auto"/>
            <w:vAlign w:val="center"/>
          </w:tcPr>
          <w:p w:rsidR="00580AEE" w:rsidRDefault="000B3E59">
            <w:pPr>
              <w:jc w:val="right"/>
            </w:pPr>
            <w:r>
              <w:rPr>
                <w:rFonts w:hint="eastAsia"/>
              </w:rPr>
              <w:t xml:space="preserve">11,656,063.63 </w:t>
            </w:r>
          </w:p>
        </w:tc>
        <w:tc>
          <w:tcPr>
            <w:tcW w:w="902" w:type="pct"/>
            <w:vAlign w:val="center"/>
          </w:tcPr>
          <w:p w:rsidR="00580AEE" w:rsidRDefault="000B3E59">
            <w:pPr>
              <w:jc w:val="right"/>
            </w:pPr>
            <w:r>
              <w:rPr>
                <w:rFonts w:hint="eastAsia"/>
              </w:rPr>
              <w:t xml:space="preserve">68,538,506.70 </w:t>
            </w:r>
          </w:p>
        </w:tc>
        <w:tc>
          <w:tcPr>
            <w:tcW w:w="359" w:type="pct"/>
            <w:vAlign w:val="center"/>
          </w:tcPr>
          <w:p w:rsidR="00580AEE" w:rsidRDefault="00580AEE">
            <w:pPr>
              <w:jc w:val="right"/>
            </w:pPr>
          </w:p>
        </w:tc>
        <w:tc>
          <w:tcPr>
            <w:tcW w:w="902" w:type="pct"/>
            <w:shd w:val="clear" w:color="auto" w:fill="auto"/>
            <w:vAlign w:val="center"/>
          </w:tcPr>
          <w:p w:rsidR="00580AEE" w:rsidRDefault="000B3E59">
            <w:pPr>
              <w:jc w:val="right"/>
            </w:pPr>
            <w:r>
              <w:rPr>
                <w:rFonts w:hint="eastAsia"/>
              </w:rPr>
              <w:t xml:space="preserve">68,538,506.70 </w:t>
            </w:r>
          </w:p>
        </w:tc>
      </w:tr>
      <w:tr w:rsidR="00580AEE">
        <w:tc>
          <w:tcPr>
            <w:tcW w:w="801" w:type="pct"/>
            <w:shd w:val="clear" w:color="auto" w:fill="auto"/>
          </w:tcPr>
          <w:p w:rsidR="00580AEE" w:rsidRDefault="000B3E59">
            <w:r>
              <w:rPr>
                <w:rFonts w:hint="eastAsia"/>
              </w:rPr>
              <w:t>预付投资保证金</w:t>
            </w:r>
          </w:p>
        </w:tc>
        <w:tc>
          <w:tcPr>
            <w:tcW w:w="697" w:type="pct"/>
            <w:vAlign w:val="center"/>
          </w:tcPr>
          <w:p w:rsidR="00580AEE" w:rsidRDefault="00580AEE">
            <w:pPr>
              <w:jc w:val="right"/>
            </w:pPr>
          </w:p>
        </w:tc>
        <w:tc>
          <w:tcPr>
            <w:tcW w:w="439" w:type="pct"/>
            <w:vAlign w:val="center"/>
          </w:tcPr>
          <w:p w:rsidR="00580AEE" w:rsidRDefault="00580AEE">
            <w:pPr>
              <w:jc w:val="right"/>
            </w:pPr>
          </w:p>
        </w:tc>
        <w:tc>
          <w:tcPr>
            <w:tcW w:w="902" w:type="pct"/>
            <w:shd w:val="clear" w:color="auto" w:fill="auto"/>
            <w:vAlign w:val="center"/>
          </w:tcPr>
          <w:p w:rsidR="00580AEE" w:rsidRDefault="00580AEE">
            <w:pPr>
              <w:jc w:val="right"/>
            </w:pPr>
          </w:p>
        </w:tc>
        <w:tc>
          <w:tcPr>
            <w:tcW w:w="902" w:type="pct"/>
            <w:vAlign w:val="center"/>
          </w:tcPr>
          <w:p w:rsidR="00580AEE" w:rsidRDefault="000B3E59">
            <w:pPr>
              <w:jc w:val="right"/>
            </w:pPr>
            <w:r>
              <w:rPr>
                <w:rFonts w:hint="eastAsia"/>
              </w:rPr>
              <w:t xml:space="preserve">10,000,000.00 </w:t>
            </w:r>
          </w:p>
        </w:tc>
        <w:tc>
          <w:tcPr>
            <w:tcW w:w="359" w:type="pct"/>
            <w:vAlign w:val="center"/>
          </w:tcPr>
          <w:p w:rsidR="00580AEE" w:rsidRDefault="00580AEE">
            <w:pPr>
              <w:jc w:val="right"/>
            </w:pPr>
          </w:p>
        </w:tc>
        <w:tc>
          <w:tcPr>
            <w:tcW w:w="902" w:type="pct"/>
            <w:shd w:val="clear" w:color="auto" w:fill="auto"/>
            <w:vAlign w:val="center"/>
          </w:tcPr>
          <w:p w:rsidR="00580AEE" w:rsidRDefault="000B3E59">
            <w:pPr>
              <w:jc w:val="right"/>
            </w:pPr>
            <w:r>
              <w:rPr>
                <w:rFonts w:hint="eastAsia"/>
              </w:rPr>
              <w:t xml:space="preserve">10,000,000.00 </w:t>
            </w:r>
          </w:p>
        </w:tc>
      </w:tr>
      <w:tr w:rsidR="00580AEE">
        <w:tc>
          <w:tcPr>
            <w:tcW w:w="801" w:type="pct"/>
            <w:shd w:val="clear" w:color="auto" w:fill="auto"/>
            <w:vAlign w:val="center"/>
          </w:tcPr>
          <w:p w:rsidR="00580AEE" w:rsidRDefault="000B3E59">
            <w:pPr>
              <w:jc w:val="center"/>
            </w:pPr>
            <w:r>
              <w:rPr>
                <w:rFonts w:hint="eastAsia"/>
              </w:rPr>
              <w:t>合计</w:t>
            </w:r>
          </w:p>
        </w:tc>
        <w:tc>
          <w:tcPr>
            <w:tcW w:w="697" w:type="pct"/>
            <w:vAlign w:val="center"/>
          </w:tcPr>
          <w:p w:rsidR="00580AEE" w:rsidRDefault="000B3E59">
            <w:pPr>
              <w:jc w:val="right"/>
            </w:pPr>
            <w:r>
              <w:rPr>
                <w:rFonts w:hint="eastAsia"/>
              </w:rPr>
              <w:t xml:space="preserve">11,656,063.63 </w:t>
            </w:r>
          </w:p>
        </w:tc>
        <w:tc>
          <w:tcPr>
            <w:tcW w:w="439" w:type="pct"/>
            <w:vAlign w:val="center"/>
          </w:tcPr>
          <w:p w:rsidR="00580AEE" w:rsidRDefault="00580AEE">
            <w:pPr>
              <w:jc w:val="right"/>
            </w:pPr>
          </w:p>
        </w:tc>
        <w:tc>
          <w:tcPr>
            <w:tcW w:w="902" w:type="pct"/>
            <w:shd w:val="clear" w:color="auto" w:fill="auto"/>
            <w:vAlign w:val="center"/>
          </w:tcPr>
          <w:p w:rsidR="00580AEE" w:rsidRDefault="000B3E59">
            <w:pPr>
              <w:jc w:val="right"/>
            </w:pPr>
            <w:r>
              <w:rPr>
                <w:rFonts w:hint="eastAsia"/>
              </w:rPr>
              <w:t xml:space="preserve">11,656,063.63 </w:t>
            </w:r>
          </w:p>
        </w:tc>
        <w:tc>
          <w:tcPr>
            <w:tcW w:w="902" w:type="pct"/>
            <w:vAlign w:val="center"/>
          </w:tcPr>
          <w:p w:rsidR="00580AEE" w:rsidRDefault="000B3E59">
            <w:pPr>
              <w:jc w:val="right"/>
            </w:pPr>
            <w:r>
              <w:rPr>
                <w:rFonts w:hint="eastAsia"/>
              </w:rPr>
              <w:t xml:space="preserve">78,538,506.70 </w:t>
            </w:r>
          </w:p>
        </w:tc>
        <w:tc>
          <w:tcPr>
            <w:tcW w:w="359" w:type="pct"/>
            <w:vAlign w:val="center"/>
          </w:tcPr>
          <w:p w:rsidR="00580AEE" w:rsidRDefault="00580AEE">
            <w:pPr>
              <w:jc w:val="right"/>
            </w:pPr>
          </w:p>
        </w:tc>
        <w:tc>
          <w:tcPr>
            <w:tcW w:w="902" w:type="pct"/>
            <w:shd w:val="clear" w:color="auto" w:fill="auto"/>
            <w:vAlign w:val="center"/>
          </w:tcPr>
          <w:p w:rsidR="00580AEE" w:rsidRDefault="000B3E59">
            <w:pPr>
              <w:jc w:val="right"/>
            </w:pPr>
            <w:r>
              <w:rPr>
                <w:rFonts w:hint="eastAsia"/>
              </w:rPr>
              <w:t xml:space="preserve">78,538,506.70 </w:t>
            </w:r>
          </w:p>
        </w:tc>
      </w:tr>
    </w:tbl>
    <w:p w:rsidR="00580AEE" w:rsidRDefault="000B3E59">
      <w:r>
        <w:rPr>
          <w:rFonts w:hint="eastAsia"/>
        </w:rPr>
        <w:t>其他说明：</w:t>
      </w:r>
    </w:p>
    <w:p w:rsidR="00580AEE" w:rsidRDefault="000B3E59">
      <w:sdt>
        <w:sdtPr>
          <w:alias w:val="其他长期资产的说明"/>
          <w:tag w:val="_GBC_d2d37b97b8df4ba1b7bcbf3e8c04d024"/>
          <w:id w:val="-1024317548"/>
          <w:placeholder>
            <w:docPart w:val="GBC22222222222222222222222222222"/>
          </w:placeholder>
        </w:sdtPr>
        <w:sdtEndPr/>
        <w:sdtContent>
          <w:r>
            <w:rPr>
              <w:rFonts w:hint="eastAsia"/>
            </w:rPr>
            <w:t>无</w:t>
          </w:r>
        </w:sdtContent>
      </w:sdt>
      <w:bookmarkEnd w:id="392"/>
    </w:p>
    <w:p w:rsidR="00580AEE" w:rsidRDefault="000B3E59">
      <w:pPr>
        <w:pStyle w:val="TOC6"/>
        <w:numPr>
          <w:ilvl w:val="0"/>
          <w:numId w:val="70"/>
        </w:numPr>
        <w:rPr>
          <w:szCs w:val="21"/>
        </w:rPr>
      </w:pPr>
      <w:bookmarkStart w:id="393" w:name="OLE_LINK17"/>
      <w:bookmarkStart w:id="394" w:name="_Hlk182485605"/>
      <w:r>
        <w:rPr>
          <w:szCs w:val="21"/>
        </w:rPr>
        <w:t>所有权或使用权受限资产</w:t>
      </w:r>
    </w:p>
    <w:bookmarkEnd w:id="393" w:displacedByCustomXml="next"/>
    <w:sdt>
      <w:sdtPr>
        <w:rPr>
          <w:color w:val="000000" w:themeColor="text1"/>
        </w:rPr>
        <w:alias w:val="是否适用：所有权或使用权受到限制的资产[双击切换]"/>
        <w:tag w:val="_GBC_f1f6d80d559a42ada65c7a06e1485986"/>
        <w:id w:val="-1468431375"/>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pStyle w:val="Style75"/>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261026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财务附注：所有权或使用权受到限制的资产"/>
          <w:tag w:val="_GBC_3384ecfbee774a528f8956ac7bda492a"/>
          <w:id w:val="-2030095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0" w:type="auto"/>
        <w:tblInd w:w="-1" w:type="dxa"/>
        <w:tblLayout w:type="fixed"/>
        <w:tblLook w:val="04A0" w:firstRow="1" w:lastRow="0" w:firstColumn="1" w:lastColumn="0" w:noHBand="0" w:noVBand="1"/>
      </w:tblPr>
      <w:tblGrid>
        <w:gridCol w:w="846"/>
        <w:gridCol w:w="1277"/>
        <w:gridCol w:w="1275"/>
        <w:gridCol w:w="567"/>
        <w:gridCol w:w="851"/>
        <w:gridCol w:w="1417"/>
        <w:gridCol w:w="1276"/>
        <w:gridCol w:w="566"/>
        <w:gridCol w:w="748"/>
      </w:tblGrid>
      <w:tr w:rsidR="00580AEE">
        <w:sdt>
          <w:sdtPr>
            <w:rPr>
              <w:sz w:val="18"/>
              <w:szCs w:val="18"/>
            </w:rPr>
            <w:tag w:val="_PLD_85915b25a498409faaeec94754cc91ce"/>
            <w:id w:val="1492444421"/>
          </w:sdtPr>
          <w:sdtEndPr/>
          <w:sdtContent>
            <w:tc>
              <w:tcPr>
                <w:tcW w:w="846" w:type="dxa"/>
                <w:vMerge w:val="restart"/>
                <w:vAlign w:val="center"/>
              </w:tcPr>
              <w:p w:rsidR="00580AEE" w:rsidRDefault="000B3E59">
                <w:pPr>
                  <w:jc w:val="center"/>
                  <w:rPr>
                    <w:color w:val="000000" w:themeColor="text1"/>
                    <w:sz w:val="18"/>
                    <w:szCs w:val="18"/>
                  </w:rPr>
                </w:pPr>
                <w:r>
                  <w:rPr>
                    <w:rFonts w:hint="eastAsia"/>
                    <w:color w:val="000000" w:themeColor="text1"/>
                    <w:sz w:val="18"/>
                    <w:szCs w:val="18"/>
                  </w:rPr>
                  <w:t>项目</w:t>
                </w:r>
              </w:p>
            </w:tc>
          </w:sdtContent>
        </w:sdt>
        <w:sdt>
          <w:sdtPr>
            <w:rPr>
              <w:sz w:val="18"/>
              <w:szCs w:val="18"/>
            </w:rPr>
            <w:tag w:val="_PLD_bcba7b22c1f8467fb1ed1a4a9e7f7dae"/>
            <w:id w:val="1457442169"/>
          </w:sdtPr>
          <w:sdtEndPr/>
          <w:sdtContent>
            <w:tc>
              <w:tcPr>
                <w:tcW w:w="3970" w:type="dxa"/>
                <w:gridSpan w:val="4"/>
                <w:vAlign w:val="center"/>
              </w:tcPr>
              <w:p w:rsidR="00580AEE" w:rsidRDefault="000B3E59">
                <w:pPr>
                  <w:jc w:val="center"/>
                  <w:rPr>
                    <w:color w:val="000000" w:themeColor="text1"/>
                    <w:sz w:val="18"/>
                    <w:szCs w:val="18"/>
                  </w:rPr>
                </w:pPr>
                <w:r>
                  <w:rPr>
                    <w:rFonts w:hint="eastAsia"/>
                    <w:color w:val="000000" w:themeColor="text1"/>
                    <w:sz w:val="18"/>
                    <w:szCs w:val="18"/>
                  </w:rPr>
                  <w:t>期末</w:t>
                </w:r>
              </w:p>
            </w:tc>
          </w:sdtContent>
        </w:sdt>
        <w:sdt>
          <w:sdtPr>
            <w:rPr>
              <w:sz w:val="18"/>
              <w:szCs w:val="18"/>
            </w:rPr>
            <w:tag w:val="_PLD_e062301463624f04b097cb249cdb774e"/>
            <w:id w:val="146174046"/>
          </w:sdtPr>
          <w:sdtEndPr/>
          <w:sdtContent>
            <w:tc>
              <w:tcPr>
                <w:tcW w:w="4007" w:type="dxa"/>
                <w:gridSpan w:val="4"/>
                <w:vAlign w:val="center"/>
              </w:tcPr>
              <w:p w:rsidR="00580AEE" w:rsidRDefault="000B3E59">
                <w:pPr>
                  <w:jc w:val="center"/>
                  <w:rPr>
                    <w:color w:val="000000" w:themeColor="text1"/>
                    <w:sz w:val="18"/>
                    <w:szCs w:val="18"/>
                  </w:rPr>
                </w:pPr>
                <w:r>
                  <w:rPr>
                    <w:rFonts w:hint="eastAsia"/>
                    <w:color w:val="000000" w:themeColor="text1"/>
                    <w:sz w:val="18"/>
                    <w:szCs w:val="18"/>
                  </w:rPr>
                  <w:t>期初</w:t>
                </w:r>
              </w:p>
            </w:tc>
          </w:sdtContent>
        </w:sdt>
      </w:tr>
      <w:tr w:rsidR="00580AEE">
        <w:trPr>
          <w:trHeight w:val="70"/>
        </w:trPr>
        <w:tc>
          <w:tcPr>
            <w:tcW w:w="846" w:type="dxa"/>
            <w:vMerge/>
          </w:tcPr>
          <w:p w:rsidR="00580AEE" w:rsidRDefault="00580AEE">
            <w:pPr>
              <w:rPr>
                <w:color w:val="000000" w:themeColor="text1"/>
                <w:sz w:val="18"/>
                <w:szCs w:val="18"/>
              </w:rPr>
            </w:pPr>
          </w:p>
        </w:tc>
        <w:sdt>
          <w:sdtPr>
            <w:rPr>
              <w:sz w:val="18"/>
              <w:szCs w:val="18"/>
            </w:rPr>
            <w:tag w:val="_PLD_83e681f7f54f4bd9bfe88e1c973e1b43"/>
            <w:id w:val="370740915"/>
          </w:sdtPr>
          <w:sdtEndPr/>
          <w:sdtContent>
            <w:tc>
              <w:tcPr>
                <w:tcW w:w="1277" w:type="dxa"/>
                <w:vAlign w:val="center"/>
              </w:tcPr>
              <w:p w:rsidR="00580AEE" w:rsidRDefault="000B3E59">
                <w:pPr>
                  <w:jc w:val="center"/>
                  <w:rPr>
                    <w:color w:val="000000" w:themeColor="text1"/>
                    <w:sz w:val="18"/>
                    <w:szCs w:val="18"/>
                  </w:rPr>
                </w:pPr>
                <w:r>
                  <w:rPr>
                    <w:color w:val="000000" w:themeColor="text1"/>
                    <w:sz w:val="18"/>
                    <w:szCs w:val="18"/>
                  </w:rPr>
                  <w:t>账面余额</w:t>
                </w:r>
              </w:p>
            </w:tc>
          </w:sdtContent>
        </w:sdt>
        <w:sdt>
          <w:sdtPr>
            <w:rPr>
              <w:sz w:val="18"/>
              <w:szCs w:val="18"/>
            </w:rPr>
            <w:tag w:val="_PLD_2a265c047cf94f85a8553f5e0b2b7388"/>
            <w:id w:val="1054283333"/>
          </w:sdtPr>
          <w:sdtEndPr/>
          <w:sdtContent>
            <w:tc>
              <w:tcPr>
                <w:tcW w:w="1275" w:type="dxa"/>
                <w:vAlign w:val="center"/>
              </w:tcPr>
              <w:p w:rsidR="00580AEE" w:rsidRDefault="000B3E59">
                <w:pPr>
                  <w:jc w:val="center"/>
                  <w:rPr>
                    <w:color w:val="000000" w:themeColor="text1"/>
                    <w:sz w:val="18"/>
                    <w:szCs w:val="18"/>
                  </w:rPr>
                </w:pPr>
                <w:r>
                  <w:rPr>
                    <w:color w:val="000000" w:themeColor="text1"/>
                    <w:sz w:val="18"/>
                    <w:szCs w:val="18"/>
                  </w:rPr>
                  <w:t>账面价值</w:t>
                </w:r>
              </w:p>
            </w:tc>
          </w:sdtContent>
        </w:sdt>
        <w:sdt>
          <w:sdtPr>
            <w:rPr>
              <w:sz w:val="18"/>
              <w:szCs w:val="18"/>
            </w:rPr>
            <w:tag w:val="_PLD_5b6c4747a96541ecafc3956c6df7be1e"/>
            <w:id w:val="-1758580843"/>
          </w:sdtPr>
          <w:sdtEndPr/>
          <w:sdtContent>
            <w:tc>
              <w:tcPr>
                <w:tcW w:w="567" w:type="dxa"/>
                <w:vAlign w:val="center"/>
              </w:tcPr>
              <w:p w:rsidR="00580AEE" w:rsidRDefault="000B3E59">
                <w:pPr>
                  <w:jc w:val="center"/>
                  <w:rPr>
                    <w:color w:val="000000" w:themeColor="text1"/>
                    <w:sz w:val="18"/>
                    <w:szCs w:val="18"/>
                  </w:rPr>
                </w:pPr>
                <w:r>
                  <w:rPr>
                    <w:color w:val="000000" w:themeColor="text1"/>
                    <w:sz w:val="18"/>
                    <w:szCs w:val="18"/>
                  </w:rPr>
                  <w:t>受限类型</w:t>
                </w:r>
              </w:p>
            </w:tc>
          </w:sdtContent>
        </w:sdt>
        <w:sdt>
          <w:sdtPr>
            <w:rPr>
              <w:sz w:val="18"/>
              <w:szCs w:val="18"/>
            </w:rPr>
            <w:tag w:val="_PLD_0fdc8d5500aa413592588c79ae47d121"/>
            <w:id w:val="-1051466720"/>
          </w:sdtPr>
          <w:sdtEndPr/>
          <w:sdtContent>
            <w:tc>
              <w:tcPr>
                <w:tcW w:w="851" w:type="dxa"/>
                <w:vAlign w:val="center"/>
              </w:tcPr>
              <w:p w:rsidR="00580AEE" w:rsidRDefault="000B3E59">
                <w:pPr>
                  <w:jc w:val="center"/>
                  <w:rPr>
                    <w:color w:val="000000" w:themeColor="text1"/>
                    <w:sz w:val="18"/>
                    <w:szCs w:val="18"/>
                  </w:rPr>
                </w:pPr>
                <w:r>
                  <w:rPr>
                    <w:color w:val="000000" w:themeColor="text1"/>
                    <w:sz w:val="18"/>
                    <w:szCs w:val="18"/>
                  </w:rPr>
                  <w:t>受限情况</w:t>
                </w:r>
              </w:p>
            </w:tc>
          </w:sdtContent>
        </w:sdt>
        <w:sdt>
          <w:sdtPr>
            <w:rPr>
              <w:sz w:val="18"/>
              <w:szCs w:val="18"/>
            </w:rPr>
            <w:tag w:val="_PLD_19a6e2039b054e27ae63e997e8202099"/>
            <w:id w:val="449208876"/>
          </w:sdtPr>
          <w:sdtEndPr/>
          <w:sdtContent>
            <w:tc>
              <w:tcPr>
                <w:tcW w:w="1417" w:type="dxa"/>
                <w:vAlign w:val="center"/>
              </w:tcPr>
              <w:p w:rsidR="00580AEE" w:rsidRDefault="000B3E59">
                <w:pPr>
                  <w:jc w:val="center"/>
                  <w:rPr>
                    <w:color w:val="000000" w:themeColor="text1"/>
                    <w:sz w:val="18"/>
                    <w:szCs w:val="18"/>
                  </w:rPr>
                </w:pPr>
                <w:r>
                  <w:rPr>
                    <w:color w:val="000000" w:themeColor="text1"/>
                    <w:sz w:val="18"/>
                    <w:szCs w:val="18"/>
                  </w:rPr>
                  <w:t>账面余额</w:t>
                </w:r>
              </w:p>
            </w:tc>
          </w:sdtContent>
        </w:sdt>
        <w:sdt>
          <w:sdtPr>
            <w:rPr>
              <w:sz w:val="18"/>
              <w:szCs w:val="18"/>
            </w:rPr>
            <w:tag w:val="_PLD_c874887424044a5dbc1a1644f585ae7e"/>
            <w:id w:val="-2132775394"/>
          </w:sdtPr>
          <w:sdtEndPr/>
          <w:sdtContent>
            <w:tc>
              <w:tcPr>
                <w:tcW w:w="1276" w:type="dxa"/>
                <w:vAlign w:val="center"/>
              </w:tcPr>
              <w:p w:rsidR="00580AEE" w:rsidRDefault="000B3E59">
                <w:pPr>
                  <w:jc w:val="center"/>
                  <w:rPr>
                    <w:color w:val="000000" w:themeColor="text1"/>
                    <w:sz w:val="18"/>
                    <w:szCs w:val="18"/>
                  </w:rPr>
                </w:pPr>
                <w:r>
                  <w:rPr>
                    <w:color w:val="000000" w:themeColor="text1"/>
                    <w:sz w:val="18"/>
                    <w:szCs w:val="18"/>
                  </w:rPr>
                  <w:t>账面价值</w:t>
                </w:r>
              </w:p>
            </w:tc>
          </w:sdtContent>
        </w:sdt>
        <w:sdt>
          <w:sdtPr>
            <w:rPr>
              <w:sz w:val="18"/>
              <w:szCs w:val="18"/>
            </w:rPr>
            <w:tag w:val="_PLD_92198303043b4f9e9d277fb8a7835f44"/>
            <w:id w:val="-1058628740"/>
          </w:sdtPr>
          <w:sdtEndPr/>
          <w:sdtContent>
            <w:tc>
              <w:tcPr>
                <w:tcW w:w="566" w:type="dxa"/>
                <w:vAlign w:val="center"/>
              </w:tcPr>
              <w:p w:rsidR="00580AEE" w:rsidRDefault="000B3E59">
                <w:pPr>
                  <w:jc w:val="center"/>
                  <w:rPr>
                    <w:color w:val="000000" w:themeColor="text1"/>
                    <w:sz w:val="18"/>
                    <w:szCs w:val="18"/>
                  </w:rPr>
                </w:pPr>
                <w:r>
                  <w:rPr>
                    <w:color w:val="000000" w:themeColor="text1"/>
                    <w:sz w:val="18"/>
                    <w:szCs w:val="18"/>
                  </w:rPr>
                  <w:t>受限类型</w:t>
                </w:r>
              </w:p>
            </w:tc>
          </w:sdtContent>
        </w:sdt>
        <w:sdt>
          <w:sdtPr>
            <w:rPr>
              <w:sz w:val="18"/>
              <w:szCs w:val="18"/>
            </w:rPr>
            <w:tag w:val="_PLD_4ea3dd881caf4532ad39a52fb85dd9ad"/>
            <w:id w:val="1072010859"/>
          </w:sdtPr>
          <w:sdtEndPr/>
          <w:sdtContent>
            <w:tc>
              <w:tcPr>
                <w:tcW w:w="748" w:type="dxa"/>
                <w:vAlign w:val="center"/>
              </w:tcPr>
              <w:p w:rsidR="00580AEE" w:rsidRDefault="000B3E59">
                <w:pPr>
                  <w:jc w:val="center"/>
                  <w:rPr>
                    <w:color w:val="000000" w:themeColor="text1"/>
                    <w:sz w:val="18"/>
                    <w:szCs w:val="18"/>
                  </w:rPr>
                </w:pPr>
                <w:r>
                  <w:rPr>
                    <w:color w:val="000000" w:themeColor="text1"/>
                    <w:sz w:val="18"/>
                    <w:szCs w:val="18"/>
                  </w:rPr>
                  <w:t>受限情况</w:t>
                </w:r>
              </w:p>
            </w:tc>
          </w:sdtContent>
        </w:sdt>
      </w:tr>
      <w:tr w:rsidR="00580AEE">
        <w:tc>
          <w:tcPr>
            <w:tcW w:w="846" w:type="dxa"/>
            <w:vAlign w:val="center"/>
          </w:tcPr>
          <w:p w:rsidR="00580AEE" w:rsidRDefault="000B3E59">
            <w:pPr>
              <w:rPr>
                <w:color w:val="000000" w:themeColor="text1"/>
                <w:sz w:val="18"/>
                <w:szCs w:val="18"/>
              </w:rPr>
            </w:pPr>
            <w:r>
              <w:rPr>
                <w:color w:val="000000" w:themeColor="text1"/>
                <w:sz w:val="18"/>
                <w:szCs w:val="18"/>
              </w:rPr>
              <w:t>货币资金</w:t>
            </w:r>
          </w:p>
        </w:tc>
        <w:tc>
          <w:tcPr>
            <w:tcW w:w="1277" w:type="dxa"/>
            <w:vAlign w:val="center"/>
          </w:tcPr>
          <w:p w:rsidR="00580AEE" w:rsidRDefault="000B3E59">
            <w:pPr>
              <w:jc w:val="right"/>
              <w:rPr>
                <w:sz w:val="18"/>
                <w:szCs w:val="18"/>
              </w:rPr>
            </w:pPr>
            <w:r>
              <w:rPr>
                <w:rFonts w:hint="eastAsia"/>
                <w:sz w:val="18"/>
                <w:szCs w:val="18"/>
              </w:rPr>
              <w:t xml:space="preserve">158,852,718.63 </w:t>
            </w:r>
          </w:p>
        </w:tc>
        <w:tc>
          <w:tcPr>
            <w:tcW w:w="1275" w:type="dxa"/>
            <w:vAlign w:val="center"/>
          </w:tcPr>
          <w:p w:rsidR="00580AEE" w:rsidRDefault="000B3E59">
            <w:pPr>
              <w:jc w:val="right"/>
              <w:rPr>
                <w:sz w:val="18"/>
                <w:szCs w:val="18"/>
              </w:rPr>
            </w:pPr>
            <w:r>
              <w:rPr>
                <w:rFonts w:hint="eastAsia"/>
                <w:sz w:val="18"/>
                <w:szCs w:val="18"/>
              </w:rPr>
              <w:t xml:space="preserve">158,852,718.63 </w:t>
            </w:r>
          </w:p>
        </w:tc>
        <w:tc>
          <w:tcPr>
            <w:tcW w:w="567" w:type="dxa"/>
            <w:vAlign w:val="center"/>
          </w:tcPr>
          <w:p w:rsidR="00580AEE" w:rsidRDefault="000B3E59">
            <w:pPr>
              <w:rPr>
                <w:color w:val="000000" w:themeColor="text1"/>
                <w:sz w:val="18"/>
                <w:szCs w:val="18"/>
              </w:rPr>
            </w:pPr>
            <w:r>
              <w:rPr>
                <w:rFonts w:hint="eastAsia"/>
                <w:sz w:val="18"/>
                <w:szCs w:val="18"/>
              </w:rPr>
              <w:t>质押</w:t>
            </w:r>
          </w:p>
        </w:tc>
        <w:tc>
          <w:tcPr>
            <w:tcW w:w="851" w:type="dxa"/>
            <w:vAlign w:val="center"/>
          </w:tcPr>
          <w:p w:rsidR="00580AEE" w:rsidRDefault="000B3E59">
            <w:pPr>
              <w:rPr>
                <w:sz w:val="18"/>
                <w:szCs w:val="18"/>
              </w:rPr>
            </w:pPr>
            <w:r>
              <w:rPr>
                <w:rFonts w:hint="eastAsia"/>
                <w:sz w:val="18"/>
                <w:szCs w:val="18"/>
              </w:rPr>
              <w:t>票据保证金及保函保证金</w:t>
            </w:r>
          </w:p>
        </w:tc>
        <w:tc>
          <w:tcPr>
            <w:tcW w:w="1417" w:type="dxa"/>
            <w:vAlign w:val="center"/>
          </w:tcPr>
          <w:p w:rsidR="00580AEE" w:rsidRDefault="000B3E59">
            <w:pPr>
              <w:jc w:val="right"/>
              <w:rPr>
                <w:sz w:val="18"/>
                <w:szCs w:val="18"/>
              </w:rPr>
            </w:pPr>
            <w:r>
              <w:rPr>
                <w:rFonts w:hint="eastAsia"/>
                <w:sz w:val="18"/>
                <w:szCs w:val="18"/>
              </w:rPr>
              <w:t xml:space="preserve">146,492,485.38 </w:t>
            </w:r>
          </w:p>
        </w:tc>
        <w:tc>
          <w:tcPr>
            <w:tcW w:w="1276" w:type="dxa"/>
            <w:vAlign w:val="center"/>
          </w:tcPr>
          <w:p w:rsidR="00580AEE" w:rsidRDefault="000B3E59">
            <w:pPr>
              <w:jc w:val="right"/>
              <w:rPr>
                <w:sz w:val="18"/>
                <w:szCs w:val="18"/>
              </w:rPr>
            </w:pPr>
            <w:r>
              <w:rPr>
                <w:rFonts w:hint="eastAsia"/>
                <w:sz w:val="18"/>
                <w:szCs w:val="18"/>
              </w:rPr>
              <w:t xml:space="preserve">146,492,485.38 </w:t>
            </w:r>
          </w:p>
        </w:tc>
        <w:tc>
          <w:tcPr>
            <w:tcW w:w="566" w:type="dxa"/>
            <w:vAlign w:val="center"/>
          </w:tcPr>
          <w:p w:rsidR="00580AEE" w:rsidRDefault="000B3E59">
            <w:pPr>
              <w:rPr>
                <w:color w:val="000000" w:themeColor="text1"/>
                <w:sz w:val="18"/>
                <w:szCs w:val="18"/>
              </w:rPr>
            </w:pPr>
            <w:r>
              <w:rPr>
                <w:rFonts w:hint="eastAsia"/>
                <w:sz w:val="18"/>
                <w:szCs w:val="18"/>
              </w:rPr>
              <w:t>质押</w:t>
            </w:r>
          </w:p>
        </w:tc>
        <w:tc>
          <w:tcPr>
            <w:tcW w:w="748" w:type="dxa"/>
            <w:vAlign w:val="center"/>
          </w:tcPr>
          <w:p w:rsidR="00580AEE" w:rsidRDefault="000B3E59">
            <w:pPr>
              <w:rPr>
                <w:sz w:val="18"/>
                <w:szCs w:val="18"/>
              </w:rPr>
            </w:pPr>
            <w:r>
              <w:rPr>
                <w:rFonts w:hint="eastAsia"/>
                <w:sz w:val="18"/>
                <w:szCs w:val="18"/>
              </w:rPr>
              <w:t>票据保证金及保函保证金</w:t>
            </w:r>
          </w:p>
        </w:tc>
      </w:tr>
      <w:tr w:rsidR="00580AEE">
        <w:tc>
          <w:tcPr>
            <w:tcW w:w="846" w:type="dxa"/>
            <w:vAlign w:val="center"/>
          </w:tcPr>
          <w:p w:rsidR="00580AEE" w:rsidRDefault="000B3E59">
            <w:pPr>
              <w:rPr>
                <w:color w:val="000000" w:themeColor="text1"/>
                <w:sz w:val="18"/>
                <w:szCs w:val="18"/>
              </w:rPr>
            </w:pPr>
            <w:r>
              <w:rPr>
                <w:color w:val="000000" w:themeColor="text1"/>
                <w:sz w:val="18"/>
                <w:szCs w:val="18"/>
              </w:rPr>
              <w:t>应收票据</w:t>
            </w:r>
          </w:p>
        </w:tc>
        <w:tc>
          <w:tcPr>
            <w:tcW w:w="1277" w:type="dxa"/>
            <w:vAlign w:val="center"/>
          </w:tcPr>
          <w:p w:rsidR="00580AEE" w:rsidRDefault="00580AEE">
            <w:pPr>
              <w:jc w:val="right"/>
              <w:rPr>
                <w:sz w:val="18"/>
                <w:szCs w:val="18"/>
              </w:rPr>
            </w:pPr>
          </w:p>
        </w:tc>
        <w:tc>
          <w:tcPr>
            <w:tcW w:w="1275" w:type="dxa"/>
            <w:vAlign w:val="center"/>
          </w:tcPr>
          <w:p w:rsidR="00580AEE" w:rsidRDefault="00580AEE">
            <w:pPr>
              <w:jc w:val="right"/>
              <w:rPr>
                <w:sz w:val="18"/>
                <w:szCs w:val="18"/>
              </w:rPr>
            </w:pPr>
          </w:p>
        </w:tc>
        <w:tc>
          <w:tcPr>
            <w:tcW w:w="567" w:type="dxa"/>
            <w:vAlign w:val="center"/>
          </w:tcPr>
          <w:p w:rsidR="00580AEE" w:rsidRDefault="00580AEE">
            <w:pPr>
              <w:rPr>
                <w:color w:val="000000" w:themeColor="text1"/>
                <w:sz w:val="18"/>
                <w:szCs w:val="18"/>
              </w:rPr>
            </w:pPr>
          </w:p>
        </w:tc>
        <w:tc>
          <w:tcPr>
            <w:tcW w:w="851" w:type="dxa"/>
            <w:vAlign w:val="center"/>
          </w:tcPr>
          <w:p w:rsidR="00580AEE" w:rsidRDefault="00580AEE">
            <w:pPr>
              <w:rPr>
                <w:sz w:val="18"/>
                <w:szCs w:val="18"/>
              </w:rPr>
            </w:pPr>
          </w:p>
        </w:tc>
        <w:tc>
          <w:tcPr>
            <w:tcW w:w="1417" w:type="dxa"/>
            <w:vAlign w:val="center"/>
          </w:tcPr>
          <w:p w:rsidR="00580AEE" w:rsidRDefault="00580AEE">
            <w:pPr>
              <w:jc w:val="right"/>
              <w:rPr>
                <w:sz w:val="18"/>
                <w:szCs w:val="18"/>
              </w:rPr>
            </w:pPr>
          </w:p>
        </w:tc>
        <w:tc>
          <w:tcPr>
            <w:tcW w:w="1276" w:type="dxa"/>
            <w:vAlign w:val="center"/>
          </w:tcPr>
          <w:p w:rsidR="00580AEE" w:rsidRDefault="00580AEE">
            <w:pPr>
              <w:jc w:val="right"/>
              <w:rPr>
                <w:sz w:val="18"/>
                <w:szCs w:val="18"/>
              </w:rPr>
            </w:pPr>
          </w:p>
        </w:tc>
        <w:tc>
          <w:tcPr>
            <w:tcW w:w="566" w:type="dxa"/>
            <w:vAlign w:val="center"/>
          </w:tcPr>
          <w:p w:rsidR="00580AEE" w:rsidRDefault="00580AEE">
            <w:pPr>
              <w:rPr>
                <w:color w:val="000000" w:themeColor="text1"/>
                <w:sz w:val="18"/>
                <w:szCs w:val="18"/>
              </w:rPr>
            </w:pPr>
          </w:p>
        </w:tc>
        <w:tc>
          <w:tcPr>
            <w:tcW w:w="748" w:type="dxa"/>
            <w:vAlign w:val="center"/>
          </w:tcPr>
          <w:p w:rsidR="00580AEE" w:rsidRDefault="00580AEE">
            <w:pPr>
              <w:rPr>
                <w:sz w:val="18"/>
                <w:szCs w:val="18"/>
              </w:rPr>
            </w:pPr>
          </w:p>
        </w:tc>
      </w:tr>
      <w:tr w:rsidR="00580AEE">
        <w:tc>
          <w:tcPr>
            <w:tcW w:w="846" w:type="dxa"/>
            <w:vAlign w:val="center"/>
          </w:tcPr>
          <w:p w:rsidR="00580AEE" w:rsidRDefault="000B3E59">
            <w:pPr>
              <w:rPr>
                <w:color w:val="000000" w:themeColor="text1"/>
                <w:sz w:val="18"/>
                <w:szCs w:val="18"/>
              </w:rPr>
            </w:pPr>
            <w:r>
              <w:rPr>
                <w:color w:val="000000" w:themeColor="text1"/>
                <w:sz w:val="18"/>
                <w:szCs w:val="18"/>
              </w:rPr>
              <w:t>存货</w:t>
            </w:r>
          </w:p>
        </w:tc>
        <w:tc>
          <w:tcPr>
            <w:tcW w:w="1277" w:type="dxa"/>
            <w:vAlign w:val="center"/>
          </w:tcPr>
          <w:p w:rsidR="00580AEE" w:rsidRDefault="00580AEE">
            <w:pPr>
              <w:jc w:val="right"/>
              <w:rPr>
                <w:sz w:val="18"/>
                <w:szCs w:val="18"/>
              </w:rPr>
            </w:pPr>
          </w:p>
        </w:tc>
        <w:tc>
          <w:tcPr>
            <w:tcW w:w="1275" w:type="dxa"/>
            <w:vAlign w:val="center"/>
          </w:tcPr>
          <w:p w:rsidR="00580AEE" w:rsidRDefault="00580AEE">
            <w:pPr>
              <w:jc w:val="right"/>
              <w:rPr>
                <w:sz w:val="18"/>
                <w:szCs w:val="18"/>
              </w:rPr>
            </w:pPr>
          </w:p>
        </w:tc>
        <w:tc>
          <w:tcPr>
            <w:tcW w:w="567" w:type="dxa"/>
            <w:vAlign w:val="center"/>
          </w:tcPr>
          <w:p w:rsidR="00580AEE" w:rsidRDefault="00580AEE">
            <w:pPr>
              <w:rPr>
                <w:color w:val="000000" w:themeColor="text1"/>
                <w:sz w:val="18"/>
                <w:szCs w:val="18"/>
              </w:rPr>
            </w:pPr>
          </w:p>
        </w:tc>
        <w:tc>
          <w:tcPr>
            <w:tcW w:w="851" w:type="dxa"/>
            <w:vAlign w:val="center"/>
          </w:tcPr>
          <w:p w:rsidR="00580AEE" w:rsidRDefault="00580AEE">
            <w:pPr>
              <w:rPr>
                <w:sz w:val="18"/>
                <w:szCs w:val="18"/>
              </w:rPr>
            </w:pPr>
          </w:p>
        </w:tc>
        <w:tc>
          <w:tcPr>
            <w:tcW w:w="1417" w:type="dxa"/>
            <w:vAlign w:val="center"/>
          </w:tcPr>
          <w:p w:rsidR="00580AEE" w:rsidRDefault="00580AEE">
            <w:pPr>
              <w:jc w:val="right"/>
              <w:rPr>
                <w:sz w:val="18"/>
                <w:szCs w:val="18"/>
              </w:rPr>
            </w:pPr>
          </w:p>
        </w:tc>
        <w:tc>
          <w:tcPr>
            <w:tcW w:w="1276" w:type="dxa"/>
            <w:vAlign w:val="center"/>
          </w:tcPr>
          <w:p w:rsidR="00580AEE" w:rsidRDefault="00580AEE">
            <w:pPr>
              <w:jc w:val="right"/>
              <w:rPr>
                <w:sz w:val="18"/>
                <w:szCs w:val="18"/>
              </w:rPr>
            </w:pPr>
          </w:p>
        </w:tc>
        <w:tc>
          <w:tcPr>
            <w:tcW w:w="566" w:type="dxa"/>
            <w:vAlign w:val="center"/>
          </w:tcPr>
          <w:p w:rsidR="00580AEE" w:rsidRDefault="00580AEE">
            <w:pPr>
              <w:rPr>
                <w:color w:val="000000" w:themeColor="text1"/>
                <w:sz w:val="18"/>
                <w:szCs w:val="18"/>
              </w:rPr>
            </w:pPr>
          </w:p>
        </w:tc>
        <w:tc>
          <w:tcPr>
            <w:tcW w:w="748" w:type="dxa"/>
            <w:vAlign w:val="center"/>
          </w:tcPr>
          <w:p w:rsidR="00580AEE" w:rsidRDefault="00580AEE">
            <w:pPr>
              <w:rPr>
                <w:sz w:val="18"/>
                <w:szCs w:val="18"/>
              </w:rPr>
            </w:pPr>
          </w:p>
        </w:tc>
      </w:tr>
      <w:tr w:rsidR="00580AEE">
        <w:tc>
          <w:tcPr>
            <w:tcW w:w="846" w:type="dxa"/>
            <w:vAlign w:val="center"/>
          </w:tcPr>
          <w:p w:rsidR="00580AEE" w:rsidRDefault="000B3E59">
            <w:pPr>
              <w:rPr>
                <w:color w:val="000000" w:themeColor="text1"/>
                <w:sz w:val="18"/>
                <w:szCs w:val="18"/>
              </w:rPr>
            </w:pPr>
            <w:r>
              <w:rPr>
                <w:rFonts w:hint="eastAsia"/>
                <w:color w:val="000000" w:themeColor="text1"/>
                <w:sz w:val="18"/>
                <w:szCs w:val="18"/>
              </w:rPr>
              <w:t>其中：数据资源</w:t>
            </w:r>
          </w:p>
        </w:tc>
        <w:tc>
          <w:tcPr>
            <w:tcW w:w="1277" w:type="dxa"/>
            <w:vAlign w:val="center"/>
          </w:tcPr>
          <w:p w:rsidR="00580AEE" w:rsidRDefault="00580AEE">
            <w:pPr>
              <w:jc w:val="right"/>
              <w:rPr>
                <w:sz w:val="18"/>
                <w:szCs w:val="18"/>
              </w:rPr>
            </w:pPr>
          </w:p>
        </w:tc>
        <w:tc>
          <w:tcPr>
            <w:tcW w:w="1275" w:type="dxa"/>
            <w:vAlign w:val="center"/>
          </w:tcPr>
          <w:p w:rsidR="00580AEE" w:rsidRDefault="00580AEE">
            <w:pPr>
              <w:jc w:val="right"/>
              <w:rPr>
                <w:sz w:val="18"/>
                <w:szCs w:val="18"/>
              </w:rPr>
            </w:pPr>
          </w:p>
        </w:tc>
        <w:tc>
          <w:tcPr>
            <w:tcW w:w="567" w:type="dxa"/>
            <w:vAlign w:val="center"/>
          </w:tcPr>
          <w:p w:rsidR="00580AEE" w:rsidRDefault="00580AEE">
            <w:pPr>
              <w:rPr>
                <w:color w:val="000000" w:themeColor="text1"/>
                <w:sz w:val="18"/>
                <w:szCs w:val="18"/>
              </w:rPr>
            </w:pPr>
          </w:p>
        </w:tc>
        <w:tc>
          <w:tcPr>
            <w:tcW w:w="851" w:type="dxa"/>
            <w:vAlign w:val="center"/>
          </w:tcPr>
          <w:p w:rsidR="00580AEE" w:rsidRDefault="00580AEE">
            <w:pPr>
              <w:rPr>
                <w:sz w:val="18"/>
                <w:szCs w:val="18"/>
              </w:rPr>
            </w:pPr>
          </w:p>
        </w:tc>
        <w:tc>
          <w:tcPr>
            <w:tcW w:w="1417" w:type="dxa"/>
            <w:vAlign w:val="center"/>
          </w:tcPr>
          <w:p w:rsidR="00580AEE" w:rsidRDefault="00580AEE">
            <w:pPr>
              <w:jc w:val="right"/>
              <w:rPr>
                <w:sz w:val="18"/>
                <w:szCs w:val="18"/>
              </w:rPr>
            </w:pPr>
          </w:p>
        </w:tc>
        <w:tc>
          <w:tcPr>
            <w:tcW w:w="1276" w:type="dxa"/>
            <w:vAlign w:val="center"/>
          </w:tcPr>
          <w:p w:rsidR="00580AEE" w:rsidRDefault="00580AEE">
            <w:pPr>
              <w:jc w:val="right"/>
              <w:rPr>
                <w:sz w:val="18"/>
                <w:szCs w:val="18"/>
              </w:rPr>
            </w:pPr>
          </w:p>
        </w:tc>
        <w:tc>
          <w:tcPr>
            <w:tcW w:w="566" w:type="dxa"/>
            <w:vAlign w:val="center"/>
          </w:tcPr>
          <w:p w:rsidR="00580AEE" w:rsidRDefault="00580AEE">
            <w:pPr>
              <w:rPr>
                <w:color w:val="000000" w:themeColor="text1"/>
                <w:sz w:val="18"/>
                <w:szCs w:val="18"/>
              </w:rPr>
            </w:pPr>
          </w:p>
        </w:tc>
        <w:tc>
          <w:tcPr>
            <w:tcW w:w="748" w:type="dxa"/>
            <w:vAlign w:val="center"/>
          </w:tcPr>
          <w:p w:rsidR="00580AEE" w:rsidRDefault="00580AEE">
            <w:pPr>
              <w:rPr>
                <w:sz w:val="18"/>
                <w:szCs w:val="18"/>
              </w:rPr>
            </w:pPr>
          </w:p>
        </w:tc>
      </w:tr>
      <w:tr w:rsidR="00580AEE">
        <w:tc>
          <w:tcPr>
            <w:tcW w:w="846" w:type="dxa"/>
            <w:vAlign w:val="center"/>
          </w:tcPr>
          <w:p w:rsidR="00580AEE" w:rsidRDefault="000B3E59">
            <w:pPr>
              <w:rPr>
                <w:color w:val="000000" w:themeColor="text1"/>
                <w:sz w:val="18"/>
                <w:szCs w:val="18"/>
              </w:rPr>
            </w:pPr>
            <w:r>
              <w:rPr>
                <w:color w:val="000000" w:themeColor="text1"/>
                <w:sz w:val="18"/>
                <w:szCs w:val="18"/>
              </w:rPr>
              <w:t>固定资产</w:t>
            </w:r>
          </w:p>
        </w:tc>
        <w:tc>
          <w:tcPr>
            <w:tcW w:w="1277" w:type="dxa"/>
            <w:vAlign w:val="center"/>
          </w:tcPr>
          <w:p w:rsidR="00580AEE" w:rsidRDefault="000B3E59">
            <w:pPr>
              <w:jc w:val="right"/>
              <w:rPr>
                <w:sz w:val="18"/>
                <w:szCs w:val="18"/>
              </w:rPr>
            </w:pPr>
            <w:r>
              <w:rPr>
                <w:rFonts w:hint="eastAsia"/>
                <w:sz w:val="18"/>
                <w:szCs w:val="18"/>
              </w:rPr>
              <w:t xml:space="preserve">236,372,897.25 </w:t>
            </w:r>
          </w:p>
        </w:tc>
        <w:tc>
          <w:tcPr>
            <w:tcW w:w="1275" w:type="dxa"/>
            <w:vAlign w:val="center"/>
          </w:tcPr>
          <w:p w:rsidR="00580AEE" w:rsidRDefault="000B3E59">
            <w:pPr>
              <w:jc w:val="right"/>
              <w:rPr>
                <w:sz w:val="18"/>
                <w:szCs w:val="18"/>
              </w:rPr>
            </w:pPr>
            <w:r>
              <w:rPr>
                <w:rFonts w:hint="eastAsia"/>
                <w:sz w:val="18"/>
                <w:szCs w:val="18"/>
              </w:rPr>
              <w:t xml:space="preserve">157,147,761.34 </w:t>
            </w:r>
          </w:p>
        </w:tc>
        <w:tc>
          <w:tcPr>
            <w:tcW w:w="567" w:type="dxa"/>
            <w:vAlign w:val="center"/>
          </w:tcPr>
          <w:p w:rsidR="00580AEE" w:rsidRDefault="000B3E59">
            <w:pPr>
              <w:rPr>
                <w:color w:val="000000" w:themeColor="text1"/>
                <w:sz w:val="18"/>
                <w:szCs w:val="18"/>
              </w:rPr>
            </w:pPr>
            <w:r>
              <w:rPr>
                <w:rFonts w:hint="eastAsia"/>
                <w:sz w:val="18"/>
                <w:szCs w:val="18"/>
              </w:rPr>
              <w:t>抵押</w:t>
            </w:r>
          </w:p>
        </w:tc>
        <w:tc>
          <w:tcPr>
            <w:tcW w:w="851" w:type="dxa"/>
            <w:vAlign w:val="center"/>
          </w:tcPr>
          <w:p w:rsidR="00580AEE" w:rsidRDefault="000B3E59">
            <w:pPr>
              <w:rPr>
                <w:sz w:val="18"/>
                <w:szCs w:val="18"/>
              </w:rPr>
            </w:pPr>
            <w:r>
              <w:rPr>
                <w:rFonts w:hint="eastAsia"/>
                <w:sz w:val="18"/>
                <w:szCs w:val="18"/>
              </w:rPr>
              <w:t>银行借款抵押</w:t>
            </w:r>
          </w:p>
        </w:tc>
        <w:tc>
          <w:tcPr>
            <w:tcW w:w="1417" w:type="dxa"/>
            <w:vAlign w:val="center"/>
          </w:tcPr>
          <w:p w:rsidR="00580AEE" w:rsidRDefault="000B3E59">
            <w:pPr>
              <w:jc w:val="right"/>
              <w:rPr>
                <w:sz w:val="18"/>
                <w:szCs w:val="18"/>
              </w:rPr>
            </w:pPr>
            <w:r>
              <w:rPr>
                <w:rFonts w:hint="eastAsia"/>
                <w:sz w:val="18"/>
                <w:szCs w:val="18"/>
              </w:rPr>
              <w:t xml:space="preserve">358,603,805.15 </w:t>
            </w:r>
          </w:p>
        </w:tc>
        <w:tc>
          <w:tcPr>
            <w:tcW w:w="1276" w:type="dxa"/>
            <w:vAlign w:val="center"/>
          </w:tcPr>
          <w:p w:rsidR="00580AEE" w:rsidRDefault="000B3E59">
            <w:pPr>
              <w:jc w:val="right"/>
              <w:rPr>
                <w:sz w:val="18"/>
                <w:szCs w:val="18"/>
              </w:rPr>
            </w:pPr>
            <w:r>
              <w:rPr>
                <w:rFonts w:hint="eastAsia"/>
                <w:sz w:val="18"/>
                <w:szCs w:val="18"/>
              </w:rPr>
              <w:t xml:space="preserve">233,901,741.28 </w:t>
            </w:r>
          </w:p>
        </w:tc>
        <w:tc>
          <w:tcPr>
            <w:tcW w:w="566" w:type="dxa"/>
            <w:vAlign w:val="center"/>
          </w:tcPr>
          <w:p w:rsidR="00580AEE" w:rsidRDefault="000B3E59">
            <w:pPr>
              <w:rPr>
                <w:color w:val="000000" w:themeColor="text1"/>
                <w:sz w:val="18"/>
                <w:szCs w:val="18"/>
              </w:rPr>
            </w:pPr>
            <w:r>
              <w:rPr>
                <w:rFonts w:hint="eastAsia"/>
                <w:sz w:val="18"/>
                <w:szCs w:val="18"/>
              </w:rPr>
              <w:t>抵押</w:t>
            </w:r>
          </w:p>
        </w:tc>
        <w:tc>
          <w:tcPr>
            <w:tcW w:w="748" w:type="dxa"/>
            <w:vAlign w:val="center"/>
          </w:tcPr>
          <w:p w:rsidR="00580AEE" w:rsidRDefault="000B3E59">
            <w:pPr>
              <w:rPr>
                <w:sz w:val="18"/>
                <w:szCs w:val="18"/>
              </w:rPr>
            </w:pPr>
            <w:r>
              <w:rPr>
                <w:rFonts w:hint="eastAsia"/>
                <w:sz w:val="18"/>
                <w:szCs w:val="18"/>
              </w:rPr>
              <w:t>银行借款抵押</w:t>
            </w:r>
          </w:p>
        </w:tc>
      </w:tr>
      <w:tr w:rsidR="00580AEE">
        <w:tc>
          <w:tcPr>
            <w:tcW w:w="846" w:type="dxa"/>
            <w:tcBorders>
              <w:bottom w:val="single" w:sz="4" w:space="0" w:color="auto"/>
            </w:tcBorders>
            <w:vAlign w:val="center"/>
          </w:tcPr>
          <w:p w:rsidR="00580AEE" w:rsidRDefault="000B3E59">
            <w:pPr>
              <w:rPr>
                <w:color w:val="000000" w:themeColor="text1"/>
                <w:sz w:val="18"/>
                <w:szCs w:val="18"/>
              </w:rPr>
            </w:pPr>
            <w:r>
              <w:rPr>
                <w:color w:val="000000" w:themeColor="text1"/>
                <w:sz w:val="18"/>
                <w:szCs w:val="18"/>
              </w:rPr>
              <w:t>无形资产</w:t>
            </w:r>
          </w:p>
        </w:tc>
        <w:tc>
          <w:tcPr>
            <w:tcW w:w="1277" w:type="dxa"/>
            <w:vAlign w:val="center"/>
          </w:tcPr>
          <w:p w:rsidR="00580AEE" w:rsidRDefault="000B3E59">
            <w:pPr>
              <w:jc w:val="right"/>
              <w:rPr>
                <w:sz w:val="18"/>
                <w:szCs w:val="18"/>
              </w:rPr>
            </w:pPr>
            <w:r>
              <w:rPr>
                <w:rFonts w:hint="eastAsia"/>
                <w:sz w:val="18"/>
                <w:szCs w:val="18"/>
              </w:rPr>
              <w:t xml:space="preserve"> 54,928,085.16 </w:t>
            </w:r>
          </w:p>
        </w:tc>
        <w:tc>
          <w:tcPr>
            <w:tcW w:w="1275" w:type="dxa"/>
            <w:vAlign w:val="center"/>
          </w:tcPr>
          <w:p w:rsidR="00580AEE" w:rsidRDefault="000B3E59">
            <w:pPr>
              <w:jc w:val="right"/>
              <w:rPr>
                <w:sz w:val="18"/>
                <w:szCs w:val="18"/>
              </w:rPr>
            </w:pPr>
            <w:r>
              <w:rPr>
                <w:rFonts w:hint="eastAsia"/>
                <w:sz w:val="18"/>
                <w:szCs w:val="18"/>
              </w:rPr>
              <w:t xml:space="preserve"> 45,990,837.96 </w:t>
            </w:r>
          </w:p>
        </w:tc>
        <w:tc>
          <w:tcPr>
            <w:tcW w:w="567" w:type="dxa"/>
            <w:vAlign w:val="center"/>
          </w:tcPr>
          <w:p w:rsidR="00580AEE" w:rsidRDefault="000B3E59">
            <w:pPr>
              <w:rPr>
                <w:color w:val="000000" w:themeColor="text1"/>
                <w:sz w:val="18"/>
                <w:szCs w:val="18"/>
              </w:rPr>
            </w:pPr>
            <w:r>
              <w:rPr>
                <w:rFonts w:hint="eastAsia"/>
                <w:sz w:val="18"/>
                <w:szCs w:val="18"/>
              </w:rPr>
              <w:t>质押</w:t>
            </w:r>
          </w:p>
        </w:tc>
        <w:tc>
          <w:tcPr>
            <w:tcW w:w="851" w:type="dxa"/>
            <w:vAlign w:val="center"/>
          </w:tcPr>
          <w:p w:rsidR="00580AEE" w:rsidRDefault="000B3E59">
            <w:pPr>
              <w:rPr>
                <w:sz w:val="18"/>
                <w:szCs w:val="18"/>
              </w:rPr>
            </w:pPr>
            <w:r>
              <w:rPr>
                <w:rFonts w:hint="eastAsia"/>
                <w:sz w:val="18"/>
                <w:szCs w:val="18"/>
              </w:rPr>
              <w:t>银行借款质押</w:t>
            </w:r>
          </w:p>
        </w:tc>
        <w:tc>
          <w:tcPr>
            <w:tcW w:w="1417" w:type="dxa"/>
            <w:vAlign w:val="center"/>
          </w:tcPr>
          <w:p w:rsidR="00580AEE" w:rsidRDefault="000B3E59">
            <w:pPr>
              <w:jc w:val="right"/>
              <w:rPr>
                <w:sz w:val="18"/>
                <w:szCs w:val="18"/>
              </w:rPr>
            </w:pPr>
            <w:r>
              <w:rPr>
                <w:rFonts w:hint="eastAsia"/>
                <w:sz w:val="18"/>
                <w:szCs w:val="18"/>
              </w:rPr>
              <w:t xml:space="preserve">91,799,082.62 </w:t>
            </w:r>
          </w:p>
        </w:tc>
        <w:tc>
          <w:tcPr>
            <w:tcW w:w="1276" w:type="dxa"/>
            <w:vAlign w:val="center"/>
          </w:tcPr>
          <w:p w:rsidR="00580AEE" w:rsidRDefault="000B3E59">
            <w:pPr>
              <w:jc w:val="right"/>
              <w:rPr>
                <w:sz w:val="18"/>
                <w:szCs w:val="18"/>
              </w:rPr>
            </w:pPr>
            <w:r>
              <w:rPr>
                <w:rFonts w:hint="eastAsia"/>
                <w:sz w:val="18"/>
                <w:szCs w:val="18"/>
              </w:rPr>
              <w:t xml:space="preserve">80,682,937.29 </w:t>
            </w:r>
          </w:p>
        </w:tc>
        <w:tc>
          <w:tcPr>
            <w:tcW w:w="566" w:type="dxa"/>
            <w:vAlign w:val="center"/>
          </w:tcPr>
          <w:p w:rsidR="00580AEE" w:rsidRDefault="000B3E59">
            <w:pPr>
              <w:rPr>
                <w:color w:val="000000" w:themeColor="text1"/>
                <w:sz w:val="18"/>
                <w:szCs w:val="18"/>
              </w:rPr>
            </w:pPr>
            <w:r>
              <w:rPr>
                <w:rFonts w:hint="eastAsia"/>
                <w:sz w:val="18"/>
                <w:szCs w:val="18"/>
              </w:rPr>
              <w:t>质押</w:t>
            </w:r>
          </w:p>
        </w:tc>
        <w:tc>
          <w:tcPr>
            <w:tcW w:w="748" w:type="dxa"/>
            <w:vAlign w:val="center"/>
          </w:tcPr>
          <w:p w:rsidR="00580AEE" w:rsidRDefault="000B3E59">
            <w:pPr>
              <w:rPr>
                <w:sz w:val="18"/>
                <w:szCs w:val="18"/>
              </w:rPr>
            </w:pPr>
            <w:r>
              <w:rPr>
                <w:rFonts w:hint="eastAsia"/>
                <w:sz w:val="18"/>
                <w:szCs w:val="18"/>
              </w:rPr>
              <w:t>银行借款质押</w:t>
            </w:r>
          </w:p>
        </w:tc>
      </w:tr>
      <w:tr w:rsidR="00580AEE">
        <w:tc>
          <w:tcPr>
            <w:tcW w:w="846" w:type="dxa"/>
            <w:tcBorders>
              <w:bottom w:val="single" w:sz="4" w:space="0" w:color="auto"/>
            </w:tcBorders>
            <w:vAlign w:val="center"/>
          </w:tcPr>
          <w:p w:rsidR="00580AEE" w:rsidRDefault="000B3E59">
            <w:pPr>
              <w:rPr>
                <w:color w:val="000000" w:themeColor="text1"/>
                <w:sz w:val="18"/>
                <w:szCs w:val="18"/>
              </w:rPr>
            </w:pPr>
            <w:r>
              <w:rPr>
                <w:rFonts w:hint="eastAsia"/>
                <w:color w:val="000000" w:themeColor="text1"/>
                <w:sz w:val="18"/>
                <w:szCs w:val="18"/>
              </w:rPr>
              <w:t>其中：数据资源</w:t>
            </w:r>
          </w:p>
        </w:tc>
        <w:tc>
          <w:tcPr>
            <w:tcW w:w="1277" w:type="dxa"/>
            <w:vAlign w:val="center"/>
          </w:tcPr>
          <w:p w:rsidR="00580AEE" w:rsidRDefault="00580AEE">
            <w:pPr>
              <w:jc w:val="right"/>
              <w:rPr>
                <w:sz w:val="18"/>
                <w:szCs w:val="18"/>
              </w:rPr>
            </w:pPr>
          </w:p>
        </w:tc>
        <w:tc>
          <w:tcPr>
            <w:tcW w:w="1275" w:type="dxa"/>
            <w:vAlign w:val="center"/>
          </w:tcPr>
          <w:p w:rsidR="00580AEE" w:rsidRDefault="00580AEE">
            <w:pPr>
              <w:jc w:val="right"/>
              <w:rPr>
                <w:sz w:val="18"/>
                <w:szCs w:val="18"/>
              </w:rPr>
            </w:pPr>
          </w:p>
        </w:tc>
        <w:tc>
          <w:tcPr>
            <w:tcW w:w="567" w:type="dxa"/>
            <w:vAlign w:val="center"/>
          </w:tcPr>
          <w:p w:rsidR="00580AEE" w:rsidRDefault="00580AEE">
            <w:pPr>
              <w:rPr>
                <w:color w:val="000000" w:themeColor="text1"/>
                <w:sz w:val="18"/>
                <w:szCs w:val="18"/>
              </w:rPr>
            </w:pPr>
          </w:p>
        </w:tc>
        <w:tc>
          <w:tcPr>
            <w:tcW w:w="851" w:type="dxa"/>
            <w:vAlign w:val="center"/>
          </w:tcPr>
          <w:p w:rsidR="00580AEE" w:rsidRDefault="00580AEE">
            <w:pPr>
              <w:rPr>
                <w:sz w:val="18"/>
                <w:szCs w:val="18"/>
              </w:rPr>
            </w:pPr>
          </w:p>
        </w:tc>
        <w:tc>
          <w:tcPr>
            <w:tcW w:w="1417" w:type="dxa"/>
            <w:vAlign w:val="center"/>
          </w:tcPr>
          <w:p w:rsidR="00580AEE" w:rsidRDefault="00580AEE">
            <w:pPr>
              <w:jc w:val="right"/>
              <w:rPr>
                <w:sz w:val="18"/>
                <w:szCs w:val="18"/>
              </w:rPr>
            </w:pPr>
          </w:p>
        </w:tc>
        <w:tc>
          <w:tcPr>
            <w:tcW w:w="1276" w:type="dxa"/>
            <w:vAlign w:val="center"/>
          </w:tcPr>
          <w:p w:rsidR="00580AEE" w:rsidRDefault="00580AEE">
            <w:pPr>
              <w:jc w:val="right"/>
              <w:rPr>
                <w:sz w:val="18"/>
                <w:szCs w:val="18"/>
              </w:rPr>
            </w:pPr>
          </w:p>
        </w:tc>
        <w:tc>
          <w:tcPr>
            <w:tcW w:w="566" w:type="dxa"/>
            <w:vAlign w:val="center"/>
          </w:tcPr>
          <w:p w:rsidR="00580AEE" w:rsidRDefault="00580AEE">
            <w:pPr>
              <w:rPr>
                <w:color w:val="000000" w:themeColor="text1"/>
                <w:sz w:val="18"/>
                <w:szCs w:val="18"/>
              </w:rPr>
            </w:pPr>
          </w:p>
        </w:tc>
        <w:tc>
          <w:tcPr>
            <w:tcW w:w="748" w:type="dxa"/>
            <w:vAlign w:val="center"/>
          </w:tcPr>
          <w:p w:rsidR="00580AEE" w:rsidRDefault="00580AEE">
            <w:pPr>
              <w:rPr>
                <w:sz w:val="18"/>
                <w:szCs w:val="18"/>
              </w:rPr>
            </w:pPr>
          </w:p>
        </w:tc>
      </w:tr>
      <w:tr w:rsidR="00580AEE">
        <w:tc>
          <w:tcPr>
            <w:tcW w:w="846" w:type="dxa"/>
            <w:vAlign w:val="center"/>
          </w:tcPr>
          <w:p w:rsidR="00580AEE" w:rsidRDefault="000B3E59">
            <w:pPr>
              <w:rPr>
                <w:color w:val="000000" w:themeColor="text1"/>
                <w:sz w:val="18"/>
                <w:szCs w:val="18"/>
              </w:rPr>
            </w:pPr>
            <w:r>
              <w:rPr>
                <w:color w:val="000000" w:themeColor="text1"/>
                <w:sz w:val="18"/>
                <w:szCs w:val="18"/>
              </w:rPr>
              <w:t>合计</w:t>
            </w:r>
          </w:p>
        </w:tc>
        <w:tc>
          <w:tcPr>
            <w:tcW w:w="1277" w:type="dxa"/>
            <w:vAlign w:val="center"/>
          </w:tcPr>
          <w:p w:rsidR="00580AEE" w:rsidRDefault="000B3E59">
            <w:pPr>
              <w:jc w:val="right"/>
              <w:rPr>
                <w:sz w:val="18"/>
                <w:szCs w:val="18"/>
              </w:rPr>
            </w:pPr>
            <w:r>
              <w:rPr>
                <w:rFonts w:hint="eastAsia"/>
                <w:sz w:val="18"/>
                <w:szCs w:val="18"/>
              </w:rPr>
              <w:t>450,153,701.04</w:t>
            </w:r>
          </w:p>
        </w:tc>
        <w:tc>
          <w:tcPr>
            <w:tcW w:w="1275" w:type="dxa"/>
            <w:vAlign w:val="center"/>
          </w:tcPr>
          <w:p w:rsidR="00580AEE" w:rsidRDefault="000B3E59">
            <w:pPr>
              <w:jc w:val="right"/>
              <w:rPr>
                <w:sz w:val="18"/>
                <w:szCs w:val="18"/>
              </w:rPr>
            </w:pPr>
            <w:r>
              <w:rPr>
                <w:rFonts w:hint="eastAsia"/>
                <w:sz w:val="18"/>
                <w:szCs w:val="18"/>
              </w:rPr>
              <w:t>361,991,317.93</w:t>
            </w:r>
          </w:p>
        </w:tc>
        <w:tc>
          <w:tcPr>
            <w:tcW w:w="567" w:type="dxa"/>
            <w:vAlign w:val="center"/>
          </w:tcPr>
          <w:p w:rsidR="00580AEE" w:rsidRDefault="000B3E59">
            <w:pPr>
              <w:rPr>
                <w:color w:val="000000" w:themeColor="text1"/>
                <w:sz w:val="18"/>
                <w:szCs w:val="18"/>
              </w:rPr>
            </w:pPr>
            <w:r>
              <w:rPr>
                <w:rFonts w:hint="eastAsia"/>
                <w:sz w:val="18"/>
                <w:szCs w:val="18"/>
              </w:rPr>
              <w:t>/</w:t>
            </w:r>
          </w:p>
        </w:tc>
        <w:tc>
          <w:tcPr>
            <w:tcW w:w="851" w:type="dxa"/>
            <w:vAlign w:val="center"/>
          </w:tcPr>
          <w:p w:rsidR="00580AEE" w:rsidRDefault="000B3E59">
            <w:pPr>
              <w:rPr>
                <w:color w:val="000000" w:themeColor="text1"/>
                <w:sz w:val="18"/>
                <w:szCs w:val="18"/>
              </w:rPr>
            </w:pPr>
            <w:r>
              <w:rPr>
                <w:rFonts w:hint="eastAsia"/>
                <w:sz w:val="18"/>
                <w:szCs w:val="18"/>
              </w:rPr>
              <w:t>/</w:t>
            </w:r>
          </w:p>
        </w:tc>
        <w:tc>
          <w:tcPr>
            <w:tcW w:w="1417" w:type="dxa"/>
            <w:vAlign w:val="center"/>
          </w:tcPr>
          <w:p w:rsidR="00580AEE" w:rsidRDefault="000B3E59">
            <w:pPr>
              <w:jc w:val="right"/>
              <w:rPr>
                <w:sz w:val="18"/>
                <w:szCs w:val="18"/>
              </w:rPr>
            </w:pPr>
            <w:r>
              <w:rPr>
                <w:rFonts w:hint="eastAsia"/>
                <w:sz w:val="18"/>
                <w:szCs w:val="18"/>
              </w:rPr>
              <w:t xml:space="preserve">596,895,373.15 </w:t>
            </w:r>
          </w:p>
        </w:tc>
        <w:tc>
          <w:tcPr>
            <w:tcW w:w="1276" w:type="dxa"/>
            <w:vAlign w:val="center"/>
          </w:tcPr>
          <w:p w:rsidR="00580AEE" w:rsidRDefault="000B3E59">
            <w:pPr>
              <w:jc w:val="right"/>
              <w:rPr>
                <w:sz w:val="18"/>
                <w:szCs w:val="18"/>
              </w:rPr>
            </w:pPr>
            <w:r>
              <w:rPr>
                <w:rFonts w:hint="eastAsia"/>
                <w:sz w:val="18"/>
                <w:szCs w:val="18"/>
              </w:rPr>
              <w:t xml:space="preserve">461,077,163.95 </w:t>
            </w:r>
          </w:p>
        </w:tc>
        <w:tc>
          <w:tcPr>
            <w:tcW w:w="566" w:type="dxa"/>
            <w:vAlign w:val="center"/>
          </w:tcPr>
          <w:p w:rsidR="00580AEE" w:rsidRDefault="000B3E59">
            <w:pPr>
              <w:rPr>
                <w:color w:val="000000" w:themeColor="text1"/>
                <w:sz w:val="18"/>
                <w:szCs w:val="18"/>
              </w:rPr>
            </w:pPr>
            <w:r>
              <w:rPr>
                <w:rFonts w:hint="eastAsia"/>
                <w:sz w:val="18"/>
                <w:szCs w:val="18"/>
              </w:rPr>
              <w:t>/</w:t>
            </w:r>
          </w:p>
        </w:tc>
        <w:tc>
          <w:tcPr>
            <w:tcW w:w="748" w:type="dxa"/>
            <w:vAlign w:val="center"/>
          </w:tcPr>
          <w:p w:rsidR="00580AEE" w:rsidRDefault="000B3E59">
            <w:pPr>
              <w:rPr>
                <w:color w:val="000000" w:themeColor="text1"/>
                <w:sz w:val="18"/>
                <w:szCs w:val="18"/>
              </w:rPr>
            </w:pPr>
            <w:r>
              <w:rPr>
                <w:rFonts w:hint="eastAsia"/>
                <w:sz w:val="18"/>
                <w:szCs w:val="18"/>
              </w:rPr>
              <w:t>/</w:t>
            </w:r>
          </w:p>
        </w:tc>
      </w:tr>
    </w:tbl>
    <w:p w:rsidR="00580AEE" w:rsidRDefault="000B3E59">
      <w:pPr>
        <w:tabs>
          <w:tab w:val="center" w:pos="4416"/>
        </w:tabs>
        <w:spacing w:before="60" w:after="60"/>
        <w:rPr>
          <w:color w:val="000000" w:themeColor="text1"/>
        </w:rPr>
      </w:pPr>
      <w:bookmarkStart w:id="395" w:name="OLE_LINK19"/>
      <w:r>
        <w:rPr>
          <w:rFonts w:hint="eastAsia"/>
          <w:color w:val="000000" w:themeColor="text1"/>
        </w:rPr>
        <w:t>其他说明：</w:t>
      </w:r>
      <w:r>
        <w:rPr>
          <w:rFonts w:hint="eastAsia"/>
          <w:color w:val="000000" w:themeColor="text1"/>
        </w:rPr>
        <w:tab/>
      </w:r>
    </w:p>
    <w:bookmarkEnd w:id="395" w:displacedByCustomXml="next"/>
    <w:sdt>
      <w:sdtPr>
        <w:rPr>
          <w:color w:val="000000" w:themeColor="text1"/>
        </w:rPr>
        <w:alias w:val="所有权或使用权受到限制的资产的其他说明"/>
        <w:tag w:val="_GBC_cb6598cbee3c4c8881c3583f4da2f049"/>
        <w:id w:val="-353802139"/>
        <w:placeholder>
          <w:docPart w:val="GBC22222222222222222222222222222"/>
        </w:placeholder>
      </w:sdtPr>
      <w:sdtEndPr/>
      <w:sdtContent>
        <w:p w:rsidR="00580AEE" w:rsidRDefault="000B3E59">
          <w:pPr>
            <w:rPr>
              <w:color w:val="000000" w:themeColor="text1"/>
            </w:rPr>
          </w:pPr>
          <w:r>
            <w:rPr>
              <w:rFonts w:hint="eastAsia"/>
              <w:color w:val="000000" w:themeColor="text1"/>
            </w:rPr>
            <w:t>无</w:t>
          </w:r>
        </w:p>
      </w:sdtContent>
    </w:sdt>
    <w:bookmarkEnd w:id="394"/>
    <w:p w:rsidR="00580AEE" w:rsidRDefault="000B3E59">
      <w:pPr>
        <w:pStyle w:val="TOC6"/>
        <w:numPr>
          <w:ilvl w:val="0"/>
          <w:numId w:val="70"/>
        </w:numPr>
        <w:rPr>
          <w:szCs w:val="21"/>
        </w:rPr>
      </w:pPr>
      <w:r>
        <w:rPr>
          <w:szCs w:val="21"/>
        </w:rPr>
        <w:lastRenderedPageBreak/>
        <w:t>短期借款</w:t>
      </w:r>
    </w:p>
    <w:p w:rsidR="00580AEE" w:rsidRDefault="000B3E59">
      <w:pPr>
        <w:pStyle w:val="Style50"/>
        <w:numPr>
          <w:ilvl w:val="0"/>
          <w:numId w:val="92"/>
        </w:numPr>
        <w:ind w:left="426" w:hanging="426"/>
      </w:pPr>
      <w:r>
        <w:rPr>
          <w:rFonts w:hint="eastAsia"/>
        </w:rPr>
        <w:t>短期借款分类</w:t>
      </w:r>
    </w:p>
    <w:sdt>
      <w:sdtPr>
        <w:alias w:val="是否适用：短期借款分类[双击切换]"/>
        <w:tag w:val="_GBC_d7624f1054024527b72d59c4122e81cb"/>
        <w:id w:val="128206900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短期借款分类"/>
          <w:tag w:val="_GBC_8d30fbb8785645499f9234dccd6e5b81"/>
          <w:id w:val="4537554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短期借款分类"/>
          <w:tag w:val="_GBC_f7294c19819e4515b1d98b3d42f8d07c"/>
          <w:id w:val="-13961099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7"/>
        <w:gridCol w:w="2980"/>
        <w:gridCol w:w="2996"/>
      </w:tblGrid>
      <w:tr w:rsidR="00580AEE">
        <w:trPr>
          <w:cantSplit/>
        </w:trPr>
        <w:sdt>
          <w:sdtPr>
            <w:tag w:val="_PLD_7d518e78e06f4dc9b46aae7b6b47fd01"/>
            <w:id w:val="2106459739"/>
          </w:sdtPr>
          <w:sdtEndPr/>
          <w:sdtContent>
            <w:tc>
              <w:tcPr>
                <w:tcW w:w="1613" w:type="pct"/>
                <w:vAlign w:val="center"/>
              </w:tcPr>
              <w:p w:rsidR="00580AEE" w:rsidRDefault="000B3E59">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da187315847461e8ed854d1807d3b14"/>
            <w:id w:val="215931295"/>
          </w:sdtPr>
          <w:sdtEndPr/>
          <w:sdtContent>
            <w:tc>
              <w:tcPr>
                <w:tcW w:w="1689" w:type="pct"/>
                <w:vAlign w:val="center"/>
              </w:tcPr>
              <w:p w:rsidR="00580AEE" w:rsidRDefault="000B3E59">
                <w:pPr>
                  <w:jc w:val="center"/>
                  <w:rPr>
                    <w:color w:val="000000" w:themeColor="text1"/>
                  </w:rPr>
                </w:pPr>
                <w:r>
                  <w:rPr>
                    <w:rFonts w:hint="eastAsia"/>
                    <w:color w:val="000000" w:themeColor="text1"/>
                  </w:rPr>
                  <w:t>期末余额</w:t>
                </w:r>
              </w:p>
            </w:tc>
          </w:sdtContent>
        </w:sdt>
        <w:sdt>
          <w:sdtPr>
            <w:tag w:val="_PLD_805e4b849be14c0ab0ca7f324971119b"/>
            <w:id w:val="356238760"/>
          </w:sdtPr>
          <w:sdtEndPr/>
          <w:sdtContent>
            <w:tc>
              <w:tcPr>
                <w:tcW w:w="1698" w:type="pct"/>
                <w:vAlign w:val="center"/>
              </w:tcPr>
              <w:p w:rsidR="00580AEE" w:rsidRDefault="000B3E59">
                <w:pPr>
                  <w:jc w:val="center"/>
                  <w:rPr>
                    <w:color w:val="000000" w:themeColor="text1"/>
                  </w:rPr>
                </w:pPr>
                <w:r>
                  <w:rPr>
                    <w:rFonts w:hint="eastAsia"/>
                    <w:color w:val="000000" w:themeColor="text1"/>
                  </w:rPr>
                  <w:t>期初余额</w:t>
                </w:r>
              </w:p>
            </w:tc>
          </w:sdtContent>
        </w:sdt>
      </w:tr>
      <w:tr w:rsidR="00580AEE">
        <w:trPr>
          <w:cantSplit/>
        </w:trPr>
        <w:tc>
          <w:tcPr>
            <w:tcW w:w="1613" w:type="pct"/>
            <w:shd w:val="clear" w:color="auto" w:fill="auto"/>
          </w:tcPr>
          <w:p w:rsidR="00580AEE" w:rsidRDefault="000B3E59">
            <w:pPr>
              <w:autoSpaceDE w:val="0"/>
              <w:autoSpaceDN w:val="0"/>
              <w:adjustRightInd w:val="0"/>
              <w:snapToGrid w:val="0"/>
              <w:spacing w:line="240" w:lineRule="atLeast"/>
              <w:jc w:val="both"/>
              <w:rPr>
                <w:color w:val="000000" w:themeColor="text1"/>
              </w:rPr>
            </w:pPr>
            <w:bookmarkStart w:id="396" w:name="_Hlk196320628"/>
            <w:r>
              <w:rPr>
                <w:rFonts w:hint="eastAsia"/>
              </w:rPr>
              <w:t>保证借款</w:t>
            </w:r>
          </w:p>
        </w:tc>
        <w:tc>
          <w:tcPr>
            <w:tcW w:w="1689" w:type="pct"/>
            <w:shd w:val="clear" w:color="auto" w:fill="auto"/>
          </w:tcPr>
          <w:p w:rsidR="00580AEE" w:rsidRDefault="000B3E59">
            <w:pPr>
              <w:autoSpaceDE w:val="0"/>
              <w:autoSpaceDN w:val="0"/>
              <w:adjustRightInd w:val="0"/>
              <w:snapToGrid w:val="0"/>
              <w:spacing w:line="240" w:lineRule="atLeast"/>
              <w:ind w:right="180"/>
              <w:jc w:val="right"/>
            </w:pPr>
            <w:r>
              <w:rPr>
                <w:rFonts w:hint="eastAsia"/>
              </w:rPr>
              <w:t>47,517,310.57</w:t>
            </w:r>
          </w:p>
        </w:tc>
        <w:tc>
          <w:tcPr>
            <w:tcW w:w="1698" w:type="pct"/>
            <w:shd w:val="clear" w:color="auto" w:fill="auto"/>
          </w:tcPr>
          <w:p w:rsidR="00580AEE" w:rsidRDefault="000B3E59">
            <w:pPr>
              <w:autoSpaceDE w:val="0"/>
              <w:autoSpaceDN w:val="0"/>
              <w:adjustRightInd w:val="0"/>
              <w:snapToGrid w:val="0"/>
              <w:spacing w:line="240" w:lineRule="atLeast"/>
              <w:ind w:right="180"/>
              <w:jc w:val="right"/>
            </w:pPr>
            <w:r>
              <w:rPr>
                <w:rFonts w:hint="eastAsia"/>
              </w:rPr>
              <w:t>101,654,326.08</w:t>
            </w:r>
          </w:p>
        </w:tc>
      </w:tr>
      <w:tr w:rsidR="00580AEE">
        <w:trPr>
          <w:cantSplit/>
        </w:trPr>
        <w:tc>
          <w:tcPr>
            <w:tcW w:w="1613" w:type="pct"/>
            <w:shd w:val="clear" w:color="auto" w:fill="auto"/>
          </w:tcPr>
          <w:p w:rsidR="00580AEE" w:rsidRDefault="000B3E59">
            <w:pPr>
              <w:autoSpaceDE w:val="0"/>
              <w:autoSpaceDN w:val="0"/>
              <w:adjustRightInd w:val="0"/>
              <w:snapToGrid w:val="0"/>
              <w:spacing w:line="240" w:lineRule="atLeast"/>
              <w:jc w:val="both"/>
              <w:rPr>
                <w:color w:val="000000" w:themeColor="text1"/>
              </w:rPr>
            </w:pPr>
            <w:r>
              <w:rPr>
                <w:rFonts w:hint="eastAsia"/>
              </w:rPr>
              <w:t>信用借款</w:t>
            </w:r>
          </w:p>
        </w:tc>
        <w:tc>
          <w:tcPr>
            <w:tcW w:w="1689" w:type="pct"/>
            <w:shd w:val="clear" w:color="auto" w:fill="auto"/>
          </w:tcPr>
          <w:p w:rsidR="00580AEE" w:rsidRDefault="000B3E59">
            <w:pPr>
              <w:autoSpaceDE w:val="0"/>
              <w:autoSpaceDN w:val="0"/>
              <w:adjustRightInd w:val="0"/>
              <w:snapToGrid w:val="0"/>
              <w:spacing w:line="240" w:lineRule="atLeast"/>
              <w:ind w:right="180"/>
              <w:jc w:val="right"/>
            </w:pPr>
            <w:r>
              <w:rPr>
                <w:rFonts w:hint="eastAsia"/>
              </w:rPr>
              <w:t>222,043,611.51</w:t>
            </w:r>
          </w:p>
        </w:tc>
        <w:tc>
          <w:tcPr>
            <w:tcW w:w="1698" w:type="pct"/>
            <w:shd w:val="clear" w:color="auto" w:fill="auto"/>
          </w:tcPr>
          <w:p w:rsidR="00580AEE" w:rsidRDefault="000B3E59">
            <w:pPr>
              <w:autoSpaceDE w:val="0"/>
              <w:autoSpaceDN w:val="0"/>
              <w:adjustRightInd w:val="0"/>
              <w:snapToGrid w:val="0"/>
              <w:spacing w:line="240" w:lineRule="atLeast"/>
              <w:ind w:right="180"/>
              <w:jc w:val="right"/>
            </w:pPr>
            <w:r>
              <w:rPr>
                <w:rFonts w:hint="eastAsia"/>
              </w:rPr>
              <w:t>144,128,752.47</w:t>
            </w:r>
          </w:p>
        </w:tc>
      </w:tr>
      <w:tr w:rsidR="00580AEE">
        <w:trPr>
          <w:cantSplit/>
        </w:trPr>
        <w:tc>
          <w:tcPr>
            <w:tcW w:w="1613" w:type="pct"/>
            <w:shd w:val="clear" w:color="auto" w:fill="auto"/>
          </w:tcPr>
          <w:p w:rsidR="00580AEE" w:rsidRDefault="000B3E59">
            <w:pPr>
              <w:autoSpaceDE w:val="0"/>
              <w:autoSpaceDN w:val="0"/>
              <w:adjustRightInd w:val="0"/>
              <w:snapToGrid w:val="0"/>
              <w:spacing w:line="240" w:lineRule="atLeast"/>
              <w:jc w:val="both"/>
              <w:rPr>
                <w:color w:val="000000" w:themeColor="text1"/>
              </w:rPr>
            </w:pPr>
            <w:r>
              <w:rPr>
                <w:rFonts w:hint="eastAsia"/>
              </w:rPr>
              <w:t>贴现票据</w:t>
            </w:r>
          </w:p>
        </w:tc>
        <w:tc>
          <w:tcPr>
            <w:tcW w:w="1689" w:type="pct"/>
            <w:shd w:val="clear" w:color="auto" w:fill="auto"/>
          </w:tcPr>
          <w:p w:rsidR="00580AEE" w:rsidRDefault="000B3E59">
            <w:pPr>
              <w:autoSpaceDE w:val="0"/>
              <w:autoSpaceDN w:val="0"/>
              <w:adjustRightInd w:val="0"/>
              <w:snapToGrid w:val="0"/>
              <w:spacing w:line="240" w:lineRule="atLeast"/>
              <w:ind w:right="180"/>
              <w:jc w:val="right"/>
            </w:pPr>
            <w:r>
              <w:rPr>
                <w:rFonts w:hint="eastAsia"/>
              </w:rPr>
              <w:t>500,000.00</w:t>
            </w:r>
          </w:p>
        </w:tc>
        <w:tc>
          <w:tcPr>
            <w:tcW w:w="1698" w:type="pct"/>
            <w:shd w:val="clear" w:color="auto" w:fill="auto"/>
          </w:tcPr>
          <w:p w:rsidR="00580AEE" w:rsidRDefault="000B3E59">
            <w:pPr>
              <w:autoSpaceDE w:val="0"/>
              <w:autoSpaceDN w:val="0"/>
              <w:adjustRightInd w:val="0"/>
              <w:snapToGrid w:val="0"/>
              <w:spacing w:line="240" w:lineRule="atLeast"/>
              <w:ind w:right="180"/>
              <w:jc w:val="right"/>
            </w:pPr>
            <w:r>
              <w:rPr>
                <w:rFonts w:hint="eastAsia"/>
              </w:rPr>
              <w:t>18,469,500.00</w:t>
            </w:r>
          </w:p>
        </w:tc>
      </w:tr>
      <w:bookmarkEnd w:id="396"/>
      <w:tr w:rsidR="00580AEE">
        <w:trPr>
          <w:cantSplit/>
        </w:trPr>
        <w:tc>
          <w:tcPr>
            <w:tcW w:w="1613" w:type="pct"/>
            <w:vAlign w:val="center"/>
          </w:tcPr>
          <w:p w:rsidR="00580AEE" w:rsidRDefault="000B3E59">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89" w:type="pct"/>
          </w:tcPr>
          <w:p w:rsidR="00580AEE" w:rsidRDefault="000B3E59">
            <w:pPr>
              <w:autoSpaceDE w:val="0"/>
              <w:autoSpaceDN w:val="0"/>
              <w:adjustRightInd w:val="0"/>
              <w:snapToGrid w:val="0"/>
              <w:spacing w:line="240" w:lineRule="atLeast"/>
              <w:ind w:right="180"/>
              <w:jc w:val="right"/>
            </w:pPr>
            <w:r>
              <w:rPr>
                <w:rFonts w:hint="eastAsia"/>
              </w:rPr>
              <w:t>270,060,922.08</w:t>
            </w:r>
          </w:p>
        </w:tc>
        <w:tc>
          <w:tcPr>
            <w:tcW w:w="1698" w:type="pct"/>
          </w:tcPr>
          <w:p w:rsidR="00580AEE" w:rsidRDefault="000B3E59">
            <w:pPr>
              <w:autoSpaceDE w:val="0"/>
              <w:autoSpaceDN w:val="0"/>
              <w:adjustRightInd w:val="0"/>
              <w:snapToGrid w:val="0"/>
              <w:spacing w:line="240" w:lineRule="atLeast"/>
              <w:ind w:right="180"/>
              <w:jc w:val="right"/>
            </w:pPr>
            <w:r>
              <w:rPr>
                <w:rFonts w:hint="eastAsia"/>
              </w:rPr>
              <w:t>264,252,578.55</w:t>
            </w:r>
          </w:p>
        </w:tc>
      </w:tr>
    </w:tbl>
    <w:p w:rsidR="00580AEE" w:rsidRDefault="000B3E59">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39c88fc069c44763b7ed661bff072142"/>
        <w:id w:val="325328718"/>
        <w:placeholder>
          <w:docPart w:val="GBC22222222222222222222222222222"/>
        </w:placeholder>
      </w:sdtPr>
      <w:sdtEndPr>
        <w:rPr>
          <w:rFonts w:hint="eastAsia"/>
        </w:rPr>
      </w:sdtEndPr>
      <w:sdtContent>
        <w:p w:rsidR="00580AEE" w:rsidRDefault="000B3E59">
          <w:pPr>
            <w:snapToGrid w:val="0"/>
            <w:spacing w:line="240" w:lineRule="atLeast"/>
          </w:pPr>
          <w:r>
            <w:rPr>
              <w:rFonts w:hint="eastAsia"/>
            </w:rPr>
            <w:t>贴现票据系该应收票据已用于贴现，不满足终止确认条件，在短期借款列报。</w:t>
          </w:r>
        </w:p>
      </w:sdtContent>
    </w:sdt>
    <w:p w:rsidR="00580AEE" w:rsidRDefault="000B3E59">
      <w:pPr>
        <w:pStyle w:val="Style50"/>
        <w:numPr>
          <w:ilvl w:val="0"/>
          <w:numId w:val="92"/>
        </w:numPr>
        <w:ind w:left="426" w:hanging="426"/>
      </w:pPr>
      <w:r>
        <w:rPr>
          <w:rFonts w:hint="eastAsia"/>
        </w:rPr>
        <w:t>已逾期未偿还的短期借款情况</w:t>
      </w:r>
    </w:p>
    <w:sdt>
      <w:sdtPr>
        <w:alias w:val="是否适用：已逾期未偿还的短期借款情况[双击切换]"/>
        <w:tag w:val="_GBC_b92057263cbf4b81a96df7b9d664c576"/>
        <w:id w:val="88629864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t>其中重要的已逾期未偿还的短期借款情况如下：</w:t>
      </w:r>
    </w:p>
    <w:sdt>
      <w:sdtPr>
        <w:alias w:val="是否适用：其中重要的已逾期未偿还的短期借款情况[双击切换]"/>
        <w:tag w:val="_GBC_7c9437a678604c0382802a3e97f4d126"/>
        <w:id w:val="213004176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是否适用：短期借款的说明[双击切换]"/>
        <w:tag w:val="_GBC_c52256f82238457bbb4708bc99652730"/>
        <w:id w:val="86240680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397" w:name="_Hlk533670147"/>
      <w:bookmarkStart w:id="398" w:name="_Hlk533422954"/>
      <w:r>
        <w:rPr>
          <w:szCs w:val="21"/>
        </w:rPr>
        <w:t>交易性金融负债</w:t>
      </w:r>
    </w:p>
    <w:sdt>
      <w:sdtPr>
        <w:alias w:val="是否适用：交易性金融负债[双击切换]"/>
        <w:tag w:val="_GBC_c7e98597070f45a4a30160e35e818445"/>
        <w:id w:val="34181954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w:t>
      </w:r>
      <w:r>
        <w:t>说明</w:t>
      </w:r>
      <w:r>
        <w:rPr>
          <w:rFonts w:hint="eastAsia"/>
        </w:rPr>
        <w:t>：</w:t>
      </w:r>
    </w:p>
    <w:sdt>
      <w:sdtPr>
        <w:alias w:val="是否适用：交易性金融负债的说明[双击切换]"/>
        <w:tag w:val="_GBC_995f4c24d1994336b676a94c12f11d69"/>
        <w:id w:val="196669699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397"/>
    <w:bookmarkEnd w:id="398"/>
    <w:p w:rsidR="00580AEE" w:rsidRDefault="000B3E59">
      <w:pPr>
        <w:pStyle w:val="TOC6"/>
        <w:numPr>
          <w:ilvl w:val="0"/>
          <w:numId w:val="70"/>
        </w:numPr>
        <w:rPr>
          <w:szCs w:val="21"/>
        </w:rPr>
      </w:pPr>
      <w:r>
        <w:rPr>
          <w:szCs w:val="21"/>
        </w:rPr>
        <w:t>衍生金</w:t>
      </w:r>
      <w:r>
        <w:rPr>
          <w:szCs w:val="21"/>
        </w:rPr>
        <w:t>融负债</w:t>
      </w:r>
    </w:p>
    <w:p w:rsidR="00580AEE" w:rsidRDefault="000B3E59">
      <w:sdt>
        <w:sdtPr>
          <w:alias w:val="是否适用：衍生金融负债[双击切换]"/>
          <w:tag w:val="_GBC_9a70de9cca174edeb1bce62f4a47d15c"/>
          <w:id w:val="397402263"/>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TOC6"/>
        <w:numPr>
          <w:ilvl w:val="0"/>
          <w:numId w:val="70"/>
        </w:numPr>
        <w:rPr>
          <w:szCs w:val="21"/>
        </w:rPr>
      </w:pPr>
      <w:r>
        <w:rPr>
          <w:szCs w:val="21"/>
        </w:rPr>
        <w:t>应付票据</w:t>
      </w:r>
    </w:p>
    <w:p w:rsidR="00580AEE" w:rsidRDefault="000B3E59">
      <w:pPr>
        <w:pStyle w:val="Style50"/>
        <w:numPr>
          <w:ilvl w:val="0"/>
          <w:numId w:val="93"/>
        </w:numPr>
        <w:ind w:left="426" w:hanging="426"/>
      </w:pPr>
      <w:r>
        <w:rPr>
          <w:rFonts w:hint="eastAsia"/>
        </w:rPr>
        <w:t>应付票据列示</w:t>
      </w:r>
    </w:p>
    <w:sdt>
      <w:sdtPr>
        <w:alias w:val="是否适用：应付票据[双击切换]"/>
        <w:tag w:val="_GBC_c0116f9cd6f34dcfa483a1f112dac85a"/>
        <w:id w:val="1543170806"/>
        <w:lock w:val="contentLocked"/>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bookmarkStart w:id="399" w:name="_Hlk24103817"/>
      <w:r>
        <w:rPr>
          <w:rFonts w:hint="eastAsia"/>
        </w:rPr>
        <w:t>单位：</w:t>
      </w:r>
      <w:sdt>
        <w:sdtPr>
          <w:rPr>
            <w:rFonts w:hint="eastAsia"/>
          </w:rPr>
          <w:alias w:val="单位：财务附注：应付票据"/>
          <w:tag w:val="_GBC_15d55f1cad24473fb8cfaa98468213e2"/>
          <w:id w:val="1390996412"/>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244570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3312"/>
        <w:gridCol w:w="3219"/>
      </w:tblGrid>
      <w:tr w:rsidR="00580AEE">
        <w:trPr>
          <w:cantSplit/>
        </w:trPr>
        <w:sdt>
          <w:sdtPr>
            <w:tag w:val="_PLD_73e624e5fe424f71bbf918594e2a1c9a"/>
            <w:id w:val="-163714927"/>
          </w:sdtPr>
          <w:sdtEndPr/>
          <w:sdtContent>
            <w:tc>
              <w:tcPr>
                <w:tcW w:w="1299" w:type="pct"/>
                <w:vAlign w:val="center"/>
              </w:tcPr>
              <w:p w:rsidR="00580AEE" w:rsidRDefault="000B3E59">
                <w:pPr>
                  <w:autoSpaceDE w:val="0"/>
                  <w:autoSpaceDN w:val="0"/>
                  <w:adjustRightInd w:val="0"/>
                  <w:snapToGrid w:val="0"/>
                  <w:spacing w:line="240" w:lineRule="atLeast"/>
                  <w:jc w:val="center"/>
                </w:pPr>
                <w:r>
                  <w:rPr>
                    <w:rFonts w:hint="eastAsia"/>
                  </w:rPr>
                  <w:t>种类</w:t>
                </w:r>
              </w:p>
            </w:tc>
          </w:sdtContent>
        </w:sdt>
        <w:sdt>
          <w:sdtPr>
            <w:tag w:val="_PLD_cca40679bdc548d8af0315d52fd2660e"/>
            <w:id w:val="1620801484"/>
          </w:sdtPr>
          <w:sdtEndPr/>
          <w:sdtContent>
            <w:tc>
              <w:tcPr>
                <w:tcW w:w="1877" w:type="pct"/>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829956739"/>
          </w:sdtPr>
          <w:sdtEndPr/>
          <w:sdtContent>
            <w:tc>
              <w:tcPr>
                <w:tcW w:w="1824" w:type="pct"/>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rPr>
          <w:cantSplit/>
        </w:trPr>
        <w:tc>
          <w:tcPr>
            <w:tcW w:w="1299" w:type="pct"/>
            <w:shd w:val="clear" w:color="auto" w:fill="auto"/>
          </w:tcPr>
          <w:p w:rsidR="00580AEE" w:rsidRDefault="000B3E59">
            <w:pPr>
              <w:autoSpaceDE w:val="0"/>
              <w:autoSpaceDN w:val="0"/>
              <w:adjustRightInd w:val="0"/>
              <w:snapToGrid w:val="0"/>
              <w:spacing w:line="240" w:lineRule="atLeast"/>
            </w:pPr>
            <w:r>
              <w:rPr>
                <w:rFonts w:hint="eastAsia"/>
              </w:rPr>
              <w:t>银行承兑汇票</w:t>
            </w:r>
          </w:p>
        </w:tc>
        <w:tc>
          <w:tcPr>
            <w:tcW w:w="1877" w:type="pct"/>
            <w:shd w:val="clear" w:color="auto" w:fill="auto"/>
          </w:tcPr>
          <w:p w:rsidR="00580AEE" w:rsidRDefault="000B3E59">
            <w:pPr>
              <w:ind w:right="13"/>
              <w:jc w:val="right"/>
            </w:pPr>
            <w:r>
              <w:rPr>
                <w:rFonts w:hint="eastAsia"/>
              </w:rPr>
              <w:t xml:space="preserve"> 578,425,596.48 </w:t>
            </w:r>
          </w:p>
        </w:tc>
        <w:tc>
          <w:tcPr>
            <w:tcW w:w="1824" w:type="pct"/>
            <w:shd w:val="clear" w:color="auto" w:fill="auto"/>
          </w:tcPr>
          <w:p w:rsidR="00580AEE" w:rsidRDefault="000B3E59">
            <w:pPr>
              <w:jc w:val="right"/>
            </w:pPr>
            <w:r>
              <w:rPr>
                <w:rFonts w:hint="eastAsia"/>
              </w:rPr>
              <w:t xml:space="preserve"> 539,910,353.67 </w:t>
            </w:r>
          </w:p>
        </w:tc>
      </w:tr>
      <w:tr w:rsidR="00580AEE">
        <w:trPr>
          <w:cantSplit/>
        </w:trPr>
        <w:tc>
          <w:tcPr>
            <w:tcW w:w="1299" w:type="pct"/>
            <w:shd w:val="clear" w:color="auto" w:fill="auto"/>
          </w:tcPr>
          <w:p w:rsidR="00580AEE" w:rsidRDefault="000B3E59">
            <w:pPr>
              <w:autoSpaceDE w:val="0"/>
              <w:autoSpaceDN w:val="0"/>
              <w:adjustRightInd w:val="0"/>
              <w:snapToGrid w:val="0"/>
              <w:spacing w:line="240" w:lineRule="atLeast"/>
            </w:pPr>
            <w:r>
              <w:rPr>
                <w:rFonts w:hint="eastAsia"/>
              </w:rPr>
              <w:t>商业承兑汇票</w:t>
            </w:r>
          </w:p>
        </w:tc>
        <w:tc>
          <w:tcPr>
            <w:tcW w:w="1877" w:type="pct"/>
            <w:shd w:val="clear" w:color="auto" w:fill="auto"/>
          </w:tcPr>
          <w:p w:rsidR="00580AEE" w:rsidRDefault="000B3E59">
            <w:pPr>
              <w:ind w:right="13"/>
              <w:jc w:val="right"/>
            </w:pPr>
            <w:r>
              <w:rPr>
                <w:rFonts w:hint="eastAsia"/>
              </w:rPr>
              <w:t xml:space="preserve"> 46,188,624.75 </w:t>
            </w:r>
          </w:p>
        </w:tc>
        <w:tc>
          <w:tcPr>
            <w:tcW w:w="1824" w:type="pct"/>
            <w:shd w:val="clear" w:color="auto" w:fill="auto"/>
          </w:tcPr>
          <w:p w:rsidR="00580AEE" w:rsidRDefault="00580AEE">
            <w:pPr>
              <w:jc w:val="right"/>
            </w:pPr>
          </w:p>
        </w:tc>
      </w:tr>
      <w:tr w:rsidR="00580AEE">
        <w:trPr>
          <w:cantSplit/>
        </w:trPr>
        <w:tc>
          <w:tcPr>
            <w:tcW w:w="1299" w:type="pct"/>
            <w:vAlign w:val="center"/>
          </w:tcPr>
          <w:p w:rsidR="00580AEE" w:rsidRDefault="000B3E59">
            <w:pPr>
              <w:autoSpaceDE w:val="0"/>
              <w:autoSpaceDN w:val="0"/>
              <w:adjustRightInd w:val="0"/>
              <w:snapToGrid w:val="0"/>
              <w:spacing w:line="240" w:lineRule="atLeast"/>
              <w:jc w:val="center"/>
            </w:pPr>
            <w:r>
              <w:rPr>
                <w:rFonts w:hint="eastAsia"/>
              </w:rPr>
              <w:t>合计</w:t>
            </w:r>
          </w:p>
        </w:tc>
        <w:tc>
          <w:tcPr>
            <w:tcW w:w="1877" w:type="pct"/>
          </w:tcPr>
          <w:p w:rsidR="00580AEE" w:rsidRDefault="000B3E59">
            <w:pPr>
              <w:jc w:val="right"/>
            </w:pPr>
            <w:r>
              <w:rPr>
                <w:rFonts w:hint="eastAsia"/>
              </w:rPr>
              <w:t xml:space="preserve"> 624,614,221.23 </w:t>
            </w:r>
          </w:p>
        </w:tc>
        <w:tc>
          <w:tcPr>
            <w:tcW w:w="1824" w:type="pct"/>
          </w:tcPr>
          <w:p w:rsidR="00580AEE" w:rsidRDefault="000B3E59">
            <w:pPr>
              <w:jc w:val="right"/>
            </w:pPr>
            <w:r>
              <w:rPr>
                <w:rFonts w:hint="eastAsia"/>
              </w:rPr>
              <w:t xml:space="preserve"> 539,910,353.67 </w:t>
            </w:r>
          </w:p>
        </w:tc>
      </w:tr>
    </w:tbl>
    <w:p w:rsidR="00580AEE" w:rsidRDefault="000B3E59">
      <w:pPr>
        <w:snapToGrid w:val="0"/>
        <w:spacing w:line="240" w:lineRule="atLeast"/>
      </w:pPr>
      <w:r>
        <w:rPr>
          <w:rFonts w:hint="eastAsia"/>
        </w:rPr>
        <w:t>本期末已到期未支付的应付票据总额为</w:t>
      </w:r>
      <w:sdt>
        <w:sdtPr>
          <w:rPr>
            <w:rFonts w:hint="eastAsia"/>
          </w:rPr>
          <w:alias w:val="已到期未支付的应付票据总额"/>
          <w:tag w:val="_GBC_0987f9272cb2419f937357595042911e"/>
          <w:id w:val="1237673649"/>
          <w:placeholder>
            <w:docPart w:val="GBC22222222222222222222222222222"/>
          </w:placeholder>
        </w:sdtPr>
        <w:sdtEndPr/>
        <w:sdtContent>
          <w:r>
            <w:rPr>
              <w:rFonts w:hint="eastAsia"/>
            </w:rPr>
            <w:t>0</w:t>
          </w:r>
        </w:sdtContent>
      </w:sdt>
      <w:r>
        <w:rPr>
          <w:rFonts w:hint="eastAsia"/>
        </w:rPr>
        <w:t xml:space="preserve"> </w:t>
      </w:r>
      <w:sdt>
        <w:sdtPr>
          <w:rPr>
            <w:rFonts w:hint="eastAsia"/>
          </w:rPr>
          <w:alias w:val="单位：财务附注：应付票据"/>
          <w:tag w:val="_GBC_f1610b1fed6e494b87377ce35347d10d"/>
          <w:id w:val="-107748602"/>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。到期未付的原因是</w:t>
      </w:r>
      <w:sdt>
        <w:sdtPr>
          <w:rPr>
            <w:rFonts w:hint="eastAsia"/>
          </w:rPr>
          <w:alias w:val="应付票据到期未付的原因"/>
          <w:tag w:val="_GBC_7f73cbd02b7f4388af4ef7afbedd1152"/>
          <w:id w:val="-1068953257"/>
          <w:placeholder>
            <w:docPart w:val="GBC22222222222222222222222222222"/>
          </w:placeholder>
        </w:sdtPr>
        <w:sdtEndPr/>
        <w:sdtContent>
          <w:r>
            <w:rPr>
              <w:rFonts w:hint="eastAsia"/>
            </w:rPr>
            <w:t>不适用</w:t>
          </w:r>
        </w:sdtContent>
      </w:sdt>
    </w:p>
    <w:bookmarkEnd w:id="399"/>
    <w:p w:rsidR="00580AEE" w:rsidRDefault="000B3E59">
      <w:pPr>
        <w:pStyle w:val="TOC6"/>
        <w:numPr>
          <w:ilvl w:val="0"/>
          <w:numId w:val="70"/>
        </w:numPr>
        <w:rPr>
          <w:szCs w:val="21"/>
        </w:rPr>
      </w:pPr>
      <w:r>
        <w:rPr>
          <w:szCs w:val="21"/>
        </w:rPr>
        <w:t>应付账款</w:t>
      </w:r>
    </w:p>
    <w:p w:rsidR="00580AEE" w:rsidRDefault="000B3E59">
      <w:pPr>
        <w:pStyle w:val="Style50"/>
        <w:numPr>
          <w:ilvl w:val="0"/>
          <w:numId w:val="94"/>
        </w:numPr>
        <w:ind w:left="426" w:hanging="426"/>
      </w:pPr>
      <w:r>
        <w:rPr>
          <w:rFonts w:hint="eastAsia"/>
        </w:rPr>
        <w:t>应付账款列示</w:t>
      </w:r>
    </w:p>
    <w:sdt>
      <w:sdtPr>
        <w:alias w:val="是否适用：应付账款列示[双击切换]"/>
        <w:tag w:val="_GBC_dfb190a9e762454c9f89eb6be64b6eae"/>
        <w:id w:val="-207711863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应付账款情况"/>
          <w:tag w:val="_GBC_c14fe17937b74139aa7e100941fb21e9"/>
          <w:id w:val="-18876259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账款情况"/>
          <w:tag w:val="_GBC_946604b552a44d368399e078594b3226"/>
          <w:id w:val="18300977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580AEE">
        <w:sdt>
          <w:sdtPr>
            <w:tag w:val="_PLD_8270d78e97cf4a1cb18154c5c5dafe58"/>
            <w:id w:val="-1717274497"/>
          </w:sdtPr>
          <w:sdtEndPr/>
          <w:sdtContent>
            <w:tc>
              <w:tcPr>
                <w:tcW w:w="1570" w:type="pct"/>
                <w:shd w:val="clear" w:color="auto" w:fill="auto"/>
              </w:tcPr>
              <w:p w:rsidR="00580AEE" w:rsidRDefault="000B3E59">
                <w:pPr>
                  <w:jc w:val="center"/>
                </w:pPr>
                <w:r>
                  <w:rPr>
                    <w:rFonts w:hint="eastAsia"/>
                  </w:rPr>
                  <w:t>项目</w:t>
                </w:r>
              </w:p>
            </w:tc>
          </w:sdtContent>
        </w:sdt>
        <w:sdt>
          <w:sdtPr>
            <w:tag w:val="_PLD_56127cd5754c44aaacae0a1320139a7a"/>
            <w:id w:val="60690634"/>
          </w:sdtPr>
          <w:sdtEndPr/>
          <w:sdtContent>
            <w:tc>
              <w:tcPr>
                <w:tcW w:w="1584" w:type="pct"/>
                <w:shd w:val="clear" w:color="auto" w:fill="auto"/>
              </w:tcPr>
              <w:p w:rsidR="00580AEE" w:rsidRDefault="000B3E59">
                <w:pPr>
                  <w:jc w:val="center"/>
                </w:pPr>
                <w:r>
                  <w:rPr>
                    <w:rFonts w:hint="eastAsia"/>
                  </w:rPr>
                  <w:t>期末余额</w:t>
                </w:r>
              </w:p>
            </w:tc>
          </w:sdtContent>
        </w:sdt>
        <w:sdt>
          <w:sdtPr>
            <w:tag w:val="_PLD_27c6d2ca479446539fe00ab23ee1dc13"/>
            <w:id w:val="1321382820"/>
          </w:sdtPr>
          <w:sdtEndPr/>
          <w:sdtContent>
            <w:tc>
              <w:tcPr>
                <w:tcW w:w="1846" w:type="pct"/>
                <w:shd w:val="clear" w:color="auto" w:fill="auto"/>
              </w:tcPr>
              <w:p w:rsidR="00580AEE" w:rsidRDefault="000B3E59">
                <w:pPr>
                  <w:jc w:val="center"/>
                </w:pPr>
                <w:r>
                  <w:rPr>
                    <w:rFonts w:hint="eastAsia"/>
                  </w:rPr>
                  <w:t>期初余额</w:t>
                </w:r>
              </w:p>
            </w:tc>
          </w:sdtContent>
        </w:sdt>
      </w:tr>
      <w:tr w:rsidR="00580AEE">
        <w:tc>
          <w:tcPr>
            <w:tcW w:w="1570" w:type="pct"/>
            <w:shd w:val="clear" w:color="auto" w:fill="auto"/>
          </w:tcPr>
          <w:p w:rsidR="00580AEE" w:rsidRDefault="000B3E59">
            <w:r>
              <w:rPr>
                <w:rFonts w:hint="eastAsia"/>
              </w:rPr>
              <w:t>材料款</w:t>
            </w:r>
          </w:p>
        </w:tc>
        <w:tc>
          <w:tcPr>
            <w:tcW w:w="1584" w:type="pct"/>
            <w:shd w:val="clear" w:color="auto" w:fill="auto"/>
          </w:tcPr>
          <w:p w:rsidR="00580AEE" w:rsidRDefault="000B3E59">
            <w:pPr>
              <w:jc w:val="right"/>
            </w:pPr>
            <w:r>
              <w:rPr>
                <w:rFonts w:hint="eastAsia"/>
              </w:rPr>
              <w:t xml:space="preserve"> 563,662,860.61 </w:t>
            </w:r>
          </w:p>
        </w:tc>
        <w:tc>
          <w:tcPr>
            <w:tcW w:w="1846" w:type="pct"/>
            <w:shd w:val="clear" w:color="auto" w:fill="auto"/>
          </w:tcPr>
          <w:p w:rsidR="00580AEE" w:rsidRDefault="000B3E59">
            <w:pPr>
              <w:jc w:val="right"/>
            </w:pPr>
            <w:r>
              <w:rPr>
                <w:rFonts w:hint="eastAsia"/>
              </w:rPr>
              <w:t xml:space="preserve"> 274,007,504.21 </w:t>
            </w:r>
          </w:p>
        </w:tc>
      </w:tr>
      <w:tr w:rsidR="00580AEE">
        <w:tc>
          <w:tcPr>
            <w:tcW w:w="1570" w:type="pct"/>
            <w:shd w:val="clear" w:color="auto" w:fill="auto"/>
          </w:tcPr>
          <w:p w:rsidR="00580AEE" w:rsidRDefault="000B3E59">
            <w:r>
              <w:rPr>
                <w:rFonts w:hint="eastAsia"/>
              </w:rPr>
              <w:t>工程设备款</w:t>
            </w:r>
          </w:p>
        </w:tc>
        <w:tc>
          <w:tcPr>
            <w:tcW w:w="1584" w:type="pct"/>
            <w:shd w:val="clear" w:color="auto" w:fill="auto"/>
          </w:tcPr>
          <w:p w:rsidR="00580AEE" w:rsidRDefault="000B3E59">
            <w:pPr>
              <w:jc w:val="right"/>
            </w:pPr>
            <w:r>
              <w:rPr>
                <w:rFonts w:hint="eastAsia"/>
              </w:rPr>
              <w:t xml:space="preserve"> 231,398,896.71 </w:t>
            </w:r>
          </w:p>
        </w:tc>
        <w:tc>
          <w:tcPr>
            <w:tcW w:w="1846" w:type="pct"/>
            <w:shd w:val="clear" w:color="auto" w:fill="auto"/>
          </w:tcPr>
          <w:p w:rsidR="00580AEE" w:rsidRDefault="000B3E59">
            <w:pPr>
              <w:jc w:val="right"/>
            </w:pPr>
            <w:r>
              <w:rPr>
                <w:rFonts w:hint="eastAsia"/>
              </w:rPr>
              <w:t xml:space="preserve"> 255,442,306.57 </w:t>
            </w:r>
          </w:p>
        </w:tc>
      </w:tr>
      <w:tr w:rsidR="00580AEE">
        <w:tc>
          <w:tcPr>
            <w:tcW w:w="1570" w:type="pct"/>
            <w:shd w:val="clear" w:color="auto" w:fill="auto"/>
          </w:tcPr>
          <w:p w:rsidR="00580AEE" w:rsidRDefault="000B3E59">
            <w:r>
              <w:rPr>
                <w:rFonts w:hint="eastAsia"/>
              </w:rPr>
              <w:t>服务款</w:t>
            </w:r>
          </w:p>
        </w:tc>
        <w:tc>
          <w:tcPr>
            <w:tcW w:w="1584" w:type="pct"/>
            <w:shd w:val="clear" w:color="auto" w:fill="auto"/>
          </w:tcPr>
          <w:p w:rsidR="00580AEE" w:rsidRDefault="000B3E59">
            <w:pPr>
              <w:jc w:val="right"/>
            </w:pPr>
            <w:r>
              <w:rPr>
                <w:rFonts w:hint="eastAsia"/>
              </w:rPr>
              <w:t xml:space="preserve"> 60,475,478.63 </w:t>
            </w:r>
          </w:p>
        </w:tc>
        <w:tc>
          <w:tcPr>
            <w:tcW w:w="1846" w:type="pct"/>
            <w:shd w:val="clear" w:color="auto" w:fill="auto"/>
          </w:tcPr>
          <w:p w:rsidR="00580AEE" w:rsidRDefault="000B3E59">
            <w:pPr>
              <w:jc w:val="right"/>
            </w:pPr>
            <w:r>
              <w:rPr>
                <w:rFonts w:hint="eastAsia"/>
              </w:rPr>
              <w:t xml:space="preserve"> 23,563,742.74 </w:t>
            </w:r>
          </w:p>
        </w:tc>
      </w:tr>
      <w:tr w:rsidR="00580AEE">
        <w:tc>
          <w:tcPr>
            <w:tcW w:w="1570" w:type="pct"/>
            <w:shd w:val="clear" w:color="auto" w:fill="auto"/>
          </w:tcPr>
          <w:p w:rsidR="00580AEE" w:rsidRDefault="000B3E59">
            <w:pPr>
              <w:jc w:val="center"/>
              <w:rPr>
                <w:color w:val="000000" w:themeColor="text1"/>
              </w:rPr>
            </w:pPr>
            <w:r>
              <w:rPr>
                <w:rFonts w:hint="eastAsia"/>
              </w:rPr>
              <w:t>合计</w:t>
            </w:r>
          </w:p>
        </w:tc>
        <w:tc>
          <w:tcPr>
            <w:tcW w:w="1584" w:type="pct"/>
            <w:shd w:val="clear" w:color="auto" w:fill="auto"/>
          </w:tcPr>
          <w:p w:rsidR="00580AEE" w:rsidRDefault="000B3E59">
            <w:pPr>
              <w:jc w:val="right"/>
            </w:pPr>
            <w:r>
              <w:rPr>
                <w:rFonts w:hint="eastAsia"/>
              </w:rPr>
              <w:t xml:space="preserve"> 855,537,235.95 </w:t>
            </w:r>
          </w:p>
        </w:tc>
        <w:tc>
          <w:tcPr>
            <w:tcW w:w="1846" w:type="pct"/>
            <w:shd w:val="clear" w:color="auto" w:fill="auto"/>
          </w:tcPr>
          <w:p w:rsidR="00580AEE" w:rsidRDefault="000B3E59">
            <w:pPr>
              <w:jc w:val="right"/>
            </w:pPr>
            <w:r>
              <w:rPr>
                <w:rFonts w:hint="eastAsia"/>
              </w:rPr>
              <w:t xml:space="preserve"> 553,013,553.52 </w:t>
            </w:r>
          </w:p>
        </w:tc>
      </w:tr>
    </w:tbl>
    <w:p w:rsidR="00580AEE" w:rsidRDefault="000B3E59">
      <w:pPr>
        <w:pStyle w:val="Style50"/>
        <w:numPr>
          <w:ilvl w:val="0"/>
          <w:numId w:val="94"/>
        </w:numPr>
        <w:ind w:left="426" w:hanging="426"/>
      </w:pPr>
      <w:r>
        <w:rPr>
          <w:rFonts w:hint="eastAsia"/>
        </w:rPr>
        <w:t>账龄超过</w:t>
      </w:r>
      <w:r>
        <w:rPr>
          <w:rFonts w:hint="eastAsia"/>
        </w:rPr>
        <w:t>1</w:t>
      </w:r>
      <w:r>
        <w:rPr>
          <w:rFonts w:hint="eastAsia"/>
        </w:rPr>
        <w:t>年或逾期的重要应付账款</w:t>
      </w:r>
    </w:p>
    <w:sdt>
      <w:sdtPr>
        <w:alias w:val="是否适用：账龄超过1年的重要应付账款[双击切换]"/>
        <w:tag w:val="_GBC_0eff470980a54dc3a4ea5996ab7721ce"/>
        <w:id w:val="5798267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是否适用：应付账款的其他说明[双击切换]"/>
        <w:tag w:val="_GBC_5dc0587a83084b71961a20293aaa95fb"/>
        <w:id w:val="-196835038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预收款项</w:t>
      </w:r>
    </w:p>
    <w:p w:rsidR="00580AEE" w:rsidRDefault="000B3E59">
      <w:pPr>
        <w:pStyle w:val="Style50"/>
        <w:numPr>
          <w:ilvl w:val="0"/>
          <w:numId w:val="95"/>
        </w:numPr>
      </w:pPr>
      <w:r>
        <w:rPr>
          <w:rFonts w:hint="eastAsia"/>
        </w:rPr>
        <w:t>预收账款项列示</w:t>
      </w:r>
    </w:p>
    <w:sdt>
      <w:sdtPr>
        <w:alias w:val="是否适用：预收账款项列示[双击切换]"/>
        <w:tag w:val="_GBC_87fabe8d5b22400ca19233d7f82c54fc"/>
        <w:id w:val="-170270052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95"/>
        </w:numPr>
      </w:pPr>
      <w:r>
        <w:rPr>
          <w:rFonts w:hint="eastAsia"/>
        </w:rPr>
        <w:t>账龄超过</w:t>
      </w:r>
      <w:r>
        <w:rPr>
          <w:rFonts w:hint="eastAsia"/>
        </w:rPr>
        <w:t>1</w:t>
      </w:r>
      <w:r>
        <w:rPr>
          <w:rFonts w:hint="eastAsia"/>
        </w:rPr>
        <w:t>年的重要预收款项</w:t>
      </w:r>
    </w:p>
    <w:sdt>
      <w:sdtPr>
        <w:alias w:val="是否适用：账龄超过1年的重要预收款项[双击切换]"/>
        <w:tag w:val="_GBC_79146ea4ecd2426b824d2bcf21203a69"/>
        <w:id w:val="91582364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w:instrText>
          </w:r>
          <w:r>
            <w:rPr>
              <w:rFonts w:hint="eastAsia"/>
            </w:rPr>
            <w:instrText>适用</w:instrText>
          </w:r>
          <w:r>
            <w:rPr>
              <w:rFonts w:hint="eastAsia"/>
            </w:rPr>
            <w:instrText xml:space="preserve"> </w:instrText>
          </w:r>
          <w:r>
            <w:fldChar w:fldCharType="end"/>
          </w:r>
        </w:p>
      </w:sdtContent>
    </w:sdt>
    <w:p w:rsidR="00580AEE" w:rsidRDefault="000B3E59">
      <w:pPr>
        <w:pStyle w:val="Style50"/>
        <w:numPr>
          <w:ilvl w:val="0"/>
          <w:numId w:val="95"/>
        </w:numPr>
      </w:pPr>
      <w:r>
        <w:rPr>
          <w:rFonts w:hint="eastAsia"/>
        </w:rPr>
        <w:t>报告期内账面价值发生重大变动的金额和原因</w:t>
      </w:r>
    </w:p>
    <w:sdt>
      <w:sdtPr>
        <w:alias w:val="是否适用：预收款项账面价值发生重大变动的金额和原因?[双击切换]"/>
        <w:tag w:val="_GBC_080f20e9d1b64963a38dcdee1ed191a2"/>
        <w:id w:val="8326629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是否适用：预收账款的其他说明[双击切换]"/>
        <w:tag w:val="_GBC_c0e961ba454e4e2cb91293bde731349d"/>
        <w:id w:val="-49372682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合同负债</w:t>
      </w:r>
    </w:p>
    <w:p w:rsidR="00580AEE" w:rsidRDefault="000B3E59">
      <w:pPr>
        <w:pStyle w:val="Style50"/>
        <w:numPr>
          <w:ilvl w:val="0"/>
          <w:numId w:val="96"/>
        </w:numPr>
      </w:pPr>
      <w:bookmarkStart w:id="400" w:name="OLE_LINK20"/>
      <w:r>
        <w:rPr>
          <w:rFonts w:hint="eastAsia"/>
        </w:rPr>
        <w:t>合同负债情况</w:t>
      </w:r>
    </w:p>
    <w:bookmarkEnd w:id="400" w:displacedByCustomXml="next"/>
    <w:sdt>
      <w:sdtPr>
        <w:alias w:val="是否适用：合同负债情况[双击切换]"/>
        <w:tag w:val="_GBC_257112066c884c67acfede3a1536844a"/>
        <w:id w:val="-774868588"/>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ind w:left="360"/>
        <w:jc w:val="right"/>
      </w:pPr>
      <w:r>
        <w:rPr>
          <w:rFonts w:hint="eastAsia"/>
        </w:rPr>
        <w:t>单位：</w:t>
      </w:r>
      <w:sdt>
        <w:sdtPr>
          <w:rPr>
            <w:rFonts w:hint="eastAsia"/>
          </w:rPr>
          <w:alias w:val="单位：合同负债情况"/>
          <w:tag w:val="_GBC_ea58ca5e76b74f328a4691ca7c6cc941"/>
          <w:id w:val="-16755546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合同负债情况"/>
          <w:tag w:val="_GBC_58f1908d1f4c48699237bf8c7f3604da"/>
          <w:id w:val="18600777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580AEE">
        <w:sdt>
          <w:sdtPr>
            <w:tag w:val="_PLD_c331ae60cae44b02b2a16eccd02434b1"/>
            <w:id w:val="1627350017"/>
          </w:sdtPr>
          <w:sdtEndPr/>
          <w:sdtContent>
            <w:tc>
              <w:tcPr>
                <w:tcW w:w="1601" w:type="pct"/>
                <w:shd w:val="clear" w:color="auto" w:fill="auto"/>
              </w:tcPr>
              <w:p w:rsidR="00580AEE" w:rsidRDefault="000B3E59">
                <w:pPr>
                  <w:jc w:val="center"/>
                </w:pPr>
                <w:r>
                  <w:rPr>
                    <w:rFonts w:hint="eastAsia"/>
                  </w:rPr>
                  <w:t>项目</w:t>
                </w:r>
              </w:p>
            </w:tc>
          </w:sdtContent>
        </w:sdt>
        <w:sdt>
          <w:sdtPr>
            <w:tag w:val="_PLD_1619b2dd861a497cbc814256ed0e2957"/>
            <w:id w:val="-555387754"/>
          </w:sdtPr>
          <w:sdtEndPr/>
          <w:sdtContent>
            <w:tc>
              <w:tcPr>
                <w:tcW w:w="1701"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期末余额</w:t>
                </w:r>
              </w:p>
            </w:tc>
          </w:sdtContent>
        </w:sdt>
        <w:sdt>
          <w:sdtPr>
            <w:tag w:val="_PLD_6341013bed194ee78619c433ebd01fda"/>
            <w:id w:val="-189136335"/>
          </w:sdtPr>
          <w:sdtEndPr/>
          <w:sdtContent>
            <w:tc>
              <w:tcPr>
                <w:tcW w:w="1698" w:type="pct"/>
                <w:shd w:val="clear" w:color="auto" w:fill="auto"/>
                <w:vAlign w:val="center"/>
              </w:tcPr>
              <w:p w:rsidR="00580AEE" w:rsidRDefault="000B3E59">
                <w:pPr>
                  <w:autoSpaceDE w:val="0"/>
                  <w:autoSpaceDN w:val="0"/>
                  <w:adjustRightInd w:val="0"/>
                  <w:snapToGrid w:val="0"/>
                  <w:spacing w:line="240" w:lineRule="atLeast"/>
                  <w:jc w:val="center"/>
                </w:pPr>
                <w:r>
                  <w:rPr>
                    <w:rFonts w:hint="eastAsia"/>
                  </w:rPr>
                  <w:t>期初余额</w:t>
                </w:r>
              </w:p>
            </w:tc>
          </w:sdtContent>
        </w:sdt>
      </w:tr>
      <w:tr w:rsidR="00580AEE">
        <w:tc>
          <w:tcPr>
            <w:tcW w:w="1601" w:type="pct"/>
            <w:shd w:val="clear" w:color="auto" w:fill="auto"/>
          </w:tcPr>
          <w:p w:rsidR="00580AEE" w:rsidRDefault="000B3E59">
            <w:r>
              <w:rPr>
                <w:rFonts w:hint="eastAsia"/>
              </w:rPr>
              <w:t>商品销售款</w:t>
            </w:r>
          </w:p>
        </w:tc>
        <w:tc>
          <w:tcPr>
            <w:tcW w:w="1701" w:type="pct"/>
            <w:shd w:val="clear" w:color="auto" w:fill="auto"/>
          </w:tcPr>
          <w:p w:rsidR="00580AEE" w:rsidRDefault="000B3E59">
            <w:pPr>
              <w:jc w:val="right"/>
            </w:pPr>
            <w:r>
              <w:rPr>
                <w:rFonts w:hint="eastAsia"/>
              </w:rPr>
              <w:t xml:space="preserve"> 114,850,233.49 </w:t>
            </w:r>
          </w:p>
        </w:tc>
        <w:tc>
          <w:tcPr>
            <w:tcW w:w="1698" w:type="pct"/>
            <w:shd w:val="clear" w:color="auto" w:fill="auto"/>
          </w:tcPr>
          <w:p w:rsidR="00580AEE" w:rsidRDefault="000B3E59">
            <w:pPr>
              <w:jc w:val="right"/>
            </w:pPr>
            <w:r>
              <w:rPr>
                <w:rFonts w:hint="eastAsia"/>
              </w:rPr>
              <w:t xml:space="preserve"> 84,726,984.24 </w:t>
            </w:r>
          </w:p>
        </w:tc>
      </w:tr>
      <w:tr w:rsidR="00580AEE">
        <w:tc>
          <w:tcPr>
            <w:tcW w:w="1601" w:type="pct"/>
            <w:shd w:val="clear" w:color="auto" w:fill="auto"/>
          </w:tcPr>
          <w:p w:rsidR="00580AEE" w:rsidRDefault="000B3E59">
            <w:pPr>
              <w:jc w:val="center"/>
              <w:rPr>
                <w:color w:val="000000"/>
              </w:rPr>
            </w:pPr>
            <w:r>
              <w:rPr>
                <w:rFonts w:hint="eastAsia"/>
              </w:rPr>
              <w:t>合计</w:t>
            </w:r>
          </w:p>
        </w:tc>
        <w:tc>
          <w:tcPr>
            <w:tcW w:w="1701" w:type="pct"/>
            <w:shd w:val="clear" w:color="auto" w:fill="auto"/>
          </w:tcPr>
          <w:p w:rsidR="00580AEE" w:rsidRDefault="000B3E59">
            <w:pPr>
              <w:jc w:val="right"/>
            </w:pPr>
            <w:r>
              <w:rPr>
                <w:rFonts w:hint="eastAsia"/>
              </w:rPr>
              <w:t xml:space="preserve"> 114,850,233.49 </w:t>
            </w:r>
          </w:p>
        </w:tc>
        <w:tc>
          <w:tcPr>
            <w:tcW w:w="1698" w:type="pct"/>
            <w:shd w:val="clear" w:color="auto" w:fill="auto"/>
          </w:tcPr>
          <w:p w:rsidR="00580AEE" w:rsidRDefault="000B3E59">
            <w:pPr>
              <w:jc w:val="right"/>
            </w:pPr>
            <w:r>
              <w:rPr>
                <w:rFonts w:hint="eastAsia"/>
              </w:rPr>
              <w:t xml:space="preserve"> 84,726,984.24 </w:t>
            </w:r>
          </w:p>
        </w:tc>
      </w:tr>
    </w:tbl>
    <w:p w:rsidR="00580AEE" w:rsidRDefault="000B3E59">
      <w:pPr>
        <w:pStyle w:val="Style50"/>
        <w:numPr>
          <w:ilvl w:val="0"/>
          <w:numId w:val="96"/>
        </w:numPr>
      </w:pPr>
      <w:r>
        <w:rPr>
          <w:rFonts w:hint="eastAsia"/>
        </w:rPr>
        <w:t>账龄超过</w:t>
      </w:r>
      <w:r>
        <w:rPr>
          <w:rFonts w:hint="eastAsia"/>
        </w:rPr>
        <w:t>1</w:t>
      </w:r>
      <w:r>
        <w:rPr>
          <w:rFonts w:hint="eastAsia"/>
        </w:rPr>
        <w:t>年的重要合同负债</w:t>
      </w:r>
    </w:p>
    <w:sdt>
      <w:sdtPr>
        <w:alias w:val="是否适用：账龄超过1年的重要合同负债明细[双击切换]"/>
        <w:tag w:val="_GBC_743f27908aba47b4a5755e98b31475ae"/>
        <w:id w:val="180195387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96"/>
        </w:numPr>
      </w:pPr>
      <w:r>
        <w:rPr>
          <w:rFonts w:hint="eastAsia"/>
        </w:rPr>
        <w:t>报告期内账面价值发生重大变动的金额和原因</w:t>
      </w:r>
    </w:p>
    <w:sdt>
      <w:sdtPr>
        <w:alias w:val="是否适用：合同负债账面价值发生重大变动[双击切换]"/>
        <w:tag w:val="_GBC_267fd365085f4836b846799edc8c3765"/>
        <w:id w:val="24654782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是否适用：合同负债其他说明[双击切换]"/>
        <w:tag w:val="_GBC_1c99003b181f47ebb73e6452f4bfa446"/>
        <w:id w:val="-189287762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应付职工薪酬</w:t>
      </w:r>
    </w:p>
    <w:p w:rsidR="00580AEE" w:rsidRDefault="000B3E59">
      <w:pPr>
        <w:pStyle w:val="Style50"/>
        <w:numPr>
          <w:ilvl w:val="0"/>
          <w:numId w:val="97"/>
        </w:numPr>
      </w:pPr>
      <w:r>
        <w:rPr>
          <w:rFonts w:hint="eastAsia"/>
        </w:rPr>
        <w:t>应付职工薪酬列示</w:t>
      </w:r>
    </w:p>
    <w:sdt>
      <w:sdtPr>
        <w:alias w:val="是否适用：应付职工薪酬列示[双击切换]"/>
        <w:tag w:val="_GBC_215b41e091df4b2bbb2009fd3c8040b5"/>
        <w:id w:val="-11953804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应付职工薪酬"/>
          <w:tag w:val="_GBC_6889c0e435324d63b7c01ed595a8e140"/>
          <w:id w:val="20352265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2048414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386"/>
        <w:gridCol w:w="1386"/>
        <w:gridCol w:w="1476"/>
        <w:gridCol w:w="1476"/>
        <w:gridCol w:w="1386"/>
      </w:tblGrid>
      <w:tr w:rsidR="00580AEE">
        <w:sdt>
          <w:sdtPr>
            <w:rPr>
              <w:sz w:val="18"/>
              <w:szCs w:val="18"/>
            </w:rPr>
            <w:tag w:val="_PLD_4761dc2d96c64c3fb5d407cdbec097a2"/>
            <w:id w:val="-1508598482"/>
          </w:sdtPr>
          <w:sdtEndPr/>
          <w:sdtContent>
            <w:tc>
              <w:tcPr>
                <w:tcW w:w="0" w:type="auto"/>
                <w:shd w:val="clear" w:color="auto" w:fill="auto"/>
                <w:vAlign w:val="center"/>
              </w:tcPr>
              <w:p w:rsidR="00580AEE" w:rsidRDefault="000B3E59">
                <w:pPr>
                  <w:jc w:val="center"/>
                  <w:rPr>
                    <w:sz w:val="18"/>
                    <w:szCs w:val="18"/>
                  </w:rPr>
                </w:pPr>
                <w:r>
                  <w:rPr>
                    <w:rFonts w:hint="eastAsia"/>
                    <w:sz w:val="18"/>
                    <w:szCs w:val="18"/>
                  </w:rPr>
                  <w:t>项目</w:t>
                </w:r>
              </w:p>
            </w:tc>
          </w:sdtContent>
        </w:sdt>
        <w:sdt>
          <w:sdtPr>
            <w:rPr>
              <w:sz w:val="18"/>
              <w:szCs w:val="18"/>
            </w:rPr>
            <w:tag w:val="_PLD_f666739d3c0f4f9891bd8f4974d101ec"/>
            <w:id w:val="1382285307"/>
          </w:sdtPr>
          <w:sdtEndPr/>
          <w:sdtContent>
            <w:tc>
              <w:tcPr>
                <w:tcW w:w="0" w:type="auto"/>
                <w:shd w:val="clear" w:color="auto" w:fill="auto"/>
                <w:vAlign w:val="center"/>
              </w:tcPr>
              <w:p w:rsidR="00580AEE" w:rsidRDefault="000B3E59">
                <w:pPr>
                  <w:jc w:val="center"/>
                  <w:rPr>
                    <w:sz w:val="18"/>
                    <w:szCs w:val="18"/>
                  </w:rPr>
                </w:pPr>
                <w:r>
                  <w:rPr>
                    <w:rFonts w:hint="eastAsia"/>
                    <w:sz w:val="18"/>
                    <w:szCs w:val="18"/>
                  </w:rPr>
                  <w:t>期初余额</w:t>
                </w:r>
              </w:p>
            </w:tc>
          </w:sdtContent>
        </w:sdt>
        <w:tc>
          <w:tcPr>
            <w:tcW w:w="0" w:type="auto"/>
            <w:shd w:val="clear" w:color="auto" w:fill="auto"/>
            <w:vAlign w:val="center"/>
          </w:tcPr>
          <w:p w:rsidR="00580AEE" w:rsidRDefault="000B3E59">
            <w:pPr>
              <w:jc w:val="center"/>
              <w:rPr>
                <w:sz w:val="18"/>
                <w:szCs w:val="18"/>
              </w:rPr>
            </w:pPr>
            <w:r>
              <w:rPr>
                <w:rFonts w:hint="eastAsia"/>
                <w:sz w:val="18"/>
                <w:szCs w:val="18"/>
              </w:rPr>
              <w:t>企业合并增加</w:t>
            </w:r>
          </w:p>
        </w:tc>
        <w:sdt>
          <w:sdtPr>
            <w:rPr>
              <w:sz w:val="18"/>
              <w:szCs w:val="18"/>
            </w:rPr>
            <w:tag w:val="_PLD_cc701d3a5a44484d862c996437df1e7d"/>
            <w:id w:val="-1259666036"/>
          </w:sdtPr>
          <w:sdtEndPr/>
          <w:sdtContent>
            <w:tc>
              <w:tcPr>
                <w:tcW w:w="0" w:type="auto"/>
                <w:shd w:val="clear" w:color="auto" w:fill="auto"/>
                <w:vAlign w:val="center"/>
              </w:tcPr>
              <w:p w:rsidR="00580AEE" w:rsidRDefault="000B3E59">
                <w:pPr>
                  <w:jc w:val="center"/>
                  <w:rPr>
                    <w:sz w:val="18"/>
                    <w:szCs w:val="18"/>
                  </w:rPr>
                </w:pPr>
                <w:r>
                  <w:rPr>
                    <w:rFonts w:hint="eastAsia"/>
                    <w:sz w:val="18"/>
                    <w:szCs w:val="18"/>
                  </w:rPr>
                  <w:t>本期增加</w:t>
                </w:r>
              </w:p>
            </w:tc>
          </w:sdtContent>
        </w:sdt>
        <w:sdt>
          <w:sdtPr>
            <w:rPr>
              <w:sz w:val="18"/>
              <w:szCs w:val="18"/>
            </w:rPr>
            <w:tag w:val="_PLD_0e8f833fca684ce592b0cba6d04c75ef"/>
            <w:id w:val="379523961"/>
          </w:sdtPr>
          <w:sdtEndPr/>
          <w:sdtContent>
            <w:tc>
              <w:tcPr>
                <w:tcW w:w="0" w:type="auto"/>
                <w:shd w:val="clear" w:color="auto" w:fill="auto"/>
                <w:vAlign w:val="center"/>
              </w:tcPr>
              <w:p w:rsidR="00580AEE" w:rsidRDefault="000B3E59">
                <w:pPr>
                  <w:jc w:val="center"/>
                  <w:rPr>
                    <w:sz w:val="18"/>
                    <w:szCs w:val="18"/>
                  </w:rPr>
                </w:pPr>
                <w:r>
                  <w:rPr>
                    <w:rFonts w:hint="eastAsia"/>
                    <w:sz w:val="18"/>
                    <w:szCs w:val="18"/>
                  </w:rPr>
                  <w:t>本期减少</w:t>
                </w:r>
              </w:p>
            </w:tc>
          </w:sdtContent>
        </w:sdt>
        <w:sdt>
          <w:sdtPr>
            <w:rPr>
              <w:sz w:val="18"/>
              <w:szCs w:val="18"/>
            </w:rPr>
            <w:tag w:val="_PLD_c39a265e94994f0480d13abd59d3eb39"/>
            <w:id w:val="1324543495"/>
          </w:sdtPr>
          <w:sdtEndPr/>
          <w:sdtContent>
            <w:tc>
              <w:tcPr>
                <w:tcW w:w="0" w:type="auto"/>
                <w:shd w:val="clear" w:color="auto" w:fill="auto"/>
                <w:vAlign w:val="center"/>
              </w:tcPr>
              <w:p w:rsidR="00580AEE" w:rsidRDefault="000B3E59">
                <w:pPr>
                  <w:jc w:val="center"/>
                  <w:rPr>
                    <w:sz w:val="18"/>
                    <w:szCs w:val="18"/>
                  </w:rPr>
                </w:pPr>
                <w:r>
                  <w:rPr>
                    <w:rFonts w:hint="eastAsia"/>
                    <w:sz w:val="18"/>
                    <w:szCs w:val="18"/>
                  </w:rPr>
                  <w:t>期末余额</w:t>
                </w:r>
              </w:p>
            </w:tc>
          </w:sdtContent>
        </w:sdt>
      </w:tr>
      <w:tr w:rsidR="00580AEE">
        <w:tc>
          <w:tcPr>
            <w:tcW w:w="0" w:type="auto"/>
            <w:shd w:val="clear" w:color="auto" w:fill="auto"/>
            <w:vAlign w:val="center"/>
          </w:tcPr>
          <w:p w:rsidR="00580AEE" w:rsidRDefault="000B3E59">
            <w:pPr>
              <w:rPr>
                <w:sz w:val="18"/>
                <w:szCs w:val="18"/>
              </w:rPr>
            </w:pPr>
            <w:r>
              <w:rPr>
                <w:rFonts w:hint="eastAsia"/>
                <w:sz w:val="18"/>
                <w:szCs w:val="18"/>
              </w:rPr>
              <w:t>一、短期薪酬</w:t>
            </w:r>
          </w:p>
        </w:tc>
        <w:tc>
          <w:tcPr>
            <w:tcW w:w="0" w:type="auto"/>
            <w:shd w:val="clear" w:color="auto" w:fill="auto"/>
            <w:vAlign w:val="center"/>
          </w:tcPr>
          <w:p w:rsidR="00580AEE" w:rsidRDefault="000B3E59">
            <w:pPr>
              <w:jc w:val="right"/>
              <w:rPr>
                <w:sz w:val="18"/>
                <w:szCs w:val="18"/>
              </w:rPr>
            </w:pPr>
            <w:r>
              <w:rPr>
                <w:rFonts w:hint="eastAsia"/>
                <w:sz w:val="18"/>
                <w:szCs w:val="18"/>
              </w:rPr>
              <w:t>34,147,537.38</w:t>
            </w:r>
          </w:p>
        </w:tc>
        <w:tc>
          <w:tcPr>
            <w:tcW w:w="0" w:type="auto"/>
            <w:shd w:val="clear" w:color="auto" w:fill="auto"/>
            <w:vAlign w:val="center"/>
          </w:tcPr>
          <w:p w:rsidR="00580AEE" w:rsidRDefault="000B3E59">
            <w:pPr>
              <w:jc w:val="right"/>
              <w:rPr>
                <w:sz w:val="18"/>
                <w:szCs w:val="18"/>
                <w:highlight w:val="yellow"/>
              </w:rPr>
            </w:pPr>
            <w:r>
              <w:rPr>
                <w:rFonts w:hint="eastAsia"/>
                <w:sz w:val="18"/>
                <w:szCs w:val="18"/>
              </w:rPr>
              <w:t xml:space="preserve">16,832,817.63 </w:t>
            </w:r>
          </w:p>
        </w:tc>
        <w:tc>
          <w:tcPr>
            <w:tcW w:w="0" w:type="auto"/>
            <w:shd w:val="clear" w:color="auto" w:fill="auto"/>
            <w:vAlign w:val="center"/>
          </w:tcPr>
          <w:p w:rsidR="00580AEE" w:rsidRDefault="000B3E59">
            <w:pPr>
              <w:jc w:val="right"/>
              <w:rPr>
                <w:sz w:val="18"/>
                <w:szCs w:val="18"/>
                <w:highlight w:val="yellow"/>
              </w:rPr>
            </w:pPr>
            <w:r>
              <w:rPr>
                <w:rFonts w:hint="eastAsia"/>
                <w:sz w:val="18"/>
                <w:szCs w:val="18"/>
              </w:rPr>
              <w:t xml:space="preserve">253,235,865.46 </w:t>
            </w:r>
          </w:p>
        </w:tc>
        <w:tc>
          <w:tcPr>
            <w:tcW w:w="0" w:type="auto"/>
            <w:shd w:val="clear" w:color="auto" w:fill="auto"/>
            <w:vAlign w:val="center"/>
          </w:tcPr>
          <w:p w:rsidR="00580AEE" w:rsidRDefault="000B3E59">
            <w:pPr>
              <w:jc w:val="right"/>
              <w:rPr>
                <w:sz w:val="18"/>
                <w:szCs w:val="18"/>
                <w:highlight w:val="yellow"/>
              </w:rPr>
            </w:pPr>
            <w:r>
              <w:rPr>
                <w:rFonts w:hint="eastAsia"/>
                <w:sz w:val="18"/>
                <w:szCs w:val="18"/>
              </w:rPr>
              <w:t xml:space="preserve">261,211,640.93 </w:t>
            </w:r>
          </w:p>
        </w:tc>
        <w:tc>
          <w:tcPr>
            <w:tcW w:w="0" w:type="auto"/>
            <w:shd w:val="clear" w:color="auto" w:fill="auto"/>
            <w:vAlign w:val="center"/>
          </w:tcPr>
          <w:p w:rsidR="00580AEE" w:rsidRDefault="000B3E59">
            <w:pPr>
              <w:jc w:val="right"/>
              <w:rPr>
                <w:sz w:val="18"/>
                <w:szCs w:val="18"/>
              </w:rPr>
            </w:pPr>
            <w:r>
              <w:rPr>
                <w:rFonts w:hint="eastAsia"/>
                <w:sz w:val="18"/>
                <w:szCs w:val="18"/>
              </w:rPr>
              <w:t xml:space="preserve">43,004,579.54 </w:t>
            </w:r>
          </w:p>
        </w:tc>
      </w:tr>
      <w:tr w:rsidR="00580AEE">
        <w:tc>
          <w:tcPr>
            <w:tcW w:w="0" w:type="auto"/>
            <w:shd w:val="clear" w:color="auto" w:fill="auto"/>
            <w:vAlign w:val="center"/>
          </w:tcPr>
          <w:p w:rsidR="00580AEE" w:rsidRDefault="000B3E59">
            <w:pPr>
              <w:rPr>
                <w:sz w:val="18"/>
                <w:szCs w:val="18"/>
              </w:rPr>
            </w:pPr>
            <w:r>
              <w:rPr>
                <w:rFonts w:hint="eastAsia"/>
                <w:sz w:val="18"/>
                <w:szCs w:val="18"/>
              </w:rPr>
              <w:t>二、离职后福利</w:t>
            </w:r>
            <w:r>
              <w:rPr>
                <w:rFonts w:hint="eastAsia"/>
                <w:sz w:val="18"/>
                <w:szCs w:val="18"/>
              </w:rPr>
              <w:t>-</w:t>
            </w:r>
            <w:r>
              <w:rPr>
                <w:rFonts w:hint="eastAsia"/>
                <w:sz w:val="18"/>
                <w:szCs w:val="18"/>
              </w:rPr>
              <w:t>设定提存计划</w:t>
            </w:r>
          </w:p>
        </w:tc>
        <w:tc>
          <w:tcPr>
            <w:tcW w:w="0" w:type="auto"/>
            <w:shd w:val="clear" w:color="auto" w:fill="auto"/>
            <w:vAlign w:val="center"/>
          </w:tcPr>
          <w:p w:rsidR="00580AEE" w:rsidRDefault="000B3E59">
            <w:pPr>
              <w:jc w:val="right"/>
              <w:rPr>
                <w:sz w:val="18"/>
                <w:szCs w:val="18"/>
              </w:rPr>
            </w:pPr>
            <w:r>
              <w:rPr>
                <w:rFonts w:hint="eastAsia"/>
                <w:sz w:val="18"/>
                <w:szCs w:val="18"/>
              </w:rPr>
              <w:t xml:space="preserve"> 81,003.85 </w:t>
            </w:r>
          </w:p>
        </w:tc>
        <w:tc>
          <w:tcPr>
            <w:tcW w:w="0" w:type="auto"/>
            <w:shd w:val="clear" w:color="auto" w:fill="auto"/>
            <w:vAlign w:val="center"/>
          </w:tcPr>
          <w:p w:rsidR="00580AEE" w:rsidRDefault="00580AEE">
            <w:pPr>
              <w:jc w:val="right"/>
              <w:rPr>
                <w:sz w:val="18"/>
                <w:szCs w:val="18"/>
              </w:rPr>
            </w:pPr>
          </w:p>
        </w:tc>
        <w:tc>
          <w:tcPr>
            <w:tcW w:w="0" w:type="auto"/>
            <w:shd w:val="clear" w:color="auto" w:fill="auto"/>
            <w:vAlign w:val="center"/>
          </w:tcPr>
          <w:p w:rsidR="00580AEE" w:rsidRDefault="000B3E59">
            <w:pPr>
              <w:jc w:val="right"/>
              <w:rPr>
                <w:sz w:val="18"/>
                <w:szCs w:val="18"/>
              </w:rPr>
            </w:pPr>
            <w:r>
              <w:rPr>
                <w:rFonts w:hint="eastAsia"/>
                <w:sz w:val="18"/>
                <w:szCs w:val="18"/>
              </w:rPr>
              <w:t xml:space="preserve"> 22,439,396.62 </w:t>
            </w:r>
          </w:p>
        </w:tc>
        <w:tc>
          <w:tcPr>
            <w:tcW w:w="0" w:type="auto"/>
            <w:shd w:val="clear" w:color="auto" w:fill="auto"/>
            <w:vAlign w:val="center"/>
          </w:tcPr>
          <w:p w:rsidR="00580AEE" w:rsidRDefault="000B3E59">
            <w:pPr>
              <w:jc w:val="right"/>
              <w:rPr>
                <w:sz w:val="18"/>
                <w:szCs w:val="18"/>
              </w:rPr>
            </w:pPr>
            <w:r>
              <w:rPr>
                <w:rFonts w:hint="eastAsia"/>
                <w:sz w:val="18"/>
                <w:szCs w:val="18"/>
              </w:rPr>
              <w:t xml:space="preserve"> 22,520,400.47 </w:t>
            </w:r>
          </w:p>
        </w:tc>
        <w:tc>
          <w:tcPr>
            <w:tcW w:w="0" w:type="auto"/>
            <w:shd w:val="clear" w:color="auto" w:fill="auto"/>
            <w:vAlign w:val="center"/>
          </w:tcPr>
          <w:p w:rsidR="00580AEE" w:rsidRDefault="00580AEE">
            <w:pPr>
              <w:jc w:val="right"/>
              <w:rPr>
                <w:sz w:val="18"/>
                <w:szCs w:val="18"/>
              </w:rPr>
            </w:pPr>
          </w:p>
        </w:tc>
      </w:tr>
      <w:tr w:rsidR="00580AEE">
        <w:tc>
          <w:tcPr>
            <w:tcW w:w="0" w:type="auto"/>
            <w:shd w:val="clear" w:color="auto" w:fill="auto"/>
            <w:vAlign w:val="center"/>
          </w:tcPr>
          <w:p w:rsidR="00580AEE" w:rsidRDefault="000B3E59">
            <w:pPr>
              <w:rPr>
                <w:sz w:val="18"/>
                <w:szCs w:val="18"/>
              </w:rPr>
            </w:pPr>
            <w:r>
              <w:rPr>
                <w:rFonts w:hint="eastAsia"/>
                <w:sz w:val="18"/>
                <w:szCs w:val="18"/>
              </w:rPr>
              <w:t>三、辞退福利</w:t>
            </w:r>
          </w:p>
        </w:tc>
        <w:tc>
          <w:tcPr>
            <w:tcW w:w="0" w:type="auto"/>
            <w:shd w:val="clear" w:color="auto" w:fill="auto"/>
            <w:vAlign w:val="center"/>
          </w:tcPr>
          <w:p w:rsidR="00580AEE" w:rsidRDefault="00580AEE">
            <w:pPr>
              <w:jc w:val="right"/>
              <w:rPr>
                <w:sz w:val="18"/>
                <w:szCs w:val="18"/>
              </w:rPr>
            </w:pPr>
          </w:p>
        </w:tc>
        <w:tc>
          <w:tcPr>
            <w:tcW w:w="0" w:type="auto"/>
            <w:shd w:val="clear" w:color="auto" w:fill="auto"/>
            <w:vAlign w:val="center"/>
          </w:tcPr>
          <w:p w:rsidR="00580AEE" w:rsidRDefault="00580AEE">
            <w:pPr>
              <w:jc w:val="right"/>
              <w:rPr>
                <w:sz w:val="18"/>
                <w:szCs w:val="18"/>
              </w:rPr>
            </w:pPr>
          </w:p>
        </w:tc>
        <w:tc>
          <w:tcPr>
            <w:tcW w:w="0" w:type="auto"/>
            <w:shd w:val="clear" w:color="auto" w:fill="auto"/>
            <w:vAlign w:val="center"/>
          </w:tcPr>
          <w:p w:rsidR="00580AEE" w:rsidRDefault="000B3E59">
            <w:pPr>
              <w:jc w:val="right"/>
              <w:rPr>
                <w:sz w:val="18"/>
                <w:szCs w:val="18"/>
              </w:rPr>
            </w:pPr>
            <w:r>
              <w:rPr>
                <w:rFonts w:hint="eastAsia"/>
                <w:sz w:val="18"/>
                <w:szCs w:val="18"/>
              </w:rPr>
              <w:t xml:space="preserve"> 533,922.65 </w:t>
            </w:r>
          </w:p>
        </w:tc>
        <w:tc>
          <w:tcPr>
            <w:tcW w:w="0" w:type="auto"/>
            <w:shd w:val="clear" w:color="auto" w:fill="auto"/>
            <w:vAlign w:val="center"/>
          </w:tcPr>
          <w:p w:rsidR="00580AEE" w:rsidRDefault="000B3E59">
            <w:pPr>
              <w:jc w:val="right"/>
              <w:rPr>
                <w:sz w:val="18"/>
                <w:szCs w:val="18"/>
              </w:rPr>
            </w:pPr>
            <w:r>
              <w:rPr>
                <w:rFonts w:hint="eastAsia"/>
                <w:sz w:val="18"/>
                <w:szCs w:val="18"/>
              </w:rPr>
              <w:t xml:space="preserve"> 533,922.65 </w:t>
            </w:r>
          </w:p>
        </w:tc>
        <w:tc>
          <w:tcPr>
            <w:tcW w:w="0" w:type="auto"/>
            <w:shd w:val="clear" w:color="auto" w:fill="auto"/>
            <w:vAlign w:val="center"/>
          </w:tcPr>
          <w:p w:rsidR="00580AEE" w:rsidRDefault="00580AEE">
            <w:pPr>
              <w:jc w:val="right"/>
              <w:rPr>
                <w:sz w:val="18"/>
                <w:szCs w:val="18"/>
              </w:rPr>
            </w:pPr>
          </w:p>
        </w:tc>
      </w:tr>
      <w:tr w:rsidR="00580AEE">
        <w:tc>
          <w:tcPr>
            <w:tcW w:w="0" w:type="auto"/>
            <w:shd w:val="clear" w:color="auto" w:fill="auto"/>
            <w:vAlign w:val="center"/>
          </w:tcPr>
          <w:p w:rsidR="00580AEE" w:rsidRDefault="000B3E59">
            <w:pPr>
              <w:rPr>
                <w:sz w:val="18"/>
                <w:szCs w:val="18"/>
              </w:rPr>
            </w:pPr>
            <w:r>
              <w:rPr>
                <w:rFonts w:hint="eastAsia"/>
                <w:sz w:val="18"/>
                <w:szCs w:val="18"/>
              </w:rPr>
              <w:t>四、一年内到期的其他福利</w:t>
            </w:r>
          </w:p>
        </w:tc>
        <w:tc>
          <w:tcPr>
            <w:tcW w:w="0" w:type="auto"/>
            <w:shd w:val="clear" w:color="auto" w:fill="auto"/>
            <w:vAlign w:val="center"/>
          </w:tcPr>
          <w:p w:rsidR="00580AEE" w:rsidRDefault="00580AEE">
            <w:pPr>
              <w:jc w:val="right"/>
              <w:rPr>
                <w:sz w:val="18"/>
                <w:szCs w:val="18"/>
              </w:rPr>
            </w:pPr>
          </w:p>
        </w:tc>
        <w:tc>
          <w:tcPr>
            <w:tcW w:w="0" w:type="auto"/>
            <w:shd w:val="clear" w:color="auto" w:fill="auto"/>
            <w:vAlign w:val="center"/>
          </w:tcPr>
          <w:p w:rsidR="00580AEE" w:rsidRDefault="00580AEE">
            <w:pPr>
              <w:jc w:val="right"/>
              <w:rPr>
                <w:sz w:val="18"/>
                <w:szCs w:val="18"/>
              </w:rPr>
            </w:pPr>
          </w:p>
        </w:tc>
        <w:tc>
          <w:tcPr>
            <w:tcW w:w="0" w:type="auto"/>
            <w:shd w:val="clear" w:color="auto" w:fill="auto"/>
            <w:vAlign w:val="center"/>
          </w:tcPr>
          <w:p w:rsidR="00580AEE" w:rsidRDefault="00580AEE">
            <w:pPr>
              <w:jc w:val="right"/>
              <w:rPr>
                <w:sz w:val="18"/>
                <w:szCs w:val="18"/>
              </w:rPr>
            </w:pPr>
          </w:p>
        </w:tc>
        <w:tc>
          <w:tcPr>
            <w:tcW w:w="0" w:type="auto"/>
            <w:shd w:val="clear" w:color="auto" w:fill="auto"/>
            <w:vAlign w:val="center"/>
          </w:tcPr>
          <w:p w:rsidR="00580AEE" w:rsidRDefault="00580AEE">
            <w:pPr>
              <w:jc w:val="right"/>
              <w:rPr>
                <w:sz w:val="18"/>
                <w:szCs w:val="18"/>
              </w:rPr>
            </w:pPr>
          </w:p>
        </w:tc>
        <w:tc>
          <w:tcPr>
            <w:tcW w:w="0" w:type="auto"/>
            <w:shd w:val="clear" w:color="auto" w:fill="auto"/>
            <w:vAlign w:val="center"/>
          </w:tcPr>
          <w:p w:rsidR="00580AEE" w:rsidRDefault="00580AEE">
            <w:pPr>
              <w:jc w:val="right"/>
              <w:rPr>
                <w:sz w:val="18"/>
                <w:szCs w:val="18"/>
              </w:rPr>
            </w:pPr>
          </w:p>
        </w:tc>
      </w:tr>
      <w:tr w:rsidR="00580AEE">
        <w:tc>
          <w:tcPr>
            <w:tcW w:w="0" w:type="auto"/>
            <w:shd w:val="clear" w:color="auto" w:fill="auto"/>
            <w:vAlign w:val="center"/>
          </w:tcPr>
          <w:p w:rsidR="00580AEE" w:rsidRDefault="000B3E59">
            <w:pPr>
              <w:jc w:val="center"/>
              <w:rPr>
                <w:sz w:val="18"/>
                <w:szCs w:val="18"/>
              </w:rPr>
            </w:pPr>
            <w:r>
              <w:rPr>
                <w:rFonts w:hint="eastAsia"/>
                <w:sz w:val="18"/>
                <w:szCs w:val="18"/>
              </w:rPr>
              <w:t>合计</w:t>
            </w:r>
          </w:p>
        </w:tc>
        <w:tc>
          <w:tcPr>
            <w:tcW w:w="0" w:type="auto"/>
            <w:shd w:val="clear" w:color="auto" w:fill="auto"/>
            <w:vAlign w:val="center"/>
          </w:tcPr>
          <w:p w:rsidR="00580AEE" w:rsidRDefault="000B3E59">
            <w:pPr>
              <w:jc w:val="right"/>
              <w:rPr>
                <w:sz w:val="18"/>
                <w:szCs w:val="18"/>
              </w:rPr>
            </w:pPr>
            <w:r>
              <w:rPr>
                <w:rFonts w:hint="eastAsia"/>
                <w:sz w:val="18"/>
                <w:szCs w:val="18"/>
              </w:rPr>
              <w:t>34,228,541.23</w:t>
            </w:r>
          </w:p>
        </w:tc>
        <w:tc>
          <w:tcPr>
            <w:tcW w:w="0" w:type="auto"/>
            <w:shd w:val="clear" w:color="auto" w:fill="auto"/>
            <w:vAlign w:val="center"/>
          </w:tcPr>
          <w:p w:rsidR="00580AEE" w:rsidRDefault="000B3E59">
            <w:pPr>
              <w:jc w:val="right"/>
              <w:rPr>
                <w:sz w:val="18"/>
                <w:szCs w:val="18"/>
              </w:rPr>
            </w:pPr>
            <w:r>
              <w:rPr>
                <w:rFonts w:hint="eastAsia"/>
                <w:sz w:val="18"/>
                <w:szCs w:val="18"/>
              </w:rPr>
              <w:t xml:space="preserve">16,832,817.63 </w:t>
            </w:r>
          </w:p>
        </w:tc>
        <w:tc>
          <w:tcPr>
            <w:tcW w:w="0" w:type="auto"/>
            <w:shd w:val="clear" w:color="auto" w:fill="auto"/>
            <w:vAlign w:val="center"/>
          </w:tcPr>
          <w:p w:rsidR="00580AEE" w:rsidRDefault="000B3E59">
            <w:pPr>
              <w:jc w:val="right"/>
              <w:rPr>
                <w:sz w:val="18"/>
                <w:szCs w:val="18"/>
              </w:rPr>
            </w:pPr>
            <w:r>
              <w:rPr>
                <w:rFonts w:hint="eastAsia"/>
                <w:sz w:val="18"/>
                <w:szCs w:val="18"/>
              </w:rPr>
              <w:t xml:space="preserve">276,209,184.73 </w:t>
            </w:r>
          </w:p>
        </w:tc>
        <w:tc>
          <w:tcPr>
            <w:tcW w:w="0" w:type="auto"/>
            <w:shd w:val="clear" w:color="auto" w:fill="auto"/>
            <w:vAlign w:val="center"/>
          </w:tcPr>
          <w:p w:rsidR="00580AEE" w:rsidRDefault="000B3E59">
            <w:pPr>
              <w:jc w:val="right"/>
              <w:rPr>
                <w:sz w:val="18"/>
                <w:szCs w:val="18"/>
              </w:rPr>
            </w:pPr>
            <w:r>
              <w:rPr>
                <w:rFonts w:hint="eastAsia"/>
                <w:sz w:val="18"/>
                <w:szCs w:val="18"/>
              </w:rPr>
              <w:t xml:space="preserve">284,265,964.05 </w:t>
            </w:r>
          </w:p>
        </w:tc>
        <w:tc>
          <w:tcPr>
            <w:tcW w:w="0" w:type="auto"/>
            <w:shd w:val="clear" w:color="auto" w:fill="auto"/>
            <w:vAlign w:val="center"/>
          </w:tcPr>
          <w:p w:rsidR="00580AEE" w:rsidRDefault="000B3E59">
            <w:pPr>
              <w:jc w:val="right"/>
              <w:rPr>
                <w:sz w:val="18"/>
                <w:szCs w:val="18"/>
              </w:rPr>
            </w:pPr>
            <w:r>
              <w:rPr>
                <w:rFonts w:hint="eastAsia"/>
                <w:sz w:val="18"/>
                <w:szCs w:val="18"/>
              </w:rPr>
              <w:t xml:space="preserve">43,004,579.54 </w:t>
            </w:r>
          </w:p>
        </w:tc>
      </w:tr>
    </w:tbl>
    <w:p w:rsidR="00580AEE" w:rsidRDefault="000B3E59">
      <w:pPr>
        <w:pStyle w:val="Style50"/>
        <w:numPr>
          <w:ilvl w:val="0"/>
          <w:numId w:val="97"/>
        </w:numPr>
      </w:pPr>
      <w:r>
        <w:rPr>
          <w:rFonts w:hint="eastAsia"/>
        </w:rPr>
        <w:t>短期薪酬列示</w:t>
      </w:r>
    </w:p>
    <w:sdt>
      <w:sdtPr>
        <w:alias w:val="是否适用：短期薪酬列示[双击切换]"/>
        <w:tag w:val="_GBC_531fef0ef27e47ad98c1bb26abdf204f"/>
        <w:id w:val="-8777357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短期薪酬"/>
          <w:tag w:val="_GBC_4710a4978b1b4a4bbcd5757aaf80b8d7"/>
          <w:id w:val="15311485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3032006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386"/>
        <w:gridCol w:w="1386"/>
        <w:gridCol w:w="1476"/>
        <w:gridCol w:w="1476"/>
        <w:gridCol w:w="1386"/>
      </w:tblGrid>
      <w:tr w:rsidR="00580AEE">
        <w:trPr>
          <w:tblHeader/>
        </w:trPr>
        <w:sdt>
          <w:sdtPr>
            <w:rPr>
              <w:sz w:val="18"/>
              <w:szCs w:val="18"/>
            </w:rPr>
            <w:tag w:val="_PLD_977153d49ca449b191bb833cd5f689b2"/>
            <w:id w:val="-1584293998"/>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sz w:val="18"/>
                    <w:szCs w:val="18"/>
                  </w:rPr>
                </w:pPr>
                <w:r>
                  <w:rPr>
                    <w:rFonts w:hint="eastAsia"/>
                    <w:sz w:val="18"/>
                    <w:szCs w:val="18"/>
                  </w:rPr>
                  <w:t>项目</w:t>
                </w:r>
              </w:p>
            </w:tc>
          </w:sdtContent>
        </w:sdt>
        <w:sdt>
          <w:sdtPr>
            <w:rPr>
              <w:sz w:val="18"/>
              <w:szCs w:val="18"/>
            </w:rPr>
            <w:tag w:val="_PLD_557c49ee2a4f40de99f948c76f4c3adc"/>
            <w:id w:val="181562090"/>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sz w:val="18"/>
                    <w:szCs w:val="18"/>
                  </w:rPr>
                </w:pPr>
                <w:r>
                  <w:rPr>
                    <w:rFonts w:hint="eastAsia"/>
                    <w:sz w:val="18"/>
                    <w:szCs w:val="18"/>
                  </w:rPr>
                  <w:t>期初余额</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企业合并增加</w:t>
            </w:r>
          </w:p>
        </w:tc>
        <w:sdt>
          <w:sdtPr>
            <w:rPr>
              <w:sz w:val="18"/>
              <w:szCs w:val="18"/>
            </w:rPr>
            <w:tag w:val="_PLD_98d1ab48f8084264aff0ef3a30e8ba71"/>
            <w:id w:val="-562251674"/>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本期增加</w:t>
                </w:r>
              </w:p>
            </w:tc>
          </w:sdtContent>
        </w:sdt>
        <w:sdt>
          <w:sdtPr>
            <w:rPr>
              <w:sz w:val="18"/>
              <w:szCs w:val="18"/>
            </w:rPr>
            <w:tag w:val="_PLD_e35c4f26db444503b2f9a32896872169"/>
            <w:id w:val="2016643346"/>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sz w:val="18"/>
                    <w:szCs w:val="18"/>
                  </w:rPr>
                  <w:t>本期减少</w:t>
                </w:r>
              </w:p>
            </w:tc>
          </w:sdtContent>
        </w:sdt>
        <w:sdt>
          <w:sdtPr>
            <w:rPr>
              <w:sz w:val="18"/>
              <w:szCs w:val="18"/>
            </w:rPr>
            <w:tag w:val="_PLD_e67d191300ac43c2b1b07c1beddfe891"/>
            <w:id w:val="-724295560"/>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sz w:val="18"/>
                    <w:szCs w:val="18"/>
                  </w:rPr>
                </w:pPr>
                <w:r>
                  <w:rPr>
                    <w:rFonts w:hint="eastAsia"/>
                    <w:sz w:val="18"/>
                    <w:szCs w:val="18"/>
                  </w:rPr>
                  <w:t>期末余额</w:t>
                </w:r>
              </w:p>
            </w:tc>
          </w:sdtContent>
        </w:sdt>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sz w:val="18"/>
                <w:szCs w:val="18"/>
              </w:rPr>
            </w:pPr>
            <w:r>
              <w:rPr>
                <w:rFonts w:hint="eastAsia"/>
                <w:sz w:val="18"/>
                <w:szCs w:val="18"/>
              </w:rPr>
              <w:t>一、工资、奖金、津贴和补贴</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33,986,606.26</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16,413,775.82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211,741,739.82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219,966,842.94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42,175,278.96 </w:t>
            </w: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sz w:val="18"/>
                <w:szCs w:val="18"/>
              </w:rPr>
            </w:pPr>
            <w:r>
              <w:rPr>
                <w:rFonts w:hint="eastAsia"/>
                <w:sz w:val="18"/>
                <w:szCs w:val="18"/>
              </w:rPr>
              <w:t>二、职工福利费</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14,187,387.81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14,187,387.81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sz w:val="18"/>
                <w:szCs w:val="18"/>
              </w:rPr>
            </w:pPr>
            <w:r>
              <w:rPr>
                <w:rFonts w:hint="eastAsia"/>
                <w:sz w:val="18"/>
                <w:szCs w:val="18"/>
              </w:rPr>
              <w:t>三、社会保险费</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7,989.27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14,634,773.49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14,642,762.76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rPr>
                <w:color w:val="008000"/>
                <w:sz w:val="18"/>
                <w:szCs w:val="18"/>
              </w:rPr>
            </w:pPr>
            <w:r>
              <w:rPr>
                <w:rFonts w:hint="eastAsia"/>
                <w:sz w:val="18"/>
                <w:szCs w:val="18"/>
              </w:rPr>
              <w:t>其中：</w:t>
            </w:r>
            <w:r>
              <w:rPr>
                <w:sz w:val="18"/>
                <w:szCs w:val="18"/>
              </w:rPr>
              <w:t>医疗保险费</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1,926.34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13,030,557.89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13,032,484.23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ind w:firstLineChars="300" w:firstLine="540"/>
              <w:rPr>
                <w:sz w:val="18"/>
                <w:szCs w:val="18"/>
              </w:rPr>
            </w:pPr>
            <w:r>
              <w:rPr>
                <w:rFonts w:hint="eastAsia"/>
                <w:sz w:val="18"/>
                <w:szCs w:val="18"/>
              </w:rPr>
              <w:t>工伤保险费</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6,062.93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1,604,215.60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1,610,278.53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ind w:firstLineChars="300" w:firstLine="540"/>
              <w:rPr>
                <w:sz w:val="18"/>
                <w:szCs w:val="18"/>
              </w:rPr>
            </w:pPr>
            <w:r>
              <w:rPr>
                <w:rFonts w:hint="eastAsia"/>
                <w:sz w:val="18"/>
                <w:szCs w:val="18"/>
              </w:rPr>
              <w:lastRenderedPageBreak/>
              <w:t>生育保险费</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sz w:val="18"/>
                <w:szCs w:val="18"/>
              </w:rPr>
            </w:pPr>
            <w:r>
              <w:rPr>
                <w:rFonts w:hint="eastAsia"/>
                <w:sz w:val="18"/>
                <w:szCs w:val="18"/>
              </w:rPr>
              <w:t>四、住房公积金</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152,941.85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8,313,392.78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8,298,950.50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167,384.13 </w:t>
            </w: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sz w:val="18"/>
                <w:szCs w:val="18"/>
              </w:rPr>
            </w:pPr>
            <w:r>
              <w:rPr>
                <w:rFonts w:hint="eastAsia"/>
                <w:sz w:val="18"/>
                <w:szCs w:val="18"/>
              </w:rPr>
              <w:t>五、工会经费和职工教育经费</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419,041.81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4,358,571.56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4,115,696.92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661,916.45 </w:t>
            </w: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sz w:val="18"/>
                <w:szCs w:val="18"/>
              </w:rPr>
            </w:pPr>
            <w:r>
              <w:rPr>
                <w:rFonts w:hint="eastAsia"/>
                <w:sz w:val="18"/>
                <w:szCs w:val="18"/>
              </w:rPr>
              <w:t>六、短期带薪缺勤</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rPr>
                <w:sz w:val="18"/>
                <w:szCs w:val="18"/>
              </w:rPr>
            </w:pPr>
            <w:r>
              <w:rPr>
                <w:rFonts w:hint="eastAsia"/>
                <w:sz w:val="18"/>
                <w:szCs w:val="18"/>
              </w:rPr>
              <w:t>七、短期利润分享计划</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sz w:val="18"/>
                <w:szCs w:val="18"/>
              </w:rPr>
            </w:pPr>
            <w:r>
              <w:rPr>
                <w:rFonts w:hint="eastAsia"/>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34,147,537.38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16,832,817.63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253,235,865.46</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261,211,640.93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43,004,579.54 </w:t>
            </w:r>
          </w:p>
        </w:tc>
      </w:tr>
    </w:tbl>
    <w:p w:rsidR="00580AEE" w:rsidRDefault="000B3E59">
      <w:pPr>
        <w:pStyle w:val="Style50"/>
        <w:numPr>
          <w:ilvl w:val="0"/>
          <w:numId w:val="97"/>
        </w:numPr>
      </w:pPr>
      <w:r>
        <w:rPr>
          <w:rFonts w:hint="eastAsia"/>
        </w:rPr>
        <w:t>设定提存计划列示</w:t>
      </w:r>
    </w:p>
    <w:p w:rsidR="00580AEE" w:rsidRDefault="000B3E59">
      <w:pPr>
        <w:pStyle w:val="Style46"/>
      </w:pPr>
      <w:sdt>
        <w:sdtPr>
          <w:alias w:val="是否适用：设定提存计划列示[双击切换]"/>
          <w:tag w:val="_GBC_b10b1dbaca2d418ba8658bab8f732ec8"/>
          <w:id w:val="96683494"/>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设定提存计划列示"/>
          <w:tag w:val="_GBC_925094ba622346ba8857a40cf7e6f1b2"/>
          <w:id w:val="-424646558"/>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68535905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4"/>
        <w:gridCol w:w="1699"/>
        <w:gridCol w:w="1842"/>
        <w:gridCol w:w="1315"/>
      </w:tblGrid>
      <w:tr w:rsidR="00580AEE">
        <w:sdt>
          <w:sdtPr>
            <w:tag w:val="_PLD_5a05fd1b5f8842ba9ae6094f6792dfbe"/>
            <w:id w:val="-2137863956"/>
          </w:sdtPr>
          <w:sdtEndPr/>
          <w:sdtContent>
            <w:tc>
              <w:tcPr>
                <w:tcW w:w="1429" w:type="pct"/>
                <w:shd w:val="clear" w:color="auto" w:fill="auto"/>
                <w:vAlign w:val="center"/>
              </w:tcPr>
              <w:p w:rsidR="00580AEE" w:rsidRDefault="000B3E59">
                <w:pPr>
                  <w:jc w:val="center"/>
                </w:pPr>
                <w:r>
                  <w:rPr>
                    <w:rFonts w:hint="eastAsia"/>
                  </w:rPr>
                  <w:t>项目</w:t>
                </w:r>
              </w:p>
            </w:tc>
          </w:sdtContent>
        </w:sdt>
        <w:sdt>
          <w:sdtPr>
            <w:tag w:val="_PLD_fae7d76d85e4429d925f3d30ff27566f"/>
            <w:id w:val="2088967301"/>
          </w:sdtPr>
          <w:sdtEndPr/>
          <w:sdtContent>
            <w:tc>
              <w:tcPr>
                <w:tcW w:w="818" w:type="pct"/>
                <w:shd w:val="clear" w:color="auto" w:fill="auto"/>
                <w:vAlign w:val="center"/>
              </w:tcPr>
              <w:p w:rsidR="00580AEE" w:rsidRDefault="000B3E59">
                <w:pPr>
                  <w:jc w:val="center"/>
                </w:pPr>
                <w:r>
                  <w:rPr>
                    <w:rFonts w:hint="eastAsia"/>
                  </w:rPr>
                  <w:t>期初余额</w:t>
                </w:r>
              </w:p>
            </w:tc>
          </w:sdtContent>
        </w:sdt>
        <w:sdt>
          <w:sdtPr>
            <w:tag w:val="_PLD_cd3c897871944aa0a1ea524d70e51704"/>
            <w:id w:val="1905560542"/>
          </w:sdtPr>
          <w:sdtEndPr/>
          <w:sdtContent>
            <w:tc>
              <w:tcPr>
                <w:tcW w:w="963" w:type="pct"/>
                <w:shd w:val="clear" w:color="auto" w:fill="auto"/>
                <w:vAlign w:val="center"/>
              </w:tcPr>
              <w:p w:rsidR="00580AEE" w:rsidRDefault="000B3E59">
                <w:pPr>
                  <w:jc w:val="center"/>
                </w:pPr>
                <w:r>
                  <w:rPr>
                    <w:rFonts w:hint="eastAsia"/>
                  </w:rPr>
                  <w:t>本期增加</w:t>
                </w:r>
              </w:p>
            </w:tc>
          </w:sdtContent>
        </w:sdt>
        <w:sdt>
          <w:sdtPr>
            <w:tag w:val="_PLD_5ef10b06a3d24730bad93c45f119182f"/>
            <w:id w:val="562303574"/>
          </w:sdtPr>
          <w:sdtEndPr/>
          <w:sdtContent>
            <w:tc>
              <w:tcPr>
                <w:tcW w:w="1044" w:type="pct"/>
                <w:shd w:val="clear" w:color="auto" w:fill="auto"/>
                <w:vAlign w:val="center"/>
              </w:tcPr>
              <w:p w:rsidR="00580AEE" w:rsidRDefault="000B3E59">
                <w:pPr>
                  <w:jc w:val="center"/>
                </w:pPr>
                <w:r>
                  <w:rPr>
                    <w:rFonts w:hint="eastAsia"/>
                  </w:rPr>
                  <w:t>本期减少</w:t>
                </w:r>
              </w:p>
            </w:tc>
          </w:sdtContent>
        </w:sdt>
        <w:sdt>
          <w:sdtPr>
            <w:tag w:val="_PLD_13d5e5df016d4921aa56218755dfb8f4"/>
            <w:id w:val="-881405061"/>
          </w:sdtPr>
          <w:sdtEndPr/>
          <w:sdtContent>
            <w:tc>
              <w:tcPr>
                <w:tcW w:w="745" w:type="pct"/>
                <w:shd w:val="clear" w:color="auto" w:fill="auto"/>
                <w:vAlign w:val="center"/>
              </w:tcPr>
              <w:p w:rsidR="00580AEE" w:rsidRDefault="000B3E59">
                <w:pPr>
                  <w:jc w:val="center"/>
                </w:pPr>
                <w:r>
                  <w:rPr>
                    <w:rFonts w:hint="eastAsia"/>
                  </w:rPr>
                  <w:t>期末余额</w:t>
                </w:r>
              </w:p>
            </w:tc>
          </w:sdtContent>
        </w:sdt>
      </w:tr>
      <w:tr w:rsidR="00580AEE">
        <w:tc>
          <w:tcPr>
            <w:tcW w:w="1429" w:type="pct"/>
            <w:shd w:val="clear" w:color="auto" w:fill="auto"/>
          </w:tcPr>
          <w:p w:rsidR="00580AEE" w:rsidRDefault="000B3E59">
            <w:r>
              <w:rPr>
                <w:rFonts w:hint="eastAsia"/>
              </w:rPr>
              <w:t>1</w:t>
            </w:r>
            <w:r>
              <w:rPr>
                <w:rFonts w:hint="eastAsia"/>
              </w:rPr>
              <w:t>、基本养老保险</w:t>
            </w:r>
          </w:p>
        </w:tc>
        <w:tc>
          <w:tcPr>
            <w:tcW w:w="818" w:type="pct"/>
            <w:shd w:val="clear" w:color="auto" w:fill="auto"/>
            <w:vAlign w:val="center"/>
          </w:tcPr>
          <w:p w:rsidR="00580AEE" w:rsidRDefault="000B3E59">
            <w:pPr>
              <w:jc w:val="right"/>
            </w:pPr>
            <w:r>
              <w:rPr>
                <w:rFonts w:hint="eastAsia"/>
              </w:rPr>
              <w:t xml:space="preserve"> 77,618.49 </w:t>
            </w:r>
          </w:p>
        </w:tc>
        <w:tc>
          <w:tcPr>
            <w:tcW w:w="963" w:type="pct"/>
            <w:shd w:val="clear" w:color="auto" w:fill="auto"/>
            <w:vAlign w:val="center"/>
          </w:tcPr>
          <w:p w:rsidR="00580AEE" w:rsidRDefault="000B3E59">
            <w:pPr>
              <w:jc w:val="right"/>
            </w:pPr>
            <w:r>
              <w:rPr>
                <w:rFonts w:hint="eastAsia"/>
              </w:rPr>
              <w:t xml:space="preserve"> 21,724,536.62 </w:t>
            </w:r>
          </w:p>
        </w:tc>
        <w:tc>
          <w:tcPr>
            <w:tcW w:w="1044" w:type="pct"/>
            <w:shd w:val="clear" w:color="auto" w:fill="auto"/>
            <w:vAlign w:val="center"/>
          </w:tcPr>
          <w:p w:rsidR="00580AEE" w:rsidRDefault="000B3E59">
            <w:pPr>
              <w:jc w:val="right"/>
            </w:pPr>
            <w:r>
              <w:rPr>
                <w:rFonts w:hint="eastAsia"/>
              </w:rPr>
              <w:t xml:space="preserve">21,802,155.11 </w:t>
            </w:r>
          </w:p>
        </w:tc>
        <w:tc>
          <w:tcPr>
            <w:tcW w:w="745" w:type="pct"/>
            <w:shd w:val="clear" w:color="auto" w:fill="auto"/>
            <w:vAlign w:val="center"/>
          </w:tcPr>
          <w:p w:rsidR="00580AEE" w:rsidRDefault="00580AEE">
            <w:pPr>
              <w:jc w:val="right"/>
            </w:pPr>
          </w:p>
        </w:tc>
      </w:tr>
      <w:tr w:rsidR="00580AEE">
        <w:tc>
          <w:tcPr>
            <w:tcW w:w="1429" w:type="pct"/>
            <w:shd w:val="clear" w:color="auto" w:fill="auto"/>
          </w:tcPr>
          <w:p w:rsidR="00580AEE" w:rsidRDefault="000B3E59">
            <w:r>
              <w:rPr>
                <w:rFonts w:hint="eastAsia"/>
              </w:rPr>
              <w:t>2</w:t>
            </w:r>
            <w:r>
              <w:rPr>
                <w:rFonts w:hint="eastAsia"/>
              </w:rPr>
              <w:t>、失业保险费</w:t>
            </w:r>
          </w:p>
        </w:tc>
        <w:tc>
          <w:tcPr>
            <w:tcW w:w="818" w:type="pct"/>
            <w:shd w:val="clear" w:color="auto" w:fill="auto"/>
            <w:vAlign w:val="center"/>
          </w:tcPr>
          <w:p w:rsidR="00580AEE" w:rsidRDefault="000B3E59">
            <w:pPr>
              <w:jc w:val="right"/>
            </w:pPr>
            <w:r>
              <w:rPr>
                <w:rFonts w:hint="eastAsia"/>
              </w:rPr>
              <w:t xml:space="preserve"> 3,385.36 </w:t>
            </w:r>
          </w:p>
        </w:tc>
        <w:tc>
          <w:tcPr>
            <w:tcW w:w="963" w:type="pct"/>
            <w:shd w:val="clear" w:color="auto" w:fill="auto"/>
            <w:vAlign w:val="center"/>
          </w:tcPr>
          <w:p w:rsidR="00580AEE" w:rsidRDefault="000B3E59">
            <w:pPr>
              <w:jc w:val="right"/>
            </w:pPr>
            <w:r>
              <w:rPr>
                <w:rFonts w:hint="eastAsia"/>
              </w:rPr>
              <w:t xml:space="preserve"> 714,860.00 </w:t>
            </w:r>
          </w:p>
        </w:tc>
        <w:tc>
          <w:tcPr>
            <w:tcW w:w="1044" w:type="pct"/>
            <w:shd w:val="clear" w:color="auto" w:fill="auto"/>
            <w:vAlign w:val="center"/>
          </w:tcPr>
          <w:p w:rsidR="00580AEE" w:rsidRDefault="000B3E59">
            <w:pPr>
              <w:jc w:val="right"/>
            </w:pPr>
            <w:r>
              <w:rPr>
                <w:rFonts w:hint="eastAsia"/>
              </w:rPr>
              <w:t xml:space="preserve"> 718,245.36 </w:t>
            </w:r>
          </w:p>
        </w:tc>
        <w:tc>
          <w:tcPr>
            <w:tcW w:w="745" w:type="pct"/>
            <w:shd w:val="clear" w:color="auto" w:fill="auto"/>
            <w:vAlign w:val="center"/>
          </w:tcPr>
          <w:p w:rsidR="00580AEE" w:rsidRDefault="00580AEE">
            <w:pPr>
              <w:jc w:val="right"/>
            </w:pPr>
          </w:p>
        </w:tc>
      </w:tr>
      <w:tr w:rsidR="00580AEE">
        <w:tc>
          <w:tcPr>
            <w:tcW w:w="1429" w:type="pct"/>
            <w:shd w:val="clear" w:color="auto" w:fill="auto"/>
          </w:tcPr>
          <w:p w:rsidR="00580AEE" w:rsidRDefault="000B3E59">
            <w:r>
              <w:rPr>
                <w:rFonts w:hint="eastAsia"/>
              </w:rPr>
              <w:t>3</w:t>
            </w:r>
            <w:r>
              <w:rPr>
                <w:rFonts w:hint="eastAsia"/>
              </w:rPr>
              <w:t>、企业年金缴费</w:t>
            </w:r>
          </w:p>
        </w:tc>
        <w:tc>
          <w:tcPr>
            <w:tcW w:w="818" w:type="pct"/>
            <w:shd w:val="clear" w:color="auto" w:fill="auto"/>
            <w:vAlign w:val="center"/>
          </w:tcPr>
          <w:p w:rsidR="00580AEE" w:rsidRDefault="00580AEE">
            <w:pPr>
              <w:jc w:val="right"/>
            </w:pPr>
          </w:p>
        </w:tc>
        <w:tc>
          <w:tcPr>
            <w:tcW w:w="963" w:type="pct"/>
            <w:shd w:val="clear" w:color="auto" w:fill="auto"/>
            <w:vAlign w:val="center"/>
          </w:tcPr>
          <w:p w:rsidR="00580AEE" w:rsidRDefault="00580AEE">
            <w:pPr>
              <w:jc w:val="right"/>
            </w:pPr>
          </w:p>
        </w:tc>
        <w:tc>
          <w:tcPr>
            <w:tcW w:w="1044" w:type="pct"/>
            <w:shd w:val="clear" w:color="auto" w:fill="auto"/>
            <w:vAlign w:val="center"/>
          </w:tcPr>
          <w:p w:rsidR="00580AEE" w:rsidRDefault="00580AEE">
            <w:pPr>
              <w:jc w:val="right"/>
            </w:pPr>
          </w:p>
        </w:tc>
        <w:tc>
          <w:tcPr>
            <w:tcW w:w="745" w:type="pct"/>
            <w:shd w:val="clear" w:color="auto" w:fill="auto"/>
            <w:vAlign w:val="center"/>
          </w:tcPr>
          <w:p w:rsidR="00580AEE" w:rsidRDefault="00580AEE">
            <w:pPr>
              <w:jc w:val="right"/>
            </w:pPr>
          </w:p>
        </w:tc>
      </w:tr>
      <w:tr w:rsidR="00580AEE">
        <w:tc>
          <w:tcPr>
            <w:tcW w:w="1429" w:type="pct"/>
            <w:shd w:val="clear" w:color="auto" w:fill="auto"/>
            <w:vAlign w:val="center"/>
          </w:tcPr>
          <w:p w:rsidR="00580AEE" w:rsidRDefault="000B3E59">
            <w:pPr>
              <w:jc w:val="center"/>
            </w:pPr>
            <w:r>
              <w:rPr>
                <w:rFonts w:hint="eastAsia"/>
              </w:rPr>
              <w:t>合计</w:t>
            </w:r>
          </w:p>
        </w:tc>
        <w:tc>
          <w:tcPr>
            <w:tcW w:w="818" w:type="pct"/>
            <w:shd w:val="clear" w:color="auto" w:fill="auto"/>
            <w:vAlign w:val="center"/>
          </w:tcPr>
          <w:p w:rsidR="00580AEE" w:rsidRDefault="000B3E59">
            <w:pPr>
              <w:jc w:val="right"/>
            </w:pPr>
            <w:r>
              <w:rPr>
                <w:rFonts w:hint="eastAsia"/>
              </w:rPr>
              <w:t xml:space="preserve"> 81,003.85 </w:t>
            </w:r>
          </w:p>
        </w:tc>
        <w:tc>
          <w:tcPr>
            <w:tcW w:w="963" w:type="pct"/>
            <w:shd w:val="clear" w:color="auto" w:fill="auto"/>
            <w:vAlign w:val="center"/>
          </w:tcPr>
          <w:p w:rsidR="00580AEE" w:rsidRDefault="000B3E59">
            <w:pPr>
              <w:jc w:val="right"/>
            </w:pPr>
            <w:r>
              <w:rPr>
                <w:rFonts w:hint="eastAsia"/>
              </w:rPr>
              <w:t xml:space="preserve"> 22,439,396.62 </w:t>
            </w:r>
          </w:p>
        </w:tc>
        <w:tc>
          <w:tcPr>
            <w:tcW w:w="1044" w:type="pct"/>
            <w:shd w:val="clear" w:color="auto" w:fill="auto"/>
            <w:vAlign w:val="center"/>
          </w:tcPr>
          <w:p w:rsidR="00580AEE" w:rsidRDefault="000B3E59">
            <w:pPr>
              <w:jc w:val="right"/>
            </w:pPr>
            <w:r>
              <w:rPr>
                <w:rFonts w:hint="eastAsia"/>
              </w:rPr>
              <w:t xml:space="preserve">22,520,400.47 </w:t>
            </w:r>
          </w:p>
        </w:tc>
        <w:tc>
          <w:tcPr>
            <w:tcW w:w="745" w:type="pct"/>
            <w:shd w:val="clear" w:color="auto" w:fill="auto"/>
            <w:vAlign w:val="center"/>
          </w:tcPr>
          <w:p w:rsidR="00580AEE" w:rsidRDefault="00580AEE">
            <w:pPr>
              <w:jc w:val="right"/>
            </w:pPr>
          </w:p>
        </w:tc>
      </w:tr>
    </w:tbl>
    <w:p w:rsidR="00580AEE" w:rsidRDefault="000B3E59">
      <w:pPr>
        <w:autoSpaceDE w:val="0"/>
        <w:autoSpaceDN w:val="0"/>
        <w:adjustRightInd w:val="0"/>
      </w:pPr>
      <w:r>
        <w:rPr>
          <w:rFonts w:hint="eastAsia"/>
        </w:rPr>
        <w:t>其他说明：</w:t>
      </w:r>
    </w:p>
    <w:sdt>
      <w:sdtPr>
        <w:alias w:val="是否适用：应付职工薪酬的说明[双击切换]"/>
        <w:tag w:val="_GBC_140070104764414eae4680364e4d0b62"/>
        <w:id w:val="1989751383"/>
        <w:placeholder>
          <w:docPart w:val="GBC22222222222222222222222222222"/>
        </w:placeholder>
      </w:sdtPr>
      <w:sdtEndPr/>
      <w:sdtContent>
        <w:p w:rsidR="00580AEE" w:rsidRDefault="000B3E59">
          <w:pPr>
            <w:autoSpaceDE w:val="0"/>
            <w:autoSpaceDN w:val="0"/>
            <w:adjustRightInd w:val="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应交税费</w:t>
      </w:r>
    </w:p>
    <w:sdt>
      <w:sdtPr>
        <w:alias w:val="是否适用：应交税费[双击切换]"/>
        <w:tag w:val="_GBC_2ed6216b8f4c4523a1de5c2628cc02a2"/>
        <w:id w:val="-211736136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应交税费"/>
          <w:tag w:val="_GBC_9fe49c1b8a984180ae11c305f9fe5484"/>
          <w:id w:val="-11892901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交税费"/>
          <w:tag w:val="_GBC_aefdac676d8d4584b84883b8a3980e21"/>
          <w:id w:val="18903004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931"/>
        <w:gridCol w:w="2936"/>
      </w:tblGrid>
      <w:tr w:rsidR="00580AEE">
        <w:trPr>
          <w:cantSplit/>
        </w:trPr>
        <w:sdt>
          <w:sdtPr>
            <w:tag w:val="_PLD_6c8ac0907441450eac644085301d6804"/>
            <w:id w:val="1897000241"/>
          </w:sdtPr>
          <w:sdtEndPr/>
          <w:sdtContent>
            <w:tc>
              <w:tcPr>
                <w:tcW w:w="1675" w:type="pct"/>
                <w:vAlign w:val="center"/>
              </w:tcPr>
              <w:p w:rsidR="00580AEE" w:rsidRDefault="000B3E59">
                <w:pPr>
                  <w:ind w:right="105"/>
                  <w:jc w:val="center"/>
                </w:pPr>
                <w:r>
                  <w:rPr>
                    <w:rFonts w:hint="eastAsia"/>
                  </w:rPr>
                  <w:t>项目</w:t>
                </w:r>
              </w:p>
            </w:tc>
          </w:sdtContent>
        </w:sdt>
        <w:sdt>
          <w:sdtPr>
            <w:tag w:val="_PLD_8dab1e5e153c4b93a2d18673e1365591"/>
            <w:id w:val="-466352464"/>
          </w:sdtPr>
          <w:sdtEndPr/>
          <w:sdtContent>
            <w:tc>
              <w:tcPr>
                <w:tcW w:w="1661" w:type="pct"/>
                <w:vAlign w:val="center"/>
              </w:tcPr>
              <w:p w:rsidR="00580AEE" w:rsidRDefault="000B3E59">
                <w:pPr>
                  <w:jc w:val="center"/>
                </w:pPr>
                <w:r>
                  <w:rPr>
                    <w:rFonts w:hint="eastAsia"/>
                  </w:rPr>
                  <w:t>期末余额</w:t>
                </w:r>
              </w:p>
            </w:tc>
          </w:sdtContent>
        </w:sdt>
        <w:sdt>
          <w:sdtPr>
            <w:tag w:val="_PLD_9793c5ba001a43cb914658d949d3dcec"/>
            <w:id w:val="-558480058"/>
          </w:sdtPr>
          <w:sdtEndPr/>
          <w:sdtContent>
            <w:tc>
              <w:tcPr>
                <w:tcW w:w="1664" w:type="pct"/>
                <w:vAlign w:val="center"/>
              </w:tcPr>
              <w:p w:rsidR="00580AEE" w:rsidRDefault="000B3E59">
                <w:pPr>
                  <w:jc w:val="center"/>
                </w:pPr>
                <w:r>
                  <w:rPr>
                    <w:rFonts w:hint="eastAsia"/>
                  </w:rPr>
                  <w:t>期初余额</w:t>
                </w:r>
              </w:p>
            </w:tc>
          </w:sdtContent>
        </w:sdt>
      </w:tr>
      <w:tr w:rsidR="00580AEE">
        <w:trPr>
          <w:cantSplit/>
        </w:trPr>
        <w:tc>
          <w:tcPr>
            <w:tcW w:w="1675" w:type="pct"/>
            <w:shd w:val="clear" w:color="auto" w:fill="auto"/>
          </w:tcPr>
          <w:p w:rsidR="00580AEE" w:rsidRDefault="000B3E59">
            <w:pPr>
              <w:ind w:right="105"/>
            </w:pPr>
            <w:r>
              <w:rPr>
                <w:rFonts w:hint="eastAsia"/>
              </w:rPr>
              <w:t>企业所得税</w:t>
            </w:r>
          </w:p>
        </w:tc>
        <w:tc>
          <w:tcPr>
            <w:tcW w:w="1661" w:type="pct"/>
            <w:shd w:val="clear" w:color="auto" w:fill="auto"/>
          </w:tcPr>
          <w:p w:rsidR="00580AEE" w:rsidRDefault="000B3E59">
            <w:pPr>
              <w:ind w:right="73"/>
              <w:jc w:val="right"/>
            </w:pPr>
            <w:r>
              <w:rPr>
                <w:rFonts w:hint="eastAsia"/>
              </w:rPr>
              <w:t>12,385,859.00</w:t>
            </w:r>
          </w:p>
        </w:tc>
        <w:tc>
          <w:tcPr>
            <w:tcW w:w="1664" w:type="pct"/>
            <w:shd w:val="clear" w:color="auto" w:fill="auto"/>
          </w:tcPr>
          <w:p w:rsidR="00580AEE" w:rsidRDefault="00580AEE">
            <w:pPr>
              <w:jc w:val="right"/>
            </w:pPr>
          </w:p>
        </w:tc>
      </w:tr>
      <w:tr w:rsidR="00580AEE">
        <w:trPr>
          <w:cantSplit/>
        </w:trPr>
        <w:tc>
          <w:tcPr>
            <w:tcW w:w="1675" w:type="pct"/>
            <w:shd w:val="clear" w:color="auto" w:fill="auto"/>
          </w:tcPr>
          <w:p w:rsidR="00580AEE" w:rsidRDefault="000B3E59">
            <w:pPr>
              <w:ind w:right="105"/>
            </w:pPr>
            <w:r>
              <w:rPr>
                <w:rFonts w:hint="eastAsia"/>
              </w:rPr>
              <w:t>增值税</w:t>
            </w:r>
          </w:p>
        </w:tc>
        <w:tc>
          <w:tcPr>
            <w:tcW w:w="1661" w:type="pct"/>
            <w:shd w:val="clear" w:color="auto" w:fill="auto"/>
          </w:tcPr>
          <w:p w:rsidR="00580AEE" w:rsidRDefault="000B3E59">
            <w:pPr>
              <w:ind w:right="73"/>
              <w:jc w:val="right"/>
            </w:pPr>
            <w:r>
              <w:rPr>
                <w:rFonts w:hint="eastAsia"/>
              </w:rPr>
              <w:t>9,415,041.88</w:t>
            </w:r>
          </w:p>
        </w:tc>
        <w:tc>
          <w:tcPr>
            <w:tcW w:w="1664" w:type="pct"/>
            <w:shd w:val="clear" w:color="auto" w:fill="auto"/>
          </w:tcPr>
          <w:p w:rsidR="00580AEE" w:rsidRDefault="000B3E59">
            <w:pPr>
              <w:jc w:val="right"/>
            </w:pPr>
            <w:r>
              <w:rPr>
                <w:rFonts w:hint="eastAsia"/>
              </w:rPr>
              <w:t xml:space="preserve"> 1,815,916.84 </w:t>
            </w:r>
          </w:p>
        </w:tc>
      </w:tr>
      <w:tr w:rsidR="00580AEE">
        <w:trPr>
          <w:cantSplit/>
        </w:trPr>
        <w:tc>
          <w:tcPr>
            <w:tcW w:w="1675" w:type="pct"/>
            <w:shd w:val="clear" w:color="auto" w:fill="auto"/>
          </w:tcPr>
          <w:p w:rsidR="00580AEE" w:rsidRDefault="000B3E59">
            <w:pPr>
              <w:ind w:right="105"/>
            </w:pPr>
            <w:r>
              <w:rPr>
                <w:rFonts w:hint="eastAsia"/>
              </w:rPr>
              <w:t>房产税</w:t>
            </w:r>
          </w:p>
        </w:tc>
        <w:tc>
          <w:tcPr>
            <w:tcW w:w="1661" w:type="pct"/>
            <w:shd w:val="clear" w:color="auto" w:fill="auto"/>
          </w:tcPr>
          <w:p w:rsidR="00580AEE" w:rsidRDefault="000B3E59">
            <w:pPr>
              <w:ind w:right="73"/>
              <w:jc w:val="right"/>
            </w:pPr>
            <w:r>
              <w:rPr>
                <w:rFonts w:hint="eastAsia"/>
              </w:rPr>
              <w:t>1,411,796.87</w:t>
            </w:r>
          </w:p>
        </w:tc>
        <w:tc>
          <w:tcPr>
            <w:tcW w:w="1664" w:type="pct"/>
            <w:shd w:val="clear" w:color="auto" w:fill="auto"/>
          </w:tcPr>
          <w:p w:rsidR="00580AEE" w:rsidRDefault="00580AEE">
            <w:pPr>
              <w:jc w:val="right"/>
            </w:pPr>
          </w:p>
        </w:tc>
      </w:tr>
      <w:tr w:rsidR="00580AEE">
        <w:trPr>
          <w:cantSplit/>
        </w:trPr>
        <w:tc>
          <w:tcPr>
            <w:tcW w:w="1675" w:type="pct"/>
            <w:shd w:val="clear" w:color="auto" w:fill="auto"/>
          </w:tcPr>
          <w:p w:rsidR="00580AEE" w:rsidRDefault="000B3E59">
            <w:pPr>
              <w:ind w:right="105"/>
            </w:pPr>
            <w:r>
              <w:rPr>
                <w:rFonts w:hint="eastAsia"/>
              </w:rPr>
              <w:t>土地使用税</w:t>
            </w:r>
          </w:p>
        </w:tc>
        <w:tc>
          <w:tcPr>
            <w:tcW w:w="1661" w:type="pct"/>
            <w:shd w:val="clear" w:color="auto" w:fill="auto"/>
          </w:tcPr>
          <w:p w:rsidR="00580AEE" w:rsidRDefault="000B3E59">
            <w:pPr>
              <w:ind w:right="73"/>
              <w:jc w:val="right"/>
            </w:pPr>
            <w:r>
              <w:rPr>
                <w:rFonts w:hint="eastAsia"/>
              </w:rPr>
              <w:t>583,496.69</w:t>
            </w:r>
          </w:p>
        </w:tc>
        <w:tc>
          <w:tcPr>
            <w:tcW w:w="1664" w:type="pct"/>
            <w:shd w:val="clear" w:color="auto" w:fill="auto"/>
          </w:tcPr>
          <w:p w:rsidR="00580AEE" w:rsidRDefault="00580AEE">
            <w:pPr>
              <w:jc w:val="right"/>
            </w:pPr>
          </w:p>
        </w:tc>
      </w:tr>
      <w:tr w:rsidR="00580AEE">
        <w:trPr>
          <w:cantSplit/>
        </w:trPr>
        <w:tc>
          <w:tcPr>
            <w:tcW w:w="1675" w:type="pct"/>
            <w:shd w:val="clear" w:color="auto" w:fill="auto"/>
          </w:tcPr>
          <w:p w:rsidR="00580AEE" w:rsidRDefault="000B3E59">
            <w:pPr>
              <w:ind w:right="105"/>
            </w:pPr>
            <w:r>
              <w:rPr>
                <w:rFonts w:hint="eastAsia"/>
              </w:rPr>
              <w:t>代扣代缴个人所得税</w:t>
            </w:r>
          </w:p>
        </w:tc>
        <w:tc>
          <w:tcPr>
            <w:tcW w:w="1661" w:type="pct"/>
            <w:shd w:val="clear" w:color="auto" w:fill="auto"/>
          </w:tcPr>
          <w:p w:rsidR="00580AEE" w:rsidRDefault="000B3E59">
            <w:pPr>
              <w:ind w:right="73"/>
              <w:jc w:val="right"/>
            </w:pPr>
            <w:r>
              <w:rPr>
                <w:rFonts w:hint="eastAsia"/>
              </w:rPr>
              <w:t>506,126.03</w:t>
            </w:r>
          </w:p>
        </w:tc>
        <w:tc>
          <w:tcPr>
            <w:tcW w:w="1664" w:type="pct"/>
            <w:shd w:val="clear" w:color="auto" w:fill="auto"/>
          </w:tcPr>
          <w:p w:rsidR="00580AEE" w:rsidRDefault="000B3E59">
            <w:pPr>
              <w:jc w:val="right"/>
            </w:pPr>
            <w:r>
              <w:rPr>
                <w:rFonts w:hint="eastAsia"/>
              </w:rPr>
              <w:t xml:space="preserve"> 228,192.22 </w:t>
            </w:r>
          </w:p>
        </w:tc>
      </w:tr>
      <w:tr w:rsidR="00580AEE">
        <w:trPr>
          <w:cantSplit/>
        </w:trPr>
        <w:tc>
          <w:tcPr>
            <w:tcW w:w="1675" w:type="pct"/>
            <w:shd w:val="clear" w:color="auto" w:fill="auto"/>
          </w:tcPr>
          <w:p w:rsidR="00580AEE" w:rsidRDefault="000B3E59">
            <w:pPr>
              <w:ind w:right="105"/>
            </w:pPr>
            <w:r>
              <w:rPr>
                <w:rFonts w:hint="eastAsia"/>
              </w:rPr>
              <w:t>城市维护建设税</w:t>
            </w:r>
          </w:p>
        </w:tc>
        <w:tc>
          <w:tcPr>
            <w:tcW w:w="1661" w:type="pct"/>
            <w:shd w:val="clear" w:color="auto" w:fill="auto"/>
          </w:tcPr>
          <w:p w:rsidR="00580AEE" w:rsidRDefault="000B3E59">
            <w:pPr>
              <w:ind w:right="73"/>
              <w:jc w:val="right"/>
            </w:pPr>
            <w:r>
              <w:rPr>
                <w:rFonts w:hint="eastAsia"/>
              </w:rPr>
              <w:t>620,680.46</w:t>
            </w:r>
          </w:p>
        </w:tc>
        <w:tc>
          <w:tcPr>
            <w:tcW w:w="1664" w:type="pct"/>
            <w:shd w:val="clear" w:color="auto" w:fill="auto"/>
          </w:tcPr>
          <w:p w:rsidR="00580AEE" w:rsidRDefault="000B3E59">
            <w:pPr>
              <w:jc w:val="right"/>
            </w:pPr>
            <w:r>
              <w:rPr>
                <w:rFonts w:hint="eastAsia"/>
              </w:rPr>
              <w:t xml:space="preserve"> 16,645.60 </w:t>
            </w:r>
          </w:p>
        </w:tc>
      </w:tr>
      <w:tr w:rsidR="00580AEE">
        <w:trPr>
          <w:cantSplit/>
        </w:trPr>
        <w:tc>
          <w:tcPr>
            <w:tcW w:w="1675" w:type="pct"/>
          </w:tcPr>
          <w:p w:rsidR="00580AEE" w:rsidRDefault="000B3E59">
            <w:pPr>
              <w:ind w:right="105"/>
            </w:pPr>
            <w:r>
              <w:rPr>
                <w:rFonts w:hint="eastAsia"/>
              </w:rPr>
              <w:t>教育费附加</w:t>
            </w:r>
          </w:p>
        </w:tc>
        <w:tc>
          <w:tcPr>
            <w:tcW w:w="1661" w:type="pct"/>
          </w:tcPr>
          <w:p w:rsidR="00580AEE" w:rsidRDefault="000B3E59">
            <w:pPr>
              <w:ind w:right="73"/>
              <w:jc w:val="right"/>
            </w:pPr>
            <w:r>
              <w:rPr>
                <w:rFonts w:hint="eastAsia"/>
              </w:rPr>
              <w:t>265,994.98</w:t>
            </w:r>
          </w:p>
        </w:tc>
        <w:tc>
          <w:tcPr>
            <w:tcW w:w="1664" w:type="pct"/>
          </w:tcPr>
          <w:p w:rsidR="00580AEE" w:rsidRDefault="000B3E59">
            <w:pPr>
              <w:jc w:val="right"/>
            </w:pPr>
            <w:r>
              <w:rPr>
                <w:rFonts w:hint="eastAsia"/>
              </w:rPr>
              <w:t xml:space="preserve"> 11,889.72 </w:t>
            </w:r>
          </w:p>
        </w:tc>
      </w:tr>
      <w:tr w:rsidR="00580AEE">
        <w:trPr>
          <w:cantSplit/>
        </w:trPr>
        <w:tc>
          <w:tcPr>
            <w:tcW w:w="1675" w:type="pct"/>
          </w:tcPr>
          <w:p w:rsidR="00580AEE" w:rsidRDefault="000B3E59">
            <w:pPr>
              <w:ind w:right="105"/>
            </w:pPr>
            <w:r>
              <w:rPr>
                <w:rFonts w:hint="eastAsia"/>
              </w:rPr>
              <w:t>地方教育附加</w:t>
            </w:r>
          </w:p>
        </w:tc>
        <w:tc>
          <w:tcPr>
            <w:tcW w:w="1661" w:type="pct"/>
          </w:tcPr>
          <w:p w:rsidR="00580AEE" w:rsidRDefault="000B3E59">
            <w:pPr>
              <w:ind w:right="73"/>
              <w:jc w:val="right"/>
            </w:pPr>
            <w:r>
              <w:rPr>
                <w:rFonts w:hint="eastAsia"/>
              </w:rPr>
              <w:t>177,329.98</w:t>
            </w:r>
          </w:p>
        </w:tc>
        <w:tc>
          <w:tcPr>
            <w:tcW w:w="1664" w:type="pct"/>
          </w:tcPr>
          <w:p w:rsidR="00580AEE" w:rsidRDefault="00580AEE">
            <w:pPr>
              <w:jc w:val="right"/>
            </w:pPr>
          </w:p>
        </w:tc>
      </w:tr>
      <w:tr w:rsidR="00580AEE">
        <w:trPr>
          <w:cantSplit/>
        </w:trPr>
        <w:tc>
          <w:tcPr>
            <w:tcW w:w="1675" w:type="pct"/>
          </w:tcPr>
          <w:p w:rsidR="00580AEE" w:rsidRDefault="000B3E59">
            <w:pPr>
              <w:ind w:right="105"/>
            </w:pPr>
            <w:r>
              <w:rPr>
                <w:rFonts w:hint="eastAsia"/>
              </w:rPr>
              <w:t>印花税</w:t>
            </w:r>
          </w:p>
        </w:tc>
        <w:tc>
          <w:tcPr>
            <w:tcW w:w="1661" w:type="pct"/>
          </w:tcPr>
          <w:p w:rsidR="00580AEE" w:rsidRDefault="000B3E59">
            <w:pPr>
              <w:ind w:right="73"/>
              <w:jc w:val="right"/>
            </w:pPr>
            <w:r>
              <w:rPr>
                <w:rFonts w:hint="eastAsia"/>
              </w:rPr>
              <w:t>421,765.82</w:t>
            </w:r>
          </w:p>
        </w:tc>
        <w:tc>
          <w:tcPr>
            <w:tcW w:w="1664" w:type="pct"/>
          </w:tcPr>
          <w:p w:rsidR="00580AEE" w:rsidRDefault="000B3E59">
            <w:pPr>
              <w:jc w:val="right"/>
            </w:pPr>
            <w:r>
              <w:rPr>
                <w:rFonts w:hint="eastAsia"/>
              </w:rPr>
              <w:t xml:space="preserve"> 482,515.50 </w:t>
            </w:r>
          </w:p>
        </w:tc>
      </w:tr>
      <w:tr w:rsidR="00580AEE">
        <w:trPr>
          <w:cantSplit/>
        </w:trPr>
        <w:tc>
          <w:tcPr>
            <w:tcW w:w="1675" w:type="pct"/>
          </w:tcPr>
          <w:p w:rsidR="00580AEE" w:rsidRDefault="000B3E59">
            <w:pPr>
              <w:ind w:right="105"/>
            </w:pPr>
            <w:r>
              <w:rPr>
                <w:rFonts w:hint="eastAsia"/>
              </w:rPr>
              <w:t>其他</w:t>
            </w:r>
          </w:p>
        </w:tc>
        <w:tc>
          <w:tcPr>
            <w:tcW w:w="1661" w:type="pct"/>
          </w:tcPr>
          <w:p w:rsidR="00580AEE" w:rsidRDefault="000B3E59">
            <w:pPr>
              <w:ind w:right="73"/>
              <w:jc w:val="right"/>
            </w:pPr>
            <w:r>
              <w:rPr>
                <w:rFonts w:hint="eastAsia"/>
              </w:rPr>
              <w:t>88,623.39</w:t>
            </w:r>
          </w:p>
        </w:tc>
        <w:tc>
          <w:tcPr>
            <w:tcW w:w="1664" w:type="pct"/>
          </w:tcPr>
          <w:p w:rsidR="00580AEE" w:rsidRDefault="000B3E59">
            <w:pPr>
              <w:jc w:val="right"/>
            </w:pPr>
            <w:r>
              <w:rPr>
                <w:rFonts w:hint="eastAsia"/>
              </w:rPr>
              <w:t xml:space="preserve"> 60,259.74 </w:t>
            </w:r>
          </w:p>
        </w:tc>
      </w:tr>
      <w:tr w:rsidR="00580AEE">
        <w:trPr>
          <w:cantSplit/>
        </w:trPr>
        <w:tc>
          <w:tcPr>
            <w:tcW w:w="1675" w:type="pct"/>
          </w:tcPr>
          <w:p w:rsidR="00580AEE" w:rsidRDefault="000B3E59">
            <w:pPr>
              <w:ind w:right="105"/>
              <w:jc w:val="center"/>
            </w:pPr>
            <w:r>
              <w:rPr>
                <w:rFonts w:hint="eastAsia"/>
              </w:rPr>
              <w:t>合计</w:t>
            </w:r>
          </w:p>
        </w:tc>
        <w:tc>
          <w:tcPr>
            <w:tcW w:w="1661" w:type="pct"/>
          </w:tcPr>
          <w:p w:rsidR="00580AEE" w:rsidRDefault="000B3E59">
            <w:pPr>
              <w:ind w:right="73"/>
              <w:jc w:val="right"/>
            </w:pPr>
            <w:r>
              <w:rPr>
                <w:rFonts w:hint="eastAsia"/>
              </w:rPr>
              <w:t xml:space="preserve"> 25,876,715.10 </w:t>
            </w:r>
          </w:p>
        </w:tc>
        <w:tc>
          <w:tcPr>
            <w:tcW w:w="1664" w:type="pct"/>
          </w:tcPr>
          <w:p w:rsidR="00580AEE" w:rsidRDefault="000B3E59">
            <w:pPr>
              <w:jc w:val="right"/>
            </w:pPr>
            <w:r>
              <w:rPr>
                <w:rFonts w:hint="eastAsia"/>
              </w:rPr>
              <w:t xml:space="preserve"> 2,615,419.62 </w:t>
            </w:r>
          </w:p>
        </w:tc>
      </w:tr>
    </w:tbl>
    <w:p w:rsidR="00580AEE" w:rsidRDefault="000B3E59">
      <w:r>
        <w:rPr>
          <w:rFonts w:hint="eastAsia"/>
        </w:rPr>
        <w:t>其他说明：</w:t>
      </w:r>
    </w:p>
    <w:sdt>
      <w:sdtPr>
        <w:alias w:val="应交税金的说明"/>
        <w:tag w:val="_GBC_e365cc8f407645ca84ccf91263d3cc28"/>
        <w:id w:val="-642122855"/>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其他应付款</w:t>
      </w:r>
    </w:p>
    <w:p w:rsidR="00580AEE" w:rsidRDefault="000B3E59">
      <w:pPr>
        <w:pStyle w:val="Style50"/>
        <w:numPr>
          <w:ilvl w:val="0"/>
          <w:numId w:val="98"/>
        </w:numPr>
      </w:pPr>
      <w:bookmarkStart w:id="401" w:name="_Hlk532910042"/>
      <w:r>
        <w:rPr>
          <w:rFonts w:hint="eastAsia"/>
        </w:rPr>
        <w:t>项目列示</w:t>
      </w:r>
    </w:p>
    <w:sdt>
      <w:sdtPr>
        <w:alias w:val="是否适用：其他应付款分类列示[双击切换]"/>
        <w:tag w:val="_GBC_66f20e30acfe43c3b4edf860d086ad10"/>
        <w:id w:val="-2126763614"/>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其他应付款分类列示"/>
          <w:tag w:val="_GBC_1d2c755c7a60470390b86f677f589d52"/>
          <w:id w:val="19184278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付款分类列示"/>
          <w:tag w:val="_GBC_54becc5fdf374134a56007701ad1c4e0"/>
          <w:id w:val="-15425217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580AEE">
        <w:trPr>
          <w:tblHeader/>
        </w:trPr>
        <w:sdt>
          <w:sdtPr>
            <w:tag w:val="_PLD_5b32323c48c441e4832da1fe28654990"/>
            <w:id w:val="-1269002381"/>
          </w:sdtPr>
          <w:sdtEndPr/>
          <w:sdtContent>
            <w:tc>
              <w:tcPr>
                <w:tcW w:w="1828" w:type="pct"/>
                <w:shd w:val="clear" w:color="auto" w:fill="auto"/>
                <w:vAlign w:val="center"/>
              </w:tcPr>
              <w:p w:rsidR="00580AEE" w:rsidRDefault="000B3E5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1790573632"/>
          </w:sdtPr>
          <w:sdtEndPr/>
          <w:sdtContent>
            <w:tc>
              <w:tcPr>
                <w:tcW w:w="1582" w:type="pct"/>
                <w:shd w:val="clear" w:color="auto" w:fill="auto"/>
                <w:vAlign w:val="center"/>
              </w:tcPr>
              <w:p w:rsidR="00580AEE" w:rsidRDefault="000B3E59">
                <w:pPr>
                  <w:jc w:val="center"/>
                </w:pPr>
                <w:r>
                  <w:rPr>
                    <w:rFonts w:hint="eastAsia"/>
                  </w:rPr>
                  <w:t>期末余额</w:t>
                </w:r>
              </w:p>
            </w:tc>
          </w:sdtContent>
        </w:sdt>
        <w:sdt>
          <w:sdtPr>
            <w:tag w:val="_PLD_963dd0fff1a644319fa667127e37c635"/>
            <w:id w:val="956769480"/>
          </w:sdtPr>
          <w:sdtEndPr/>
          <w:sdtContent>
            <w:tc>
              <w:tcPr>
                <w:tcW w:w="1590" w:type="pct"/>
                <w:shd w:val="clear" w:color="auto" w:fill="auto"/>
                <w:vAlign w:val="center"/>
              </w:tcPr>
              <w:p w:rsidR="00580AEE" w:rsidRDefault="000B3E59">
                <w:pPr>
                  <w:jc w:val="center"/>
                </w:pPr>
                <w:r>
                  <w:rPr>
                    <w:rFonts w:hint="eastAsia"/>
                  </w:rPr>
                  <w:t>期初余额</w:t>
                </w:r>
              </w:p>
            </w:tc>
          </w:sdtContent>
        </w:sdt>
      </w:tr>
      <w:tr w:rsidR="00580AEE">
        <w:tc>
          <w:tcPr>
            <w:tcW w:w="1828" w:type="pct"/>
            <w:shd w:val="clear" w:color="auto" w:fill="auto"/>
          </w:tcPr>
          <w:p w:rsidR="00580AEE" w:rsidRDefault="000B3E59">
            <w:pPr>
              <w:tabs>
                <w:tab w:val="right" w:pos="3690"/>
                <w:tab w:val="right" w:pos="5130"/>
                <w:tab w:val="right" w:pos="6030"/>
                <w:tab w:val="right" w:pos="7650"/>
                <w:tab w:val="right" w:pos="9270"/>
              </w:tabs>
              <w:adjustRightInd w:val="0"/>
              <w:snapToGrid w:val="0"/>
            </w:pPr>
            <w:r>
              <w:rPr>
                <w:rFonts w:hint="eastAsia"/>
              </w:rPr>
              <w:t>应付利息</w:t>
            </w:r>
          </w:p>
        </w:tc>
        <w:tc>
          <w:tcPr>
            <w:tcW w:w="1582" w:type="pct"/>
            <w:shd w:val="clear" w:color="auto" w:fill="auto"/>
          </w:tcPr>
          <w:p w:rsidR="00580AEE" w:rsidRDefault="00580AEE">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580AEE" w:rsidRDefault="00580AEE">
            <w:pPr>
              <w:tabs>
                <w:tab w:val="right" w:pos="3690"/>
                <w:tab w:val="right" w:pos="5130"/>
                <w:tab w:val="right" w:pos="6030"/>
                <w:tab w:val="right" w:pos="7650"/>
                <w:tab w:val="right" w:pos="9270"/>
              </w:tabs>
              <w:adjustRightInd w:val="0"/>
              <w:snapToGrid w:val="0"/>
              <w:jc w:val="right"/>
            </w:pPr>
          </w:p>
        </w:tc>
      </w:tr>
      <w:tr w:rsidR="00580AEE">
        <w:tc>
          <w:tcPr>
            <w:tcW w:w="1828" w:type="pct"/>
            <w:shd w:val="clear" w:color="auto" w:fill="auto"/>
          </w:tcPr>
          <w:p w:rsidR="00580AEE" w:rsidRDefault="000B3E59">
            <w:pPr>
              <w:tabs>
                <w:tab w:val="right" w:pos="3690"/>
                <w:tab w:val="right" w:pos="5130"/>
                <w:tab w:val="right" w:pos="6030"/>
                <w:tab w:val="right" w:pos="7650"/>
                <w:tab w:val="right" w:pos="9270"/>
              </w:tabs>
              <w:adjustRightInd w:val="0"/>
              <w:snapToGrid w:val="0"/>
            </w:pPr>
            <w:r>
              <w:rPr>
                <w:rFonts w:hint="eastAsia"/>
              </w:rPr>
              <w:t>应付股利</w:t>
            </w:r>
          </w:p>
        </w:tc>
        <w:tc>
          <w:tcPr>
            <w:tcW w:w="1582" w:type="pct"/>
            <w:shd w:val="clear" w:color="auto" w:fill="auto"/>
          </w:tcPr>
          <w:p w:rsidR="00580AEE" w:rsidRDefault="00580AEE">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rsidR="00580AEE" w:rsidRDefault="00580AEE">
            <w:pPr>
              <w:tabs>
                <w:tab w:val="right" w:pos="3690"/>
                <w:tab w:val="right" w:pos="5130"/>
                <w:tab w:val="right" w:pos="6030"/>
                <w:tab w:val="right" w:pos="7650"/>
                <w:tab w:val="right" w:pos="9270"/>
              </w:tabs>
              <w:adjustRightInd w:val="0"/>
              <w:snapToGrid w:val="0"/>
              <w:jc w:val="right"/>
            </w:pPr>
          </w:p>
        </w:tc>
      </w:tr>
      <w:tr w:rsidR="00580AEE">
        <w:tc>
          <w:tcPr>
            <w:tcW w:w="1828" w:type="pct"/>
            <w:shd w:val="clear" w:color="auto" w:fill="auto"/>
          </w:tcPr>
          <w:p w:rsidR="00580AEE" w:rsidRDefault="000B3E59">
            <w:pPr>
              <w:tabs>
                <w:tab w:val="right" w:pos="3690"/>
                <w:tab w:val="right" w:pos="5130"/>
                <w:tab w:val="right" w:pos="6030"/>
                <w:tab w:val="right" w:pos="7650"/>
                <w:tab w:val="right" w:pos="9270"/>
              </w:tabs>
              <w:adjustRightInd w:val="0"/>
              <w:snapToGrid w:val="0"/>
            </w:pPr>
            <w:r>
              <w:rPr>
                <w:rFonts w:hint="eastAsia"/>
              </w:rPr>
              <w:t>其他应付款</w:t>
            </w:r>
          </w:p>
        </w:tc>
        <w:tc>
          <w:tcPr>
            <w:tcW w:w="1582"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60,784,232.00 </w:t>
            </w:r>
          </w:p>
        </w:tc>
        <w:tc>
          <w:tcPr>
            <w:tcW w:w="1590"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17,557,617.05 </w:t>
            </w:r>
          </w:p>
        </w:tc>
      </w:tr>
      <w:tr w:rsidR="00580AEE">
        <w:tc>
          <w:tcPr>
            <w:tcW w:w="1828" w:type="pct"/>
            <w:shd w:val="clear" w:color="auto" w:fill="auto"/>
          </w:tcPr>
          <w:p w:rsidR="00580AEE" w:rsidRDefault="000B3E59">
            <w:pPr>
              <w:tabs>
                <w:tab w:val="right" w:pos="3690"/>
                <w:tab w:val="right" w:pos="5130"/>
                <w:tab w:val="right" w:pos="6030"/>
                <w:tab w:val="right" w:pos="7650"/>
                <w:tab w:val="right" w:pos="9270"/>
              </w:tabs>
              <w:adjustRightInd w:val="0"/>
              <w:snapToGrid w:val="0"/>
            </w:pPr>
            <w:r>
              <w:rPr>
                <w:rFonts w:hint="eastAsia"/>
              </w:rPr>
              <w:t>合计</w:t>
            </w:r>
          </w:p>
        </w:tc>
        <w:tc>
          <w:tcPr>
            <w:tcW w:w="1582"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60,784,232.00 </w:t>
            </w:r>
          </w:p>
        </w:tc>
        <w:tc>
          <w:tcPr>
            <w:tcW w:w="1590" w:type="pct"/>
            <w:shd w:val="clear" w:color="auto" w:fill="auto"/>
          </w:tcPr>
          <w:p w:rsidR="00580AEE" w:rsidRDefault="000B3E59">
            <w:pPr>
              <w:tabs>
                <w:tab w:val="right" w:pos="3690"/>
                <w:tab w:val="right" w:pos="5130"/>
                <w:tab w:val="right" w:pos="6030"/>
                <w:tab w:val="right" w:pos="7650"/>
                <w:tab w:val="right" w:pos="9270"/>
              </w:tabs>
              <w:adjustRightInd w:val="0"/>
              <w:snapToGrid w:val="0"/>
              <w:jc w:val="right"/>
            </w:pPr>
            <w:r>
              <w:rPr>
                <w:rFonts w:hint="eastAsia"/>
              </w:rPr>
              <w:t xml:space="preserve"> 17,557,617.05 </w:t>
            </w:r>
          </w:p>
        </w:tc>
      </w:tr>
    </w:tbl>
    <w:p w:rsidR="00580AEE" w:rsidRDefault="000B3E59">
      <w:bookmarkStart w:id="402" w:name="_Hlk155097683"/>
      <w:r>
        <w:rPr>
          <w:rFonts w:hint="eastAsia"/>
        </w:rPr>
        <w:t>其他说明：</w:t>
      </w:r>
    </w:p>
    <w:sdt>
      <w:sdtPr>
        <w:alias w:val="是否适用：其他应付款分类列示其他说明[双击切换]"/>
        <w:tag w:val="_GBC_9cfb2316deee44a8a3605ab376f15408"/>
        <w:id w:val="163020260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98"/>
        </w:numPr>
      </w:pPr>
      <w:r>
        <w:rPr>
          <w:rFonts w:hint="eastAsia"/>
        </w:rPr>
        <w:lastRenderedPageBreak/>
        <w:t>应付利息</w:t>
      </w:r>
    </w:p>
    <w:p w:rsidR="00580AEE" w:rsidRDefault="000B3E59">
      <w:r>
        <w:rPr>
          <w:rFonts w:hint="eastAsia"/>
        </w:rPr>
        <w:t>分类列示</w:t>
      </w:r>
    </w:p>
    <w:sdt>
      <w:sdtPr>
        <w:alias w:val="是否适用：应付利息[双击切换]"/>
        <w:tag w:val="_GBC_563016e83d32408f90ee8ae140b7dccd"/>
        <w:id w:val="159567782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逾期的重要应付利息：</w:t>
      </w:r>
    </w:p>
    <w:sdt>
      <w:sdtPr>
        <w:alias w:val="是否适用：重要的已逾期未支付的利息情况[双击切换]"/>
        <w:tag w:val="_GBC_e97342df449a4b51897b93180a76915c"/>
        <w:id w:val="-173639315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before="60" w:after="60"/>
      </w:pPr>
      <w:r>
        <w:rPr>
          <w:rFonts w:hint="eastAsia"/>
        </w:rPr>
        <w:t>其他说明：</w:t>
      </w:r>
    </w:p>
    <w:sdt>
      <w:sdtPr>
        <w:alias w:val="是否适用：应付利息说明[双击切换]"/>
        <w:tag w:val="_GBC_8e7eb675343843e89996290865d02478"/>
        <w:id w:val="537553638"/>
        <w:placeholder>
          <w:docPart w:val="GBC22222222222222222222222222222"/>
        </w:placeholder>
      </w:sdtPr>
      <w:sdtEndPr/>
      <w:sdtContent>
        <w:p w:rsidR="00580AEE" w:rsidRDefault="000B3E59">
          <w:pPr>
            <w:spacing w:before="60" w:after="6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98"/>
        </w:numPr>
      </w:pPr>
      <w:r>
        <w:rPr>
          <w:rFonts w:hint="eastAsia"/>
        </w:rPr>
        <w:t>应付股利</w:t>
      </w:r>
    </w:p>
    <w:p w:rsidR="00580AEE" w:rsidRDefault="000B3E59">
      <w:r>
        <w:rPr>
          <w:rFonts w:hint="eastAsia"/>
        </w:rPr>
        <w:t>分类列示</w:t>
      </w:r>
    </w:p>
    <w:sdt>
      <w:sdtPr>
        <w:alias w:val="是否适用：应付股利[双击切换]"/>
        <w:tag w:val="_GBC_b5ae3881f6d849679d4053b7e1707366"/>
        <w:id w:val="162550178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98"/>
        </w:numPr>
      </w:pPr>
      <w:r>
        <w:rPr>
          <w:rFonts w:hint="eastAsia"/>
        </w:rPr>
        <w:t>其他应付款</w:t>
      </w:r>
    </w:p>
    <w:p w:rsidR="00580AEE" w:rsidRDefault="000B3E59">
      <w:bookmarkStart w:id="403" w:name="OLE_LINK21"/>
      <w:r>
        <w:rPr>
          <w:rFonts w:hint="eastAsia"/>
        </w:rPr>
        <w:t>按款项性质列示其他应付款</w:t>
      </w:r>
    </w:p>
    <w:bookmarkEnd w:id="403" w:displacedByCustomXml="next"/>
    <w:sdt>
      <w:sdtPr>
        <w:alias w:val="是否适用：按款项性质列示其他应付款[双击切换]"/>
        <w:tag w:val="_GBC_57fbe084a94a43569e8618c84187e188"/>
        <w:id w:val="-192433477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其他应付款情况"/>
          <w:tag w:val="_GBC_d726e1428c6749b29d7f0a192835a738"/>
          <w:id w:val="7542442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付款情况"/>
          <w:tag w:val="_GBC_d6d5ce55cea54bfdb348f465f935498d"/>
          <w:id w:val="2888641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4"/>
        <w:gridCol w:w="3049"/>
      </w:tblGrid>
      <w:tr w:rsidR="00580AEE">
        <w:bookmarkStart w:id="404" w:name="OLE_LINK22" w:displacedByCustomXml="next"/>
        <w:sdt>
          <w:sdtPr>
            <w:tag w:val="_PLD_93c8bd274adc4f10996e441415613a6a"/>
            <w:id w:val="-1559856566"/>
          </w:sdtPr>
          <w:sdtEndPr/>
          <w:sdtContent>
            <w:tc>
              <w:tcPr>
                <w:tcW w:w="1615" w:type="pct"/>
                <w:shd w:val="clear" w:color="auto" w:fill="auto"/>
              </w:tcPr>
              <w:p w:rsidR="00580AEE" w:rsidRDefault="000B3E59">
                <w:pPr>
                  <w:jc w:val="center"/>
                </w:pPr>
                <w:r>
                  <w:rPr>
                    <w:rFonts w:hint="eastAsia"/>
                  </w:rPr>
                  <w:t>项目</w:t>
                </w:r>
              </w:p>
            </w:tc>
          </w:sdtContent>
        </w:sdt>
        <w:sdt>
          <w:sdtPr>
            <w:tag w:val="_PLD_a5c3f7ebd9dd4870a971a7b858fb9f49"/>
            <w:id w:val="-1020697549"/>
          </w:sdtPr>
          <w:sdtEndPr/>
          <w:sdtContent>
            <w:tc>
              <w:tcPr>
                <w:tcW w:w="1657" w:type="pct"/>
                <w:shd w:val="clear" w:color="auto" w:fill="auto"/>
              </w:tcPr>
              <w:p w:rsidR="00580AEE" w:rsidRDefault="000B3E59">
                <w:pPr>
                  <w:jc w:val="center"/>
                </w:pPr>
                <w:r>
                  <w:rPr>
                    <w:rFonts w:hint="eastAsia"/>
                  </w:rPr>
                  <w:t>期末余额</w:t>
                </w:r>
              </w:p>
            </w:tc>
          </w:sdtContent>
        </w:sdt>
        <w:sdt>
          <w:sdtPr>
            <w:tag w:val="_PLD_f8823e49aba34d32b07cafa41f32e166"/>
            <w:id w:val="1602449203"/>
          </w:sdtPr>
          <w:sdtEndPr/>
          <w:sdtContent>
            <w:tc>
              <w:tcPr>
                <w:tcW w:w="1728" w:type="pct"/>
                <w:shd w:val="clear" w:color="auto" w:fill="auto"/>
              </w:tcPr>
              <w:p w:rsidR="00580AEE" w:rsidRDefault="000B3E59">
                <w:pPr>
                  <w:jc w:val="center"/>
                </w:pPr>
                <w:r>
                  <w:rPr>
                    <w:rFonts w:hint="eastAsia"/>
                  </w:rPr>
                  <w:t>期初余额</w:t>
                </w:r>
              </w:p>
            </w:tc>
          </w:sdtContent>
        </w:sdt>
      </w:tr>
      <w:tr w:rsidR="00580AEE">
        <w:tc>
          <w:tcPr>
            <w:tcW w:w="1615" w:type="pct"/>
            <w:shd w:val="clear" w:color="auto" w:fill="auto"/>
          </w:tcPr>
          <w:p w:rsidR="00580AEE" w:rsidRDefault="000B3E59">
            <w:r>
              <w:rPr>
                <w:rFonts w:hint="eastAsia"/>
              </w:rPr>
              <w:t>限制性股票回购义务款</w:t>
            </w:r>
          </w:p>
        </w:tc>
        <w:tc>
          <w:tcPr>
            <w:tcW w:w="1657" w:type="pct"/>
            <w:shd w:val="clear" w:color="auto" w:fill="auto"/>
          </w:tcPr>
          <w:p w:rsidR="00580AEE" w:rsidRDefault="000B3E59">
            <w:pPr>
              <w:jc w:val="right"/>
            </w:pPr>
            <w:r>
              <w:rPr>
                <w:rFonts w:hint="eastAsia"/>
              </w:rPr>
              <w:t xml:space="preserve"> 20,629,500.00 </w:t>
            </w:r>
          </w:p>
        </w:tc>
        <w:tc>
          <w:tcPr>
            <w:tcW w:w="1728" w:type="pct"/>
            <w:shd w:val="clear" w:color="auto" w:fill="auto"/>
          </w:tcPr>
          <w:p w:rsidR="00580AEE" w:rsidRDefault="00580AEE">
            <w:pPr>
              <w:jc w:val="right"/>
            </w:pPr>
          </w:p>
        </w:tc>
      </w:tr>
      <w:tr w:rsidR="00580AEE">
        <w:tc>
          <w:tcPr>
            <w:tcW w:w="1615" w:type="pct"/>
            <w:shd w:val="clear" w:color="auto" w:fill="auto"/>
          </w:tcPr>
          <w:p w:rsidR="00580AEE" w:rsidRDefault="000B3E59">
            <w:r>
              <w:rPr>
                <w:rFonts w:hint="eastAsia"/>
              </w:rPr>
              <w:t>预提费用及报销款项</w:t>
            </w:r>
          </w:p>
        </w:tc>
        <w:tc>
          <w:tcPr>
            <w:tcW w:w="1657" w:type="pct"/>
            <w:shd w:val="clear" w:color="auto" w:fill="auto"/>
          </w:tcPr>
          <w:p w:rsidR="00580AEE" w:rsidRDefault="000B3E59">
            <w:pPr>
              <w:jc w:val="right"/>
            </w:pPr>
            <w:r>
              <w:rPr>
                <w:rFonts w:hint="eastAsia"/>
              </w:rPr>
              <w:t xml:space="preserve"> 15,735,409.30 </w:t>
            </w:r>
          </w:p>
        </w:tc>
        <w:tc>
          <w:tcPr>
            <w:tcW w:w="1728" w:type="pct"/>
            <w:shd w:val="clear" w:color="auto" w:fill="auto"/>
          </w:tcPr>
          <w:p w:rsidR="00580AEE" w:rsidRDefault="000B3E59">
            <w:pPr>
              <w:jc w:val="right"/>
            </w:pPr>
            <w:r>
              <w:rPr>
                <w:rFonts w:hint="eastAsia"/>
              </w:rPr>
              <w:t xml:space="preserve"> 6,404,240.30 </w:t>
            </w:r>
          </w:p>
        </w:tc>
      </w:tr>
      <w:tr w:rsidR="00580AEE">
        <w:tc>
          <w:tcPr>
            <w:tcW w:w="1615" w:type="pct"/>
            <w:shd w:val="clear" w:color="auto" w:fill="auto"/>
          </w:tcPr>
          <w:p w:rsidR="00580AEE" w:rsidRDefault="000B3E59">
            <w:r>
              <w:rPr>
                <w:rFonts w:hint="eastAsia"/>
              </w:rPr>
              <w:t>往来款</w:t>
            </w:r>
          </w:p>
        </w:tc>
        <w:tc>
          <w:tcPr>
            <w:tcW w:w="1657" w:type="pct"/>
            <w:shd w:val="clear" w:color="auto" w:fill="auto"/>
          </w:tcPr>
          <w:p w:rsidR="00580AEE" w:rsidRDefault="000B3E59">
            <w:pPr>
              <w:jc w:val="right"/>
            </w:pPr>
            <w:r>
              <w:rPr>
                <w:rFonts w:hint="eastAsia"/>
              </w:rPr>
              <w:t xml:space="preserve"> 7,800,000.00 </w:t>
            </w:r>
          </w:p>
        </w:tc>
        <w:tc>
          <w:tcPr>
            <w:tcW w:w="1728" w:type="pct"/>
            <w:shd w:val="clear" w:color="auto" w:fill="auto"/>
          </w:tcPr>
          <w:p w:rsidR="00580AEE" w:rsidRDefault="00580AEE">
            <w:pPr>
              <w:jc w:val="right"/>
            </w:pPr>
          </w:p>
        </w:tc>
      </w:tr>
      <w:tr w:rsidR="00580AEE">
        <w:tc>
          <w:tcPr>
            <w:tcW w:w="1615" w:type="pct"/>
            <w:shd w:val="clear" w:color="auto" w:fill="auto"/>
          </w:tcPr>
          <w:p w:rsidR="00580AEE" w:rsidRDefault="000B3E59">
            <w:r>
              <w:rPr>
                <w:rFonts w:hint="eastAsia"/>
              </w:rPr>
              <w:t>押金及保证金</w:t>
            </w:r>
          </w:p>
        </w:tc>
        <w:tc>
          <w:tcPr>
            <w:tcW w:w="1657" w:type="pct"/>
            <w:shd w:val="clear" w:color="auto" w:fill="auto"/>
          </w:tcPr>
          <w:p w:rsidR="00580AEE" w:rsidRDefault="000B3E59">
            <w:pPr>
              <w:jc w:val="right"/>
            </w:pPr>
            <w:r>
              <w:rPr>
                <w:rFonts w:hint="eastAsia"/>
              </w:rPr>
              <w:t xml:space="preserve"> 6,605,337.52 </w:t>
            </w:r>
          </w:p>
        </w:tc>
        <w:tc>
          <w:tcPr>
            <w:tcW w:w="1728" w:type="pct"/>
            <w:shd w:val="clear" w:color="auto" w:fill="auto"/>
          </w:tcPr>
          <w:p w:rsidR="00580AEE" w:rsidRDefault="000B3E59">
            <w:pPr>
              <w:jc w:val="right"/>
            </w:pPr>
            <w:r>
              <w:rPr>
                <w:rFonts w:hint="eastAsia"/>
              </w:rPr>
              <w:t xml:space="preserve"> 4,202,919.20 </w:t>
            </w:r>
          </w:p>
        </w:tc>
      </w:tr>
      <w:tr w:rsidR="00580AEE">
        <w:tc>
          <w:tcPr>
            <w:tcW w:w="1615" w:type="pct"/>
            <w:shd w:val="clear" w:color="auto" w:fill="auto"/>
          </w:tcPr>
          <w:p w:rsidR="00580AEE" w:rsidRDefault="000B3E59">
            <w:r>
              <w:rPr>
                <w:rFonts w:hint="eastAsia"/>
              </w:rPr>
              <w:t>其他</w:t>
            </w:r>
          </w:p>
        </w:tc>
        <w:tc>
          <w:tcPr>
            <w:tcW w:w="1657" w:type="pct"/>
            <w:shd w:val="clear" w:color="auto" w:fill="auto"/>
          </w:tcPr>
          <w:p w:rsidR="00580AEE" w:rsidRDefault="000B3E59">
            <w:pPr>
              <w:jc w:val="right"/>
            </w:pPr>
            <w:r>
              <w:rPr>
                <w:rFonts w:hint="eastAsia"/>
              </w:rPr>
              <w:t xml:space="preserve"> 10,013,985.18 </w:t>
            </w:r>
          </w:p>
        </w:tc>
        <w:tc>
          <w:tcPr>
            <w:tcW w:w="1728" w:type="pct"/>
            <w:shd w:val="clear" w:color="auto" w:fill="auto"/>
          </w:tcPr>
          <w:p w:rsidR="00580AEE" w:rsidRDefault="000B3E59">
            <w:pPr>
              <w:jc w:val="right"/>
            </w:pPr>
            <w:r>
              <w:rPr>
                <w:rFonts w:hint="eastAsia"/>
              </w:rPr>
              <w:t xml:space="preserve"> 6,950,457.55 </w:t>
            </w:r>
          </w:p>
        </w:tc>
      </w:tr>
      <w:tr w:rsidR="00580AEE">
        <w:tc>
          <w:tcPr>
            <w:tcW w:w="1615" w:type="pct"/>
            <w:shd w:val="clear" w:color="auto" w:fill="auto"/>
          </w:tcPr>
          <w:p w:rsidR="00580AEE" w:rsidRDefault="000B3E59">
            <w:pPr>
              <w:jc w:val="center"/>
              <w:rPr>
                <w:color w:val="000000" w:themeColor="text1"/>
              </w:rPr>
            </w:pPr>
            <w:r>
              <w:rPr>
                <w:rFonts w:hint="eastAsia"/>
              </w:rPr>
              <w:t>合计</w:t>
            </w:r>
          </w:p>
        </w:tc>
        <w:tc>
          <w:tcPr>
            <w:tcW w:w="1657" w:type="pct"/>
            <w:shd w:val="clear" w:color="auto" w:fill="auto"/>
          </w:tcPr>
          <w:p w:rsidR="00580AEE" w:rsidRDefault="000B3E59">
            <w:pPr>
              <w:jc w:val="right"/>
            </w:pPr>
            <w:r>
              <w:rPr>
                <w:rFonts w:hint="eastAsia"/>
              </w:rPr>
              <w:t xml:space="preserve"> 60,784,232.00 </w:t>
            </w:r>
          </w:p>
        </w:tc>
        <w:tc>
          <w:tcPr>
            <w:tcW w:w="1728" w:type="pct"/>
            <w:shd w:val="clear" w:color="auto" w:fill="auto"/>
          </w:tcPr>
          <w:p w:rsidR="00580AEE" w:rsidRDefault="000B3E59">
            <w:pPr>
              <w:jc w:val="right"/>
            </w:pPr>
            <w:r>
              <w:rPr>
                <w:rFonts w:hint="eastAsia"/>
              </w:rPr>
              <w:t xml:space="preserve"> 17,557,617.05 </w:t>
            </w:r>
          </w:p>
        </w:tc>
      </w:tr>
    </w:tbl>
    <w:bookmarkEnd w:id="404"/>
    <w:p w:rsidR="00580AEE" w:rsidRDefault="000B3E59">
      <w:r>
        <w:rPr>
          <w:rFonts w:hint="eastAsia"/>
        </w:rPr>
        <w:t>账龄超过</w:t>
      </w:r>
      <w:r>
        <w:t>1</w:t>
      </w:r>
      <w:r>
        <w:t>年</w:t>
      </w:r>
      <w:r>
        <w:rPr>
          <w:rFonts w:hint="eastAsia"/>
        </w:rPr>
        <w:t>或逾期</w:t>
      </w:r>
      <w:r>
        <w:t>的重要其他应付款</w:t>
      </w:r>
    </w:p>
    <w:p w:rsidR="00580AEE" w:rsidRDefault="000B3E59">
      <w:sdt>
        <w:sdtPr>
          <w:alias w:val="是否适用：账龄超过1年的重要其他应付款[双击切换]"/>
          <w:tag w:val="_GBC_fcaee62c74504c20ba2aca131c060029"/>
          <w:id w:val="1053656806"/>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r>
        <w:rPr>
          <w:rFonts w:hint="eastAsia"/>
        </w:rPr>
        <w:t>其他说明：</w:t>
      </w:r>
    </w:p>
    <w:sdt>
      <w:sdtPr>
        <w:alias w:val="是否适用：其他应付款的其他说明[双击切换]"/>
        <w:tag w:val="_GBC_b02a256e4ac940019e9d9179cb6dc349"/>
        <w:id w:val="197264055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401"/>
    <w:bookmarkEnd w:id="402"/>
    <w:p w:rsidR="00580AEE" w:rsidRDefault="000B3E59">
      <w:pPr>
        <w:pStyle w:val="TOC6"/>
        <w:numPr>
          <w:ilvl w:val="0"/>
          <w:numId w:val="70"/>
        </w:numPr>
        <w:rPr>
          <w:szCs w:val="21"/>
        </w:rPr>
      </w:pPr>
      <w:r>
        <w:rPr>
          <w:szCs w:val="21"/>
        </w:rPr>
        <w:t>持有待售负债</w:t>
      </w:r>
    </w:p>
    <w:sdt>
      <w:sdtPr>
        <w:alias w:val="是否适用：划分为持有待售的负债[双击切换]"/>
        <w:tag w:val="_GBC_4ea9b2c6d4024d74b39e491f80a07798"/>
        <w:id w:val="91575023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405" w:name="_Hlk24104125"/>
      <w:r>
        <w:rPr>
          <w:szCs w:val="21"/>
        </w:rPr>
        <w:t>1</w:t>
      </w:r>
      <w:r>
        <w:rPr>
          <w:szCs w:val="21"/>
        </w:rPr>
        <w:t>年内到期的非流动负债</w:t>
      </w:r>
    </w:p>
    <w:sdt>
      <w:sdtPr>
        <w:alias w:val="是否适用：1年内到期的非流动负债[双击切换]"/>
        <w:tag w:val="_GBC_bf40c7464345405f8470856436e2c6a3"/>
        <w:id w:val="-69199298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1年内到期的非流动负债情况"/>
          <w:tag w:val="_GBC_fc5bef9f043c4967ab706b443fc31d3c"/>
          <w:id w:val="18391830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1年内到期的非流动负债情况"/>
          <w:tag w:val="_GBC_fbd4d32585d945468e7aeae52abddc6f"/>
          <w:id w:val="2108074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580AEE">
        <w:sdt>
          <w:sdtPr>
            <w:tag w:val="_PLD_e20bf58d6f134f4caedbea03f8659c14"/>
            <w:id w:val="1535074825"/>
          </w:sdtPr>
          <w:sdtEndPr/>
          <w:sdtContent>
            <w:tc>
              <w:tcPr>
                <w:tcW w:w="1607" w:type="pct"/>
                <w:shd w:val="clear" w:color="auto" w:fill="auto"/>
              </w:tcPr>
              <w:p w:rsidR="00580AEE" w:rsidRDefault="000B3E59">
                <w:pPr>
                  <w:jc w:val="center"/>
                </w:pPr>
                <w:r>
                  <w:rPr>
                    <w:rFonts w:hint="eastAsia"/>
                  </w:rPr>
                  <w:t>项目</w:t>
                </w:r>
              </w:p>
            </w:tc>
          </w:sdtContent>
        </w:sdt>
        <w:sdt>
          <w:sdtPr>
            <w:tag w:val="_PLD_dad829d6a45646668218857399318d20"/>
            <w:id w:val="1339275644"/>
          </w:sdtPr>
          <w:sdtEndPr/>
          <w:sdtContent>
            <w:tc>
              <w:tcPr>
                <w:tcW w:w="1678" w:type="pct"/>
                <w:shd w:val="clear" w:color="auto" w:fill="auto"/>
              </w:tcPr>
              <w:p w:rsidR="00580AEE" w:rsidRDefault="000B3E59">
                <w:pPr>
                  <w:jc w:val="center"/>
                </w:pPr>
                <w:r>
                  <w:rPr>
                    <w:rFonts w:hint="eastAsia"/>
                  </w:rPr>
                  <w:t>期末余额</w:t>
                </w:r>
              </w:p>
            </w:tc>
          </w:sdtContent>
        </w:sdt>
        <w:sdt>
          <w:sdtPr>
            <w:tag w:val="_PLD_9d1d036ddf0544b2b2ddd1dc5633a114"/>
            <w:id w:val="993833740"/>
          </w:sdtPr>
          <w:sdtEndPr/>
          <w:sdtContent>
            <w:tc>
              <w:tcPr>
                <w:tcW w:w="1715" w:type="pct"/>
                <w:shd w:val="clear" w:color="auto" w:fill="auto"/>
              </w:tcPr>
              <w:p w:rsidR="00580AEE" w:rsidRDefault="000B3E59">
                <w:pPr>
                  <w:jc w:val="center"/>
                </w:pPr>
                <w:r>
                  <w:rPr>
                    <w:rFonts w:hint="eastAsia"/>
                  </w:rPr>
                  <w:t>期初余额</w:t>
                </w:r>
              </w:p>
            </w:tc>
          </w:sdtContent>
        </w:sdt>
      </w:tr>
      <w:tr w:rsidR="00580AEE">
        <w:tc>
          <w:tcPr>
            <w:tcW w:w="1607" w:type="pct"/>
            <w:shd w:val="clear" w:color="auto" w:fill="auto"/>
          </w:tcPr>
          <w:p w:rsidR="00580AEE" w:rsidRDefault="000B3E59">
            <w:r>
              <w:rPr>
                <w:rFonts w:hint="eastAsia"/>
              </w:rPr>
              <w:t>1</w:t>
            </w:r>
            <w:r>
              <w:rPr>
                <w:rFonts w:hint="eastAsia"/>
              </w:rPr>
              <w:t>年内到期的长期借款</w:t>
            </w:r>
          </w:p>
        </w:tc>
        <w:tc>
          <w:tcPr>
            <w:tcW w:w="1678" w:type="pct"/>
            <w:shd w:val="clear" w:color="auto" w:fill="auto"/>
          </w:tcPr>
          <w:p w:rsidR="00580AEE" w:rsidRDefault="000B3E59">
            <w:pPr>
              <w:jc w:val="right"/>
            </w:pPr>
            <w:r>
              <w:rPr>
                <w:rFonts w:hint="eastAsia"/>
              </w:rPr>
              <w:t xml:space="preserve"> 496,047,235.70 </w:t>
            </w:r>
          </w:p>
        </w:tc>
        <w:tc>
          <w:tcPr>
            <w:tcW w:w="1715" w:type="pct"/>
            <w:shd w:val="clear" w:color="auto" w:fill="auto"/>
          </w:tcPr>
          <w:p w:rsidR="00580AEE" w:rsidRDefault="000B3E59">
            <w:pPr>
              <w:jc w:val="right"/>
            </w:pPr>
            <w:r>
              <w:rPr>
                <w:rFonts w:hint="eastAsia"/>
              </w:rPr>
              <w:t xml:space="preserve"> 64,386,967.51 </w:t>
            </w:r>
          </w:p>
        </w:tc>
      </w:tr>
      <w:tr w:rsidR="00580AEE">
        <w:tc>
          <w:tcPr>
            <w:tcW w:w="1607" w:type="pct"/>
            <w:shd w:val="clear" w:color="auto" w:fill="auto"/>
          </w:tcPr>
          <w:p w:rsidR="00580AEE" w:rsidRDefault="000B3E59">
            <w:r>
              <w:rPr>
                <w:rFonts w:hint="eastAsia"/>
              </w:rPr>
              <w:t>1</w:t>
            </w:r>
            <w:r>
              <w:rPr>
                <w:rFonts w:hint="eastAsia"/>
              </w:rPr>
              <w:t>年内到期的租赁负债</w:t>
            </w:r>
          </w:p>
        </w:tc>
        <w:tc>
          <w:tcPr>
            <w:tcW w:w="1678" w:type="pct"/>
            <w:shd w:val="clear" w:color="auto" w:fill="auto"/>
          </w:tcPr>
          <w:p w:rsidR="00580AEE" w:rsidRDefault="000B3E59">
            <w:pPr>
              <w:jc w:val="right"/>
            </w:pPr>
            <w:r>
              <w:rPr>
                <w:rFonts w:hint="eastAsia"/>
              </w:rPr>
              <w:t xml:space="preserve"> 3,166,742.50 </w:t>
            </w:r>
          </w:p>
        </w:tc>
        <w:tc>
          <w:tcPr>
            <w:tcW w:w="1715" w:type="pct"/>
            <w:shd w:val="clear" w:color="auto" w:fill="auto"/>
          </w:tcPr>
          <w:p w:rsidR="00580AEE" w:rsidRDefault="000B3E59">
            <w:pPr>
              <w:jc w:val="right"/>
            </w:pPr>
            <w:r>
              <w:rPr>
                <w:rFonts w:hint="eastAsia"/>
              </w:rPr>
              <w:t xml:space="preserve"> 4,615,031.05 </w:t>
            </w:r>
          </w:p>
        </w:tc>
      </w:tr>
      <w:tr w:rsidR="00580AEE">
        <w:tc>
          <w:tcPr>
            <w:tcW w:w="1607" w:type="pct"/>
            <w:shd w:val="clear" w:color="auto" w:fill="auto"/>
          </w:tcPr>
          <w:p w:rsidR="00580AEE" w:rsidRDefault="000B3E59">
            <w:pPr>
              <w:jc w:val="center"/>
            </w:pPr>
            <w:r>
              <w:rPr>
                <w:rFonts w:hint="eastAsia"/>
              </w:rPr>
              <w:t>合计</w:t>
            </w:r>
          </w:p>
        </w:tc>
        <w:tc>
          <w:tcPr>
            <w:tcW w:w="1678" w:type="pct"/>
            <w:shd w:val="clear" w:color="auto" w:fill="auto"/>
          </w:tcPr>
          <w:p w:rsidR="00580AEE" w:rsidRDefault="000B3E59">
            <w:pPr>
              <w:jc w:val="right"/>
            </w:pPr>
            <w:r>
              <w:rPr>
                <w:rFonts w:hint="eastAsia"/>
              </w:rPr>
              <w:t xml:space="preserve"> 499,213,978.20 </w:t>
            </w:r>
          </w:p>
        </w:tc>
        <w:tc>
          <w:tcPr>
            <w:tcW w:w="1715" w:type="pct"/>
            <w:shd w:val="clear" w:color="auto" w:fill="auto"/>
          </w:tcPr>
          <w:p w:rsidR="00580AEE" w:rsidRDefault="000B3E59">
            <w:pPr>
              <w:jc w:val="right"/>
            </w:pPr>
            <w:r>
              <w:rPr>
                <w:rFonts w:hint="eastAsia"/>
              </w:rPr>
              <w:t xml:space="preserve"> 69,001,998.56 </w:t>
            </w:r>
          </w:p>
        </w:tc>
      </w:tr>
    </w:tbl>
    <w:p w:rsidR="00580AEE" w:rsidRDefault="000B3E59">
      <w:pPr>
        <w:spacing w:before="60" w:after="60"/>
      </w:pPr>
      <w:r>
        <w:rPr>
          <w:rFonts w:hint="eastAsia"/>
        </w:rPr>
        <w:t>其他说明：</w:t>
      </w:r>
    </w:p>
    <w:sdt>
      <w:sdtPr>
        <w:alias w:val="1年内到期的非流动负债说明"/>
        <w:tag w:val="_GBC_8d20cbb6880f4895b7051ae6dee973ca"/>
        <w:id w:val="701906994"/>
        <w:placeholder>
          <w:docPart w:val="GBC22222222222222222222222222222"/>
        </w:placeholder>
      </w:sdtPr>
      <w:sdtEndPr/>
      <w:sdtContent>
        <w:p w:rsidR="00580AEE" w:rsidRDefault="000B3E59">
          <w:r>
            <w:rPr>
              <w:rFonts w:hint="eastAsia"/>
            </w:rPr>
            <w:t>无</w:t>
          </w:r>
        </w:p>
      </w:sdtContent>
    </w:sdt>
    <w:bookmarkEnd w:id="405"/>
    <w:p w:rsidR="00580AEE" w:rsidRDefault="000B3E59">
      <w:pPr>
        <w:pStyle w:val="TOC6"/>
        <w:numPr>
          <w:ilvl w:val="0"/>
          <w:numId w:val="70"/>
        </w:numPr>
        <w:rPr>
          <w:szCs w:val="21"/>
        </w:rPr>
      </w:pPr>
      <w:r>
        <w:rPr>
          <w:szCs w:val="21"/>
        </w:rPr>
        <w:t>其他流动负债</w:t>
      </w:r>
    </w:p>
    <w:p w:rsidR="00580AEE" w:rsidRDefault="000B3E59">
      <w:bookmarkStart w:id="406" w:name="OLE_LINK23"/>
      <w:bookmarkStart w:id="407" w:name="_Hlk533670262"/>
      <w:r>
        <w:rPr>
          <w:rFonts w:hint="eastAsia"/>
        </w:rPr>
        <w:t>其他流动负债情况</w:t>
      </w:r>
    </w:p>
    <w:bookmarkEnd w:id="406" w:displacedByCustomXml="next"/>
    <w:sdt>
      <w:sdtPr>
        <w:rPr>
          <w:rFonts w:hint="eastAsia"/>
        </w:rPr>
        <w:alias w:val="是否适用：其他流动负债情况 [双击切换]"/>
        <w:tag w:val="_GBC_a84ebf5eebf04d4ab9f07c3da85115c2"/>
        <w:id w:val="16089985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其他流动负债"/>
          <w:tag w:val="_GBC_1a3ea80bd2b9426ead4537785c82d01e"/>
          <w:id w:val="-685358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流动负债"/>
          <w:tag w:val="_GBC_c39ac2b60b0f44cbbd7534c211405631"/>
          <w:id w:val="-2247651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3040"/>
        <w:gridCol w:w="3051"/>
      </w:tblGrid>
      <w:tr w:rsidR="00580AEE">
        <w:trPr>
          <w:tblHeader/>
          <w:jc w:val="center"/>
        </w:trPr>
        <w:bookmarkStart w:id="408" w:name="_Hlk533423091" w:displacedByCustomXml="next"/>
        <w:sdt>
          <w:sdtPr>
            <w:tag w:val="_PLD_96b7e8e5e688449c87d23adc1b63439f"/>
            <w:id w:val="721951418"/>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580AEE" w:rsidRDefault="000B3E59">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741229e75da644bb809ec002cfe06423"/>
            <w:id w:val="-1363515289"/>
          </w:sdtPr>
          <w:sdtEndPr/>
          <w:sdtContent>
            <w:tc>
              <w:tcPr>
                <w:tcW w:w="1723" w:type="pct"/>
                <w:tcBorders>
                  <w:top w:val="single" w:sz="4" w:space="0" w:color="auto"/>
                  <w:left w:val="single" w:sz="4" w:space="0" w:color="auto"/>
                  <w:bottom w:val="single" w:sz="4" w:space="0" w:color="auto"/>
                  <w:right w:val="single" w:sz="4" w:space="0" w:color="auto"/>
                </w:tcBorders>
              </w:tcPr>
              <w:p w:rsidR="00580AEE" w:rsidRDefault="000B3E59">
                <w:pPr>
                  <w:adjustRightInd w:val="0"/>
                  <w:snapToGrid w:val="0"/>
                  <w:jc w:val="center"/>
                </w:pPr>
                <w:r>
                  <w:rPr>
                    <w:rFonts w:hint="eastAsia"/>
                  </w:rPr>
                  <w:t>期末余额</w:t>
                </w:r>
              </w:p>
            </w:tc>
          </w:sdtContent>
        </w:sdt>
        <w:sdt>
          <w:sdtPr>
            <w:tag w:val="_PLD_426d25a331b04af9b2ec53d6a7e168d4"/>
            <w:id w:val="-1857802860"/>
          </w:sdtPr>
          <w:sdtEndPr/>
          <w:sdtContent>
            <w:tc>
              <w:tcPr>
                <w:tcW w:w="1729" w:type="pct"/>
                <w:tcBorders>
                  <w:top w:val="single" w:sz="4" w:space="0" w:color="auto"/>
                  <w:left w:val="single" w:sz="4" w:space="0" w:color="auto"/>
                  <w:bottom w:val="single" w:sz="4" w:space="0" w:color="auto"/>
                  <w:right w:val="single" w:sz="4" w:space="0" w:color="auto"/>
                </w:tcBorders>
              </w:tcPr>
              <w:p w:rsidR="00580AEE" w:rsidRDefault="000B3E59">
                <w:pPr>
                  <w:adjustRightInd w:val="0"/>
                  <w:snapToGrid w:val="0"/>
                  <w:jc w:val="center"/>
                </w:pPr>
                <w:r>
                  <w:rPr>
                    <w:rFonts w:hint="eastAsia"/>
                  </w:rPr>
                  <w:t>期初余额</w:t>
                </w:r>
              </w:p>
            </w:tc>
          </w:sdtContent>
        </w:sdt>
      </w:tr>
      <w:tr w:rsidR="00580AEE">
        <w:trPr>
          <w:jc w:val="center"/>
        </w:trPr>
        <w:tc>
          <w:tcPr>
            <w:tcW w:w="1548" w:type="pct"/>
            <w:tcBorders>
              <w:top w:val="single" w:sz="4" w:space="0" w:color="auto"/>
              <w:left w:val="single" w:sz="4" w:space="0" w:color="auto"/>
              <w:bottom w:val="single" w:sz="4" w:space="0" w:color="auto"/>
              <w:right w:val="single" w:sz="4" w:space="0" w:color="auto"/>
            </w:tcBorders>
          </w:tcPr>
          <w:p w:rsidR="00580AEE" w:rsidRDefault="000B3E59">
            <w:pPr>
              <w:rPr>
                <w:color w:val="000000" w:themeColor="text1"/>
              </w:rPr>
            </w:pPr>
            <w:r>
              <w:rPr>
                <w:rFonts w:hint="eastAsia"/>
              </w:rPr>
              <w:t>未终止确认的商业票据</w:t>
            </w:r>
          </w:p>
        </w:tc>
        <w:tc>
          <w:tcPr>
            <w:tcW w:w="1723"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248,607,895.47 </w:t>
            </w:r>
          </w:p>
        </w:tc>
        <w:tc>
          <w:tcPr>
            <w:tcW w:w="1729"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126,966,779.38 </w:t>
            </w:r>
          </w:p>
        </w:tc>
      </w:tr>
      <w:tr w:rsidR="00580AEE">
        <w:trPr>
          <w:jc w:val="center"/>
        </w:trPr>
        <w:tc>
          <w:tcPr>
            <w:tcW w:w="154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待转销项税额</w:t>
            </w:r>
          </w:p>
        </w:tc>
        <w:tc>
          <w:tcPr>
            <w:tcW w:w="1723"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9,951,643.96 </w:t>
            </w:r>
          </w:p>
        </w:tc>
        <w:tc>
          <w:tcPr>
            <w:tcW w:w="1729"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10,879,828.11 </w:t>
            </w:r>
          </w:p>
        </w:tc>
      </w:tr>
      <w:tr w:rsidR="00580AEE">
        <w:trPr>
          <w:jc w:val="center"/>
        </w:trPr>
        <w:tc>
          <w:tcPr>
            <w:tcW w:w="1548" w:type="pct"/>
            <w:tcBorders>
              <w:top w:val="single" w:sz="4" w:space="0" w:color="auto"/>
              <w:left w:val="single" w:sz="4" w:space="0" w:color="auto"/>
              <w:bottom w:val="single" w:sz="4" w:space="0" w:color="auto"/>
              <w:right w:val="single" w:sz="4" w:space="0" w:color="auto"/>
            </w:tcBorders>
          </w:tcPr>
          <w:p w:rsidR="00580AEE" w:rsidRDefault="000B3E59">
            <w:pPr>
              <w:jc w:val="center"/>
            </w:pPr>
            <w:r>
              <w:rPr>
                <w:rFonts w:hint="eastAsia"/>
              </w:rPr>
              <w:t>合计</w:t>
            </w:r>
          </w:p>
        </w:tc>
        <w:tc>
          <w:tcPr>
            <w:tcW w:w="1723"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258,559,539.43</w:t>
            </w:r>
          </w:p>
        </w:tc>
        <w:tc>
          <w:tcPr>
            <w:tcW w:w="1729"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137,846,607.49 </w:t>
            </w:r>
          </w:p>
        </w:tc>
      </w:tr>
    </w:tbl>
    <w:bookmarkEnd w:id="407"/>
    <w:bookmarkEnd w:id="408"/>
    <w:p w:rsidR="00580AEE" w:rsidRDefault="000B3E59">
      <w:r>
        <w:rPr>
          <w:rFonts w:hint="eastAsia"/>
        </w:rPr>
        <w:t>短期</w:t>
      </w:r>
      <w:r>
        <w:t>应付债券的增减变动</w:t>
      </w:r>
      <w:r>
        <w:rPr>
          <w:rFonts w:hint="eastAsia"/>
        </w:rPr>
        <w:t>：</w:t>
      </w:r>
    </w:p>
    <w:sdt>
      <w:sdtPr>
        <w:alias w:val="是否适用：短期应付债券的增减变动[双击切换]"/>
        <w:tag w:val="_GBC_9702365af41547e6b7eeb62225fd79a4"/>
        <w:id w:val="-81548904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before="60" w:after="60"/>
      </w:pPr>
      <w:r>
        <w:rPr>
          <w:rFonts w:hint="eastAsia"/>
        </w:rPr>
        <w:t>其他说明：</w:t>
      </w:r>
    </w:p>
    <w:sdt>
      <w:sdtPr>
        <w:alias w:val="是否适用：其他流动负债说明[双击切换]"/>
        <w:tag w:val="_GBC_137d3b80ab3041c1a1b255a500c3d52c"/>
        <w:id w:val="-634489945"/>
        <w:placeholder>
          <w:docPart w:val="GBC22222222222222222222222222222"/>
        </w:placeholder>
      </w:sdtPr>
      <w:sdtEndPr/>
      <w:sdtContent>
        <w:p w:rsidR="00580AEE" w:rsidRDefault="000B3E59">
          <w:pPr>
            <w:spacing w:before="60" w:after="6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长期借款</w:t>
      </w:r>
    </w:p>
    <w:p w:rsidR="00580AEE" w:rsidRDefault="000B3E59">
      <w:pPr>
        <w:pStyle w:val="Style50"/>
        <w:numPr>
          <w:ilvl w:val="3"/>
          <w:numId w:val="99"/>
        </w:numPr>
      </w:pPr>
      <w:r>
        <w:rPr>
          <w:rFonts w:hint="eastAsia"/>
        </w:rPr>
        <w:t>长期借款分类</w:t>
      </w:r>
    </w:p>
    <w:sdt>
      <w:sdtPr>
        <w:alias w:val="是否适用：长期借款分类[双击切换]"/>
        <w:tag w:val="_GBC_f97d0882083646ed86769469b3ee8875"/>
        <w:id w:val="45692607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长期借款分类"/>
          <w:tag w:val="_GBC_1469e55f5b66428a857f07acaf1e4ae0"/>
          <w:id w:val="-3702289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借款分类"/>
          <w:tag w:val="_GBC_02e1603886284ce797acd755be7f672a"/>
          <w:id w:val="12415254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5"/>
        <w:gridCol w:w="2873"/>
      </w:tblGrid>
      <w:tr w:rsidR="00580AEE">
        <w:trPr>
          <w:cantSplit/>
        </w:trPr>
        <w:bookmarkStart w:id="409" w:name="OLE_LINK73" w:displacedByCustomXml="next"/>
        <w:sdt>
          <w:sdtPr>
            <w:tag w:val="_PLD_4e1b60888e3248369c96087fd1f19eed"/>
            <w:id w:val="-1898198326"/>
          </w:sdtPr>
          <w:sdtEndPr/>
          <w:sdtContent>
            <w:tc>
              <w:tcPr>
                <w:tcW w:w="1686" w:type="pct"/>
              </w:tcPr>
              <w:p w:rsidR="00580AEE" w:rsidRDefault="000B3E59">
                <w:pPr>
                  <w:autoSpaceDE w:val="0"/>
                  <w:autoSpaceDN w:val="0"/>
                  <w:adjustRightInd w:val="0"/>
                  <w:snapToGrid w:val="0"/>
                  <w:jc w:val="center"/>
                </w:pPr>
                <w:r>
                  <w:rPr>
                    <w:rFonts w:hint="eastAsia"/>
                  </w:rPr>
                  <w:t>项目</w:t>
                </w:r>
              </w:p>
            </w:tc>
          </w:sdtContent>
        </w:sdt>
        <w:sdt>
          <w:sdtPr>
            <w:tag w:val="_PLD_5eb33a0c1cde49ff9ed499493463ec46"/>
            <w:id w:val="-20095754"/>
          </w:sdtPr>
          <w:sdtEndPr/>
          <w:sdtContent>
            <w:tc>
              <w:tcPr>
                <w:tcW w:w="1686" w:type="pct"/>
              </w:tcPr>
              <w:p w:rsidR="00580AEE" w:rsidRDefault="000B3E59">
                <w:pPr>
                  <w:jc w:val="center"/>
                </w:pPr>
                <w:r>
                  <w:rPr>
                    <w:rFonts w:hint="eastAsia"/>
                  </w:rPr>
                  <w:t>期末余额</w:t>
                </w:r>
              </w:p>
            </w:tc>
          </w:sdtContent>
        </w:sdt>
        <w:sdt>
          <w:sdtPr>
            <w:tag w:val="_PLD_9b129c446a5847edb58141b866ffac5d"/>
            <w:id w:val="-1902435732"/>
          </w:sdtPr>
          <w:sdtEndPr/>
          <w:sdtContent>
            <w:tc>
              <w:tcPr>
                <w:tcW w:w="1628" w:type="pct"/>
              </w:tcPr>
              <w:p w:rsidR="00580AEE" w:rsidRDefault="000B3E59">
                <w:pPr>
                  <w:jc w:val="center"/>
                </w:pPr>
                <w:r>
                  <w:rPr>
                    <w:rFonts w:hint="eastAsia"/>
                  </w:rPr>
                  <w:t>期初余额</w:t>
                </w:r>
              </w:p>
            </w:tc>
          </w:sdtContent>
        </w:sdt>
      </w:tr>
      <w:tr w:rsidR="00580AEE">
        <w:trPr>
          <w:cantSplit/>
        </w:trPr>
        <w:tc>
          <w:tcPr>
            <w:tcW w:w="1686" w:type="pct"/>
            <w:shd w:val="clear" w:color="auto" w:fill="auto"/>
          </w:tcPr>
          <w:p w:rsidR="00580AEE" w:rsidRDefault="000B3E59">
            <w:pPr>
              <w:autoSpaceDE w:val="0"/>
              <w:autoSpaceDN w:val="0"/>
              <w:adjustRightInd w:val="0"/>
              <w:snapToGrid w:val="0"/>
              <w:jc w:val="both"/>
            </w:pPr>
            <w:r>
              <w:rPr>
                <w:rFonts w:hint="eastAsia"/>
              </w:rPr>
              <w:t>信用借款</w:t>
            </w:r>
          </w:p>
        </w:tc>
        <w:tc>
          <w:tcPr>
            <w:tcW w:w="1686" w:type="pct"/>
            <w:shd w:val="clear" w:color="auto" w:fill="auto"/>
          </w:tcPr>
          <w:p w:rsidR="00580AEE" w:rsidRDefault="000B3E59">
            <w:pPr>
              <w:autoSpaceDE w:val="0"/>
              <w:autoSpaceDN w:val="0"/>
              <w:adjustRightInd w:val="0"/>
              <w:snapToGrid w:val="0"/>
              <w:ind w:right="180"/>
              <w:jc w:val="right"/>
            </w:pPr>
            <w:r>
              <w:rPr>
                <w:rFonts w:hint="eastAsia"/>
              </w:rPr>
              <w:t>490,210,739.45</w:t>
            </w:r>
          </w:p>
        </w:tc>
        <w:tc>
          <w:tcPr>
            <w:tcW w:w="1628" w:type="pct"/>
            <w:shd w:val="clear" w:color="auto" w:fill="auto"/>
          </w:tcPr>
          <w:p w:rsidR="00580AEE" w:rsidRDefault="000B3E59">
            <w:pPr>
              <w:jc w:val="right"/>
            </w:pPr>
            <w:r>
              <w:rPr>
                <w:rFonts w:hint="eastAsia"/>
              </w:rPr>
              <w:t>306,969,543.60</w:t>
            </w:r>
          </w:p>
        </w:tc>
      </w:tr>
      <w:tr w:rsidR="00580AEE">
        <w:trPr>
          <w:cantSplit/>
        </w:trPr>
        <w:tc>
          <w:tcPr>
            <w:tcW w:w="1686" w:type="pct"/>
            <w:shd w:val="clear" w:color="auto" w:fill="auto"/>
          </w:tcPr>
          <w:p w:rsidR="00580AEE" w:rsidRDefault="000B3E59">
            <w:pPr>
              <w:autoSpaceDE w:val="0"/>
              <w:autoSpaceDN w:val="0"/>
              <w:adjustRightInd w:val="0"/>
              <w:snapToGrid w:val="0"/>
              <w:jc w:val="both"/>
            </w:pPr>
            <w:r>
              <w:rPr>
                <w:rFonts w:hint="eastAsia"/>
              </w:rPr>
              <w:t>质押借款</w:t>
            </w:r>
          </w:p>
        </w:tc>
        <w:tc>
          <w:tcPr>
            <w:tcW w:w="1686" w:type="pct"/>
            <w:shd w:val="clear" w:color="auto" w:fill="auto"/>
          </w:tcPr>
          <w:p w:rsidR="00580AEE" w:rsidRDefault="000B3E59">
            <w:pPr>
              <w:autoSpaceDE w:val="0"/>
              <w:autoSpaceDN w:val="0"/>
              <w:adjustRightInd w:val="0"/>
              <w:snapToGrid w:val="0"/>
              <w:ind w:right="180"/>
              <w:jc w:val="right"/>
            </w:pPr>
            <w:r>
              <w:rPr>
                <w:rFonts w:hint="eastAsia"/>
              </w:rPr>
              <w:t>300,293,333.34</w:t>
            </w:r>
          </w:p>
        </w:tc>
        <w:tc>
          <w:tcPr>
            <w:tcW w:w="1628" w:type="pct"/>
            <w:shd w:val="clear" w:color="auto" w:fill="auto"/>
          </w:tcPr>
          <w:p w:rsidR="00580AEE" w:rsidRDefault="00580AEE">
            <w:pPr>
              <w:jc w:val="right"/>
            </w:pPr>
          </w:p>
        </w:tc>
      </w:tr>
      <w:tr w:rsidR="00580AEE">
        <w:trPr>
          <w:cantSplit/>
        </w:trPr>
        <w:tc>
          <w:tcPr>
            <w:tcW w:w="1686" w:type="pct"/>
            <w:shd w:val="clear" w:color="auto" w:fill="auto"/>
          </w:tcPr>
          <w:p w:rsidR="00580AEE" w:rsidRDefault="000B3E59">
            <w:pPr>
              <w:autoSpaceDE w:val="0"/>
              <w:autoSpaceDN w:val="0"/>
              <w:adjustRightInd w:val="0"/>
              <w:snapToGrid w:val="0"/>
              <w:jc w:val="both"/>
            </w:pPr>
            <w:r>
              <w:rPr>
                <w:rFonts w:hint="eastAsia"/>
              </w:rPr>
              <w:t>抵押借款</w:t>
            </w:r>
          </w:p>
        </w:tc>
        <w:tc>
          <w:tcPr>
            <w:tcW w:w="1686" w:type="pct"/>
            <w:shd w:val="clear" w:color="auto" w:fill="auto"/>
          </w:tcPr>
          <w:p w:rsidR="00580AEE" w:rsidRDefault="000B3E59">
            <w:pPr>
              <w:autoSpaceDE w:val="0"/>
              <w:autoSpaceDN w:val="0"/>
              <w:adjustRightInd w:val="0"/>
              <w:snapToGrid w:val="0"/>
              <w:ind w:right="180"/>
              <w:jc w:val="right"/>
            </w:pPr>
            <w:r>
              <w:rPr>
                <w:rFonts w:hint="eastAsia"/>
              </w:rPr>
              <w:t>191,831,006.89</w:t>
            </w:r>
          </w:p>
        </w:tc>
        <w:tc>
          <w:tcPr>
            <w:tcW w:w="1628" w:type="pct"/>
            <w:shd w:val="clear" w:color="auto" w:fill="auto"/>
          </w:tcPr>
          <w:p w:rsidR="00580AEE" w:rsidRDefault="000B3E59">
            <w:pPr>
              <w:jc w:val="right"/>
            </w:pPr>
            <w:r>
              <w:rPr>
                <w:rFonts w:hint="eastAsia"/>
              </w:rPr>
              <w:t>233,268,923.87</w:t>
            </w:r>
          </w:p>
        </w:tc>
      </w:tr>
      <w:tr w:rsidR="00580AEE">
        <w:trPr>
          <w:cantSplit/>
        </w:trPr>
        <w:tc>
          <w:tcPr>
            <w:tcW w:w="1686" w:type="pct"/>
            <w:shd w:val="clear" w:color="auto" w:fill="auto"/>
          </w:tcPr>
          <w:p w:rsidR="00580AEE" w:rsidRDefault="000B3E59">
            <w:pPr>
              <w:autoSpaceDE w:val="0"/>
              <w:autoSpaceDN w:val="0"/>
              <w:adjustRightInd w:val="0"/>
              <w:snapToGrid w:val="0"/>
              <w:jc w:val="both"/>
            </w:pPr>
            <w:bookmarkStart w:id="410" w:name="OLE_LINK119"/>
            <w:r>
              <w:rPr>
                <w:rFonts w:hint="eastAsia"/>
              </w:rPr>
              <w:t>保证及抵押借款</w:t>
            </w:r>
            <w:bookmarkEnd w:id="410"/>
          </w:p>
        </w:tc>
        <w:tc>
          <w:tcPr>
            <w:tcW w:w="1686" w:type="pct"/>
            <w:shd w:val="clear" w:color="auto" w:fill="auto"/>
          </w:tcPr>
          <w:p w:rsidR="00580AEE" w:rsidRDefault="000B3E59">
            <w:pPr>
              <w:autoSpaceDE w:val="0"/>
              <w:autoSpaceDN w:val="0"/>
              <w:adjustRightInd w:val="0"/>
              <w:snapToGrid w:val="0"/>
              <w:ind w:right="180"/>
              <w:jc w:val="right"/>
            </w:pPr>
            <w:r>
              <w:rPr>
                <w:rFonts w:hint="eastAsia"/>
              </w:rPr>
              <w:t>111,236,386.20</w:t>
            </w:r>
          </w:p>
        </w:tc>
        <w:tc>
          <w:tcPr>
            <w:tcW w:w="1628" w:type="pct"/>
            <w:shd w:val="clear" w:color="auto" w:fill="auto"/>
          </w:tcPr>
          <w:p w:rsidR="00580AEE" w:rsidRDefault="000B3E59">
            <w:pPr>
              <w:jc w:val="right"/>
            </w:pPr>
            <w:r>
              <w:rPr>
                <w:rFonts w:hint="eastAsia"/>
              </w:rPr>
              <w:t>111,769,123.12</w:t>
            </w:r>
          </w:p>
        </w:tc>
      </w:tr>
      <w:tr w:rsidR="00580AEE">
        <w:trPr>
          <w:cantSplit/>
        </w:trPr>
        <w:tc>
          <w:tcPr>
            <w:tcW w:w="1686" w:type="pct"/>
            <w:shd w:val="clear" w:color="auto" w:fill="auto"/>
          </w:tcPr>
          <w:p w:rsidR="00580AEE" w:rsidRDefault="000B3E59">
            <w:pPr>
              <w:autoSpaceDE w:val="0"/>
              <w:autoSpaceDN w:val="0"/>
              <w:adjustRightInd w:val="0"/>
              <w:snapToGrid w:val="0"/>
              <w:jc w:val="both"/>
            </w:pPr>
            <w:r>
              <w:rPr>
                <w:rFonts w:hint="eastAsia"/>
              </w:rPr>
              <w:t>保证借款</w:t>
            </w:r>
          </w:p>
        </w:tc>
        <w:tc>
          <w:tcPr>
            <w:tcW w:w="1686" w:type="pct"/>
            <w:shd w:val="clear" w:color="auto" w:fill="auto"/>
          </w:tcPr>
          <w:p w:rsidR="00580AEE" w:rsidRDefault="000B3E59">
            <w:pPr>
              <w:autoSpaceDE w:val="0"/>
              <w:autoSpaceDN w:val="0"/>
              <w:adjustRightInd w:val="0"/>
              <w:snapToGrid w:val="0"/>
              <w:ind w:right="180"/>
              <w:jc w:val="right"/>
            </w:pPr>
            <w:r>
              <w:rPr>
                <w:rFonts w:hint="eastAsia"/>
              </w:rPr>
              <w:t>10,000,000.00</w:t>
            </w:r>
          </w:p>
        </w:tc>
        <w:tc>
          <w:tcPr>
            <w:tcW w:w="1628" w:type="pct"/>
            <w:shd w:val="clear" w:color="auto" w:fill="auto"/>
          </w:tcPr>
          <w:p w:rsidR="00580AEE" w:rsidRDefault="000B3E59">
            <w:pPr>
              <w:jc w:val="right"/>
            </w:pPr>
            <w:r>
              <w:rPr>
                <w:rFonts w:hint="eastAsia"/>
              </w:rPr>
              <w:t>13,110,000.00</w:t>
            </w:r>
          </w:p>
        </w:tc>
      </w:tr>
      <w:tr w:rsidR="00580AEE">
        <w:trPr>
          <w:cantSplit/>
        </w:trPr>
        <w:tc>
          <w:tcPr>
            <w:tcW w:w="1686" w:type="pct"/>
          </w:tcPr>
          <w:p w:rsidR="00580AEE" w:rsidRDefault="000B3E59">
            <w:pPr>
              <w:autoSpaceDE w:val="0"/>
              <w:autoSpaceDN w:val="0"/>
              <w:adjustRightInd w:val="0"/>
              <w:snapToGrid w:val="0"/>
              <w:jc w:val="center"/>
            </w:pPr>
            <w:r>
              <w:rPr>
                <w:rFonts w:hint="eastAsia"/>
              </w:rPr>
              <w:t>合计</w:t>
            </w:r>
          </w:p>
        </w:tc>
        <w:tc>
          <w:tcPr>
            <w:tcW w:w="1686" w:type="pct"/>
          </w:tcPr>
          <w:p w:rsidR="00580AEE" w:rsidRDefault="000B3E59">
            <w:pPr>
              <w:autoSpaceDE w:val="0"/>
              <w:autoSpaceDN w:val="0"/>
              <w:adjustRightInd w:val="0"/>
              <w:snapToGrid w:val="0"/>
              <w:ind w:right="180"/>
              <w:jc w:val="right"/>
            </w:pPr>
            <w:r>
              <w:rPr>
                <w:rFonts w:hint="eastAsia"/>
              </w:rPr>
              <w:t>1,103,571,465.88</w:t>
            </w:r>
          </w:p>
        </w:tc>
        <w:tc>
          <w:tcPr>
            <w:tcW w:w="1628" w:type="pct"/>
          </w:tcPr>
          <w:p w:rsidR="00580AEE" w:rsidRDefault="000B3E59">
            <w:pPr>
              <w:jc w:val="right"/>
            </w:pPr>
            <w:r>
              <w:rPr>
                <w:rFonts w:hint="eastAsia"/>
              </w:rPr>
              <w:t>665,117,590.59</w:t>
            </w:r>
          </w:p>
        </w:tc>
      </w:tr>
    </w:tbl>
    <w:bookmarkEnd w:id="409"/>
    <w:p w:rsidR="00580AEE" w:rsidRDefault="000B3E59">
      <w:pPr>
        <w:snapToGrid w:val="0"/>
        <w:spacing w:before="60" w:after="60" w:line="240" w:lineRule="atLeast"/>
      </w:pPr>
      <w:r>
        <w:rPr>
          <w:rFonts w:hint="eastAsia"/>
        </w:rPr>
        <w:t>长期借款分类的说明：</w:t>
      </w:r>
    </w:p>
    <w:sdt>
      <w:sdtPr>
        <w:alias w:val="长期借款分类的说明"/>
        <w:tag w:val="_GBC_b89f86a2a8054eb2892900c86ecbdcb3"/>
        <w:id w:val="-612822745"/>
        <w:placeholder>
          <w:docPart w:val="GBC22222222222222222222222222222"/>
        </w:placeholder>
      </w:sdtPr>
      <w:sdtEndPr/>
      <w:sdtContent>
        <w:p w:rsidR="00580AEE" w:rsidRDefault="000B3E59">
          <w:pPr>
            <w:snapToGrid w:val="0"/>
            <w:rPr>
              <w:rFonts w:cstheme="minorBidi"/>
              <w:color w:val="000000" w:themeColor="text1"/>
              <w:kern w:val="2"/>
            </w:rPr>
          </w:pPr>
          <w:r>
            <w:rPr>
              <w:rFonts w:hint="eastAsia"/>
            </w:rPr>
            <w:t>质押借款系公司将云变电气</w:t>
          </w:r>
          <w:r>
            <w:rPr>
              <w:rFonts w:hint="eastAsia"/>
            </w:rPr>
            <w:t>79.97%</w:t>
          </w:r>
          <w:r>
            <w:rPr>
              <w:rFonts w:hint="eastAsia"/>
            </w:rPr>
            <w:t>股权出质给交通银行股份有限公司重庆市分行及中国进出口银行重庆分行。</w:t>
          </w:r>
        </w:p>
      </w:sdtContent>
    </w:sdt>
    <w:p w:rsidR="00580AEE" w:rsidRDefault="000B3E59">
      <w:pPr>
        <w:snapToGrid w:val="0"/>
        <w:rPr>
          <w:color w:val="000000" w:themeColor="text1"/>
        </w:rPr>
      </w:pPr>
      <w:r>
        <w:rPr>
          <w:rFonts w:hint="eastAsia"/>
          <w:color w:val="000000" w:themeColor="text1"/>
        </w:rPr>
        <w:t>其他说明：</w:t>
      </w:r>
    </w:p>
    <w:sdt>
      <w:sdtPr>
        <w:rPr>
          <w:color w:val="000000" w:themeColor="text1"/>
        </w:rPr>
        <w:alias w:val="是否适用：长期借款的说明[双击切换]"/>
        <w:tag w:val="_GBC_81b19a673078421a910ba8721333fbbe"/>
        <w:id w:val="1308204692"/>
        <w:placeholder>
          <w:docPart w:val="GBC22222222222222222222222222222"/>
        </w:placeholder>
      </w:sdtPr>
      <w:sdtEndPr/>
      <w:sdtContent>
        <w:p w:rsidR="00580AEE" w:rsidRDefault="000B3E59">
          <w:pPr>
            <w:snapToGrid w:val="0"/>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580AEE" w:rsidRDefault="000B3E59">
      <w:pPr>
        <w:pStyle w:val="TOC6"/>
        <w:numPr>
          <w:ilvl w:val="0"/>
          <w:numId w:val="70"/>
        </w:numPr>
        <w:rPr>
          <w:szCs w:val="21"/>
        </w:rPr>
      </w:pPr>
      <w:r>
        <w:rPr>
          <w:szCs w:val="21"/>
        </w:rPr>
        <w:t>应付债券</w:t>
      </w:r>
    </w:p>
    <w:p w:rsidR="00580AEE" w:rsidRDefault="000B3E59">
      <w:pPr>
        <w:pStyle w:val="Style50"/>
        <w:numPr>
          <w:ilvl w:val="0"/>
          <w:numId w:val="100"/>
        </w:numPr>
        <w:ind w:left="426" w:hanging="426"/>
      </w:pPr>
      <w:r>
        <w:rPr>
          <w:rFonts w:hint="eastAsia"/>
        </w:rPr>
        <w:t>应付债券</w:t>
      </w:r>
    </w:p>
    <w:sdt>
      <w:sdtPr>
        <w:alias w:val="是否适用：应付债券[双击切换]"/>
        <w:tag w:val="_GBC_645b020b25af4284b8eff88f14f8c5c2"/>
        <w:id w:val="-41617809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00"/>
        </w:numPr>
        <w:ind w:left="426" w:hanging="426"/>
      </w:pPr>
      <w:r>
        <w:rPr>
          <w:rFonts w:hint="eastAsia"/>
        </w:rPr>
        <w:t>应付债券的具体情况：（不包括划分为金融负债的优先股、永续</w:t>
      </w:r>
      <w:r>
        <w:rPr>
          <w:rFonts w:hint="eastAsia"/>
        </w:rPr>
        <w:t>债等其他金融工具）</w:t>
      </w:r>
    </w:p>
    <w:sdt>
      <w:sdtPr>
        <w:alias w:val="是否适用：应付债券的增减变动[双击切换]"/>
        <w:tag w:val="_GBC_a682f35f6b7c4d8b840f80705a81f19c"/>
        <w:id w:val="-167332469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00"/>
        </w:numPr>
        <w:ind w:left="426" w:hanging="426"/>
      </w:pPr>
      <w:bookmarkStart w:id="411" w:name="OLE_LINK16"/>
      <w:bookmarkStart w:id="412" w:name="OLE_LINK18"/>
      <w:r>
        <w:rPr>
          <w:rFonts w:hint="eastAsia"/>
        </w:rPr>
        <w:t>可转换公司债券的说明</w:t>
      </w:r>
    </w:p>
    <w:sdt>
      <w:sdtPr>
        <w:rPr>
          <w:rFonts w:hint="eastAsia"/>
        </w:rPr>
        <w:alias w:val="是否适用：可转换公司债券的转股条件、转股时间说明[双击切换]"/>
        <w:tag w:val="_GBC_2b6cb515ba4c417781662a31ccbd84e3"/>
        <w:id w:val="1773588744"/>
        <w:placeholder>
          <w:docPart w:val="GBC22222222222222222222222222222"/>
        </w:placeholder>
      </w:sdtPr>
      <w:sdtEndPr/>
      <w:sdtContent>
        <w:p w:rsidR="00580AEE" w:rsidRDefault="000B3E59">
          <w:pPr>
            <w:spacing w:before="60" w:after="6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before="60" w:after="60"/>
      </w:pPr>
      <w:r>
        <w:rPr>
          <w:rFonts w:hint="eastAsia"/>
        </w:rPr>
        <w:t>转股权会计处理及判断依据</w:t>
      </w:r>
    </w:p>
    <w:sdt>
      <w:sdtPr>
        <w:alias w:val="是否适用：转股权会计处理及判断依据[双击切换]"/>
        <w:tag w:val="_GBC_8ec57a1730b24863aa91d9cece86f4d1"/>
        <w:id w:val="-2049678150"/>
        <w:placeholder>
          <w:docPart w:val="GBC22222222222222222222222222222"/>
        </w:placeholder>
      </w:sdtPr>
      <w:sdtEndPr/>
      <w:sdtContent>
        <w:p w:rsidR="00580AEE" w:rsidRDefault="000B3E59">
          <w:pPr>
            <w:spacing w:before="60" w:after="6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00"/>
        </w:numPr>
        <w:ind w:left="426" w:hanging="426"/>
      </w:pPr>
      <w:bookmarkStart w:id="413" w:name="_Hlk184976397"/>
      <w:bookmarkEnd w:id="411"/>
      <w:bookmarkEnd w:id="412"/>
      <w:r>
        <w:rPr>
          <w:rFonts w:hint="eastAsia"/>
        </w:rPr>
        <w:t>划分为金融负债的其他金融工具说明</w:t>
      </w:r>
    </w:p>
    <w:p w:rsidR="00580AEE" w:rsidRDefault="000B3E59">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2084256490"/>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580AEE" w:rsidRDefault="000B3E59">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2143414510"/>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580AEE" w:rsidRDefault="000B3E59">
      <w:pPr>
        <w:spacing w:before="60" w:after="60"/>
        <w:rPr>
          <w:color w:val="000000" w:themeColor="text1"/>
        </w:rPr>
      </w:pPr>
      <w:r>
        <w:rPr>
          <w:rFonts w:hint="eastAsia"/>
          <w:color w:val="000000" w:themeColor="text1"/>
        </w:rPr>
        <w:t>其他金融工具划分为金融负债的依据说明</w:t>
      </w:r>
    </w:p>
    <w:bookmarkStart w:id="414" w:name="OLE_LINK120" w:displacedByCustomXml="next"/>
    <w:sdt>
      <w:sdtPr>
        <w:rPr>
          <w:color w:val="000000" w:themeColor="text1"/>
        </w:rPr>
        <w:alias w:val="是否适用：其他金融工具划分为金融负债的依据说明[双击切换]"/>
        <w:tag w:val="_GBC_a204081d4f834a93a4a19ca79b51cf77"/>
        <w:id w:val="1260249988"/>
        <w:placeholder>
          <w:docPart w:val="GBC22222222222222222222222222222"/>
        </w:placeholder>
      </w:sdtPr>
      <w:sdtEndPr/>
      <w:sdtContent>
        <w:p w:rsidR="00580AEE" w:rsidRDefault="000B3E59">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13"/>
    <w:bookmarkEnd w:id="414"/>
    <w:p w:rsidR="00580AEE" w:rsidRDefault="000B3E59">
      <w:pPr>
        <w:spacing w:before="60" w:after="60"/>
      </w:pPr>
      <w:r>
        <w:rPr>
          <w:rFonts w:hint="eastAsia"/>
        </w:rPr>
        <w:t>其他说明：</w:t>
      </w:r>
    </w:p>
    <w:sdt>
      <w:sdtPr>
        <w:rPr>
          <w:color w:val="000000" w:themeColor="text1"/>
        </w:rPr>
        <w:alias w:val="是否适用：其他金融工具划分为金融负债的依据说明[双击切换]"/>
        <w:tag w:val="_GBC_a204081d4f834a93a4a19ca79b51cf77"/>
        <w:id w:val="834185491"/>
        <w:placeholder>
          <w:docPart w:val="BD59AEDFC6A843C3AAB4E2ED5D916BDE"/>
        </w:placeholder>
      </w:sdtPr>
      <w:sdtEndPr/>
      <w:sdtContent>
        <w:p w:rsidR="00580AEE" w:rsidRDefault="000B3E59">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580AEE" w:rsidRDefault="000B3E59">
      <w:pPr>
        <w:pStyle w:val="TOC6"/>
        <w:numPr>
          <w:ilvl w:val="0"/>
          <w:numId w:val="70"/>
        </w:numPr>
        <w:rPr>
          <w:szCs w:val="21"/>
        </w:rPr>
      </w:pPr>
      <w:bookmarkStart w:id="415" w:name="_Hlk24026742"/>
      <w:r>
        <w:rPr>
          <w:szCs w:val="21"/>
        </w:rPr>
        <w:t>租赁负债</w:t>
      </w:r>
    </w:p>
    <w:sdt>
      <w:sdtPr>
        <w:alias w:val="是否适用：租赁负债[双击切换]"/>
        <w:tag w:val="_GBC_abf9a23b0ddc4b63b6f39d768c084973"/>
        <w:id w:val="394942522"/>
        <w:placeholder>
          <w:docPart w:val="GBC22222222222222222222222222222"/>
        </w:placeholder>
      </w:sdtPr>
      <w:sdtEndPr/>
      <w:sdtContent>
        <w:p w:rsidR="00580AEE" w:rsidRDefault="000B3E59">
          <w:r>
            <w:fldChar w:fldCharType="begin"/>
          </w:r>
          <w:r>
            <w:instrText xml:space="preserve"> MACROBUTTON  SnrToggleC</w:instrText>
          </w:r>
          <w:r>
            <w:instrText>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租赁负债"/>
          <w:tag w:val="_GBC_33e504b2a4a34d41946083d1a309022f"/>
          <w:id w:val="17569911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租赁负债"/>
          <w:tag w:val="_GBC_90ebb9825c5740c794669c2bf1475590"/>
          <w:id w:val="-12404039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2848"/>
        <w:gridCol w:w="2850"/>
      </w:tblGrid>
      <w:tr w:rsidR="00580AEE">
        <w:trPr>
          <w:cantSplit/>
          <w:trHeight w:val="307"/>
        </w:trPr>
        <w:sdt>
          <w:sdtPr>
            <w:tag w:val="_PLD_a05982b715d74082b7e01db9e1e265ef"/>
            <w:id w:val="-77212877"/>
          </w:sdtPr>
          <w:sdtEndPr/>
          <w:sdtContent>
            <w:tc>
              <w:tcPr>
                <w:tcW w:w="1771" w:type="pct"/>
                <w:shd w:val="clear" w:color="auto" w:fill="auto"/>
                <w:vAlign w:val="center"/>
              </w:tcPr>
              <w:p w:rsidR="00580AEE" w:rsidRDefault="000B3E59">
                <w:pPr>
                  <w:jc w:val="center"/>
                </w:pPr>
                <w:r>
                  <w:rPr>
                    <w:rFonts w:hint="eastAsia"/>
                  </w:rPr>
                  <w:t>项目</w:t>
                </w:r>
              </w:p>
            </w:tc>
          </w:sdtContent>
        </w:sdt>
        <w:sdt>
          <w:sdtPr>
            <w:tag w:val="_PLD_84a0d8719b674f50bfcfc1c6ed86fed6"/>
            <w:id w:val="-1209877466"/>
          </w:sdtPr>
          <w:sdtEndPr/>
          <w:sdtContent>
            <w:tc>
              <w:tcPr>
                <w:tcW w:w="1614" w:type="pct"/>
                <w:shd w:val="clear" w:color="auto" w:fill="auto"/>
                <w:vAlign w:val="center"/>
              </w:tcPr>
              <w:p w:rsidR="00580AEE" w:rsidRDefault="000B3E59">
                <w:pPr>
                  <w:jc w:val="center"/>
                </w:pPr>
                <w:r>
                  <w:rPr>
                    <w:rFonts w:hint="eastAsia"/>
                  </w:rPr>
                  <w:t>期末余额</w:t>
                </w:r>
              </w:p>
            </w:tc>
          </w:sdtContent>
        </w:sdt>
        <w:sdt>
          <w:sdtPr>
            <w:tag w:val="_PLD_d601589800f8414abb18e7477e7b41d6"/>
            <w:id w:val="1420834007"/>
          </w:sdtPr>
          <w:sdtEndPr/>
          <w:sdtContent>
            <w:tc>
              <w:tcPr>
                <w:tcW w:w="1615" w:type="pct"/>
                <w:shd w:val="clear" w:color="auto" w:fill="auto"/>
                <w:vAlign w:val="center"/>
              </w:tcPr>
              <w:p w:rsidR="00580AEE" w:rsidRDefault="000B3E59">
                <w:pPr>
                  <w:jc w:val="center"/>
                </w:pPr>
                <w:r>
                  <w:rPr>
                    <w:rFonts w:hint="eastAsia"/>
                  </w:rPr>
                  <w:t>期初余额</w:t>
                </w:r>
              </w:p>
            </w:tc>
          </w:sdtContent>
        </w:sdt>
      </w:tr>
      <w:tr w:rsidR="00580AEE">
        <w:trPr>
          <w:cantSplit/>
          <w:trHeight w:val="186"/>
        </w:trPr>
        <w:tc>
          <w:tcPr>
            <w:tcW w:w="1771" w:type="pct"/>
          </w:tcPr>
          <w:p w:rsidR="00580AEE" w:rsidRDefault="000B3E59">
            <w:r>
              <w:rPr>
                <w:rFonts w:hint="eastAsia"/>
              </w:rPr>
              <w:t>租赁付款额</w:t>
            </w:r>
          </w:p>
        </w:tc>
        <w:tc>
          <w:tcPr>
            <w:tcW w:w="1614" w:type="pct"/>
          </w:tcPr>
          <w:p w:rsidR="00580AEE" w:rsidRDefault="000B3E59">
            <w:pPr>
              <w:jc w:val="right"/>
            </w:pPr>
            <w:r>
              <w:rPr>
                <w:rFonts w:hint="eastAsia"/>
              </w:rPr>
              <w:t xml:space="preserve"> 3,241,847.62 </w:t>
            </w:r>
          </w:p>
        </w:tc>
        <w:tc>
          <w:tcPr>
            <w:tcW w:w="1615" w:type="pct"/>
          </w:tcPr>
          <w:p w:rsidR="00580AEE" w:rsidRDefault="000B3E59">
            <w:pPr>
              <w:jc w:val="right"/>
            </w:pPr>
            <w:r>
              <w:rPr>
                <w:rFonts w:hint="eastAsia"/>
              </w:rPr>
              <w:t xml:space="preserve"> 4,732,542.62 </w:t>
            </w:r>
          </w:p>
        </w:tc>
      </w:tr>
      <w:tr w:rsidR="00580AEE">
        <w:trPr>
          <w:cantSplit/>
          <w:trHeight w:val="186"/>
        </w:trPr>
        <w:tc>
          <w:tcPr>
            <w:tcW w:w="1771" w:type="pct"/>
          </w:tcPr>
          <w:p w:rsidR="00580AEE" w:rsidRDefault="000B3E59">
            <w:r>
              <w:rPr>
                <w:rFonts w:hint="eastAsia"/>
              </w:rPr>
              <w:lastRenderedPageBreak/>
              <w:t>减：未确认融资费用</w:t>
            </w:r>
          </w:p>
        </w:tc>
        <w:tc>
          <w:tcPr>
            <w:tcW w:w="1614" w:type="pct"/>
          </w:tcPr>
          <w:p w:rsidR="00580AEE" w:rsidRDefault="000B3E59">
            <w:pPr>
              <w:jc w:val="right"/>
            </w:pPr>
            <w:r>
              <w:rPr>
                <w:rFonts w:hint="eastAsia"/>
              </w:rPr>
              <w:t xml:space="preserve"> 186,357.12 </w:t>
            </w:r>
          </w:p>
        </w:tc>
        <w:tc>
          <w:tcPr>
            <w:tcW w:w="1615" w:type="pct"/>
          </w:tcPr>
          <w:p w:rsidR="00580AEE" w:rsidRDefault="000B3E59">
            <w:pPr>
              <w:jc w:val="right"/>
            </w:pPr>
            <w:r>
              <w:rPr>
                <w:rFonts w:hint="eastAsia"/>
              </w:rPr>
              <w:t xml:space="preserve"> 504,509.92 </w:t>
            </w:r>
          </w:p>
        </w:tc>
      </w:tr>
      <w:tr w:rsidR="00580AEE">
        <w:trPr>
          <w:cantSplit/>
          <w:trHeight w:val="186"/>
        </w:trPr>
        <w:tc>
          <w:tcPr>
            <w:tcW w:w="1771" w:type="pct"/>
          </w:tcPr>
          <w:p w:rsidR="00580AEE" w:rsidRDefault="000B3E59">
            <w:pPr>
              <w:jc w:val="center"/>
            </w:pPr>
            <w:r>
              <w:rPr>
                <w:rFonts w:hint="eastAsia"/>
              </w:rPr>
              <w:t>合计</w:t>
            </w:r>
          </w:p>
        </w:tc>
        <w:tc>
          <w:tcPr>
            <w:tcW w:w="1614" w:type="pct"/>
          </w:tcPr>
          <w:p w:rsidR="00580AEE" w:rsidRDefault="000B3E59">
            <w:pPr>
              <w:jc w:val="right"/>
            </w:pPr>
            <w:r>
              <w:rPr>
                <w:rFonts w:hint="eastAsia"/>
              </w:rPr>
              <w:t xml:space="preserve"> 3,055,490.50 </w:t>
            </w:r>
          </w:p>
        </w:tc>
        <w:tc>
          <w:tcPr>
            <w:tcW w:w="1615" w:type="pct"/>
          </w:tcPr>
          <w:p w:rsidR="00580AEE" w:rsidRDefault="000B3E59">
            <w:pPr>
              <w:jc w:val="right"/>
            </w:pPr>
            <w:r>
              <w:rPr>
                <w:rFonts w:hint="eastAsia"/>
              </w:rPr>
              <w:t xml:space="preserve"> 4,228,032.70 </w:t>
            </w:r>
          </w:p>
        </w:tc>
      </w:tr>
    </w:tbl>
    <w:p w:rsidR="00580AEE" w:rsidRDefault="000B3E59">
      <w:pPr>
        <w:snapToGrid w:val="0"/>
        <w:spacing w:before="60" w:after="60" w:line="240" w:lineRule="atLeast"/>
      </w:pPr>
      <w:r>
        <w:rPr>
          <w:rFonts w:hint="eastAsia"/>
        </w:rPr>
        <w:t>其他说明：</w:t>
      </w:r>
    </w:p>
    <w:sdt>
      <w:sdtPr>
        <w:alias w:val="租赁负债其他说明"/>
        <w:tag w:val="_GBC_d655dad6394141cbbfbca3ff3319cddc"/>
        <w:id w:val="2001621373"/>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bookmarkStart w:id="416" w:name="OLE_LINK24"/>
      <w:bookmarkEnd w:id="415"/>
      <w:r>
        <w:rPr>
          <w:szCs w:val="21"/>
        </w:rPr>
        <w:t>长期应付款</w:t>
      </w:r>
    </w:p>
    <w:p w:rsidR="00580AEE" w:rsidRDefault="000B3E59">
      <w:pPr>
        <w:pStyle w:val="Style50"/>
      </w:pPr>
      <w:bookmarkStart w:id="417" w:name="_Hlk532911038"/>
      <w:bookmarkEnd w:id="416"/>
      <w:r>
        <w:rPr>
          <w:rFonts w:hint="eastAsia"/>
        </w:rPr>
        <w:t>项目列示</w:t>
      </w:r>
    </w:p>
    <w:sdt>
      <w:sdtPr>
        <w:alias w:val="是否适用：长期应付款分类列示[双击切换]"/>
        <w:tag w:val="_GBC_90d4a9bd673140ef9c99898da48d1614"/>
        <w:id w:val="-188147648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418" w:name="_Hlk532911057"/>
      <w:bookmarkEnd w:id="417"/>
      <w:r>
        <w:rPr>
          <w:rFonts w:hint="eastAsia"/>
        </w:rPr>
        <w:t>其他说明：</w:t>
      </w:r>
    </w:p>
    <w:sdt>
      <w:sdtPr>
        <w:alias w:val="是否适用：长期应付款分类列示其他说明[双击切换]"/>
        <w:tag w:val="_GBC_e7daa7f55cea4e3d835be6ee6457b35d"/>
        <w:id w:val="-212683251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418"/>
    <w:p w:rsidR="00580AEE" w:rsidRDefault="000B3E59">
      <w:pPr>
        <w:pStyle w:val="Style50"/>
        <w:ind w:left="360" w:hanging="360"/>
      </w:pPr>
      <w:r>
        <w:rPr>
          <w:rFonts w:hint="eastAsia"/>
        </w:rPr>
        <w:t>长期应付款</w:t>
      </w:r>
    </w:p>
    <w:p w:rsidR="00580AEE" w:rsidRDefault="000B3E59">
      <w:pPr>
        <w:pStyle w:val="Style51"/>
        <w:numPr>
          <w:ilvl w:val="0"/>
          <w:numId w:val="101"/>
        </w:numPr>
        <w:ind w:leftChars="0"/>
      </w:pPr>
      <w:r>
        <w:rPr>
          <w:rFonts w:hint="eastAsia"/>
        </w:rPr>
        <w:t>按款项性质列示长期应付款</w:t>
      </w:r>
    </w:p>
    <w:sdt>
      <w:sdtPr>
        <w:alias w:val="是否适用：按款项性质列示长期应付款[双击切换]"/>
        <w:tag w:val="_GBC_6a4cca7cce5341018cd4836f32746cd9"/>
        <w:id w:val="-56434345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w:instrText>
          </w:r>
          <w:r>
            <w:rPr>
              <w:rFonts w:hint="eastAsia"/>
            </w:rPr>
            <w:instrText>适用</w:instrText>
          </w:r>
          <w:r>
            <w:rPr>
              <w:rFonts w:hint="eastAsia"/>
            </w:rPr>
            <w:instrText xml:space="preserve"> </w:instrText>
          </w:r>
          <w:r>
            <w:fldChar w:fldCharType="end"/>
          </w:r>
        </w:p>
      </w:sdtContent>
    </w:sdt>
    <w:p w:rsidR="00580AEE" w:rsidRDefault="000B3E59">
      <w:pPr>
        <w:pStyle w:val="Style50"/>
        <w:ind w:left="360" w:hanging="360"/>
      </w:pPr>
      <w:r>
        <w:rPr>
          <w:rFonts w:hint="eastAsia"/>
        </w:rPr>
        <w:t>专项应付款</w:t>
      </w:r>
    </w:p>
    <w:p w:rsidR="00580AEE" w:rsidRDefault="000B3E59">
      <w:pPr>
        <w:pStyle w:val="Style51"/>
        <w:numPr>
          <w:ilvl w:val="0"/>
          <w:numId w:val="101"/>
        </w:numPr>
        <w:ind w:leftChars="0"/>
      </w:pPr>
      <w:r>
        <w:rPr>
          <w:rFonts w:hint="eastAsia"/>
        </w:rPr>
        <w:t>按款项性质列示专项应付款</w:t>
      </w:r>
    </w:p>
    <w:sdt>
      <w:sdtPr>
        <w:alias w:val="是否适用：专项应付款[双击切换]"/>
        <w:tag w:val="_GBC_857ddecb5bce4a0f99e428cd2635aa03"/>
        <w:id w:val="20452613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长期应付职工薪酬</w:t>
      </w:r>
    </w:p>
    <w:sdt>
      <w:sdtPr>
        <w:alias w:val="是否适用：长期应付职工薪酬[双击切换]"/>
        <w:tag w:val="_GBC_24f9546075204a64926cf2cb24e64f0e"/>
        <w:id w:val="-111204701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02"/>
        </w:numPr>
        <w:ind w:left="426" w:hanging="426"/>
      </w:pPr>
      <w:r>
        <w:rPr>
          <w:rFonts w:hint="eastAsia"/>
        </w:rPr>
        <w:t>长期应付职工薪酬表</w:t>
      </w:r>
    </w:p>
    <w:sdt>
      <w:sdtPr>
        <w:alias w:val="是否适用：长期应付职工薪酬表[双击切换]"/>
        <w:tag w:val="_GBC_b44de9fd198c4a3499852d2770fe541b"/>
        <w:id w:val="-318884934"/>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w:instrText>
          </w:r>
          <w:r>
            <w:rPr>
              <w:rFonts w:hint="eastAsia"/>
            </w:rPr>
            <w:instrText xml:space="preserve">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02"/>
        </w:numPr>
        <w:ind w:left="426" w:hanging="426"/>
      </w:pPr>
      <w:r>
        <w:rPr>
          <w:rFonts w:hint="eastAsia"/>
        </w:rPr>
        <w:t>设定受益计划变动情况</w:t>
      </w:r>
    </w:p>
    <w:p w:rsidR="00580AEE" w:rsidRDefault="000B3E59">
      <w:pPr>
        <w:pStyle w:val="Style46"/>
      </w:pPr>
      <w:r>
        <w:rPr>
          <w:rFonts w:hint="eastAsia"/>
        </w:rPr>
        <w:t>设定受益计划义务现值：</w:t>
      </w:r>
    </w:p>
    <w:sdt>
      <w:sdtPr>
        <w:alias w:val="是否适用：设定受益计划义务现值[双击切换]"/>
        <w:tag w:val="_GBC_898bbd8ee5bb4ad698965551469ae3fb"/>
        <w:id w:val="-1534179522"/>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计划资产：</w:t>
      </w:r>
    </w:p>
    <w:p w:rsidR="00580AEE" w:rsidRDefault="000B3E59">
      <w:pPr>
        <w:pStyle w:val="Style46"/>
      </w:pPr>
      <w:sdt>
        <w:sdtPr>
          <w:rPr>
            <w:rFonts w:hint="eastAsia"/>
          </w:rPr>
          <w:alias w:val="是否适用：设定受益计划变动情况_计划资产[双击切换]"/>
          <w:tag w:val="_GBC_da74e4a7bfc84e888afc38ffa6096a31"/>
          <w:id w:val="1756396458"/>
          <w:placeholder>
            <w:docPart w:val="GBC22222222222222222222222222222"/>
          </w:placeholder>
        </w:sdtPr>
        <w:sdtEndPr/>
        <w:sdtContent>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46"/>
      </w:pPr>
      <w:r>
        <w:rPr>
          <w:rFonts w:hint="eastAsia"/>
        </w:rPr>
        <w:t>设定受益计划净负债（净资产）</w:t>
      </w:r>
    </w:p>
    <w:sdt>
      <w:sdtPr>
        <w:alias w:val="是否适用：设定受益计划变动情况_设定受益计划净负债[双击切换]"/>
        <w:tag w:val="_GBC_4ef7ea9e6dc7431c9365dcd01da99b90"/>
        <w:id w:val="-2067868195"/>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4c44a3ab962f4a27836276afcc8a7570"/>
        <w:id w:val="-453632900"/>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设定受益计划重大精算假设及敏感性分析结果说明</w:t>
      </w:r>
    </w:p>
    <w:sdt>
      <w:sdtPr>
        <w:alias w:val="是否适用：设定受益计划重大精算假设及敏感性分析结果说明[双击切换]"/>
        <w:tag w:val="_GBC_24dfbea0996e4d8cbbe60d6820df50a2"/>
        <w:id w:val="137315840"/>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其他说明：</w:t>
      </w:r>
    </w:p>
    <w:sdt>
      <w:sdtPr>
        <w:alias w:val="是否适用：长期应付职工薪酬的其他说明[双击切换]"/>
        <w:tag w:val="_GBC_4c32051ec1ee486180dafb68d556d339"/>
        <w:id w:val="-1308006265"/>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419" w:name="_Hlk533670325"/>
      <w:r>
        <w:rPr>
          <w:szCs w:val="21"/>
        </w:rPr>
        <w:t>预计负债</w:t>
      </w:r>
    </w:p>
    <w:sdt>
      <w:sdtPr>
        <w:alias w:val="是否适用：预计负债[双击切换]"/>
        <w:tag w:val="_GBC_d57ab9083835465c9b1fdeb5ed46b3ce"/>
        <w:id w:val="126688648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预计负债"/>
          <w:tag w:val="_GBC_579154bdef014b44aba03cac00df126c"/>
          <w:id w:val="13698760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预计负债"/>
          <w:tag w:val="_GBC_1129ab1db6684ceb91f0593c32b5d268"/>
          <w:id w:val="6012283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05"/>
        <w:gridCol w:w="2206"/>
        <w:gridCol w:w="2206"/>
        <w:gridCol w:w="2206"/>
      </w:tblGrid>
      <w:tr w:rsidR="00580AEE">
        <w:trPr>
          <w:cantSplit/>
          <w:tblHeader/>
        </w:trPr>
        <w:sdt>
          <w:sdtPr>
            <w:tag w:val="_PLD_afddd1066e934e598ead7a6e38343c21"/>
            <w:id w:val="-1744715200"/>
          </w:sdtPr>
          <w:sdtEndPr/>
          <w:sdtContent>
            <w:tc>
              <w:tcPr>
                <w:tcW w:w="1250" w:type="pct"/>
                <w:vAlign w:val="center"/>
              </w:tcPr>
              <w:p w:rsidR="00580AEE" w:rsidRDefault="000B3E59">
                <w:pPr>
                  <w:ind w:right="105"/>
                  <w:jc w:val="center"/>
                </w:pPr>
                <w:r>
                  <w:rPr>
                    <w:rFonts w:hint="eastAsia"/>
                  </w:rPr>
                  <w:t>项目</w:t>
                </w:r>
              </w:p>
            </w:tc>
          </w:sdtContent>
        </w:sdt>
        <w:sdt>
          <w:sdtPr>
            <w:tag w:val="_PLD_34e5a75912204ec1a95f806f18cf2748"/>
            <w:id w:val="2122175890"/>
          </w:sdtPr>
          <w:sdtEndPr/>
          <w:sdtContent>
            <w:tc>
              <w:tcPr>
                <w:tcW w:w="1250" w:type="pct"/>
              </w:tcPr>
              <w:p w:rsidR="00580AEE" w:rsidRDefault="000B3E59">
                <w:pPr>
                  <w:jc w:val="center"/>
                </w:pPr>
                <w:r>
                  <w:rPr>
                    <w:rFonts w:hint="eastAsia"/>
                  </w:rPr>
                  <w:t>期末余额</w:t>
                </w:r>
              </w:p>
            </w:tc>
          </w:sdtContent>
        </w:sdt>
        <w:sdt>
          <w:sdtPr>
            <w:tag w:val="_PLD_d493e26e1fb643299cea253bb9f43ca1"/>
            <w:id w:val="-1507504702"/>
          </w:sdtPr>
          <w:sdtEndPr/>
          <w:sdtContent>
            <w:tc>
              <w:tcPr>
                <w:tcW w:w="1250" w:type="pct"/>
              </w:tcPr>
              <w:p w:rsidR="00580AEE" w:rsidRDefault="000B3E59">
                <w:pPr>
                  <w:jc w:val="center"/>
                </w:pPr>
                <w:r>
                  <w:rPr>
                    <w:rFonts w:hint="eastAsia"/>
                  </w:rPr>
                  <w:t>期初余额</w:t>
                </w:r>
              </w:p>
            </w:tc>
          </w:sdtContent>
        </w:sdt>
        <w:sdt>
          <w:sdtPr>
            <w:tag w:val="_PLD_4ab9627b71924167a2397cf4a5d9e546"/>
            <w:id w:val="1506249674"/>
          </w:sdtPr>
          <w:sdtEndPr/>
          <w:sdtContent>
            <w:tc>
              <w:tcPr>
                <w:tcW w:w="1250" w:type="pct"/>
              </w:tcPr>
              <w:p w:rsidR="00580AEE" w:rsidRDefault="000B3E59">
                <w:pPr>
                  <w:jc w:val="center"/>
                </w:pPr>
                <w:r>
                  <w:rPr>
                    <w:rFonts w:hint="eastAsia"/>
                  </w:rPr>
                  <w:t>形成原因</w:t>
                </w:r>
              </w:p>
            </w:tc>
          </w:sdtContent>
        </w:sdt>
      </w:tr>
      <w:tr w:rsidR="00580AEE">
        <w:trPr>
          <w:cantSplit/>
        </w:trPr>
        <w:tc>
          <w:tcPr>
            <w:tcW w:w="1250" w:type="pct"/>
            <w:shd w:val="clear" w:color="auto" w:fill="auto"/>
            <w:vAlign w:val="center"/>
          </w:tcPr>
          <w:p w:rsidR="00580AEE" w:rsidRDefault="000B3E59">
            <w:pPr>
              <w:ind w:right="105"/>
              <w:jc w:val="both"/>
            </w:pPr>
            <w:r>
              <w:rPr>
                <w:rFonts w:hint="eastAsia"/>
              </w:rPr>
              <w:t>产品质量保证</w:t>
            </w:r>
          </w:p>
        </w:tc>
        <w:tc>
          <w:tcPr>
            <w:tcW w:w="1250" w:type="pct"/>
            <w:vAlign w:val="center"/>
          </w:tcPr>
          <w:p w:rsidR="00580AEE" w:rsidRDefault="000B3E59">
            <w:pPr>
              <w:jc w:val="right"/>
            </w:pPr>
            <w:r>
              <w:rPr>
                <w:rFonts w:hint="eastAsia"/>
              </w:rPr>
              <w:t xml:space="preserve"> 1,104,687.52 </w:t>
            </w:r>
          </w:p>
        </w:tc>
        <w:tc>
          <w:tcPr>
            <w:tcW w:w="1250" w:type="pct"/>
            <w:vAlign w:val="center"/>
          </w:tcPr>
          <w:p w:rsidR="00580AEE" w:rsidRDefault="00580AEE">
            <w:pPr>
              <w:jc w:val="right"/>
            </w:pPr>
          </w:p>
        </w:tc>
        <w:tc>
          <w:tcPr>
            <w:tcW w:w="1250" w:type="pct"/>
            <w:vAlign w:val="center"/>
          </w:tcPr>
          <w:p w:rsidR="00580AEE" w:rsidRDefault="000B3E59">
            <w:pPr>
              <w:ind w:right="73"/>
              <w:jc w:val="center"/>
            </w:pPr>
            <w:r>
              <w:rPr>
                <w:rFonts w:hint="eastAsia"/>
              </w:rPr>
              <w:t>售后服务费</w:t>
            </w:r>
          </w:p>
        </w:tc>
      </w:tr>
      <w:tr w:rsidR="00580AEE">
        <w:trPr>
          <w:cantSplit/>
        </w:trPr>
        <w:tc>
          <w:tcPr>
            <w:tcW w:w="1250" w:type="pct"/>
            <w:shd w:val="clear" w:color="auto" w:fill="auto"/>
            <w:vAlign w:val="center"/>
          </w:tcPr>
          <w:p w:rsidR="00580AEE" w:rsidRDefault="000B3E59">
            <w:pPr>
              <w:ind w:right="105"/>
              <w:jc w:val="both"/>
            </w:pPr>
            <w:r>
              <w:rPr>
                <w:rFonts w:hint="eastAsia"/>
              </w:rPr>
              <w:t>未决诉讼</w:t>
            </w:r>
          </w:p>
        </w:tc>
        <w:tc>
          <w:tcPr>
            <w:tcW w:w="1250" w:type="pct"/>
            <w:vAlign w:val="center"/>
          </w:tcPr>
          <w:p w:rsidR="00580AEE" w:rsidRDefault="000B3E59">
            <w:pPr>
              <w:jc w:val="right"/>
            </w:pPr>
            <w:r>
              <w:rPr>
                <w:rFonts w:hint="eastAsia"/>
              </w:rPr>
              <w:t xml:space="preserve"> 134,585.16 </w:t>
            </w:r>
          </w:p>
        </w:tc>
        <w:tc>
          <w:tcPr>
            <w:tcW w:w="1250" w:type="pct"/>
            <w:vAlign w:val="center"/>
          </w:tcPr>
          <w:p w:rsidR="00580AEE" w:rsidRDefault="000B3E59">
            <w:pPr>
              <w:jc w:val="right"/>
            </w:pPr>
            <w:r>
              <w:rPr>
                <w:rFonts w:hint="eastAsia"/>
              </w:rPr>
              <w:t xml:space="preserve"> 352,153.47 </w:t>
            </w:r>
          </w:p>
        </w:tc>
        <w:tc>
          <w:tcPr>
            <w:tcW w:w="1250" w:type="pct"/>
            <w:vAlign w:val="center"/>
          </w:tcPr>
          <w:p w:rsidR="00580AEE" w:rsidRDefault="000B3E59">
            <w:pPr>
              <w:pStyle w:val="Style154"/>
              <w:jc w:val="center"/>
              <w:rPr>
                <w:szCs w:val="21"/>
              </w:rPr>
            </w:pPr>
            <w:r>
              <w:rPr>
                <w:rFonts w:hint="eastAsia"/>
                <w:szCs w:val="21"/>
              </w:rPr>
              <w:t>诉讼</w:t>
            </w:r>
          </w:p>
        </w:tc>
      </w:tr>
      <w:tr w:rsidR="00580AEE">
        <w:trPr>
          <w:cantSplit/>
        </w:trPr>
        <w:tc>
          <w:tcPr>
            <w:tcW w:w="1250" w:type="pct"/>
          </w:tcPr>
          <w:p w:rsidR="00580AEE" w:rsidRDefault="000B3E59">
            <w:pPr>
              <w:ind w:right="105"/>
              <w:jc w:val="center"/>
            </w:pPr>
            <w:r>
              <w:rPr>
                <w:rFonts w:hint="eastAsia"/>
              </w:rPr>
              <w:t>合计</w:t>
            </w:r>
          </w:p>
        </w:tc>
        <w:tc>
          <w:tcPr>
            <w:tcW w:w="1250" w:type="pct"/>
            <w:vAlign w:val="center"/>
          </w:tcPr>
          <w:p w:rsidR="00580AEE" w:rsidRDefault="000B3E59">
            <w:pPr>
              <w:jc w:val="right"/>
            </w:pPr>
            <w:r>
              <w:rPr>
                <w:rFonts w:hint="eastAsia"/>
              </w:rPr>
              <w:t>1,239,272.68</w:t>
            </w:r>
          </w:p>
        </w:tc>
        <w:tc>
          <w:tcPr>
            <w:tcW w:w="1250" w:type="pct"/>
            <w:vAlign w:val="center"/>
          </w:tcPr>
          <w:p w:rsidR="00580AEE" w:rsidRDefault="000B3E59">
            <w:pPr>
              <w:jc w:val="right"/>
            </w:pPr>
            <w:r>
              <w:rPr>
                <w:rFonts w:hint="eastAsia"/>
              </w:rPr>
              <w:t xml:space="preserve"> 352,153.47 </w:t>
            </w:r>
          </w:p>
        </w:tc>
        <w:tc>
          <w:tcPr>
            <w:tcW w:w="1250" w:type="pct"/>
          </w:tcPr>
          <w:p w:rsidR="00580AEE" w:rsidRDefault="000B3E59">
            <w:pPr>
              <w:jc w:val="center"/>
              <w:rPr>
                <w:color w:val="000000" w:themeColor="text1"/>
              </w:rPr>
            </w:pPr>
            <w:r>
              <w:rPr>
                <w:rFonts w:hint="eastAsia"/>
              </w:rPr>
              <w:t>/</w:t>
            </w:r>
          </w:p>
        </w:tc>
      </w:tr>
    </w:tbl>
    <w:p w:rsidR="00580AEE" w:rsidRDefault="000B3E59">
      <w:pPr>
        <w:snapToGrid w:val="0"/>
        <w:spacing w:before="60" w:after="60"/>
      </w:pPr>
      <w:r>
        <w:rPr>
          <w:rFonts w:hint="eastAsia"/>
        </w:rPr>
        <w:t>其他说明，包括重要预计负债的相关重要假设、估计说明：</w:t>
      </w:r>
    </w:p>
    <w:sdt>
      <w:sdtPr>
        <w:alias w:val="预计负债的说明"/>
        <w:tag w:val="_GBC_6e5c9571d9134db08ab20372e7d011c7"/>
        <w:id w:val="452831661"/>
        <w:placeholder>
          <w:docPart w:val="GBC22222222222222222222222222222"/>
        </w:placeholder>
      </w:sdtPr>
      <w:sdtEndPr/>
      <w:sdtContent>
        <w:p w:rsidR="00580AEE" w:rsidRDefault="000B3E59">
          <w:pPr>
            <w:autoSpaceDE w:val="0"/>
            <w:autoSpaceDN w:val="0"/>
            <w:adjustRightInd w:val="0"/>
          </w:pPr>
          <w:r>
            <w:rPr>
              <w:rFonts w:hint="eastAsia"/>
            </w:rPr>
            <w:t>无</w:t>
          </w:r>
        </w:p>
      </w:sdtContent>
    </w:sdt>
    <w:bookmarkEnd w:id="419"/>
    <w:p w:rsidR="00580AEE" w:rsidRDefault="000B3E59">
      <w:pPr>
        <w:pStyle w:val="TOC6"/>
        <w:numPr>
          <w:ilvl w:val="0"/>
          <w:numId w:val="70"/>
        </w:numPr>
        <w:rPr>
          <w:szCs w:val="21"/>
        </w:rPr>
      </w:pPr>
      <w:r>
        <w:rPr>
          <w:szCs w:val="21"/>
        </w:rPr>
        <w:t>递延收益</w:t>
      </w:r>
    </w:p>
    <w:p w:rsidR="00580AEE" w:rsidRDefault="000B3E59">
      <w:pPr>
        <w:pStyle w:val="Style75"/>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432418124"/>
        <w:placeholder>
          <w:docPart w:val="GBC22222222222222222222222222222"/>
        </w:placeholder>
      </w:sdtPr>
      <w:sdtEndPr/>
      <w:sdtContent>
        <w:p w:rsidR="00580AEE" w:rsidRDefault="000B3E59">
          <w:pPr>
            <w:pStyle w:val="Style75"/>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w:instrText>
          </w:r>
          <w:r>
            <w:rPr>
              <w:rFonts w:ascii="宋体" w:hAnsi="宋体" w:cs="宋体" w:hint="eastAsia"/>
              <w:kern w:val="0"/>
              <w:szCs w:val="21"/>
            </w:rPr>
            <w:instrText>√适用</w:instrText>
          </w:r>
          <w:r>
            <w:rPr>
              <w:rFonts w:ascii="宋体" w:hAnsi="宋体" w:cs="宋体" w:hint="eastAsia"/>
              <w:kern w:val="0"/>
              <w:szCs w:val="21"/>
            </w:rPr>
            <w:instrText xml:space="preserve">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w:instrText>
          </w:r>
          <w:r>
            <w:rPr>
              <w:rFonts w:ascii="宋体" w:hAnsi="宋体" w:cs="宋体"/>
              <w:kern w:val="0"/>
              <w:szCs w:val="21"/>
            </w:rPr>
            <w:instrText>不适用</w:instrText>
          </w:r>
          <w:r>
            <w:rPr>
              <w:rFonts w:ascii="宋体" w:hAnsi="宋体" w:cs="宋体"/>
              <w:kern w:val="0"/>
              <w:szCs w:val="21"/>
            </w:rPr>
            <w:instrText xml:space="preserve"> </w:instrText>
          </w:r>
          <w:r>
            <w:rPr>
              <w:rFonts w:ascii="宋体" w:hAnsi="宋体" w:cs="宋体"/>
              <w:kern w:val="0"/>
              <w:szCs w:val="21"/>
            </w:rPr>
            <w:fldChar w:fldCharType="end"/>
          </w:r>
        </w:p>
      </w:sdtContent>
    </w:sdt>
    <w:p w:rsidR="00580AEE" w:rsidRDefault="000B3E59">
      <w:pPr>
        <w:pStyle w:val="Style7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2278004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w:t>
      </w:r>
      <w:r>
        <w:rPr>
          <w:rFonts w:ascii="宋体" w:hAnsi="宋体" w:hint="eastAsia"/>
          <w:szCs w:val="21"/>
        </w:rPr>
        <w:t>币种：</w:t>
      </w:r>
      <w:sdt>
        <w:sdtPr>
          <w:rPr>
            <w:rFonts w:ascii="宋体" w:hAnsi="宋体" w:hint="eastAsia"/>
            <w:szCs w:val="21"/>
          </w:rPr>
          <w:alias w:val="币种：财务附注：递延收益"/>
          <w:tag w:val="_GBC_99380f3ab3514d54aa39945566772fb3"/>
          <w:id w:val="252404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49"/>
        <w:gridCol w:w="1591"/>
        <w:gridCol w:w="1591"/>
        <w:gridCol w:w="1486"/>
        <w:gridCol w:w="1591"/>
        <w:gridCol w:w="1315"/>
      </w:tblGrid>
      <w:tr w:rsidR="00580AEE">
        <w:trPr>
          <w:cantSplit/>
          <w:trHeight w:val="335"/>
        </w:trPr>
        <w:sdt>
          <w:sdtPr>
            <w:tag w:val="_PLD_06c0ddfa4a2746ca8f12eddff124e05c"/>
            <w:id w:val="122271743"/>
          </w:sdtPr>
          <w:sdtEndPr/>
          <w:sdtContent>
            <w:tc>
              <w:tcPr>
                <w:tcW w:w="844" w:type="pct"/>
                <w:shd w:val="clear" w:color="auto" w:fill="auto"/>
                <w:vAlign w:val="center"/>
              </w:tcPr>
              <w:p w:rsidR="00580AEE" w:rsidRDefault="000B3E59">
                <w:pPr>
                  <w:jc w:val="center"/>
                </w:pPr>
                <w:r>
                  <w:rPr>
                    <w:rFonts w:hint="eastAsia"/>
                  </w:rPr>
                  <w:t>项目</w:t>
                </w:r>
              </w:p>
            </w:tc>
          </w:sdtContent>
        </w:sdt>
        <w:sdt>
          <w:sdtPr>
            <w:tag w:val="_PLD_4c41187d18a94eb4908c030c31b5a141"/>
            <w:id w:val="88671225"/>
          </w:sdtPr>
          <w:sdtEndPr/>
          <w:sdtContent>
            <w:tc>
              <w:tcPr>
                <w:tcW w:w="811" w:type="pct"/>
                <w:shd w:val="clear" w:color="auto" w:fill="auto"/>
                <w:vAlign w:val="center"/>
              </w:tcPr>
              <w:p w:rsidR="00580AEE" w:rsidRDefault="000B3E59">
                <w:pPr>
                  <w:jc w:val="center"/>
                </w:pPr>
                <w:r>
                  <w:rPr>
                    <w:rFonts w:hint="eastAsia"/>
                  </w:rPr>
                  <w:t>期初余额</w:t>
                </w:r>
              </w:p>
            </w:tc>
          </w:sdtContent>
        </w:sdt>
        <w:sdt>
          <w:sdtPr>
            <w:tag w:val="_PLD_7823db68b61845e58a185dffbbfd2804"/>
            <w:id w:val="-1174418459"/>
          </w:sdtPr>
          <w:sdtEndPr/>
          <w:sdtContent>
            <w:tc>
              <w:tcPr>
                <w:tcW w:w="819" w:type="pct"/>
                <w:shd w:val="clear" w:color="auto" w:fill="auto"/>
                <w:vAlign w:val="center"/>
              </w:tcPr>
              <w:p w:rsidR="00580AEE" w:rsidRDefault="000B3E59">
                <w:pPr>
                  <w:jc w:val="center"/>
                </w:pPr>
                <w:r>
                  <w:rPr>
                    <w:rFonts w:hint="eastAsia"/>
                  </w:rPr>
                  <w:t>本期增加</w:t>
                </w:r>
              </w:p>
            </w:tc>
          </w:sdtContent>
        </w:sdt>
        <w:sdt>
          <w:sdtPr>
            <w:tag w:val="_PLD_53b43bfd28984007852c2e00c870c71e"/>
            <w:id w:val="1991985615"/>
          </w:sdtPr>
          <w:sdtEndPr/>
          <w:sdtContent>
            <w:tc>
              <w:tcPr>
                <w:tcW w:w="810" w:type="pct"/>
                <w:shd w:val="clear" w:color="auto" w:fill="auto"/>
                <w:vAlign w:val="center"/>
              </w:tcPr>
              <w:p w:rsidR="00580AEE" w:rsidRDefault="000B3E59">
                <w:pPr>
                  <w:jc w:val="center"/>
                </w:pPr>
                <w:r>
                  <w:rPr>
                    <w:rFonts w:hint="eastAsia"/>
                  </w:rPr>
                  <w:t>本期减少</w:t>
                </w:r>
              </w:p>
            </w:tc>
          </w:sdtContent>
        </w:sdt>
        <w:bookmarkStart w:id="420" w:name="OLE_LINK67" w:displacedByCustomXml="next"/>
        <w:bookmarkStart w:id="421" w:name="OLE_LINK66" w:displacedByCustomXml="next"/>
        <w:sdt>
          <w:sdtPr>
            <w:tag w:val="_PLD_f07e96209c8b4d728b2a1b24ad38bcf7"/>
            <w:id w:val="-435212824"/>
          </w:sdtPr>
          <w:sdtEndPr/>
          <w:sdtContent>
            <w:tc>
              <w:tcPr>
                <w:tcW w:w="835" w:type="pct"/>
                <w:shd w:val="clear" w:color="auto" w:fill="auto"/>
                <w:vAlign w:val="center"/>
              </w:tcPr>
              <w:p w:rsidR="00580AEE" w:rsidRDefault="000B3E59">
                <w:pPr>
                  <w:jc w:val="center"/>
                </w:pPr>
                <w:r>
                  <w:rPr>
                    <w:rFonts w:hint="eastAsia"/>
                  </w:rPr>
                  <w:t>期末余额</w:t>
                </w:r>
              </w:p>
            </w:tc>
          </w:sdtContent>
        </w:sdt>
        <w:bookmarkEnd w:id="420" w:displacedByCustomXml="next"/>
        <w:bookmarkEnd w:id="421" w:displacedByCustomXml="next"/>
        <w:sdt>
          <w:sdtPr>
            <w:tag w:val="_PLD_86dc51c05b1340c5968feded0e64c1f1"/>
            <w:id w:val="1784619928"/>
          </w:sdtPr>
          <w:sdtEndPr/>
          <w:sdtContent>
            <w:tc>
              <w:tcPr>
                <w:tcW w:w="881" w:type="pct"/>
                <w:shd w:val="clear" w:color="auto" w:fill="auto"/>
                <w:vAlign w:val="center"/>
              </w:tcPr>
              <w:p w:rsidR="00580AEE" w:rsidRDefault="000B3E59">
                <w:pPr>
                  <w:jc w:val="center"/>
                </w:pPr>
                <w:r>
                  <w:rPr>
                    <w:rFonts w:hint="eastAsia"/>
                  </w:rPr>
                  <w:t>形成原因</w:t>
                </w:r>
              </w:p>
            </w:tc>
          </w:sdtContent>
        </w:sdt>
      </w:tr>
      <w:tr w:rsidR="00580AEE">
        <w:trPr>
          <w:cantSplit/>
        </w:trPr>
        <w:tc>
          <w:tcPr>
            <w:tcW w:w="844" w:type="pct"/>
            <w:shd w:val="clear" w:color="auto" w:fill="auto"/>
            <w:vAlign w:val="center"/>
          </w:tcPr>
          <w:p w:rsidR="00580AEE" w:rsidRDefault="000B3E59">
            <w:r>
              <w:rPr>
                <w:rFonts w:hint="eastAsia"/>
              </w:rPr>
              <w:t>政府补助</w:t>
            </w:r>
          </w:p>
        </w:tc>
        <w:tc>
          <w:tcPr>
            <w:tcW w:w="811" w:type="pct"/>
            <w:shd w:val="clear" w:color="auto" w:fill="auto"/>
            <w:vAlign w:val="center"/>
          </w:tcPr>
          <w:p w:rsidR="00580AEE" w:rsidRDefault="000B3E59">
            <w:pPr>
              <w:jc w:val="right"/>
            </w:pPr>
            <w:r>
              <w:rPr>
                <w:rFonts w:hint="eastAsia"/>
              </w:rPr>
              <w:t xml:space="preserve">64,166,099.46 </w:t>
            </w:r>
          </w:p>
        </w:tc>
        <w:tc>
          <w:tcPr>
            <w:tcW w:w="819" w:type="pct"/>
            <w:shd w:val="clear" w:color="auto" w:fill="auto"/>
            <w:vAlign w:val="center"/>
          </w:tcPr>
          <w:p w:rsidR="00580AEE" w:rsidRDefault="000B3E59">
            <w:pPr>
              <w:jc w:val="right"/>
            </w:pPr>
            <w:r>
              <w:rPr>
                <w:rFonts w:hint="eastAsia"/>
              </w:rPr>
              <w:t>15,070,000.00</w:t>
            </w:r>
          </w:p>
        </w:tc>
        <w:tc>
          <w:tcPr>
            <w:tcW w:w="810" w:type="pct"/>
            <w:shd w:val="clear" w:color="auto" w:fill="auto"/>
            <w:vAlign w:val="center"/>
          </w:tcPr>
          <w:p w:rsidR="00580AEE" w:rsidRDefault="000B3E59">
            <w:pPr>
              <w:jc w:val="right"/>
            </w:pPr>
            <w:r>
              <w:rPr>
                <w:rFonts w:hint="eastAsia"/>
              </w:rPr>
              <w:t>6,001,122.51</w:t>
            </w:r>
          </w:p>
        </w:tc>
        <w:tc>
          <w:tcPr>
            <w:tcW w:w="835" w:type="pct"/>
            <w:shd w:val="clear" w:color="auto" w:fill="auto"/>
            <w:vAlign w:val="center"/>
          </w:tcPr>
          <w:p w:rsidR="00580AEE" w:rsidRDefault="000B3E59">
            <w:pPr>
              <w:jc w:val="right"/>
            </w:pPr>
            <w:r>
              <w:rPr>
                <w:rFonts w:hint="eastAsia"/>
              </w:rPr>
              <w:t>73,234,976.95</w:t>
            </w:r>
          </w:p>
        </w:tc>
        <w:tc>
          <w:tcPr>
            <w:tcW w:w="881" w:type="pct"/>
            <w:shd w:val="clear" w:color="auto" w:fill="auto"/>
          </w:tcPr>
          <w:p w:rsidR="00580AEE" w:rsidRDefault="000B3E59">
            <w:r>
              <w:rPr>
                <w:rFonts w:hint="eastAsia"/>
              </w:rPr>
              <w:t>与资产相关的政府补助</w:t>
            </w:r>
          </w:p>
        </w:tc>
      </w:tr>
      <w:tr w:rsidR="00580AEE">
        <w:trPr>
          <w:cantSplit/>
        </w:trPr>
        <w:tc>
          <w:tcPr>
            <w:tcW w:w="844" w:type="pct"/>
            <w:shd w:val="clear" w:color="auto" w:fill="auto"/>
            <w:vAlign w:val="center"/>
          </w:tcPr>
          <w:p w:rsidR="00580AEE" w:rsidRDefault="000B3E59">
            <w:pPr>
              <w:jc w:val="center"/>
            </w:pPr>
            <w:r>
              <w:rPr>
                <w:rFonts w:hint="eastAsia"/>
              </w:rPr>
              <w:t>合计</w:t>
            </w:r>
          </w:p>
        </w:tc>
        <w:tc>
          <w:tcPr>
            <w:tcW w:w="811" w:type="pct"/>
            <w:shd w:val="clear" w:color="auto" w:fill="auto"/>
            <w:vAlign w:val="center"/>
          </w:tcPr>
          <w:p w:rsidR="00580AEE" w:rsidRDefault="000B3E59">
            <w:pPr>
              <w:jc w:val="right"/>
            </w:pPr>
            <w:r>
              <w:rPr>
                <w:rFonts w:hint="eastAsia"/>
              </w:rPr>
              <w:t xml:space="preserve">64,166,099.46 </w:t>
            </w:r>
          </w:p>
        </w:tc>
        <w:tc>
          <w:tcPr>
            <w:tcW w:w="819" w:type="pct"/>
            <w:shd w:val="clear" w:color="auto" w:fill="auto"/>
            <w:vAlign w:val="center"/>
          </w:tcPr>
          <w:p w:rsidR="00580AEE" w:rsidRDefault="000B3E59">
            <w:pPr>
              <w:jc w:val="right"/>
            </w:pPr>
            <w:r>
              <w:rPr>
                <w:rFonts w:hint="eastAsia"/>
              </w:rPr>
              <w:t xml:space="preserve">15,070,000.00 </w:t>
            </w:r>
          </w:p>
        </w:tc>
        <w:tc>
          <w:tcPr>
            <w:tcW w:w="810" w:type="pct"/>
            <w:shd w:val="clear" w:color="auto" w:fill="auto"/>
            <w:vAlign w:val="center"/>
          </w:tcPr>
          <w:p w:rsidR="00580AEE" w:rsidRDefault="000B3E59">
            <w:pPr>
              <w:jc w:val="right"/>
            </w:pPr>
            <w:r>
              <w:rPr>
                <w:rFonts w:hint="eastAsia"/>
              </w:rPr>
              <w:t xml:space="preserve">6,001,122.51 </w:t>
            </w:r>
          </w:p>
        </w:tc>
        <w:tc>
          <w:tcPr>
            <w:tcW w:w="835" w:type="pct"/>
            <w:shd w:val="clear" w:color="auto" w:fill="auto"/>
            <w:vAlign w:val="center"/>
          </w:tcPr>
          <w:p w:rsidR="00580AEE" w:rsidRDefault="000B3E59">
            <w:pPr>
              <w:jc w:val="right"/>
            </w:pPr>
            <w:r>
              <w:rPr>
                <w:rFonts w:hint="eastAsia"/>
              </w:rPr>
              <w:t xml:space="preserve">73,234,976.95 </w:t>
            </w:r>
          </w:p>
        </w:tc>
        <w:tc>
          <w:tcPr>
            <w:tcW w:w="881" w:type="pct"/>
            <w:shd w:val="clear" w:color="auto" w:fill="auto"/>
          </w:tcPr>
          <w:p w:rsidR="00580AEE" w:rsidRDefault="000B3E59">
            <w:pPr>
              <w:jc w:val="center"/>
            </w:pPr>
            <w:r>
              <w:rPr>
                <w:rFonts w:hint="eastAsia"/>
              </w:rPr>
              <w:t>/</w:t>
            </w:r>
          </w:p>
        </w:tc>
      </w:tr>
    </w:tbl>
    <w:p w:rsidR="00580AEE" w:rsidRDefault="000B3E59">
      <w:pPr>
        <w:spacing w:before="60" w:after="60"/>
      </w:pPr>
      <w:bookmarkStart w:id="422" w:name="_Hlk532902569"/>
      <w:bookmarkStart w:id="423" w:name="_Hlk532902543"/>
      <w:bookmarkStart w:id="424" w:name="OLE_LINK85"/>
      <w:bookmarkStart w:id="425" w:name="OLE_LINK84"/>
      <w:bookmarkEnd w:id="422"/>
      <w:bookmarkEnd w:id="423"/>
      <w:r>
        <w:rPr>
          <w:rFonts w:hint="eastAsia"/>
        </w:rPr>
        <w:t>其他说明：</w:t>
      </w:r>
    </w:p>
    <w:sdt>
      <w:sdtPr>
        <w:alias w:val="是否适用：递延收益的其他说明[双击切换]"/>
        <w:tag w:val="_GBC_0c28db54a76349869056f2b92b5d9400"/>
        <w:id w:val="-864522739"/>
        <w:placeholder>
          <w:docPart w:val="GBC22222222222222222222222222222"/>
        </w:placeholder>
      </w:sdtPr>
      <w:sdtEndPr/>
      <w:sdtContent>
        <w:p w:rsidR="00580AEE" w:rsidRDefault="000B3E59">
          <w:pPr>
            <w:spacing w:before="60" w:after="6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426" w:name="_Hlk533670383"/>
      <w:bookmarkEnd w:id="424"/>
      <w:bookmarkEnd w:id="425"/>
      <w:r>
        <w:rPr>
          <w:szCs w:val="21"/>
        </w:rPr>
        <w:t>其他非流动负债</w:t>
      </w:r>
    </w:p>
    <w:sdt>
      <w:sdtPr>
        <w:alias w:val="是否适用：其他非流动负债[双击切换]"/>
        <w:tag w:val="_GBC_05e5676f32624ce18727385761bd1a9a"/>
        <w:id w:val="126812272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426"/>
    <w:p w:rsidR="00580AEE" w:rsidRDefault="000B3E59">
      <w:pPr>
        <w:pStyle w:val="TOC6"/>
        <w:numPr>
          <w:ilvl w:val="0"/>
          <w:numId w:val="70"/>
        </w:numPr>
        <w:rPr>
          <w:szCs w:val="21"/>
        </w:rPr>
      </w:pPr>
      <w:r>
        <w:rPr>
          <w:szCs w:val="21"/>
        </w:rPr>
        <w:t>股本</w:t>
      </w:r>
    </w:p>
    <w:sdt>
      <w:sdtPr>
        <w:alias w:val="是否适用：股本[双击切换]"/>
        <w:tag w:val="_GBC_a2069fb3657946ee9810a9154eb11422"/>
        <w:id w:val="178552651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股本"/>
          <w:tag w:val="_GBC_e2cacf7f2d9f4ad78dce53a3e345569e"/>
          <w:id w:val="10626104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股本"/>
          <w:tag w:val="_GBC_a1c9c99744d0466d8ff5672b2b69076a"/>
          <w:id w:val="-16540568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902"/>
        <w:gridCol w:w="718"/>
        <w:gridCol w:w="718"/>
        <w:gridCol w:w="955"/>
        <w:gridCol w:w="718"/>
        <w:gridCol w:w="718"/>
        <w:gridCol w:w="1902"/>
      </w:tblGrid>
      <w:tr w:rsidR="00580AEE">
        <w:trPr>
          <w:cantSplit/>
          <w:trHeight w:val="270"/>
        </w:trPr>
        <w:tc>
          <w:tcPr>
            <w:tcW w:w="675" w:type="pct"/>
            <w:vMerge w:val="restart"/>
            <w:tcBorders>
              <w:top w:val="single" w:sz="4" w:space="0" w:color="auto"/>
              <w:left w:val="single" w:sz="4" w:space="0" w:color="auto"/>
              <w:bottom w:val="single" w:sz="4" w:space="0" w:color="auto"/>
              <w:right w:val="single" w:sz="4" w:space="0" w:color="auto"/>
            </w:tcBorders>
          </w:tcPr>
          <w:p w:rsidR="00580AEE" w:rsidRDefault="00580AEE">
            <w:pPr>
              <w:jc w:val="center"/>
            </w:pPr>
          </w:p>
        </w:tc>
        <w:sdt>
          <w:sdtPr>
            <w:tag w:val="_PLD_fd63a619db16496bad52eeb145839158"/>
            <w:id w:val="404420943"/>
          </w:sdtPr>
          <w:sdtEndPr/>
          <w:sdtContent>
            <w:tc>
              <w:tcPr>
                <w:tcW w:w="1078"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期初余额</w:t>
                </w:r>
              </w:p>
            </w:tc>
          </w:sdtContent>
        </w:sdt>
        <w:sdt>
          <w:sdtPr>
            <w:tag w:val="_PLD_2cb33d9d8b0d47539581498c039e86aa"/>
            <w:id w:val="-1292595174"/>
          </w:sdtPr>
          <w:sdtEndPr/>
          <w:sdtContent>
            <w:tc>
              <w:tcPr>
                <w:tcW w:w="2168" w:type="pct"/>
                <w:gridSpan w:val="5"/>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本次变动增减（</w:t>
                </w:r>
                <w:r>
                  <w:rPr>
                    <w:rFonts w:hint="eastAsia"/>
                  </w:rPr>
                  <w:t>+</w:t>
                </w:r>
                <w:r>
                  <w:rPr>
                    <w:rFonts w:hint="eastAsia"/>
                  </w:rPr>
                  <w:t>、</w:t>
                </w:r>
                <w:r>
                  <w:rPr>
                    <w:rFonts w:hint="eastAsia"/>
                  </w:rPr>
                  <w:t>-</w:t>
                </w:r>
                <w:r>
                  <w:rPr>
                    <w:rFonts w:hint="eastAsia"/>
                  </w:rPr>
                  <w:t>）</w:t>
                </w:r>
              </w:p>
            </w:tc>
          </w:sdtContent>
        </w:sdt>
        <w:sdt>
          <w:sdtPr>
            <w:tag w:val="_PLD_e579078cb28f47a09273701ab9e2e37a"/>
            <w:id w:val="-1932731541"/>
          </w:sdtPr>
          <w:sdtEndPr/>
          <w:sdtContent>
            <w:tc>
              <w:tcPr>
                <w:tcW w:w="1078"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期末余额</w:t>
                </w:r>
              </w:p>
            </w:tc>
          </w:sdtContent>
        </w:sdt>
      </w:tr>
      <w:tr w:rsidR="00580AEE">
        <w:trPr>
          <w:cantSplit/>
          <w:trHeight w:val="312"/>
        </w:trPr>
        <w:tc>
          <w:tcPr>
            <w:tcW w:w="675" w:type="pct"/>
            <w:vMerge/>
            <w:tcBorders>
              <w:top w:val="single" w:sz="4" w:space="0" w:color="auto"/>
              <w:left w:val="single" w:sz="4" w:space="0" w:color="auto"/>
              <w:bottom w:val="single" w:sz="4" w:space="0" w:color="auto"/>
              <w:right w:val="single" w:sz="4" w:space="0" w:color="auto"/>
            </w:tcBorders>
          </w:tcPr>
          <w:p w:rsidR="00580AEE" w:rsidRDefault="00580AEE"/>
        </w:tc>
        <w:tc>
          <w:tcPr>
            <w:tcW w:w="1078" w:type="pct"/>
            <w:vMerge/>
            <w:tcBorders>
              <w:left w:val="single" w:sz="4" w:space="0" w:color="auto"/>
              <w:bottom w:val="single" w:sz="4" w:space="0" w:color="auto"/>
              <w:right w:val="single" w:sz="4" w:space="0" w:color="auto"/>
            </w:tcBorders>
          </w:tcPr>
          <w:p w:rsidR="00580AEE" w:rsidRDefault="00580AEE">
            <w:pPr>
              <w:ind w:leftChars="-119" w:left="-250" w:firstLineChars="119" w:firstLine="250"/>
            </w:pPr>
          </w:p>
        </w:tc>
        <w:sdt>
          <w:sdtPr>
            <w:tag w:val="_PLD_2f067dcfa40a4e2d896a383f16e2e483"/>
            <w:id w:val="9970178"/>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发行</w:t>
                </w:r>
              </w:p>
              <w:p w:rsidR="00580AEE" w:rsidRDefault="000B3E59">
                <w:pPr>
                  <w:jc w:val="center"/>
                </w:pPr>
                <w:r>
                  <w:rPr>
                    <w:rFonts w:hint="eastAsia"/>
                  </w:rPr>
                  <w:t>新股</w:t>
                </w:r>
              </w:p>
            </w:tc>
          </w:sdtContent>
        </w:sdt>
        <w:sdt>
          <w:sdtPr>
            <w:tag w:val="_PLD_afc58df66e0343a29873ec3c2270451e"/>
            <w:id w:val="-492411209"/>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送股</w:t>
                </w:r>
              </w:p>
            </w:tc>
          </w:sdtContent>
        </w:sdt>
        <w:sdt>
          <w:sdtPr>
            <w:tag w:val="_PLD_31d618a387e243239ea8ee139a3a39da"/>
            <w:id w:val="-1067567844"/>
          </w:sdtPr>
          <w:sdtEndPr/>
          <w:sdtContent>
            <w:tc>
              <w:tcPr>
                <w:tcW w:w="541"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公积金</w:t>
                </w:r>
              </w:p>
              <w:p w:rsidR="00580AEE" w:rsidRDefault="000B3E59">
                <w:pPr>
                  <w:jc w:val="center"/>
                </w:pPr>
                <w:r>
                  <w:rPr>
                    <w:rFonts w:hint="eastAsia"/>
                  </w:rPr>
                  <w:t>转股</w:t>
                </w:r>
              </w:p>
            </w:tc>
          </w:sdtContent>
        </w:sdt>
        <w:sdt>
          <w:sdtPr>
            <w:tag w:val="_PLD_12526084dedd4dc68d673c8a71c73862"/>
            <w:id w:val="-721210300"/>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其他</w:t>
                </w:r>
              </w:p>
            </w:tc>
          </w:sdtContent>
        </w:sdt>
        <w:sdt>
          <w:sdtPr>
            <w:tag w:val="_PLD_fe70bd23af2d4fd680087e555e574f82"/>
            <w:id w:val="1488750244"/>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小计</w:t>
                </w:r>
              </w:p>
            </w:tc>
          </w:sdtContent>
        </w:sdt>
        <w:tc>
          <w:tcPr>
            <w:tcW w:w="1078" w:type="pct"/>
            <w:vMerge/>
            <w:tcBorders>
              <w:left w:val="single" w:sz="4" w:space="0" w:color="auto"/>
              <w:bottom w:val="single" w:sz="4" w:space="0" w:color="auto"/>
              <w:right w:val="single" w:sz="4" w:space="0" w:color="auto"/>
            </w:tcBorders>
          </w:tcPr>
          <w:p w:rsidR="00580AEE" w:rsidRDefault="00580AEE"/>
        </w:tc>
      </w:tr>
      <w:tr w:rsidR="00580AEE">
        <w:trPr>
          <w:cantSplit/>
        </w:trPr>
        <w:tc>
          <w:tcPr>
            <w:tcW w:w="675" w:type="pct"/>
            <w:tcBorders>
              <w:top w:val="single" w:sz="4" w:space="0" w:color="auto"/>
              <w:left w:val="single" w:sz="4" w:space="0" w:color="auto"/>
              <w:bottom w:val="single" w:sz="4" w:space="0" w:color="auto"/>
              <w:right w:val="single" w:sz="4" w:space="0" w:color="auto"/>
            </w:tcBorders>
          </w:tcPr>
          <w:p w:rsidR="00580AEE" w:rsidRDefault="000B3E59">
            <w:pPr>
              <w:jc w:val="center"/>
            </w:pPr>
            <w:r>
              <w:rPr>
                <w:rFonts w:hint="eastAsia"/>
              </w:rPr>
              <w:t>股份总数</w:t>
            </w:r>
          </w:p>
        </w:tc>
        <w:tc>
          <w:tcPr>
            <w:tcW w:w="107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333,167,407.00</w:t>
            </w:r>
          </w:p>
        </w:tc>
        <w:tc>
          <w:tcPr>
            <w:tcW w:w="40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40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541"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40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40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107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333,167,407.00</w:t>
            </w:r>
          </w:p>
        </w:tc>
      </w:tr>
    </w:tbl>
    <w:p w:rsidR="00580AEE" w:rsidRDefault="000B3E59">
      <w:pPr>
        <w:spacing w:before="60" w:after="60"/>
      </w:pPr>
      <w:r>
        <w:rPr>
          <w:rFonts w:hint="eastAsia"/>
        </w:rPr>
        <w:t>其他说明：</w:t>
      </w:r>
    </w:p>
    <w:sdt>
      <w:sdtPr>
        <w:alias w:val="股本变动情况说明"/>
        <w:tag w:val="_GBC_6600e13aac194caa9cb58963beb3073e"/>
        <w:id w:val="-1749111542"/>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其他权益工具</w:t>
      </w:r>
    </w:p>
    <w:p w:rsidR="00580AEE" w:rsidRDefault="000B3E59">
      <w:pPr>
        <w:pStyle w:val="Style50"/>
        <w:numPr>
          <w:ilvl w:val="0"/>
          <w:numId w:val="103"/>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45925361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03"/>
        </w:numPr>
        <w:ind w:left="426" w:hanging="426"/>
      </w:pPr>
      <w:bookmarkStart w:id="427"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29934338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428" w:name="_Hlk89785136"/>
      <w:bookmarkEnd w:id="427"/>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203431116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429" w:name="_Hlk89785124"/>
      <w:bookmarkEnd w:id="428"/>
      <w:r>
        <w:rPr>
          <w:rFonts w:hint="eastAsia"/>
        </w:rPr>
        <w:t>其他说明：</w:t>
      </w:r>
    </w:p>
    <w:sdt>
      <w:sdtPr>
        <w:alias w:val="是否适用：其他权益工具的其他说明[双击切换]"/>
        <w:tag w:val="_GBC_af2e32ae9c704175a99ebad592dec5f2"/>
        <w:id w:val="-72151728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w:instrText>
          </w:r>
          <w:r>
            <w:rPr>
              <w:rFonts w:hint="eastAsia"/>
            </w:rPr>
            <w:instrText xml:space="preserve">gleCheckbox </w:instrText>
          </w:r>
          <w:r>
            <w:rPr>
              <w:rFonts w:hint="eastAsia"/>
            </w:rPr>
            <w:instrText>√不适用</w:instrText>
          </w:r>
          <w:r>
            <w:rPr>
              <w:rFonts w:hint="eastAsia"/>
            </w:rPr>
            <w:instrText xml:space="preserve"> </w:instrText>
          </w:r>
          <w:r>
            <w:fldChar w:fldCharType="end"/>
          </w:r>
        </w:p>
      </w:sdtContent>
    </w:sdt>
    <w:bookmarkEnd w:id="429"/>
    <w:p w:rsidR="00580AEE" w:rsidRDefault="000B3E59">
      <w:pPr>
        <w:pStyle w:val="TOC6"/>
        <w:numPr>
          <w:ilvl w:val="0"/>
          <w:numId w:val="70"/>
        </w:numPr>
        <w:rPr>
          <w:szCs w:val="21"/>
        </w:rPr>
      </w:pPr>
      <w:r>
        <w:rPr>
          <w:szCs w:val="21"/>
        </w:rPr>
        <w:t>资本公积</w:t>
      </w:r>
    </w:p>
    <w:sdt>
      <w:sdtPr>
        <w:alias w:val="是否适用：资本公积[双击切换]"/>
        <w:tag w:val="_GBC_58b0344d8757456787af32396840e233"/>
        <w:id w:val="112681786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资本公积"/>
          <w:tag w:val="_GBC_1b11e7474fd44870ad976b16c25b20f4"/>
          <w:id w:val="8006621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本公积"/>
          <w:tag w:val="_GBC_6c523a4f3a0744439ef148664a9f722b"/>
          <w:id w:val="7827705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63"/>
        <w:gridCol w:w="1773"/>
        <w:gridCol w:w="1807"/>
        <w:gridCol w:w="1791"/>
        <w:gridCol w:w="1789"/>
      </w:tblGrid>
      <w:tr w:rsidR="00580AEE">
        <w:trPr>
          <w:tblHeader/>
        </w:trPr>
        <w:sdt>
          <w:sdtPr>
            <w:tag w:val="_PLD_b4e0b77813064aeb83afd63c7bafbdab"/>
            <w:id w:val="-1905525548"/>
          </w:sdtPr>
          <w:sdtEndPr/>
          <w:sdtContent>
            <w:tc>
              <w:tcPr>
                <w:tcW w:w="942" w:type="pct"/>
                <w:vAlign w:val="center"/>
              </w:tcPr>
              <w:p w:rsidR="00580AEE" w:rsidRDefault="000B3E59">
                <w:pPr>
                  <w:autoSpaceDE w:val="0"/>
                  <w:autoSpaceDN w:val="0"/>
                  <w:adjustRightInd w:val="0"/>
                  <w:snapToGrid w:val="0"/>
                  <w:jc w:val="center"/>
                </w:pPr>
                <w:r>
                  <w:rPr>
                    <w:rFonts w:hint="eastAsia"/>
                  </w:rPr>
                  <w:t>项目</w:t>
                </w:r>
              </w:p>
            </w:tc>
          </w:sdtContent>
        </w:sdt>
        <w:sdt>
          <w:sdtPr>
            <w:tag w:val="_PLD_2e3387dfd4d8490ca15036edd55f5d7b"/>
            <w:id w:val="-938523930"/>
          </w:sdtPr>
          <w:sdtEndPr/>
          <w:sdtContent>
            <w:tc>
              <w:tcPr>
                <w:tcW w:w="1005" w:type="pct"/>
                <w:vAlign w:val="center"/>
              </w:tcPr>
              <w:p w:rsidR="00580AEE" w:rsidRDefault="000B3E59">
                <w:pPr>
                  <w:autoSpaceDE w:val="0"/>
                  <w:autoSpaceDN w:val="0"/>
                  <w:adjustRightInd w:val="0"/>
                  <w:snapToGrid w:val="0"/>
                  <w:jc w:val="center"/>
                </w:pPr>
                <w:r>
                  <w:rPr>
                    <w:rFonts w:hint="eastAsia"/>
                  </w:rPr>
                  <w:t>期初余额</w:t>
                </w:r>
              </w:p>
            </w:tc>
          </w:sdtContent>
        </w:sdt>
        <w:sdt>
          <w:sdtPr>
            <w:tag w:val="_PLD_48beb7e26e4d4ae4b8c76cfd47809420"/>
            <w:id w:val="-758528213"/>
          </w:sdtPr>
          <w:sdtEndPr/>
          <w:sdtContent>
            <w:tc>
              <w:tcPr>
                <w:tcW w:w="1024" w:type="pct"/>
                <w:vAlign w:val="center"/>
              </w:tcPr>
              <w:p w:rsidR="00580AEE" w:rsidRDefault="000B3E59">
                <w:pPr>
                  <w:autoSpaceDE w:val="0"/>
                  <w:autoSpaceDN w:val="0"/>
                  <w:adjustRightInd w:val="0"/>
                  <w:snapToGrid w:val="0"/>
                  <w:jc w:val="center"/>
                </w:pPr>
                <w:r>
                  <w:rPr>
                    <w:rFonts w:hint="eastAsia"/>
                  </w:rPr>
                  <w:t>本期增加</w:t>
                </w:r>
              </w:p>
            </w:tc>
          </w:sdtContent>
        </w:sdt>
        <w:sdt>
          <w:sdtPr>
            <w:tag w:val="_PLD_146cd5e556074222b88edab30b505382"/>
            <w:id w:val="394862392"/>
          </w:sdtPr>
          <w:sdtEndPr/>
          <w:sdtContent>
            <w:tc>
              <w:tcPr>
                <w:tcW w:w="1015" w:type="pct"/>
                <w:vAlign w:val="center"/>
              </w:tcPr>
              <w:p w:rsidR="00580AEE" w:rsidRDefault="000B3E59">
                <w:pPr>
                  <w:autoSpaceDE w:val="0"/>
                  <w:autoSpaceDN w:val="0"/>
                  <w:adjustRightInd w:val="0"/>
                  <w:snapToGrid w:val="0"/>
                  <w:jc w:val="center"/>
                </w:pPr>
                <w:r>
                  <w:rPr>
                    <w:rFonts w:hint="eastAsia"/>
                  </w:rPr>
                  <w:t>本期减少</w:t>
                </w:r>
              </w:p>
            </w:tc>
          </w:sdtContent>
        </w:sdt>
        <w:sdt>
          <w:sdtPr>
            <w:tag w:val="_PLD_ce18950b18064dc1ac40e20c98bf9dcb"/>
            <w:id w:val="6038150"/>
          </w:sdtPr>
          <w:sdtEndPr/>
          <w:sdtContent>
            <w:tc>
              <w:tcPr>
                <w:tcW w:w="1014" w:type="pct"/>
                <w:vAlign w:val="center"/>
              </w:tcPr>
              <w:p w:rsidR="00580AEE" w:rsidRDefault="000B3E59">
                <w:pPr>
                  <w:autoSpaceDE w:val="0"/>
                  <w:autoSpaceDN w:val="0"/>
                  <w:adjustRightInd w:val="0"/>
                  <w:snapToGrid w:val="0"/>
                  <w:jc w:val="center"/>
                </w:pPr>
                <w:r>
                  <w:rPr>
                    <w:rFonts w:hint="eastAsia"/>
                  </w:rPr>
                  <w:t>期末余额</w:t>
                </w:r>
              </w:p>
            </w:tc>
          </w:sdtContent>
        </w:sdt>
      </w:tr>
      <w:tr w:rsidR="00580AEE">
        <w:tc>
          <w:tcPr>
            <w:tcW w:w="942" w:type="pct"/>
            <w:shd w:val="clear" w:color="auto" w:fill="auto"/>
            <w:vAlign w:val="center"/>
          </w:tcPr>
          <w:p w:rsidR="00580AEE" w:rsidRDefault="000B3E59">
            <w:pPr>
              <w:autoSpaceDE w:val="0"/>
              <w:autoSpaceDN w:val="0"/>
              <w:adjustRightInd w:val="0"/>
              <w:snapToGrid w:val="0"/>
            </w:pPr>
            <w:r>
              <w:rPr>
                <w:rFonts w:hint="eastAsia"/>
              </w:rPr>
              <w:t>资本溢价（股本溢价）</w:t>
            </w:r>
          </w:p>
        </w:tc>
        <w:tc>
          <w:tcPr>
            <w:tcW w:w="1005" w:type="pct"/>
            <w:shd w:val="clear" w:color="auto" w:fill="auto"/>
            <w:vAlign w:val="center"/>
          </w:tcPr>
          <w:p w:rsidR="00580AEE" w:rsidRDefault="000B3E59">
            <w:pPr>
              <w:autoSpaceDE w:val="0"/>
              <w:autoSpaceDN w:val="0"/>
              <w:adjustRightInd w:val="0"/>
              <w:snapToGrid w:val="0"/>
              <w:jc w:val="right"/>
            </w:pPr>
            <w:r>
              <w:rPr>
                <w:rFonts w:hint="eastAsia"/>
              </w:rPr>
              <w:t xml:space="preserve">975,498,666.95 </w:t>
            </w:r>
          </w:p>
        </w:tc>
        <w:tc>
          <w:tcPr>
            <w:tcW w:w="1024" w:type="pct"/>
            <w:shd w:val="clear" w:color="auto" w:fill="auto"/>
            <w:vAlign w:val="center"/>
          </w:tcPr>
          <w:p w:rsidR="00580AEE" w:rsidRDefault="00580AEE">
            <w:pPr>
              <w:autoSpaceDE w:val="0"/>
              <w:autoSpaceDN w:val="0"/>
              <w:adjustRightInd w:val="0"/>
              <w:snapToGrid w:val="0"/>
              <w:jc w:val="right"/>
            </w:pPr>
          </w:p>
        </w:tc>
        <w:tc>
          <w:tcPr>
            <w:tcW w:w="1015" w:type="pct"/>
            <w:shd w:val="clear" w:color="auto" w:fill="auto"/>
            <w:vAlign w:val="center"/>
          </w:tcPr>
          <w:p w:rsidR="00580AEE" w:rsidRDefault="000B3E59">
            <w:pPr>
              <w:autoSpaceDE w:val="0"/>
              <w:autoSpaceDN w:val="0"/>
              <w:adjustRightInd w:val="0"/>
              <w:snapToGrid w:val="0"/>
              <w:jc w:val="right"/>
            </w:pPr>
            <w:r>
              <w:rPr>
                <w:rFonts w:hint="eastAsia"/>
              </w:rPr>
              <w:t xml:space="preserve"> 19,405,500.00 </w:t>
            </w:r>
          </w:p>
        </w:tc>
        <w:tc>
          <w:tcPr>
            <w:tcW w:w="1014" w:type="pct"/>
            <w:shd w:val="clear" w:color="auto" w:fill="auto"/>
            <w:vAlign w:val="center"/>
          </w:tcPr>
          <w:p w:rsidR="00580AEE" w:rsidRDefault="000B3E59">
            <w:pPr>
              <w:autoSpaceDE w:val="0"/>
              <w:autoSpaceDN w:val="0"/>
              <w:adjustRightInd w:val="0"/>
              <w:snapToGrid w:val="0"/>
              <w:jc w:val="right"/>
            </w:pPr>
            <w:r>
              <w:rPr>
                <w:rFonts w:hint="eastAsia"/>
              </w:rPr>
              <w:t xml:space="preserve">956,093,166.95 </w:t>
            </w:r>
          </w:p>
        </w:tc>
      </w:tr>
      <w:tr w:rsidR="00580AEE">
        <w:tc>
          <w:tcPr>
            <w:tcW w:w="942" w:type="pct"/>
            <w:shd w:val="clear" w:color="auto" w:fill="auto"/>
            <w:vAlign w:val="center"/>
          </w:tcPr>
          <w:p w:rsidR="00580AEE" w:rsidRDefault="000B3E59">
            <w:pPr>
              <w:autoSpaceDE w:val="0"/>
              <w:autoSpaceDN w:val="0"/>
              <w:adjustRightInd w:val="0"/>
              <w:snapToGrid w:val="0"/>
            </w:pPr>
            <w:r>
              <w:rPr>
                <w:rFonts w:hint="eastAsia"/>
              </w:rPr>
              <w:t>其他资本公积</w:t>
            </w:r>
          </w:p>
        </w:tc>
        <w:tc>
          <w:tcPr>
            <w:tcW w:w="1005" w:type="pct"/>
            <w:shd w:val="clear" w:color="auto" w:fill="auto"/>
            <w:vAlign w:val="center"/>
          </w:tcPr>
          <w:p w:rsidR="00580AEE" w:rsidRDefault="000B3E59">
            <w:pPr>
              <w:autoSpaceDE w:val="0"/>
              <w:autoSpaceDN w:val="0"/>
              <w:adjustRightInd w:val="0"/>
              <w:snapToGrid w:val="0"/>
              <w:jc w:val="right"/>
            </w:pPr>
            <w:r>
              <w:rPr>
                <w:rFonts w:hint="eastAsia"/>
              </w:rPr>
              <w:t xml:space="preserve"> 200,000.00 </w:t>
            </w:r>
          </w:p>
        </w:tc>
        <w:tc>
          <w:tcPr>
            <w:tcW w:w="1024" w:type="pct"/>
            <w:shd w:val="clear" w:color="auto" w:fill="auto"/>
            <w:vAlign w:val="center"/>
          </w:tcPr>
          <w:p w:rsidR="00580AEE" w:rsidRDefault="000B3E59">
            <w:pPr>
              <w:autoSpaceDE w:val="0"/>
              <w:autoSpaceDN w:val="0"/>
              <w:adjustRightInd w:val="0"/>
              <w:snapToGrid w:val="0"/>
              <w:jc w:val="right"/>
            </w:pPr>
            <w:r>
              <w:rPr>
                <w:rFonts w:hint="eastAsia"/>
              </w:rPr>
              <w:t xml:space="preserve"> 4,580,555.56 </w:t>
            </w:r>
          </w:p>
        </w:tc>
        <w:tc>
          <w:tcPr>
            <w:tcW w:w="1015" w:type="pct"/>
            <w:shd w:val="clear" w:color="auto" w:fill="auto"/>
            <w:vAlign w:val="center"/>
          </w:tcPr>
          <w:p w:rsidR="00580AEE" w:rsidRDefault="00580AEE">
            <w:pPr>
              <w:autoSpaceDE w:val="0"/>
              <w:autoSpaceDN w:val="0"/>
              <w:adjustRightInd w:val="0"/>
              <w:snapToGrid w:val="0"/>
              <w:jc w:val="right"/>
            </w:pPr>
          </w:p>
        </w:tc>
        <w:tc>
          <w:tcPr>
            <w:tcW w:w="1014" w:type="pct"/>
            <w:shd w:val="clear" w:color="auto" w:fill="auto"/>
            <w:vAlign w:val="center"/>
          </w:tcPr>
          <w:p w:rsidR="00580AEE" w:rsidRDefault="000B3E59">
            <w:pPr>
              <w:autoSpaceDE w:val="0"/>
              <w:autoSpaceDN w:val="0"/>
              <w:adjustRightInd w:val="0"/>
              <w:snapToGrid w:val="0"/>
              <w:jc w:val="right"/>
            </w:pPr>
            <w:r>
              <w:rPr>
                <w:rFonts w:hint="eastAsia"/>
              </w:rPr>
              <w:t xml:space="preserve"> 4,780,555.56 </w:t>
            </w:r>
          </w:p>
        </w:tc>
      </w:tr>
      <w:tr w:rsidR="00580AEE">
        <w:tc>
          <w:tcPr>
            <w:tcW w:w="942" w:type="pct"/>
            <w:vAlign w:val="center"/>
          </w:tcPr>
          <w:p w:rsidR="00580AEE" w:rsidRDefault="000B3E59">
            <w:pPr>
              <w:autoSpaceDE w:val="0"/>
              <w:autoSpaceDN w:val="0"/>
              <w:adjustRightInd w:val="0"/>
              <w:snapToGrid w:val="0"/>
              <w:jc w:val="center"/>
            </w:pPr>
            <w:r>
              <w:rPr>
                <w:rFonts w:hint="eastAsia"/>
              </w:rPr>
              <w:t>合计</w:t>
            </w:r>
          </w:p>
        </w:tc>
        <w:tc>
          <w:tcPr>
            <w:tcW w:w="1005" w:type="pct"/>
            <w:vAlign w:val="center"/>
          </w:tcPr>
          <w:p w:rsidR="00580AEE" w:rsidRDefault="000B3E59">
            <w:pPr>
              <w:autoSpaceDE w:val="0"/>
              <w:autoSpaceDN w:val="0"/>
              <w:adjustRightInd w:val="0"/>
              <w:snapToGrid w:val="0"/>
              <w:jc w:val="right"/>
            </w:pPr>
            <w:r>
              <w:rPr>
                <w:rFonts w:hint="eastAsia"/>
              </w:rPr>
              <w:t xml:space="preserve">975,698,666.95 </w:t>
            </w:r>
          </w:p>
        </w:tc>
        <w:tc>
          <w:tcPr>
            <w:tcW w:w="1024" w:type="pct"/>
            <w:vAlign w:val="center"/>
          </w:tcPr>
          <w:p w:rsidR="00580AEE" w:rsidRDefault="000B3E59">
            <w:pPr>
              <w:autoSpaceDE w:val="0"/>
              <w:autoSpaceDN w:val="0"/>
              <w:adjustRightInd w:val="0"/>
              <w:snapToGrid w:val="0"/>
              <w:jc w:val="right"/>
            </w:pPr>
            <w:r>
              <w:rPr>
                <w:rFonts w:hint="eastAsia"/>
              </w:rPr>
              <w:t xml:space="preserve"> 4,580,555.56 </w:t>
            </w:r>
          </w:p>
        </w:tc>
        <w:tc>
          <w:tcPr>
            <w:tcW w:w="1015" w:type="pct"/>
            <w:vAlign w:val="center"/>
          </w:tcPr>
          <w:p w:rsidR="00580AEE" w:rsidRDefault="000B3E59">
            <w:pPr>
              <w:autoSpaceDE w:val="0"/>
              <w:autoSpaceDN w:val="0"/>
              <w:adjustRightInd w:val="0"/>
              <w:snapToGrid w:val="0"/>
              <w:jc w:val="right"/>
            </w:pPr>
            <w:r>
              <w:rPr>
                <w:rFonts w:hint="eastAsia"/>
              </w:rPr>
              <w:t xml:space="preserve"> 19,405,500.00 </w:t>
            </w:r>
          </w:p>
        </w:tc>
        <w:tc>
          <w:tcPr>
            <w:tcW w:w="1014" w:type="pct"/>
            <w:vAlign w:val="center"/>
          </w:tcPr>
          <w:p w:rsidR="00580AEE" w:rsidRDefault="000B3E59">
            <w:pPr>
              <w:autoSpaceDE w:val="0"/>
              <w:autoSpaceDN w:val="0"/>
              <w:adjustRightInd w:val="0"/>
              <w:snapToGrid w:val="0"/>
              <w:jc w:val="right"/>
            </w:pPr>
            <w:r>
              <w:rPr>
                <w:rFonts w:hint="eastAsia"/>
              </w:rPr>
              <w:t xml:space="preserve">960,873,722.51 </w:t>
            </w:r>
          </w:p>
        </w:tc>
      </w:tr>
    </w:tbl>
    <w:p w:rsidR="00580AEE" w:rsidRDefault="000B3E59">
      <w:r>
        <w:rPr>
          <w:rFonts w:hint="eastAsia"/>
        </w:rPr>
        <w:t>其他说明，包括本期增减变动情况、变动原因说明：</w:t>
      </w:r>
    </w:p>
    <w:sdt>
      <w:sdtPr>
        <w:alias w:val="资本公积说明"/>
        <w:tag w:val="_GBC_bd957b69783b49af88b2c285825bd0fc"/>
        <w:id w:val="-915866273"/>
        <w:placeholder>
          <w:docPart w:val="GBC22222222222222222222222222222"/>
        </w:placeholder>
      </w:sdtPr>
      <w:sdtEndPr/>
      <w:sdtContent>
        <w:p w:rsidR="00580AEE" w:rsidRDefault="000B3E59">
          <w:pPr>
            <w:spacing w:line="360" w:lineRule="exact"/>
            <w:ind w:firstLineChars="200" w:firstLine="420"/>
          </w:pPr>
          <w:r>
            <w:rPr>
              <w:rFonts w:hint="eastAsia"/>
            </w:rPr>
            <w:t>股本溢价本期减少</w:t>
          </w:r>
          <w:r>
            <w:rPr>
              <w:rFonts w:hint="eastAsia"/>
            </w:rPr>
            <w:t>19,405,500.00</w:t>
          </w:r>
          <w:r>
            <w:rPr>
              <w:rFonts w:hint="eastAsia"/>
            </w:rPr>
            <w:t>元，系本期实施股权激励计划，公司从二级市场回购股票价格与股权激励授予价差冲减资本公积；其他资本公积本期增加</w:t>
          </w:r>
          <w:r>
            <w:rPr>
              <w:rFonts w:hint="eastAsia"/>
            </w:rPr>
            <w:t>4,580,555.56</w:t>
          </w:r>
          <w:r>
            <w:rPr>
              <w:rFonts w:hint="eastAsia"/>
            </w:rPr>
            <w:t>元，系公司本期实施股权激励计划确认的股权激励费用。</w:t>
          </w:r>
        </w:p>
      </w:sdtContent>
    </w:sdt>
    <w:p w:rsidR="00580AEE" w:rsidRDefault="000B3E59">
      <w:pPr>
        <w:pStyle w:val="TOC6"/>
        <w:numPr>
          <w:ilvl w:val="0"/>
          <w:numId w:val="70"/>
        </w:numPr>
        <w:rPr>
          <w:szCs w:val="21"/>
        </w:rPr>
      </w:pPr>
      <w:r>
        <w:rPr>
          <w:szCs w:val="21"/>
        </w:rPr>
        <w:t>库存股</w:t>
      </w:r>
    </w:p>
    <w:sdt>
      <w:sdtPr>
        <w:alias w:val="是否适用：库存股[双击切换]"/>
        <w:tag w:val="_GBC_8e4fbb6e216145d28e75f17bb16e2ed0"/>
        <w:id w:val="-201513455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505738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w:t>
      </w:r>
      <w:r>
        <w:rPr>
          <w:rFonts w:ascii="宋体" w:hAnsi="宋体" w:hint="eastAsia"/>
          <w:szCs w:val="21"/>
        </w:rPr>
        <w:t>币种：</w:t>
      </w:r>
      <w:sdt>
        <w:sdtPr>
          <w:rPr>
            <w:rFonts w:ascii="宋体" w:hAnsi="宋体" w:hint="eastAsia"/>
            <w:szCs w:val="21"/>
          </w:rPr>
          <w:alias w:val="币种：财务附注：库存股"/>
          <w:tag w:val="_GBC_aa9b77277b2f445fb00ee31519c400b8"/>
          <w:id w:val="19526716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68"/>
        <w:gridCol w:w="1761"/>
        <w:gridCol w:w="1789"/>
        <w:gridCol w:w="1802"/>
        <w:gridCol w:w="1803"/>
      </w:tblGrid>
      <w:tr w:rsidR="00580AEE">
        <w:sdt>
          <w:sdtPr>
            <w:tag w:val="_PLD_3bb42fd3c8c244e1ba361777cd8b061c"/>
            <w:id w:val="325947815"/>
          </w:sdtPr>
          <w:sdtEndPr/>
          <w:sdtContent>
            <w:tc>
              <w:tcPr>
                <w:tcW w:w="945" w:type="pct"/>
                <w:shd w:val="clear" w:color="auto" w:fill="auto"/>
                <w:vAlign w:val="center"/>
              </w:tcPr>
              <w:p w:rsidR="00580AEE" w:rsidRDefault="000B3E59">
                <w:pPr>
                  <w:jc w:val="center"/>
                </w:pPr>
                <w:r>
                  <w:rPr>
                    <w:rFonts w:hint="eastAsia"/>
                  </w:rPr>
                  <w:t>项目</w:t>
                </w:r>
              </w:p>
            </w:tc>
          </w:sdtContent>
        </w:sdt>
        <w:sdt>
          <w:sdtPr>
            <w:tag w:val="_PLD_dbccb5fb3e6647159adf418aaf7a819d"/>
            <w:id w:val="622818158"/>
          </w:sdtPr>
          <w:sdtEndPr/>
          <w:sdtContent>
            <w:tc>
              <w:tcPr>
                <w:tcW w:w="998" w:type="pct"/>
                <w:shd w:val="clear" w:color="auto" w:fill="auto"/>
                <w:vAlign w:val="center"/>
              </w:tcPr>
              <w:p w:rsidR="00580AEE" w:rsidRDefault="000B3E59">
                <w:pPr>
                  <w:jc w:val="center"/>
                </w:pPr>
                <w:r>
                  <w:rPr>
                    <w:rFonts w:hint="eastAsia"/>
                  </w:rPr>
                  <w:t>期初余额</w:t>
                </w:r>
              </w:p>
            </w:tc>
          </w:sdtContent>
        </w:sdt>
        <w:sdt>
          <w:sdtPr>
            <w:tag w:val="_PLD_efd45699d9ff4436b9e070adb8fb59ad"/>
            <w:id w:val="-1494714441"/>
          </w:sdtPr>
          <w:sdtEndPr/>
          <w:sdtContent>
            <w:tc>
              <w:tcPr>
                <w:tcW w:w="1014" w:type="pct"/>
                <w:shd w:val="clear" w:color="auto" w:fill="auto"/>
                <w:vAlign w:val="center"/>
              </w:tcPr>
              <w:p w:rsidR="00580AEE" w:rsidRDefault="000B3E59">
                <w:pPr>
                  <w:jc w:val="center"/>
                </w:pPr>
                <w:r>
                  <w:rPr>
                    <w:rFonts w:hint="eastAsia"/>
                  </w:rPr>
                  <w:t>本期增加</w:t>
                </w:r>
              </w:p>
            </w:tc>
          </w:sdtContent>
        </w:sdt>
        <w:sdt>
          <w:sdtPr>
            <w:tag w:val="_PLD_98330c8585594c0b8f1ac93353a4e2bc"/>
            <w:id w:val="-52857769"/>
          </w:sdtPr>
          <w:sdtEndPr/>
          <w:sdtContent>
            <w:tc>
              <w:tcPr>
                <w:tcW w:w="1021" w:type="pct"/>
                <w:shd w:val="clear" w:color="auto" w:fill="auto"/>
                <w:vAlign w:val="center"/>
              </w:tcPr>
              <w:p w:rsidR="00580AEE" w:rsidRDefault="000B3E59">
                <w:pPr>
                  <w:jc w:val="center"/>
                </w:pPr>
                <w:r>
                  <w:rPr>
                    <w:rFonts w:hint="eastAsia"/>
                  </w:rPr>
                  <w:t>本期减少</w:t>
                </w:r>
              </w:p>
            </w:tc>
          </w:sdtContent>
        </w:sdt>
        <w:sdt>
          <w:sdtPr>
            <w:tag w:val="_PLD_6d3e824a5a6f4f1fbc66e6ffabf43d1e"/>
            <w:id w:val="-2096782380"/>
          </w:sdtPr>
          <w:sdtEndPr/>
          <w:sdtContent>
            <w:tc>
              <w:tcPr>
                <w:tcW w:w="1022" w:type="pct"/>
                <w:shd w:val="clear" w:color="auto" w:fill="auto"/>
                <w:vAlign w:val="center"/>
              </w:tcPr>
              <w:p w:rsidR="00580AEE" w:rsidRDefault="000B3E59">
                <w:pPr>
                  <w:jc w:val="center"/>
                </w:pPr>
                <w:r>
                  <w:rPr>
                    <w:rFonts w:hint="eastAsia"/>
                  </w:rPr>
                  <w:t>期末余额</w:t>
                </w:r>
              </w:p>
            </w:tc>
          </w:sdtContent>
        </w:sdt>
      </w:tr>
      <w:tr w:rsidR="00580AEE">
        <w:tc>
          <w:tcPr>
            <w:tcW w:w="945" w:type="pct"/>
            <w:shd w:val="clear" w:color="auto" w:fill="auto"/>
          </w:tcPr>
          <w:p w:rsidR="00580AEE" w:rsidRDefault="000B3E59">
            <w:r>
              <w:rPr>
                <w:rFonts w:hint="eastAsia"/>
              </w:rPr>
              <w:t>库存股</w:t>
            </w:r>
          </w:p>
        </w:tc>
        <w:tc>
          <w:tcPr>
            <w:tcW w:w="998" w:type="pct"/>
            <w:shd w:val="clear" w:color="auto" w:fill="auto"/>
          </w:tcPr>
          <w:p w:rsidR="00580AEE" w:rsidRDefault="000B3E59">
            <w:pPr>
              <w:jc w:val="right"/>
            </w:pPr>
            <w:r>
              <w:rPr>
                <w:rFonts w:hint="eastAsia"/>
              </w:rPr>
              <w:t>50,299,241.28</w:t>
            </w:r>
          </w:p>
        </w:tc>
        <w:tc>
          <w:tcPr>
            <w:tcW w:w="1014" w:type="pct"/>
            <w:shd w:val="clear" w:color="auto" w:fill="auto"/>
          </w:tcPr>
          <w:p w:rsidR="00580AEE" w:rsidRDefault="000B3E59">
            <w:pPr>
              <w:jc w:val="right"/>
            </w:pPr>
            <w:r>
              <w:rPr>
                <w:rFonts w:hint="eastAsia"/>
              </w:rPr>
              <w:t>20,629,500.00</w:t>
            </w:r>
          </w:p>
        </w:tc>
        <w:tc>
          <w:tcPr>
            <w:tcW w:w="1021" w:type="pct"/>
            <w:shd w:val="clear" w:color="auto" w:fill="auto"/>
          </w:tcPr>
          <w:p w:rsidR="00580AEE" w:rsidRDefault="000B3E59">
            <w:pPr>
              <w:jc w:val="right"/>
            </w:pPr>
            <w:r>
              <w:rPr>
                <w:rFonts w:hint="eastAsia"/>
              </w:rPr>
              <w:t>40,035,000.00</w:t>
            </w:r>
          </w:p>
        </w:tc>
        <w:tc>
          <w:tcPr>
            <w:tcW w:w="1022" w:type="pct"/>
            <w:shd w:val="clear" w:color="auto" w:fill="auto"/>
          </w:tcPr>
          <w:p w:rsidR="00580AEE" w:rsidRDefault="000B3E59">
            <w:pPr>
              <w:jc w:val="right"/>
            </w:pPr>
            <w:r>
              <w:rPr>
                <w:rFonts w:hint="eastAsia"/>
              </w:rPr>
              <w:t>30,893,741.28</w:t>
            </w:r>
          </w:p>
        </w:tc>
      </w:tr>
      <w:tr w:rsidR="00580AEE">
        <w:tc>
          <w:tcPr>
            <w:tcW w:w="945" w:type="pct"/>
            <w:shd w:val="clear" w:color="auto" w:fill="auto"/>
            <w:vAlign w:val="center"/>
          </w:tcPr>
          <w:p w:rsidR="00580AEE" w:rsidRDefault="000B3E59">
            <w:pPr>
              <w:jc w:val="center"/>
            </w:pPr>
            <w:r>
              <w:rPr>
                <w:rFonts w:hint="eastAsia"/>
              </w:rPr>
              <w:t>合计</w:t>
            </w:r>
          </w:p>
        </w:tc>
        <w:tc>
          <w:tcPr>
            <w:tcW w:w="998" w:type="pct"/>
            <w:shd w:val="clear" w:color="auto" w:fill="auto"/>
          </w:tcPr>
          <w:p w:rsidR="00580AEE" w:rsidRDefault="000B3E59">
            <w:pPr>
              <w:jc w:val="right"/>
            </w:pPr>
            <w:r>
              <w:rPr>
                <w:rFonts w:hint="eastAsia"/>
              </w:rPr>
              <w:t>50,299,241.28</w:t>
            </w:r>
          </w:p>
        </w:tc>
        <w:tc>
          <w:tcPr>
            <w:tcW w:w="1014" w:type="pct"/>
            <w:shd w:val="clear" w:color="auto" w:fill="auto"/>
          </w:tcPr>
          <w:p w:rsidR="00580AEE" w:rsidRDefault="000B3E59">
            <w:pPr>
              <w:jc w:val="right"/>
            </w:pPr>
            <w:r>
              <w:rPr>
                <w:rFonts w:hint="eastAsia"/>
              </w:rPr>
              <w:t>20,629,500.00</w:t>
            </w:r>
          </w:p>
        </w:tc>
        <w:tc>
          <w:tcPr>
            <w:tcW w:w="1021" w:type="pct"/>
            <w:shd w:val="clear" w:color="auto" w:fill="auto"/>
          </w:tcPr>
          <w:p w:rsidR="00580AEE" w:rsidRDefault="000B3E59">
            <w:pPr>
              <w:jc w:val="right"/>
            </w:pPr>
            <w:r>
              <w:rPr>
                <w:rFonts w:hint="eastAsia"/>
              </w:rPr>
              <w:t>40,035,000.00</w:t>
            </w:r>
          </w:p>
        </w:tc>
        <w:tc>
          <w:tcPr>
            <w:tcW w:w="1022" w:type="pct"/>
            <w:shd w:val="clear" w:color="auto" w:fill="auto"/>
          </w:tcPr>
          <w:p w:rsidR="00580AEE" w:rsidRDefault="000B3E59">
            <w:pPr>
              <w:jc w:val="right"/>
            </w:pPr>
            <w:r>
              <w:rPr>
                <w:rFonts w:hint="eastAsia"/>
              </w:rPr>
              <w:t>30,893,741.28</w:t>
            </w:r>
          </w:p>
        </w:tc>
      </w:tr>
    </w:tbl>
    <w:p w:rsidR="00580AEE" w:rsidRDefault="000B3E59">
      <w:r>
        <w:rPr>
          <w:rFonts w:hint="eastAsia"/>
        </w:rPr>
        <w:t>其他说明，包括本期增减变动情况、变动原因说明：</w:t>
      </w:r>
    </w:p>
    <w:sdt>
      <w:sdtPr>
        <w:alias w:val="库存股情况说明"/>
        <w:tag w:val="_GBC_42d286884eca4cfab482f6fcc10c0c0b"/>
        <w:id w:val="1881122590"/>
        <w:placeholder>
          <w:docPart w:val="GBC22222222222222222222222222222"/>
        </w:placeholder>
      </w:sdtPr>
      <w:sdtEndPr>
        <w:rPr>
          <w:bCs w:val="0"/>
        </w:rPr>
      </w:sdtEndPr>
      <w:sdtContent>
        <w:p w:rsidR="00580AEE" w:rsidRDefault="000B3E59">
          <w:pPr>
            <w:spacing w:line="360" w:lineRule="exact"/>
            <w:ind w:firstLineChars="200" w:firstLine="420"/>
            <w:jc w:val="both"/>
            <w:rPr>
              <w:bCs w:val="0"/>
            </w:rPr>
          </w:pPr>
          <w:r>
            <w:rPr>
              <w:rFonts w:hint="eastAsia"/>
              <w:bCs w:val="0"/>
            </w:rPr>
            <w:t>公司</w:t>
          </w:r>
          <w:r>
            <w:rPr>
              <w:rFonts w:hint="eastAsia"/>
              <w:bCs w:val="0"/>
            </w:rPr>
            <w:t>2024</w:t>
          </w:r>
          <w:r>
            <w:rPr>
              <w:rFonts w:hint="eastAsia"/>
              <w:bCs w:val="0"/>
            </w:rPr>
            <w:t>年</w:t>
          </w:r>
          <w:r>
            <w:rPr>
              <w:rFonts w:hint="eastAsia"/>
              <w:bCs w:val="0"/>
            </w:rPr>
            <w:t>3</w:t>
          </w:r>
          <w:r>
            <w:rPr>
              <w:rFonts w:hint="eastAsia"/>
              <w:bCs w:val="0"/>
            </w:rPr>
            <w:t>月</w:t>
          </w:r>
          <w:r>
            <w:rPr>
              <w:rFonts w:hint="eastAsia"/>
              <w:bCs w:val="0"/>
            </w:rPr>
            <w:t>5</w:t>
          </w:r>
          <w:r>
            <w:rPr>
              <w:rFonts w:hint="eastAsia"/>
              <w:bCs w:val="0"/>
            </w:rPr>
            <w:t>日第四届董事会第三次会议审议通过了《关于向公司</w:t>
          </w:r>
          <w:r>
            <w:rPr>
              <w:rFonts w:hint="eastAsia"/>
              <w:bCs w:val="0"/>
            </w:rPr>
            <w:t>2024</w:t>
          </w:r>
          <w:r>
            <w:rPr>
              <w:rFonts w:hint="eastAsia"/>
              <w:bCs w:val="0"/>
            </w:rPr>
            <w:t>年限制性股票激励计划激励对象首次授予限制性股票的议案》，公司向</w:t>
          </w:r>
          <w:r>
            <w:rPr>
              <w:rFonts w:hint="eastAsia"/>
              <w:bCs w:val="0"/>
            </w:rPr>
            <w:t>57</w:t>
          </w:r>
          <w:r>
            <w:rPr>
              <w:rFonts w:hint="eastAsia"/>
              <w:bCs w:val="0"/>
            </w:rPr>
            <w:t>名员工授予限制性股票</w:t>
          </w:r>
          <w:r>
            <w:rPr>
              <w:rFonts w:hint="eastAsia"/>
              <w:bCs w:val="0"/>
            </w:rPr>
            <w:t>255</w:t>
          </w:r>
          <w:r>
            <w:rPr>
              <w:rFonts w:hint="eastAsia"/>
              <w:bCs w:val="0"/>
            </w:rPr>
            <w:t>万股，授予价格</w:t>
          </w:r>
          <w:r>
            <w:rPr>
              <w:rFonts w:hint="eastAsia"/>
              <w:bCs w:val="0"/>
            </w:rPr>
            <w:t>8.09</w:t>
          </w:r>
          <w:r>
            <w:rPr>
              <w:rFonts w:hint="eastAsia"/>
              <w:bCs w:val="0"/>
            </w:rPr>
            <w:t>元</w:t>
          </w:r>
          <w:r>
            <w:rPr>
              <w:rFonts w:hint="eastAsia"/>
              <w:bCs w:val="0"/>
            </w:rPr>
            <w:t>/</w:t>
          </w:r>
          <w:r>
            <w:rPr>
              <w:rFonts w:hint="eastAsia"/>
              <w:bCs w:val="0"/>
            </w:rPr>
            <w:t>股，实际收到员工限制性股票激励款</w:t>
          </w:r>
          <w:r>
            <w:rPr>
              <w:rFonts w:hint="eastAsia"/>
              <w:bCs w:val="0"/>
            </w:rPr>
            <w:t>20,629,500.00</w:t>
          </w:r>
          <w:r>
            <w:rPr>
              <w:rFonts w:hint="eastAsia"/>
              <w:bCs w:val="0"/>
            </w:rPr>
            <w:t>元，增加库存股</w:t>
          </w:r>
          <w:r>
            <w:rPr>
              <w:rFonts w:hint="eastAsia"/>
              <w:bCs w:val="0"/>
            </w:rPr>
            <w:t>20,629,500.00</w:t>
          </w:r>
          <w:r>
            <w:rPr>
              <w:rFonts w:hint="eastAsia"/>
              <w:bCs w:val="0"/>
            </w:rPr>
            <w:t>元；从二级市场回购股票的成本均价为</w:t>
          </w:r>
          <w:r>
            <w:rPr>
              <w:rFonts w:hint="eastAsia"/>
              <w:bCs w:val="0"/>
            </w:rPr>
            <w:t>15.70</w:t>
          </w:r>
          <w:r>
            <w:rPr>
              <w:rFonts w:hint="eastAsia"/>
              <w:bCs w:val="0"/>
            </w:rPr>
            <w:t>元</w:t>
          </w:r>
          <w:r>
            <w:rPr>
              <w:rFonts w:hint="eastAsia"/>
              <w:bCs w:val="0"/>
            </w:rPr>
            <w:t>/</w:t>
          </w:r>
          <w:r>
            <w:rPr>
              <w:rFonts w:hint="eastAsia"/>
              <w:bCs w:val="0"/>
            </w:rPr>
            <w:t>股，授予员工限制性股票相应减少库存股</w:t>
          </w:r>
          <w:r>
            <w:rPr>
              <w:rFonts w:hint="eastAsia"/>
              <w:bCs w:val="0"/>
            </w:rPr>
            <w:t>40,035,000.00</w:t>
          </w:r>
          <w:r>
            <w:rPr>
              <w:rFonts w:hint="eastAsia"/>
              <w:bCs w:val="0"/>
            </w:rPr>
            <w:t>元。</w:t>
          </w:r>
        </w:p>
      </w:sdtContent>
    </w:sdt>
    <w:p w:rsidR="00580AEE" w:rsidRDefault="00580AEE">
      <w:pPr>
        <w:pStyle w:val="TOC6"/>
        <w:numPr>
          <w:ilvl w:val="0"/>
          <w:numId w:val="70"/>
        </w:numPr>
        <w:rPr>
          <w:szCs w:val="21"/>
        </w:rPr>
        <w:sectPr w:rsidR="00580AEE">
          <w:pgSz w:w="11906" w:h="16838"/>
          <w:pgMar w:top="1440" w:right="1797" w:bottom="1525" w:left="1276" w:header="856" w:footer="992" w:gutter="0"/>
          <w:cols w:space="425"/>
          <w:docGrid w:linePitch="312"/>
        </w:sectPr>
      </w:pPr>
      <w:bookmarkStart w:id="430" w:name="_Hlk10537776"/>
      <w:bookmarkStart w:id="431" w:name="OLE_LINK25"/>
      <w:bookmarkStart w:id="432" w:name="_Hlk24027351"/>
      <w:bookmarkEnd w:id="430"/>
    </w:p>
    <w:p w:rsidR="00580AEE" w:rsidRDefault="000B3E59">
      <w:pPr>
        <w:pStyle w:val="TOC6"/>
        <w:numPr>
          <w:ilvl w:val="0"/>
          <w:numId w:val="70"/>
        </w:numPr>
        <w:rPr>
          <w:szCs w:val="21"/>
        </w:rPr>
      </w:pPr>
      <w:r>
        <w:rPr>
          <w:szCs w:val="21"/>
        </w:rPr>
        <w:lastRenderedPageBreak/>
        <w:t>其他综合收益</w:t>
      </w:r>
    </w:p>
    <w:bookmarkEnd w:id="431" w:displacedByCustomXml="next"/>
    <w:sdt>
      <w:sdtPr>
        <w:alias w:val="是否适用：其他综合收益[双击切换]"/>
        <w:tag w:val="_GBC_60105f81909745c788232a2118ec8260"/>
        <w:id w:val="2095434757"/>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其他综合收益情况"/>
          <w:tag w:val="_GBC_e409bf7299734ac38578b7aeaafe4b22"/>
          <w:id w:val="12570205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综合收益情况"/>
          <w:tag w:val="_GBC_27d655d96e764a21a47eae18f25945dc"/>
          <w:id w:val="-8729150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094"/>
        <w:gridCol w:w="1476"/>
        <w:gridCol w:w="1540"/>
        <w:gridCol w:w="1765"/>
        <w:gridCol w:w="1766"/>
        <w:gridCol w:w="1541"/>
        <w:gridCol w:w="1544"/>
        <w:gridCol w:w="1602"/>
      </w:tblGrid>
      <w:tr w:rsidR="00580AEE">
        <w:trPr>
          <w:trHeight w:val="215"/>
          <w:tblHeader/>
        </w:trPr>
        <w:sdt>
          <w:sdtPr>
            <w:tag w:val="_PLD_b9ff3615ccfb4fb8b5b240bdfb50f58f"/>
            <w:id w:val="-1999951558"/>
          </w:sdtPr>
          <w:sdtEndPr/>
          <w:sdtContent>
            <w:tc>
              <w:tcPr>
                <w:tcW w:w="560" w:type="pct"/>
                <w:vMerge w:val="restart"/>
                <w:shd w:val="clear" w:color="auto" w:fill="auto"/>
                <w:vAlign w:val="center"/>
              </w:tcPr>
              <w:p w:rsidR="00580AEE" w:rsidRDefault="000B3E59">
                <w:pPr>
                  <w:jc w:val="center"/>
                </w:pPr>
                <w:r>
                  <w:rPr>
                    <w:rFonts w:hint="eastAsia"/>
                  </w:rPr>
                  <w:t>项目</w:t>
                </w:r>
              </w:p>
            </w:tc>
          </w:sdtContent>
        </w:sdt>
        <w:sdt>
          <w:sdtPr>
            <w:tag w:val="_PLD_c452eb3cb7084e41ba725641dbad27ab"/>
            <w:id w:val="-354039433"/>
          </w:sdtPr>
          <w:sdtEndPr/>
          <w:sdtContent>
            <w:tc>
              <w:tcPr>
                <w:tcW w:w="401" w:type="pct"/>
                <w:vMerge w:val="restart"/>
                <w:shd w:val="clear" w:color="auto" w:fill="auto"/>
                <w:vAlign w:val="center"/>
              </w:tcPr>
              <w:p w:rsidR="00580AEE" w:rsidRDefault="000B3E59">
                <w:pPr>
                  <w:jc w:val="center"/>
                </w:pPr>
                <w:r>
                  <w:rPr>
                    <w:rFonts w:hint="eastAsia"/>
                  </w:rPr>
                  <w:t>期初</w:t>
                </w:r>
              </w:p>
              <w:p w:rsidR="00580AEE" w:rsidRDefault="000B3E59">
                <w:pPr>
                  <w:jc w:val="center"/>
                </w:pPr>
                <w:r>
                  <w:rPr>
                    <w:rFonts w:hint="eastAsia"/>
                  </w:rPr>
                  <w:t>余额</w:t>
                </w:r>
              </w:p>
            </w:tc>
          </w:sdtContent>
        </w:sdt>
        <w:sdt>
          <w:sdtPr>
            <w:tag w:val="_PLD_c4c67158aa744717a253a7b51b99ed00"/>
            <w:id w:val="1165588926"/>
          </w:sdtPr>
          <w:sdtEndPr/>
          <w:sdtContent>
            <w:tc>
              <w:tcPr>
                <w:tcW w:w="3455" w:type="pct"/>
                <w:gridSpan w:val="6"/>
                <w:shd w:val="clear" w:color="auto" w:fill="auto"/>
                <w:vAlign w:val="center"/>
              </w:tcPr>
              <w:p w:rsidR="00580AEE" w:rsidRDefault="000B3E59">
                <w:pPr>
                  <w:jc w:val="center"/>
                </w:pPr>
                <w:r>
                  <w:rPr>
                    <w:rFonts w:hint="eastAsia"/>
                  </w:rPr>
                  <w:t>本期发生金额</w:t>
                </w:r>
              </w:p>
            </w:tc>
          </w:sdtContent>
        </w:sdt>
        <w:sdt>
          <w:sdtPr>
            <w:tag w:val="_PLD_2fcdc30e089b48d0af01eff4e6c0c7ad"/>
            <w:id w:val="-875467776"/>
          </w:sdtPr>
          <w:sdtEndPr/>
          <w:sdtContent>
            <w:tc>
              <w:tcPr>
                <w:tcW w:w="584" w:type="pct"/>
                <w:vMerge w:val="restart"/>
                <w:shd w:val="clear" w:color="auto" w:fill="auto"/>
                <w:vAlign w:val="center"/>
              </w:tcPr>
              <w:p w:rsidR="00580AEE" w:rsidRDefault="000B3E59">
                <w:pPr>
                  <w:jc w:val="center"/>
                </w:pPr>
                <w:r>
                  <w:rPr>
                    <w:rFonts w:hint="eastAsia"/>
                  </w:rPr>
                  <w:t>期末</w:t>
                </w:r>
              </w:p>
              <w:p w:rsidR="00580AEE" w:rsidRDefault="000B3E59">
                <w:pPr>
                  <w:jc w:val="center"/>
                </w:pPr>
                <w:r>
                  <w:rPr>
                    <w:rFonts w:hint="eastAsia"/>
                  </w:rPr>
                  <w:t>余额</w:t>
                </w:r>
              </w:p>
            </w:tc>
          </w:sdtContent>
        </w:sdt>
      </w:tr>
      <w:tr w:rsidR="00580AEE">
        <w:trPr>
          <w:tblHeader/>
        </w:trPr>
        <w:tc>
          <w:tcPr>
            <w:tcW w:w="560" w:type="pct"/>
            <w:vMerge/>
            <w:shd w:val="clear" w:color="auto" w:fill="auto"/>
            <w:vAlign w:val="center"/>
          </w:tcPr>
          <w:p w:rsidR="00580AEE" w:rsidRDefault="00580AEE">
            <w:pPr>
              <w:jc w:val="center"/>
            </w:pPr>
          </w:p>
        </w:tc>
        <w:tc>
          <w:tcPr>
            <w:tcW w:w="401" w:type="pct"/>
            <w:vMerge/>
            <w:shd w:val="clear" w:color="auto" w:fill="auto"/>
            <w:vAlign w:val="center"/>
          </w:tcPr>
          <w:p w:rsidR="00580AEE" w:rsidRDefault="00580AEE">
            <w:pPr>
              <w:jc w:val="center"/>
            </w:pPr>
          </w:p>
        </w:tc>
        <w:sdt>
          <w:sdtPr>
            <w:tag w:val="_PLD_08b0381418824e1685e4223515aed1f1"/>
            <w:id w:val="-1593078872"/>
          </w:sdtPr>
          <w:sdtEndPr/>
          <w:sdtContent>
            <w:tc>
              <w:tcPr>
                <w:tcW w:w="482" w:type="pct"/>
                <w:shd w:val="clear" w:color="auto" w:fill="auto"/>
                <w:vAlign w:val="center"/>
              </w:tcPr>
              <w:p w:rsidR="00580AEE" w:rsidRDefault="000B3E59">
                <w:pPr>
                  <w:jc w:val="center"/>
                </w:pPr>
                <w:r>
                  <w:rPr>
                    <w:rFonts w:hint="eastAsia"/>
                  </w:rPr>
                  <w:t>本期所得税前发生额</w:t>
                </w:r>
              </w:p>
            </w:tc>
          </w:sdtContent>
        </w:sdt>
        <w:sdt>
          <w:sdtPr>
            <w:tag w:val="_PLD_b9b4a9789ab94b46aa682fa396296a6f"/>
            <w:id w:val="-72971953"/>
          </w:sdtPr>
          <w:sdtEndPr/>
          <w:sdtContent>
            <w:tc>
              <w:tcPr>
                <w:tcW w:w="562" w:type="pct"/>
                <w:shd w:val="clear" w:color="auto" w:fill="auto"/>
                <w:vAlign w:val="center"/>
              </w:tcPr>
              <w:p w:rsidR="00580AEE" w:rsidRDefault="000B3E59">
                <w:pPr>
                  <w:jc w:val="center"/>
                </w:pPr>
                <w:r>
                  <w:rPr>
                    <w:rFonts w:hint="eastAsia"/>
                  </w:rPr>
                  <w:t>减：前期计入其他综合收益当期转入损益</w:t>
                </w:r>
              </w:p>
            </w:tc>
          </w:sdtContent>
        </w:sdt>
        <w:tc>
          <w:tcPr>
            <w:tcW w:w="643" w:type="pct"/>
            <w:vAlign w:val="center"/>
          </w:tcPr>
          <w:sdt>
            <w:sdtPr>
              <w:tag w:val="_PLD_a38fa46c72bd4d5dbd427d2107ab58cc"/>
              <w:id w:val="170462918"/>
            </w:sdtPr>
            <w:sdtEndPr/>
            <w:sdtContent>
              <w:p w:rsidR="00580AEE" w:rsidRDefault="000B3E59">
                <w:pPr>
                  <w:jc w:val="center"/>
                </w:pPr>
                <w:r>
                  <w:rPr>
                    <w:rFonts w:hint="eastAsia"/>
                  </w:rPr>
                  <w:t>减：前期计入其他综合收益当期转入留存收益</w:t>
                </w:r>
              </w:p>
            </w:sdtContent>
          </w:sdt>
        </w:tc>
        <w:sdt>
          <w:sdtPr>
            <w:tag w:val="_PLD_3aa0b45624ce4714ba49e23b657915b8"/>
            <w:id w:val="359006091"/>
          </w:sdtPr>
          <w:sdtEndPr/>
          <w:sdtContent>
            <w:tc>
              <w:tcPr>
                <w:tcW w:w="643" w:type="pct"/>
                <w:shd w:val="clear" w:color="auto" w:fill="auto"/>
                <w:vAlign w:val="center"/>
              </w:tcPr>
              <w:p w:rsidR="00580AEE" w:rsidRDefault="000B3E59">
                <w:pPr>
                  <w:jc w:val="center"/>
                </w:pPr>
                <w:r>
                  <w:rPr>
                    <w:rFonts w:hint="eastAsia"/>
                  </w:rPr>
                  <w:t>减：所得税费用</w:t>
                </w:r>
              </w:p>
            </w:tc>
          </w:sdtContent>
        </w:sdt>
        <w:sdt>
          <w:sdtPr>
            <w:tag w:val="_PLD_8b3cddc1172740f1a089204a9d0cbe76"/>
            <w:id w:val="-635872928"/>
          </w:sdtPr>
          <w:sdtEndPr/>
          <w:sdtContent>
            <w:tc>
              <w:tcPr>
                <w:tcW w:w="562" w:type="pct"/>
                <w:shd w:val="clear" w:color="auto" w:fill="auto"/>
                <w:vAlign w:val="center"/>
              </w:tcPr>
              <w:p w:rsidR="00580AEE" w:rsidRDefault="000B3E59">
                <w:pPr>
                  <w:jc w:val="center"/>
                </w:pPr>
                <w:r>
                  <w:rPr>
                    <w:rFonts w:hint="eastAsia"/>
                  </w:rPr>
                  <w:t>税后归属于母公司</w:t>
                </w:r>
              </w:p>
            </w:tc>
          </w:sdtContent>
        </w:sdt>
        <w:sdt>
          <w:sdtPr>
            <w:tag w:val="_PLD_addbe2b10c3b49449f4532c4ee8679a0"/>
            <w:id w:val="-25959218"/>
          </w:sdtPr>
          <w:sdtEndPr/>
          <w:sdtContent>
            <w:tc>
              <w:tcPr>
                <w:tcW w:w="563" w:type="pct"/>
                <w:shd w:val="clear" w:color="auto" w:fill="auto"/>
                <w:vAlign w:val="center"/>
              </w:tcPr>
              <w:p w:rsidR="00580AEE" w:rsidRDefault="000B3E59">
                <w:pPr>
                  <w:jc w:val="center"/>
                </w:pPr>
                <w:r>
                  <w:rPr>
                    <w:rFonts w:hint="eastAsia"/>
                  </w:rPr>
                  <w:t>税后归属于少数股东</w:t>
                </w:r>
              </w:p>
            </w:tc>
          </w:sdtContent>
        </w:sdt>
        <w:tc>
          <w:tcPr>
            <w:tcW w:w="584" w:type="pct"/>
            <w:vMerge/>
            <w:shd w:val="clear" w:color="auto" w:fill="auto"/>
            <w:vAlign w:val="center"/>
          </w:tcPr>
          <w:p w:rsidR="00580AEE" w:rsidRDefault="00580AEE">
            <w:pPr>
              <w:jc w:val="center"/>
            </w:pPr>
          </w:p>
        </w:tc>
      </w:tr>
      <w:tr w:rsidR="00580AEE">
        <w:tc>
          <w:tcPr>
            <w:tcW w:w="560" w:type="pct"/>
            <w:shd w:val="clear" w:color="auto" w:fill="auto"/>
            <w:vAlign w:val="center"/>
          </w:tcPr>
          <w:p w:rsidR="00580AEE" w:rsidRDefault="000B3E59">
            <w:r>
              <w:rPr>
                <w:rFonts w:hint="eastAsia"/>
              </w:rPr>
              <w:t>一、不能重分类进损益的其他综合收益</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0B3E59">
            <w:pPr>
              <w:jc w:val="right"/>
            </w:pPr>
            <w:r>
              <w:rPr>
                <w:rFonts w:hint="eastAsia"/>
              </w:rPr>
              <w:t xml:space="preserve">2,982,879.90 </w:t>
            </w: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0B3E59">
            <w:pPr>
              <w:jc w:val="right"/>
            </w:pPr>
            <w:r>
              <w:rPr>
                <w:rFonts w:hint="eastAsia"/>
              </w:rPr>
              <w:t xml:space="preserve">447,431.97 </w:t>
            </w:r>
          </w:p>
        </w:tc>
        <w:tc>
          <w:tcPr>
            <w:tcW w:w="562" w:type="pct"/>
            <w:shd w:val="clear" w:color="auto" w:fill="auto"/>
            <w:vAlign w:val="center"/>
          </w:tcPr>
          <w:p w:rsidR="00580AEE" w:rsidRDefault="000B3E59">
            <w:pPr>
              <w:jc w:val="right"/>
            </w:pPr>
            <w:r>
              <w:rPr>
                <w:rFonts w:hint="eastAsia"/>
              </w:rPr>
              <w:t xml:space="preserve">2,027,597.71 </w:t>
            </w:r>
          </w:p>
        </w:tc>
        <w:tc>
          <w:tcPr>
            <w:tcW w:w="563" w:type="pct"/>
            <w:shd w:val="clear" w:color="auto" w:fill="auto"/>
            <w:vAlign w:val="center"/>
          </w:tcPr>
          <w:p w:rsidR="00580AEE" w:rsidRDefault="000B3E59">
            <w:pPr>
              <w:jc w:val="right"/>
            </w:pPr>
            <w:r>
              <w:rPr>
                <w:rFonts w:hint="eastAsia"/>
              </w:rPr>
              <w:t xml:space="preserve">507,850.22 </w:t>
            </w:r>
          </w:p>
        </w:tc>
        <w:tc>
          <w:tcPr>
            <w:tcW w:w="584" w:type="pct"/>
            <w:shd w:val="clear" w:color="auto" w:fill="auto"/>
            <w:vAlign w:val="center"/>
          </w:tcPr>
          <w:p w:rsidR="00580AEE" w:rsidRDefault="000B3E59">
            <w:pPr>
              <w:jc w:val="right"/>
            </w:pPr>
            <w:r>
              <w:rPr>
                <w:rFonts w:hint="eastAsia"/>
              </w:rPr>
              <w:t xml:space="preserve">2,027,597.71 </w:t>
            </w:r>
          </w:p>
        </w:tc>
      </w:tr>
      <w:tr w:rsidR="00580AEE">
        <w:tc>
          <w:tcPr>
            <w:tcW w:w="560" w:type="pct"/>
            <w:shd w:val="clear" w:color="auto" w:fill="auto"/>
            <w:vAlign w:val="center"/>
          </w:tcPr>
          <w:p w:rsidR="00580AEE" w:rsidRDefault="000B3E59">
            <w:r>
              <w:rPr>
                <w:rFonts w:hint="eastAsia"/>
              </w:rPr>
              <w:t>其中：重新计量设定受益计划变动额</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0B3E59">
            <w:pPr>
              <w:jc w:val="right"/>
            </w:pPr>
            <w:r>
              <w:rPr>
                <w:rFonts w:hint="eastAsia"/>
              </w:rPr>
              <w:t>q</w:t>
            </w: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pPr>
              <w:ind w:firstLineChars="100" w:firstLine="210"/>
            </w:pPr>
            <w:r>
              <w:rPr>
                <w:rFonts w:hint="eastAsia"/>
              </w:rPr>
              <w:t>权益法下不能转损益的其他综合收益</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pPr>
              <w:ind w:firstLineChars="100" w:firstLine="210"/>
            </w:pPr>
            <w:r>
              <w:rPr>
                <w:rFonts w:hint="eastAsia"/>
              </w:rPr>
              <w:t>其他权益工具投资公允价值变动</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0B3E59">
            <w:pPr>
              <w:jc w:val="right"/>
            </w:pPr>
            <w:r>
              <w:rPr>
                <w:rFonts w:hint="eastAsia"/>
              </w:rPr>
              <w:t xml:space="preserve">2,982,879.90 </w:t>
            </w: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0B3E59">
            <w:pPr>
              <w:jc w:val="right"/>
            </w:pPr>
            <w:r>
              <w:rPr>
                <w:rFonts w:hint="eastAsia"/>
              </w:rPr>
              <w:t xml:space="preserve">447,431.97 </w:t>
            </w:r>
          </w:p>
        </w:tc>
        <w:tc>
          <w:tcPr>
            <w:tcW w:w="562" w:type="pct"/>
            <w:shd w:val="clear" w:color="auto" w:fill="auto"/>
            <w:vAlign w:val="center"/>
          </w:tcPr>
          <w:p w:rsidR="00580AEE" w:rsidRDefault="000B3E59">
            <w:pPr>
              <w:jc w:val="right"/>
            </w:pPr>
            <w:r>
              <w:rPr>
                <w:rFonts w:hint="eastAsia"/>
              </w:rPr>
              <w:t xml:space="preserve">2,027,597.71 </w:t>
            </w:r>
          </w:p>
        </w:tc>
        <w:tc>
          <w:tcPr>
            <w:tcW w:w="563" w:type="pct"/>
            <w:shd w:val="clear" w:color="auto" w:fill="auto"/>
            <w:vAlign w:val="center"/>
          </w:tcPr>
          <w:p w:rsidR="00580AEE" w:rsidRDefault="000B3E59">
            <w:pPr>
              <w:jc w:val="right"/>
            </w:pPr>
            <w:r>
              <w:rPr>
                <w:rFonts w:hint="eastAsia"/>
              </w:rPr>
              <w:t xml:space="preserve">507,850.22 </w:t>
            </w:r>
          </w:p>
        </w:tc>
        <w:tc>
          <w:tcPr>
            <w:tcW w:w="584" w:type="pct"/>
            <w:shd w:val="clear" w:color="auto" w:fill="auto"/>
            <w:vAlign w:val="center"/>
          </w:tcPr>
          <w:p w:rsidR="00580AEE" w:rsidRDefault="000B3E59">
            <w:pPr>
              <w:jc w:val="right"/>
            </w:pPr>
            <w:r>
              <w:rPr>
                <w:rFonts w:hint="eastAsia"/>
              </w:rPr>
              <w:t xml:space="preserve">2,027,597.71 </w:t>
            </w:r>
          </w:p>
        </w:tc>
      </w:tr>
      <w:tr w:rsidR="00580AEE">
        <w:tc>
          <w:tcPr>
            <w:tcW w:w="560" w:type="pct"/>
            <w:shd w:val="clear" w:color="auto" w:fill="auto"/>
            <w:vAlign w:val="center"/>
          </w:tcPr>
          <w:p w:rsidR="00580AEE" w:rsidRDefault="000B3E59">
            <w:pPr>
              <w:ind w:firstLineChars="100" w:firstLine="210"/>
            </w:pPr>
            <w:r>
              <w:rPr>
                <w:rFonts w:hint="eastAsia"/>
              </w:rPr>
              <w:t>企业自身信用风险公允价值变动</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580AEE">
            <w:pPr>
              <w:ind w:firstLineChars="100" w:firstLine="210"/>
            </w:pP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580AEE">
            <w:pPr>
              <w:ind w:firstLineChars="100" w:firstLine="210"/>
            </w:pP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r>
              <w:rPr>
                <w:rFonts w:hint="eastAsia"/>
              </w:rPr>
              <w:t>二、将重分类进损益的其他综合收益</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r>
              <w:rPr>
                <w:rFonts w:hint="eastAsia"/>
              </w:rPr>
              <w:t>其中：权益法下可转损益的其他综合收益</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pPr>
              <w:ind w:firstLineChars="100" w:firstLine="210"/>
            </w:pPr>
            <w:r>
              <w:rPr>
                <w:rFonts w:hint="eastAsia"/>
              </w:rPr>
              <w:lastRenderedPageBreak/>
              <w:t>其他债权投资公允价值变动</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pPr>
              <w:ind w:firstLineChars="100" w:firstLine="210"/>
            </w:pPr>
            <w:r>
              <w:rPr>
                <w:rFonts w:hint="eastAsia"/>
              </w:rPr>
              <w:t>金融资产重分类计入其他综合收益的金额</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pPr>
              <w:ind w:firstLineChars="100" w:firstLine="210"/>
            </w:pPr>
            <w:r>
              <w:rPr>
                <w:rFonts w:hint="eastAsia"/>
              </w:rPr>
              <w:t>其他债权投资信用减值准备</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pPr>
              <w:ind w:firstLineChars="100" w:firstLine="210"/>
            </w:pPr>
            <w:r>
              <w:rPr>
                <w:rFonts w:hint="eastAsia"/>
              </w:rPr>
              <w:t>现金流量套期储备</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pPr>
              <w:ind w:firstLineChars="100" w:firstLine="210"/>
            </w:pPr>
            <w:r>
              <w:rPr>
                <w:rFonts w:hint="eastAsia"/>
              </w:rPr>
              <w:t>外币财务报表折算差额</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580AEE">
            <w:pPr>
              <w:jc w:val="right"/>
            </w:pPr>
          </w:p>
        </w:tc>
        <w:tc>
          <w:tcPr>
            <w:tcW w:w="562" w:type="pct"/>
            <w:shd w:val="clear" w:color="auto" w:fill="auto"/>
            <w:vAlign w:val="center"/>
          </w:tcPr>
          <w:p w:rsidR="00580AEE" w:rsidRDefault="00580AEE">
            <w:pPr>
              <w:jc w:val="right"/>
            </w:pPr>
          </w:p>
        </w:tc>
        <w:tc>
          <w:tcPr>
            <w:tcW w:w="563" w:type="pct"/>
            <w:shd w:val="clear" w:color="auto" w:fill="auto"/>
            <w:vAlign w:val="center"/>
          </w:tcPr>
          <w:p w:rsidR="00580AEE" w:rsidRDefault="00580AEE">
            <w:pPr>
              <w:jc w:val="right"/>
            </w:pPr>
          </w:p>
        </w:tc>
        <w:tc>
          <w:tcPr>
            <w:tcW w:w="584" w:type="pct"/>
            <w:shd w:val="clear" w:color="auto" w:fill="auto"/>
            <w:vAlign w:val="center"/>
          </w:tcPr>
          <w:p w:rsidR="00580AEE" w:rsidRDefault="00580AEE">
            <w:pPr>
              <w:jc w:val="right"/>
            </w:pPr>
          </w:p>
        </w:tc>
      </w:tr>
      <w:tr w:rsidR="00580AEE">
        <w:tc>
          <w:tcPr>
            <w:tcW w:w="560" w:type="pct"/>
            <w:shd w:val="clear" w:color="auto" w:fill="auto"/>
            <w:vAlign w:val="center"/>
          </w:tcPr>
          <w:p w:rsidR="00580AEE" w:rsidRDefault="000B3E59">
            <w:r>
              <w:rPr>
                <w:rFonts w:hint="eastAsia"/>
              </w:rPr>
              <w:t>其他综合收益合计</w:t>
            </w:r>
          </w:p>
        </w:tc>
        <w:tc>
          <w:tcPr>
            <w:tcW w:w="401" w:type="pct"/>
            <w:shd w:val="clear" w:color="auto" w:fill="auto"/>
            <w:vAlign w:val="center"/>
          </w:tcPr>
          <w:p w:rsidR="00580AEE" w:rsidRDefault="00580AEE">
            <w:pPr>
              <w:jc w:val="right"/>
            </w:pPr>
          </w:p>
        </w:tc>
        <w:tc>
          <w:tcPr>
            <w:tcW w:w="482" w:type="pct"/>
            <w:shd w:val="clear" w:color="auto" w:fill="auto"/>
            <w:vAlign w:val="center"/>
          </w:tcPr>
          <w:p w:rsidR="00580AEE" w:rsidRDefault="000B3E59">
            <w:pPr>
              <w:jc w:val="right"/>
            </w:pPr>
            <w:r>
              <w:rPr>
                <w:rFonts w:hint="eastAsia"/>
              </w:rPr>
              <w:t xml:space="preserve">2,982,879.90 </w:t>
            </w:r>
          </w:p>
        </w:tc>
        <w:tc>
          <w:tcPr>
            <w:tcW w:w="562" w:type="pct"/>
            <w:shd w:val="clear" w:color="auto" w:fill="auto"/>
            <w:vAlign w:val="center"/>
          </w:tcPr>
          <w:p w:rsidR="00580AEE" w:rsidRDefault="00580AEE">
            <w:pPr>
              <w:jc w:val="right"/>
            </w:pPr>
          </w:p>
        </w:tc>
        <w:tc>
          <w:tcPr>
            <w:tcW w:w="643" w:type="pct"/>
            <w:vAlign w:val="center"/>
          </w:tcPr>
          <w:p w:rsidR="00580AEE" w:rsidRDefault="00580AEE">
            <w:pPr>
              <w:jc w:val="right"/>
            </w:pPr>
          </w:p>
        </w:tc>
        <w:tc>
          <w:tcPr>
            <w:tcW w:w="643" w:type="pct"/>
            <w:shd w:val="clear" w:color="auto" w:fill="auto"/>
            <w:vAlign w:val="center"/>
          </w:tcPr>
          <w:p w:rsidR="00580AEE" w:rsidRDefault="000B3E59">
            <w:pPr>
              <w:jc w:val="right"/>
            </w:pPr>
            <w:r>
              <w:rPr>
                <w:rFonts w:hint="eastAsia"/>
              </w:rPr>
              <w:t xml:space="preserve">447,431.97 </w:t>
            </w:r>
          </w:p>
        </w:tc>
        <w:tc>
          <w:tcPr>
            <w:tcW w:w="562" w:type="pct"/>
            <w:shd w:val="clear" w:color="auto" w:fill="auto"/>
            <w:vAlign w:val="center"/>
          </w:tcPr>
          <w:p w:rsidR="00580AEE" w:rsidRDefault="000B3E59">
            <w:pPr>
              <w:jc w:val="right"/>
            </w:pPr>
            <w:r>
              <w:rPr>
                <w:rFonts w:hint="eastAsia"/>
              </w:rPr>
              <w:t xml:space="preserve">2,027,597.71 </w:t>
            </w:r>
          </w:p>
        </w:tc>
        <w:tc>
          <w:tcPr>
            <w:tcW w:w="563" w:type="pct"/>
            <w:shd w:val="clear" w:color="auto" w:fill="auto"/>
            <w:vAlign w:val="center"/>
          </w:tcPr>
          <w:p w:rsidR="00580AEE" w:rsidRDefault="000B3E59">
            <w:pPr>
              <w:jc w:val="right"/>
            </w:pPr>
            <w:r>
              <w:rPr>
                <w:rFonts w:hint="eastAsia"/>
              </w:rPr>
              <w:t xml:space="preserve">507,850.22 </w:t>
            </w:r>
          </w:p>
        </w:tc>
        <w:tc>
          <w:tcPr>
            <w:tcW w:w="584" w:type="pct"/>
            <w:shd w:val="clear" w:color="auto" w:fill="auto"/>
            <w:vAlign w:val="center"/>
          </w:tcPr>
          <w:p w:rsidR="00580AEE" w:rsidRDefault="000B3E59">
            <w:pPr>
              <w:jc w:val="right"/>
            </w:pPr>
            <w:r>
              <w:rPr>
                <w:rFonts w:hint="eastAsia"/>
              </w:rPr>
              <w:t xml:space="preserve">2,027,597.71 </w:t>
            </w:r>
          </w:p>
        </w:tc>
      </w:tr>
    </w:tbl>
    <w:p w:rsidR="00580AEE" w:rsidRDefault="000B3E59">
      <w:pPr>
        <w:spacing w:before="60" w:after="60"/>
        <w:rPr>
          <w:b/>
        </w:rPr>
      </w:pPr>
      <w:r>
        <w:rPr>
          <w:rFonts w:hint="eastAsia"/>
        </w:rPr>
        <w:t>其他说明，包括对现金流量套期损益的有效部分转为被套期项目初始确认金额调整：</w:t>
      </w:r>
    </w:p>
    <w:sdt>
      <w:sdtPr>
        <w:rPr>
          <w:rFonts w:hint="eastAsia"/>
        </w:rPr>
        <w:alias w:val="综合收益情况"/>
        <w:tag w:val="_GBC_5d84d969b6cc4ff285c66258c1721a98"/>
        <w:id w:val="695659662"/>
        <w:placeholder>
          <w:docPart w:val="GBC22222222222222222222222222222"/>
        </w:placeholder>
      </w:sdtPr>
      <w:sdtEndPr/>
      <w:sdtContent>
        <w:p w:rsidR="00580AEE" w:rsidRDefault="000B3E59">
          <w:r>
            <w:rPr>
              <w:rFonts w:hint="eastAsia"/>
            </w:rPr>
            <w:t>无</w:t>
          </w:r>
        </w:p>
      </w:sdtContent>
    </w:sdt>
    <w:bookmarkEnd w:id="432"/>
    <w:p w:rsidR="00580AEE" w:rsidRDefault="00580AEE">
      <w:pPr>
        <w:pStyle w:val="TOC6"/>
        <w:numPr>
          <w:ilvl w:val="0"/>
          <w:numId w:val="70"/>
        </w:numPr>
        <w:rPr>
          <w:szCs w:val="21"/>
        </w:rPr>
        <w:sectPr w:rsidR="00580AEE">
          <w:pgSz w:w="16838" w:h="11906" w:orient="landscape"/>
          <w:pgMar w:top="1276" w:right="1440" w:bottom="1797" w:left="1525" w:header="856" w:footer="992" w:gutter="0"/>
          <w:cols w:space="425"/>
          <w:docGrid w:linePitch="312"/>
        </w:sectPr>
      </w:pPr>
    </w:p>
    <w:p w:rsidR="00580AEE" w:rsidRDefault="000B3E59">
      <w:pPr>
        <w:pStyle w:val="TOC6"/>
        <w:numPr>
          <w:ilvl w:val="0"/>
          <w:numId w:val="70"/>
        </w:numPr>
        <w:rPr>
          <w:szCs w:val="21"/>
        </w:rPr>
      </w:pPr>
      <w:r>
        <w:rPr>
          <w:szCs w:val="21"/>
        </w:rPr>
        <w:lastRenderedPageBreak/>
        <w:t>专项储备</w:t>
      </w:r>
    </w:p>
    <w:sdt>
      <w:sdtPr>
        <w:alias w:val="是否适用：专项储备[双击切换]"/>
        <w:tag w:val="_GBC_0e2f337ccf9a4bc6919cf02a896e57c1"/>
        <w:id w:val="204871644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501802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w:t>
      </w:r>
      <w:r>
        <w:rPr>
          <w:rFonts w:ascii="宋体" w:hAnsi="宋体" w:hint="eastAsia"/>
          <w:szCs w:val="21"/>
        </w:rPr>
        <w:t>币种：</w:t>
      </w:r>
      <w:sdt>
        <w:sdtPr>
          <w:rPr>
            <w:rFonts w:ascii="宋体" w:hAnsi="宋体" w:hint="eastAsia"/>
            <w:szCs w:val="21"/>
          </w:rPr>
          <w:alias w:val="币种：财务附注：专项储备"/>
          <w:tag w:val="_GBC_0d38a2dae28a4705ad4e665e5fcad88c"/>
          <w:id w:val="-8747801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68"/>
        <w:gridCol w:w="1775"/>
        <w:gridCol w:w="1775"/>
        <w:gridCol w:w="1816"/>
        <w:gridCol w:w="1789"/>
      </w:tblGrid>
      <w:tr w:rsidR="00580AEE">
        <w:sdt>
          <w:sdtPr>
            <w:tag w:val="_PLD_1b8418d949a749fe8d001c0cc33cf61e"/>
            <w:id w:val="-1188912550"/>
          </w:sdtPr>
          <w:sdtEndPr/>
          <w:sdtContent>
            <w:tc>
              <w:tcPr>
                <w:tcW w:w="945" w:type="pct"/>
                <w:shd w:val="clear" w:color="auto" w:fill="auto"/>
                <w:vAlign w:val="center"/>
              </w:tcPr>
              <w:p w:rsidR="00580AEE" w:rsidRDefault="000B3E59">
                <w:pPr>
                  <w:jc w:val="center"/>
                </w:pPr>
                <w:r>
                  <w:rPr>
                    <w:rFonts w:hint="eastAsia"/>
                  </w:rPr>
                  <w:t>项目</w:t>
                </w:r>
              </w:p>
            </w:tc>
          </w:sdtContent>
        </w:sdt>
        <w:sdt>
          <w:sdtPr>
            <w:tag w:val="_PLD_080ff0821e57448ea6f6c5e836583c19"/>
            <w:id w:val="-1385639823"/>
          </w:sdtPr>
          <w:sdtEndPr/>
          <w:sdtContent>
            <w:tc>
              <w:tcPr>
                <w:tcW w:w="1006" w:type="pct"/>
                <w:shd w:val="clear" w:color="auto" w:fill="auto"/>
                <w:vAlign w:val="center"/>
              </w:tcPr>
              <w:p w:rsidR="00580AEE" w:rsidRDefault="000B3E59">
                <w:pPr>
                  <w:jc w:val="center"/>
                </w:pPr>
                <w:r>
                  <w:rPr>
                    <w:rFonts w:hint="eastAsia"/>
                  </w:rPr>
                  <w:t>期初余额</w:t>
                </w:r>
              </w:p>
            </w:tc>
          </w:sdtContent>
        </w:sdt>
        <w:sdt>
          <w:sdtPr>
            <w:tag w:val="_PLD_99281caa76a54a77b09eef392dfa3e36"/>
            <w:id w:val="-672027773"/>
          </w:sdtPr>
          <w:sdtEndPr/>
          <w:sdtContent>
            <w:tc>
              <w:tcPr>
                <w:tcW w:w="1006" w:type="pct"/>
                <w:shd w:val="clear" w:color="auto" w:fill="auto"/>
                <w:vAlign w:val="center"/>
              </w:tcPr>
              <w:p w:rsidR="00580AEE" w:rsidRDefault="000B3E59">
                <w:pPr>
                  <w:jc w:val="center"/>
                </w:pPr>
                <w:r>
                  <w:rPr>
                    <w:rFonts w:hint="eastAsia"/>
                  </w:rPr>
                  <w:t>本期增加</w:t>
                </w:r>
              </w:p>
            </w:tc>
          </w:sdtContent>
        </w:sdt>
        <w:sdt>
          <w:sdtPr>
            <w:tag w:val="_PLD_c1f0c2bb01df4af28d10ddd8f2af79a9"/>
            <w:id w:val="824164099"/>
          </w:sdtPr>
          <w:sdtEndPr/>
          <w:sdtContent>
            <w:tc>
              <w:tcPr>
                <w:tcW w:w="1029" w:type="pct"/>
                <w:shd w:val="clear" w:color="auto" w:fill="auto"/>
                <w:vAlign w:val="center"/>
              </w:tcPr>
              <w:p w:rsidR="00580AEE" w:rsidRDefault="000B3E59">
                <w:pPr>
                  <w:jc w:val="center"/>
                </w:pPr>
                <w:r>
                  <w:rPr>
                    <w:rFonts w:hint="eastAsia"/>
                  </w:rPr>
                  <w:t>本期减少</w:t>
                </w:r>
              </w:p>
            </w:tc>
          </w:sdtContent>
        </w:sdt>
        <w:sdt>
          <w:sdtPr>
            <w:tag w:val="_PLD_c07fab254eb14bc88273a7ed58442223"/>
            <w:id w:val="699289108"/>
          </w:sdtPr>
          <w:sdtEndPr/>
          <w:sdtContent>
            <w:tc>
              <w:tcPr>
                <w:tcW w:w="1014" w:type="pct"/>
                <w:shd w:val="clear" w:color="auto" w:fill="auto"/>
                <w:vAlign w:val="center"/>
              </w:tcPr>
              <w:p w:rsidR="00580AEE" w:rsidRDefault="000B3E59">
                <w:pPr>
                  <w:jc w:val="center"/>
                </w:pPr>
                <w:r>
                  <w:rPr>
                    <w:rFonts w:hint="eastAsia"/>
                  </w:rPr>
                  <w:t>期末余额</w:t>
                </w:r>
              </w:p>
            </w:tc>
          </w:sdtContent>
        </w:sdt>
      </w:tr>
      <w:tr w:rsidR="00580AEE">
        <w:tc>
          <w:tcPr>
            <w:tcW w:w="945" w:type="pct"/>
            <w:shd w:val="clear" w:color="auto" w:fill="auto"/>
          </w:tcPr>
          <w:p w:rsidR="00580AEE" w:rsidRDefault="000B3E59">
            <w:r>
              <w:rPr>
                <w:rFonts w:hint="eastAsia"/>
              </w:rPr>
              <w:t>安全生产费</w:t>
            </w:r>
          </w:p>
        </w:tc>
        <w:tc>
          <w:tcPr>
            <w:tcW w:w="1006" w:type="pct"/>
            <w:shd w:val="clear" w:color="auto" w:fill="auto"/>
          </w:tcPr>
          <w:p w:rsidR="00580AEE" w:rsidRDefault="000B3E59">
            <w:pPr>
              <w:jc w:val="right"/>
            </w:pPr>
            <w:r>
              <w:rPr>
                <w:rFonts w:hint="eastAsia"/>
              </w:rPr>
              <w:t xml:space="preserve"> 21,903,104.70 </w:t>
            </w:r>
          </w:p>
        </w:tc>
        <w:tc>
          <w:tcPr>
            <w:tcW w:w="1006" w:type="pct"/>
            <w:shd w:val="clear" w:color="auto" w:fill="auto"/>
          </w:tcPr>
          <w:p w:rsidR="00580AEE" w:rsidRDefault="000B3E59">
            <w:pPr>
              <w:jc w:val="right"/>
            </w:pPr>
            <w:r>
              <w:rPr>
                <w:rFonts w:hint="eastAsia"/>
              </w:rPr>
              <w:t xml:space="preserve"> 13,527,276.57 </w:t>
            </w:r>
          </w:p>
        </w:tc>
        <w:tc>
          <w:tcPr>
            <w:tcW w:w="1029" w:type="pct"/>
            <w:shd w:val="clear" w:color="auto" w:fill="auto"/>
          </w:tcPr>
          <w:p w:rsidR="00580AEE" w:rsidRDefault="000B3E59">
            <w:pPr>
              <w:jc w:val="right"/>
            </w:pPr>
            <w:r>
              <w:rPr>
                <w:rFonts w:hint="eastAsia"/>
              </w:rPr>
              <w:t xml:space="preserve"> 12,989,819.99 </w:t>
            </w:r>
          </w:p>
        </w:tc>
        <w:tc>
          <w:tcPr>
            <w:tcW w:w="1014" w:type="pct"/>
            <w:shd w:val="clear" w:color="auto" w:fill="auto"/>
          </w:tcPr>
          <w:p w:rsidR="00580AEE" w:rsidRDefault="000B3E59">
            <w:pPr>
              <w:jc w:val="right"/>
            </w:pPr>
            <w:r>
              <w:rPr>
                <w:rFonts w:hint="eastAsia"/>
              </w:rPr>
              <w:t xml:space="preserve"> 22,440,561.28 </w:t>
            </w:r>
          </w:p>
        </w:tc>
      </w:tr>
      <w:tr w:rsidR="00580AEE">
        <w:tc>
          <w:tcPr>
            <w:tcW w:w="945" w:type="pct"/>
            <w:shd w:val="clear" w:color="auto" w:fill="auto"/>
            <w:vAlign w:val="center"/>
          </w:tcPr>
          <w:p w:rsidR="00580AEE" w:rsidRDefault="000B3E59">
            <w:pPr>
              <w:jc w:val="center"/>
            </w:pPr>
            <w:r>
              <w:rPr>
                <w:rFonts w:hint="eastAsia"/>
              </w:rPr>
              <w:t>合计</w:t>
            </w:r>
          </w:p>
        </w:tc>
        <w:tc>
          <w:tcPr>
            <w:tcW w:w="1006" w:type="pct"/>
            <w:shd w:val="clear" w:color="auto" w:fill="auto"/>
          </w:tcPr>
          <w:p w:rsidR="00580AEE" w:rsidRDefault="000B3E59">
            <w:pPr>
              <w:jc w:val="right"/>
            </w:pPr>
            <w:r>
              <w:rPr>
                <w:rFonts w:hint="eastAsia"/>
              </w:rPr>
              <w:t xml:space="preserve"> 21,903,104.70 </w:t>
            </w:r>
          </w:p>
        </w:tc>
        <w:tc>
          <w:tcPr>
            <w:tcW w:w="1006" w:type="pct"/>
            <w:shd w:val="clear" w:color="auto" w:fill="auto"/>
          </w:tcPr>
          <w:p w:rsidR="00580AEE" w:rsidRDefault="000B3E59">
            <w:pPr>
              <w:jc w:val="right"/>
            </w:pPr>
            <w:r>
              <w:rPr>
                <w:rFonts w:hint="eastAsia"/>
              </w:rPr>
              <w:t xml:space="preserve"> 13,527,276.57 </w:t>
            </w:r>
          </w:p>
        </w:tc>
        <w:tc>
          <w:tcPr>
            <w:tcW w:w="1029" w:type="pct"/>
            <w:shd w:val="clear" w:color="auto" w:fill="auto"/>
          </w:tcPr>
          <w:p w:rsidR="00580AEE" w:rsidRDefault="000B3E59">
            <w:pPr>
              <w:jc w:val="right"/>
            </w:pPr>
            <w:r>
              <w:rPr>
                <w:rFonts w:hint="eastAsia"/>
              </w:rPr>
              <w:t xml:space="preserve"> 12,989,819.99 </w:t>
            </w:r>
          </w:p>
        </w:tc>
        <w:tc>
          <w:tcPr>
            <w:tcW w:w="1014" w:type="pct"/>
            <w:shd w:val="clear" w:color="auto" w:fill="auto"/>
          </w:tcPr>
          <w:p w:rsidR="00580AEE" w:rsidRDefault="000B3E59">
            <w:pPr>
              <w:jc w:val="right"/>
            </w:pPr>
            <w:r>
              <w:rPr>
                <w:rFonts w:hint="eastAsia"/>
              </w:rPr>
              <w:t xml:space="preserve"> 22,440,561.28 </w:t>
            </w:r>
          </w:p>
        </w:tc>
      </w:tr>
    </w:tbl>
    <w:p w:rsidR="00580AEE" w:rsidRDefault="000B3E59">
      <w:r>
        <w:rPr>
          <w:rFonts w:hint="eastAsia"/>
        </w:rPr>
        <w:t>其他说明，包括本期增减变动情况、变动原因说明：</w:t>
      </w:r>
    </w:p>
    <w:p w:rsidR="00580AEE" w:rsidRDefault="000B3E59">
      <w:pPr>
        <w:spacing w:line="360" w:lineRule="exact"/>
        <w:ind w:firstLineChars="200" w:firstLine="420"/>
      </w:pPr>
      <w:sdt>
        <w:sdtPr>
          <w:alias w:val="专项储备情况说明"/>
          <w:tag w:val="_GBC_a75c8c7cc1e44ab5a1585f4a9964199c"/>
          <w:id w:val="-1469044657"/>
          <w:placeholder>
            <w:docPart w:val="GBC22222222222222222222222222222"/>
          </w:placeholder>
        </w:sdtPr>
        <w:sdtEndPr/>
        <w:sdtContent>
          <w:r>
            <w:rPr>
              <w:rFonts w:hint="eastAsia"/>
            </w:rPr>
            <w:t>本公司安全生产费按照财政部、应急部</w:t>
          </w:r>
          <w:r>
            <w:rPr>
              <w:rFonts w:hint="eastAsia"/>
            </w:rPr>
            <w:t>2022</w:t>
          </w:r>
          <w:r>
            <w:rPr>
              <w:rFonts w:hint="eastAsia"/>
            </w:rPr>
            <w:t>年</w:t>
          </w:r>
          <w:r>
            <w:rPr>
              <w:rFonts w:hint="eastAsia"/>
            </w:rPr>
            <w:t>11</w:t>
          </w:r>
          <w:r>
            <w:rPr>
              <w:rFonts w:hint="eastAsia"/>
            </w:rPr>
            <w:t>月</w:t>
          </w:r>
          <w:r>
            <w:rPr>
              <w:rFonts w:hint="eastAsia"/>
            </w:rPr>
            <w:t>21</w:t>
          </w:r>
          <w:r>
            <w:rPr>
              <w:rFonts w:hint="eastAsia"/>
            </w:rPr>
            <w:t>日发布的《企业安全生产费用提取和使用管理办法》（财资〔</w:t>
          </w:r>
          <w:r>
            <w:rPr>
              <w:rFonts w:hint="eastAsia"/>
            </w:rPr>
            <w:t>2022</w:t>
          </w:r>
          <w:r>
            <w:rPr>
              <w:rFonts w:hint="eastAsia"/>
            </w:rPr>
            <w:t>〕</w:t>
          </w:r>
          <w:r>
            <w:rPr>
              <w:rFonts w:hint="eastAsia"/>
            </w:rPr>
            <w:t>136</w:t>
          </w:r>
          <w:r>
            <w:rPr>
              <w:rFonts w:hint="eastAsia"/>
            </w:rPr>
            <w:t>号）执行。</w:t>
          </w:r>
        </w:sdtContent>
      </w:sdt>
    </w:p>
    <w:p w:rsidR="00580AEE" w:rsidRDefault="000B3E59">
      <w:pPr>
        <w:pStyle w:val="TOC6"/>
        <w:numPr>
          <w:ilvl w:val="0"/>
          <w:numId w:val="70"/>
        </w:numPr>
        <w:rPr>
          <w:szCs w:val="21"/>
        </w:rPr>
      </w:pPr>
      <w:r>
        <w:rPr>
          <w:szCs w:val="21"/>
        </w:rPr>
        <w:t>盈余公积</w:t>
      </w:r>
    </w:p>
    <w:sdt>
      <w:sdtPr>
        <w:alias w:val="是否适用：盈余公积[双击切换]"/>
        <w:tag w:val="_GBC_5a507b0ba3a44a2c828e4df049852353"/>
        <w:id w:val="-124478952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盈余公积"/>
          <w:tag w:val="_GBC_8ca7c8f8d04e47ff92c33109bbf55576"/>
          <w:id w:val="12109239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盈余公积"/>
          <w:tag w:val="_GBC_24d833c69b8448ca876fbf8299519039"/>
          <w:id w:val="-14142319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580AEE">
        <w:sdt>
          <w:sdtPr>
            <w:tag w:val="_PLD_448cc13fae91499a9f41c6e4c1f51937"/>
            <w:id w:val="-4135387"/>
          </w:sdtPr>
          <w:sdtEndPr/>
          <w:sdtContent>
            <w:tc>
              <w:tcPr>
                <w:tcW w:w="940" w:type="pct"/>
              </w:tcPr>
              <w:p w:rsidR="00580AEE" w:rsidRDefault="000B3E59">
                <w:pPr>
                  <w:autoSpaceDE w:val="0"/>
                  <w:autoSpaceDN w:val="0"/>
                  <w:adjustRightInd w:val="0"/>
                  <w:snapToGrid w:val="0"/>
                  <w:jc w:val="center"/>
                </w:pPr>
                <w:r>
                  <w:rPr>
                    <w:rFonts w:hint="eastAsia"/>
                  </w:rPr>
                  <w:t>项目</w:t>
                </w:r>
              </w:p>
            </w:tc>
          </w:sdtContent>
        </w:sdt>
        <w:sdt>
          <w:sdtPr>
            <w:tag w:val="_PLD_112a59f6ca7b4b5f8ced860f9465eb1a"/>
            <w:id w:val="-2041885593"/>
          </w:sdtPr>
          <w:sdtEndPr/>
          <w:sdtContent>
            <w:tc>
              <w:tcPr>
                <w:tcW w:w="1011" w:type="pct"/>
              </w:tcPr>
              <w:p w:rsidR="00580AEE" w:rsidRDefault="000B3E59">
                <w:pPr>
                  <w:autoSpaceDE w:val="0"/>
                  <w:autoSpaceDN w:val="0"/>
                  <w:adjustRightInd w:val="0"/>
                  <w:snapToGrid w:val="0"/>
                  <w:jc w:val="center"/>
                </w:pPr>
                <w:r>
                  <w:rPr>
                    <w:rFonts w:hint="eastAsia"/>
                  </w:rPr>
                  <w:t>期初余额</w:t>
                </w:r>
              </w:p>
            </w:tc>
          </w:sdtContent>
        </w:sdt>
        <w:sdt>
          <w:sdtPr>
            <w:tag w:val="_PLD_a2c4f4720dd7427b93c04e32666cfd69"/>
            <w:id w:val="1896537173"/>
          </w:sdtPr>
          <w:sdtEndPr/>
          <w:sdtContent>
            <w:tc>
              <w:tcPr>
                <w:tcW w:w="1014" w:type="pct"/>
              </w:tcPr>
              <w:p w:rsidR="00580AEE" w:rsidRDefault="000B3E59">
                <w:pPr>
                  <w:autoSpaceDE w:val="0"/>
                  <w:autoSpaceDN w:val="0"/>
                  <w:adjustRightInd w:val="0"/>
                  <w:snapToGrid w:val="0"/>
                  <w:jc w:val="center"/>
                </w:pPr>
                <w:r>
                  <w:rPr>
                    <w:rFonts w:hint="eastAsia"/>
                  </w:rPr>
                  <w:t>本期增加</w:t>
                </w:r>
              </w:p>
            </w:tc>
          </w:sdtContent>
        </w:sdt>
        <w:sdt>
          <w:sdtPr>
            <w:tag w:val="_PLD_ad1876bb4d7c41eaa003da876ae9e601"/>
            <w:id w:val="148112761"/>
          </w:sdtPr>
          <w:sdtEndPr/>
          <w:sdtContent>
            <w:tc>
              <w:tcPr>
                <w:tcW w:w="1021" w:type="pct"/>
              </w:tcPr>
              <w:p w:rsidR="00580AEE" w:rsidRDefault="000B3E59">
                <w:pPr>
                  <w:autoSpaceDE w:val="0"/>
                  <w:autoSpaceDN w:val="0"/>
                  <w:adjustRightInd w:val="0"/>
                  <w:snapToGrid w:val="0"/>
                  <w:jc w:val="center"/>
                </w:pPr>
                <w:r>
                  <w:rPr>
                    <w:rFonts w:hint="eastAsia"/>
                  </w:rPr>
                  <w:t>本期减少</w:t>
                </w:r>
              </w:p>
            </w:tc>
          </w:sdtContent>
        </w:sdt>
        <w:sdt>
          <w:sdtPr>
            <w:tag w:val="_PLD_45d6cc2a2d2140619579c3f035df8d6a"/>
            <w:id w:val="909885152"/>
          </w:sdtPr>
          <w:sdtEndPr/>
          <w:sdtContent>
            <w:tc>
              <w:tcPr>
                <w:tcW w:w="1014" w:type="pct"/>
              </w:tcPr>
              <w:p w:rsidR="00580AEE" w:rsidRDefault="000B3E59">
                <w:pPr>
                  <w:autoSpaceDE w:val="0"/>
                  <w:autoSpaceDN w:val="0"/>
                  <w:adjustRightInd w:val="0"/>
                  <w:snapToGrid w:val="0"/>
                  <w:jc w:val="center"/>
                </w:pPr>
                <w:r>
                  <w:rPr>
                    <w:rFonts w:hint="eastAsia"/>
                  </w:rPr>
                  <w:t>期末余额</w:t>
                </w:r>
              </w:p>
            </w:tc>
          </w:sdtContent>
        </w:sdt>
      </w:tr>
      <w:tr w:rsidR="00580AEE">
        <w:tc>
          <w:tcPr>
            <w:tcW w:w="940" w:type="pct"/>
            <w:shd w:val="clear" w:color="auto" w:fill="auto"/>
            <w:vAlign w:val="center"/>
          </w:tcPr>
          <w:p w:rsidR="00580AEE" w:rsidRDefault="000B3E59">
            <w:pPr>
              <w:autoSpaceDE w:val="0"/>
              <w:autoSpaceDN w:val="0"/>
              <w:adjustRightInd w:val="0"/>
              <w:snapToGrid w:val="0"/>
              <w:jc w:val="both"/>
            </w:pPr>
            <w:r>
              <w:rPr>
                <w:rFonts w:hint="eastAsia"/>
              </w:rPr>
              <w:t>法定盈余公积</w:t>
            </w:r>
          </w:p>
        </w:tc>
        <w:tc>
          <w:tcPr>
            <w:tcW w:w="1011" w:type="pct"/>
            <w:shd w:val="clear" w:color="auto" w:fill="auto"/>
          </w:tcPr>
          <w:p w:rsidR="00580AEE" w:rsidRDefault="000B3E59">
            <w:pPr>
              <w:autoSpaceDE w:val="0"/>
              <w:autoSpaceDN w:val="0"/>
              <w:adjustRightInd w:val="0"/>
              <w:snapToGrid w:val="0"/>
              <w:ind w:right="180"/>
              <w:jc w:val="right"/>
            </w:pPr>
            <w:r>
              <w:rPr>
                <w:rFonts w:hint="eastAsia"/>
              </w:rPr>
              <w:t xml:space="preserve">118,088,672.71 </w:t>
            </w:r>
          </w:p>
        </w:tc>
        <w:tc>
          <w:tcPr>
            <w:tcW w:w="1014" w:type="pct"/>
            <w:shd w:val="clear" w:color="auto" w:fill="auto"/>
          </w:tcPr>
          <w:p w:rsidR="00580AEE" w:rsidRDefault="000B3E59">
            <w:pPr>
              <w:autoSpaceDE w:val="0"/>
              <w:autoSpaceDN w:val="0"/>
              <w:adjustRightInd w:val="0"/>
              <w:snapToGrid w:val="0"/>
              <w:ind w:right="180"/>
              <w:jc w:val="right"/>
            </w:pPr>
            <w:r>
              <w:rPr>
                <w:rFonts w:hint="eastAsia"/>
              </w:rPr>
              <w:t xml:space="preserve"> 4,106,781.71 </w:t>
            </w:r>
          </w:p>
        </w:tc>
        <w:tc>
          <w:tcPr>
            <w:tcW w:w="1021" w:type="pct"/>
            <w:shd w:val="clear" w:color="auto" w:fill="auto"/>
          </w:tcPr>
          <w:p w:rsidR="00580AEE" w:rsidRDefault="00580AEE">
            <w:pPr>
              <w:autoSpaceDE w:val="0"/>
              <w:autoSpaceDN w:val="0"/>
              <w:adjustRightInd w:val="0"/>
              <w:snapToGrid w:val="0"/>
              <w:ind w:right="180"/>
              <w:jc w:val="right"/>
            </w:pPr>
          </w:p>
        </w:tc>
        <w:tc>
          <w:tcPr>
            <w:tcW w:w="1014" w:type="pct"/>
            <w:shd w:val="clear" w:color="auto" w:fill="auto"/>
          </w:tcPr>
          <w:p w:rsidR="00580AEE" w:rsidRDefault="000B3E59">
            <w:pPr>
              <w:autoSpaceDE w:val="0"/>
              <w:autoSpaceDN w:val="0"/>
              <w:adjustRightInd w:val="0"/>
              <w:snapToGrid w:val="0"/>
              <w:ind w:right="180"/>
              <w:jc w:val="right"/>
            </w:pPr>
            <w:r>
              <w:rPr>
                <w:rFonts w:hint="eastAsia"/>
              </w:rPr>
              <w:t xml:space="preserve">122,195,454.42 </w:t>
            </w:r>
          </w:p>
        </w:tc>
      </w:tr>
      <w:tr w:rsidR="00580AEE">
        <w:tc>
          <w:tcPr>
            <w:tcW w:w="940" w:type="pct"/>
          </w:tcPr>
          <w:p w:rsidR="00580AEE" w:rsidRDefault="000B3E59">
            <w:pPr>
              <w:autoSpaceDE w:val="0"/>
              <w:autoSpaceDN w:val="0"/>
              <w:adjustRightInd w:val="0"/>
              <w:snapToGrid w:val="0"/>
              <w:jc w:val="center"/>
            </w:pPr>
            <w:r>
              <w:rPr>
                <w:rFonts w:hint="eastAsia"/>
              </w:rPr>
              <w:t>合计</w:t>
            </w:r>
          </w:p>
        </w:tc>
        <w:tc>
          <w:tcPr>
            <w:tcW w:w="1011" w:type="pct"/>
          </w:tcPr>
          <w:p w:rsidR="00580AEE" w:rsidRDefault="000B3E59">
            <w:pPr>
              <w:autoSpaceDE w:val="0"/>
              <w:autoSpaceDN w:val="0"/>
              <w:adjustRightInd w:val="0"/>
              <w:snapToGrid w:val="0"/>
              <w:ind w:right="180"/>
              <w:jc w:val="right"/>
            </w:pPr>
            <w:r>
              <w:rPr>
                <w:rFonts w:hint="eastAsia"/>
              </w:rPr>
              <w:t xml:space="preserve">118,088,672.71 </w:t>
            </w:r>
          </w:p>
        </w:tc>
        <w:tc>
          <w:tcPr>
            <w:tcW w:w="1014" w:type="pct"/>
          </w:tcPr>
          <w:p w:rsidR="00580AEE" w:rsidRDefault="000B3E59">
            <w:pPr>
              <w:autoSpaceDE w:val="0"/>
              <w:autoSpaceDN w:val="0"/>
              <w:adjustRightInd w:val="0"/>
              <w:snapToGrid w:val="0"/>
              <w:ind w:right="180"/>
              <w:jc w:val="right"/>
            </w:pPr>
            <w:r>
              <w:rPr>
                <w:rFonts w:hint="eastAsia"/>
              </w:rPr>
              <w:t xml:space="preserve"> 4,106,781.71 </w:t>
            </w:r>
          </w:p>
        </w:tc>
        <w:tc>
          <w:tcPr>
            <w:tcW w:w="1021" w:type="pct"/>
          </w:tcPr>
          <w:p w:rsidR="00580AEE" w:rsidRDefault="00580AEE">
            <w:pPr>
              <w:autoSpaceDE w:val="0"/>
              <w:autoSpaceDN w:val="0"/>
              <w:adjustRightInd w:val="0"/>
              <w:snapToGrid w:val="0"/>
              <w:ind w:right="180"/>
              <w:jc w:val="right"/>
            </w:pPr>
          </w:p>
        </w:tc>
        <w:tc>
          <w:tcPr>
            <w:tcW w:w="1014" w:type="pct"/>
          </w:tcPr>
          <w:p w:rsidR="00580AEE" w:rsidRDefault="000B3E59">
            <w:pPr>
              <w:autoSpaceDE w:val="0"/>
              <w:autoSpaceDN w:val="0"/>
              <w:adjustRightInd w:val="0"/>
              <w:snapToGrid w:val="0"/>
              <w:ind w:right="180"/>
              <w:jc w:val="right"/>
            </w:pPr>
            <w:r>
              <w:rPr>
                <w:rFonts w:hint="eastAsia"/>
              </w:rPr>
              <w:t xml:space="preserve">122,195,454.42 </w:t>
            </w:r>
          </w:p>
        </w:tc>
      </w:tr>
    </w:tbl>
    <w:p w:rsidR="00580AEE" w:rsidRDefault="000B3E59">
      <w:pPr>
        <w:spacing w:before="60" w:after="60"/>
      </w:pPr>
      <w:r>
        <w:rPr>
          <w:rFonts w:hint="eastAsia"/>
        </w:rPr>
        <w:t>盈余公积说明，包括本期增减变动情况、变动原因说明：</w:t>
      </w:r>
    </w:p>
    <w:sdt>
      <w:sdtPr>
        <w:alias w:val="盈余公积说明"/>
        <w:tag w:val="_GBC_538b8c4ba55d480592f5f9485177617e"/>
        <w:id w:val="149422637"/>
        <w:placeholder>
          <w:docPart w:val="GBC22222222222222222222222222222"/>
        </w:placeholder>
      </w:sdtPr>
      <w:sdtEndPr>
        <w:rPr>
          <w:rFonts w:hint="eastAsia"/>
          <w:color w:val="000000" w:themeColor="text1"/>
        </w:rPr>
      </w:sdtEndPr>
      <w:sdtContent>
        <w:p w:rsidR="00580AEE" w:rsidRDefault="000B3E59">
          <w:pPr>
            <w:autoSpaceDE w:val="0"/>
            <w:autoSpaceDN w:val="0"/>
            <w:adjustRightInd w:val="0"/>
            <w:ind w:firstLineChars="200" w:firstLine="420"/>
          </w:pPr>
          <w:r>
            <w:rPr>
              <w:rFonts w:hint="eastAsia"/>
            </w:rPr>
            <w:t>本期增加</w:t>
          </w:r>
          <w:r>
            <w:rPr>
              <w:rFonts w:hint="eastAsia"/>
            </w:rPr>
            <w:t>4,106,781.71</w:t>
          </w:r>
          <w:r>
            <w:rPr>
              <w:rFonts w:hint="eastAsia"/>
            </w:rPr>
            <w:t>元，系按母公司本期实现净利润的</w:t>
          </w:r>
          <w:r>
            <w:rPr>
              <w:rFonts w:hint="eastAsia"/>
            </w:rPr>
            <w:t>10%</w:t>
          </w:r>
          <w:r>
            <w:rPr>
              <w:rFonts w:hint="eastAsia"/>
            </w:rPr>
            <w:t>计提法定盈余公积。</w:t>
          </w:r>
        </w:p>
      </w:sdtContent>
    </w:sdt>
    <w:p w:rsidR="00580AEE" w:rsidRDefault="000B3E59">
      <w:pPr>
        <w:pStyle w:val="TOC6"/>
        <w:numPr>
          <w:ilvl w:val="0"/>
          <w:numId w:val="70"/>
        </w:numPr>
        <w:rPr>
          <w:szCs w:val="21"/>
        </w:rPr>
      </w:pPr>
      <w:r>
        <w:rPr>
          <w:szCs w:val="21"/>
        </w:rPr>
        <w:t>未分配利润</w:t>
      </w:r>
    </w:p>
    <w:p w:rsidR="00580AEE" w:rsidRDefault="000B3E59">
      <w:sdt>
        <w:sdtPr>
          <w:alias w:val="是否适用：未分配利润[双击切换]"/>
          <w:tag w:val="_GBC_0ccb002da9b649db91afd1ca2a9330f8"/>
          <w:id w:val="-1044820283"/>
          <w:lock w:val="contentLocked"/>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未分配利润"/>
          <w:tag w:val="_GBC_fc12fabcd66949d39f6f74b747284465"/>
          <w:id w:val="7306565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4383442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531"/>
        <w:gridCol w:w="2268"/>
        <w:gridCol w:w="2024"/>
      </w:tblGrid>
      <w:tr w:rsidR="00580AEE">
        <w:trPr>
          <w:cantSplit/>
        </w:trPr>
        <w:sdt>
          <w:sdtPr>
            <w:tag w:val="_PLD_30da0a90f08b46f090b6fee887a691bc"/>
            <w:id w:val="-1702543730"/>
          </w:sdtPr>
          <w:sdtEndPr/>
          <w:sdtContent>
            <w:tc>
              <w:tcPr>
                <w:tcW w:w="4531" w:type="dxa"/>
                <w:vAlign w:val="center"/>
              </w:tcPr>
              <w:p w:rsidR="00580AEE" w:rsidRDefault="000B3E59">
                <w:pPr>
                  <w:jc w:val="center"/>
                </w:pPr>
                <w:r>
                  <w:rPr>
                    <w:rFonts w:hint="eastAsia"/>
                  </w:rPr>
                  <w:t>项目</w:t>
                </w:r>
              </w:p>
            </w:tc>
          </w:sdtContent>
        </w:sdt>
        <w:sdt>
          <w:sdtPr>
            <w:tag w:val="_PLD_27c0ff4064964dc5b9e335151d04b603"/>
            <w:id w:val="553282519"/>
          </w:sdtPr>
          <w:sdtEndPr/>
          <w:sdtContent>
            <w:tc>
              <w:tcPr>
                <w:tcW w:w="2268" w:type="dxa"/>
                <w:vAlign w:val="center"/>
              </w:tcPr>
              <w:p w:rsidR="00580AEE" w:rsidRDefault="000B3E59">
                <w:pPr>
                  <w:jc w:val="center"/>
                </w:pPr>
                <w:r>
                  <w:rPr>
                    <w:rFonts w:hint="eastAsia"/>
                  </w:rPr>
                  <w:t>本期</w:t>
                </w:r>
              </w:p>
            </w:tc>
          </w:sdtContent>
        </w:sdt>
        <w:sdt>
          <w:sdtPr>
            <w:tag w:val="_PLD_613460741a0147b7be8212812793694e"/>
            <w:id w:val="1985045148"/>
          </w:sdtPr>
          <w:sdtEndPr/>
          <w:sdtContent>
            <w:tc>
              <w:tcPr>
                <w:tcW w:w="2024" w:type="dxa"/>
                <w:vAlign w:val="center"/>
              </w:tcPr>
              <w:p w:rsidR="00580AEE" w:rsidRDefault="000B3E59">
                <w:pPr>
                  <w:jc w:val="center"/>
                </w:pPr>
                <w:r>
                  <w:rPr>
                    <w:rFonts w:hint="eastAsia"/>
                  </w:rPr>
                  <w:t>上期</w:t>
                </w:r>
              </w:p>
            </w:tc>
          </w:sdtContent>
        </w:sdt>
      </w:tr>
      <w:tr w:rsidR="00580AEE">
        <w:trPr>
          <w:cantSplit/>
        </w:trPr>
        <w:tc>
          <w:tcPr>
            <w:tcW w:w="4531" w:type="dxa"/>
            <w:vAlign w:val="center"/>
          </w:tcPr>
          <w:p w:rsidR="00580AEE" w:rsidRDefault="000B3E59">
            <w:r>
              <w:rPr>
                <w:rFonts w:hint="eastAsia"/>
              </w:rPr>
              <w:t>调整前上期末未分配利润</w:t>
            </w:r>
          </w:p>
        </w:tc>
        <w:tc>
          <w:tcPr>
            <w:tcW w:w="2268" w:type="dxa"/>
            <w:vAlign w:val="center"/>
          </w:tcPr>
          <w:p w:rsidR="00580AEE" w:rsidRDefault="000B3E59">
            <w:pPr>
              <w:ind w:right="6"/>
              <w:jc w:val="right"/>
            </w:pPr>
            <w:r>
              <w:rPr>
                <w:rFonts w:hint="eastAsia"/>
              </w:rPr>
              <w:t>992,249,846.86</w:t>
            </w:r>
          </w:p>
        </w:tc>
        <w:tc>
          <w:tcPr>
            <w:tcW w:w="2024" w:type="dxa"/>
            <w:vAlign w:val="center"/>
          </w:tcPr>
          <w:p w:rsidR="00580AEE" w:rsidRDefault="000B3E59">
            <w:pPr>
              <w:jc w:val="right"/>
            </w:pPr>
            <w:r>
              <w:rPr>
                <w:rFonts w:hint="eastAsia"/>
              </w:rPr>
              <w:t xml:space="preserve"> 841,631,315.88 </w:t>
            </w:r>
          </w:p>
        </w:tc>
      </w:tr>
      <w:tr w:rsidR="00580AEE">
        <w:trPr>
          <w:cantSplit/>
        </w:trPr>
        <w:tc>
          <w:tcPr>
            <w:tcW w:w="4531" w:type="dxa"/>
            <w:vAlign w:val="center"/>
          </w:tcPr>
          <w:p w:rsidR="00580AEE" w:rsidRDefault="000B3E59">
            <w:r>
              <w:rPr>
                <w:rFonts w:hint="eastAsia"/>
              </w:rPr>
              <w:t>调整期初未分配利润合计数（调增</w:t>
            </w:r>
            <w:r>
              <w:t>+</w:t>
            </w:r>
            <w:r>
              <w:rPr>
                <w:rFonts w:hint="eastAsia"/>
              </w:rPr>
              <w:t>，调减－）</w:t>
            </w:r>
          </w:p>
        </w:tc>
        <w:tc>
          <w:tcPr>
            <w:tcW w:w="2268" w:type="dxa"/>
            <w:vAlign w:val="center"/>
          </w:tcPr>
          <w:p w:rsidR="00580AEE" w:rsidRDefault="00580AEE">
            <w:pPr>
              <w:ind w:right="6"/>
              <w:jc w:val="right"/>
            </w:pPr>
          </w:p>
        </w:tc>
        <w:tc>
          <w:tcPr>
            <w:tcW w:w="2024" w:type="dxa"/>
            <w:vAlign w:val="center"/>
          </w:tcPr>
          <w:p w:rsidR="00580AEE" w:rsidRDefault="00580AEE">
            <w:pPr>
              <w:ind w:right="6"/>
              <w:jc w:val="right"/>
            </w:pPr>
          </w:p>
        </w:tc>
      </w:tr>
      <w:tr w:rsidR="00580AEE">
        <w:trPr>
          <w:cantSplit/>
        </w:trPr>
        <w:tc>
          <w:tcPr>
            <w:tcW w:w="4531" w:type="dxa"/>
            <w:vAlign w:val="center"/>
          </w:tcPr>
          <w:p w:rsidR="00580AEE" w:rsidRDefault="000B3E59">
            <w:r>
              <w:rPr>
                <w:rFonts w:hint="eastAsia"/>
              </w:rPr>
              <w:t>调整后期初未分配利润</w:t>
            </w:r>
          </w:p>
        </w:tc>
        <w:tc>
          <w:tcPr>
            <w:tcW w:w="2268" w:type="dxa"/>
            <w:vAlign w:val="center"/>
          </w:tcPr>
          <w:p w:rsidR="00580AEE" w:rsidRDefault="000B3E59">
            <w:pPr>
              <w:ind w:right="6"/>
              <w:jc w:val="right"/>
            </w:pPr>
            <w:r>
              <w:rPr>
                <w:rFonts w:hint="eastAsia"/>
              </w:rPr>
              <w:t>992,249,846.86</w:t>
            </w:r>
          </w:p>
        </w:tc>
        <w:tc>
          <w:tcPr>
            <w:tcW w:w="2024" w:type="dxa"/>
            <w:vAlign w:val="center"/>
          </w:tcPr>
          <w:p w:rsidR="00580AEE" w:rsidRDefault="000B3E59">
            <w:pPr>
              <w:ind w:right="6"/>
              <w:jc w:val="right"/>
            </w:pPr>
            <w:r>
              <w:rPr>
                <w:rFonts w:hint="eastAsia"/>
              </w:rPr>
              <w:t xml:space="preserve"> 841,631,315.88 </w:t>
            </w:r>
          </w:p>
        </w:tc>
      </w:tr>
      <w:tr w:rsidR="00580AEE">
        <w:trPr>
          <w:cantSplit/>
        </w:trPr>
        <w:tc>
          <w:tcPr>
            <w:tcW w:w="4531" w:type="dxa"/>
            <w:vAlign w:val="center"/>
          </w:tcPr>
          <w:p w:rsidR="00580AEE" w:rsidRDefault="000B3E59">
            <w:pPr>
              <w:ind w:right="6"/>
            </w:pPr>
            <w:r>
              <w:rPr>
                <w:rFonts w:hint="eastAsia"/>
              </w:rPr>
              <w:t>加：本期归属于母公司所有者的净利润</w:t>
            </w:r>
          </w:p>
        </w:tc>
        <w:tc>
          <w:tcPr>
            <w:tcW w:w="2268" w:type="dxa"/>
            <w:vAlign w:val="center"/>
          </w:tcPr>
          <w:p w:rsidR="00580AEE" w:rsidRDefault="000B3E59">
            <w:pPr>
              <w:ind w:right="6"/>
              <w:jc w:val="right"/>
            </w:pPr>
            <w:r>
              <w:rPr>
                <w:rFonts w:hint="eastAsia"/>
              </w:rPr>
              <w:t>65,166,472.45</w:t>
            </w:r>
          </w:p>
        </w:tc>
        <w:tc>
          <w:tcPr>
            <w:tcW w:w="2024" w:type="dxa"/>
            <w:vAlign w:val="center"/>
          </w:tcPr>
          <w:p w:rsidR="00580AEE" w:rsidRDefault="000B3E59">
            <w:pPr>
              <w:ind w:right="6"/>
              <w:jc w:val="right"/>
            </w:pPr>
            <w:r>
              <w:rPr>
                <w:rFonts w:hint="eastAsia"/>
              </w:rPr>
              <w:t xml:space="preserve"> 234,586,738.82 </w:t>
            </w:r>
          </w:p>
        </w:tc>
      </w:tr>
      <w:tr w:rsidR="00580AEE">
        <w:trPr>
          <w:cantSplit/>
        </w:trPr>
        <w:tc>
          <w:tcPr>
            <w:tcW w:w="4531" w:type="dxa"/>
            <w:vAlign w:val="center"/>
          </w:tcPr>
          <w:p w:rsidR="00580AEE" w:rsidRDefault="000B3E59">
            <w:pPr>
              <w:autoSpaceDE w:val="0"/>
              <w:autoSpaceDN w:val="0"/>
              <w:adjustRightInd w:val="0"/>
            </w:pPr>
            <w:r>
              <w:rPr>
                <w:rFonts w:hint="eastAsia"/>
              </w:rPr>
              <w:t>减：提取法定盈余公积</w:t>
            </w:r>
          </w:p>
        </w:tc>
        <w:tc>
          <w:tcPr>
            <w:tcW w:w="2268" w:type="dxa"/>
            <w:vAlign w:val="center"/>
          </w:tcPr>
          <w:p w:rsidR="00580AEE" w:rsidRDefault="000B3E59">
            <w:pPr>
              <w:jc w:val="right"/>
            </w:pPr>
            <w:r>
              <w:rPr>
                <w:rFonts w:hint="eastAsia"/>
              </w:rPr>
              <w:t>4,106,781.71</w:t>
            </w:r>
          </w:p>
        </w:tc>
        <w:tc>
          <w:tcPr>
            <w:tcW w:w="2024" w:type="dxa"/>
            <w:vAlign w:val="center"/>
          </w:tcPr>
          <w:p w:rsidR="00580AEE" w:rsidRDefault="000B3E59">
            <w:pPr>
              <w:ind w:right="6"/>
              <w:jc w:val="right"/>
            </w:pPr>
            <w:r>
              <w:rPr>
                <w:rFonts w:hint="eastAsia"/>
              </w:rPr>
              <w:t xml:space="preserve"> 23,998,074.58 </w:t>
            </w:r>
          </w:p>
        </w:tc>
      </w:tr>
      <w:tr w:rsidR="00580AEE">
        <w:trPr>
          <w:cantSplit/>
        </w:trPr>
        <w:tc>
          <w:tcPr>
            <w:tcW w:w="4531" w:type="dxa"/>
            <w:vAlign w:val="center"/>
          </w:tcPr>
          <w:p w:rsidR="00580AEE" w:rsidRDefault="000B3E59">
            <w:pPr>
              <w:autoSpaceDE w:val="0"/>
              <w:autoSpaceDN w:val="0"/>
              <w:adjustRightInd w:val="0"/>
              <w:ind w:firstLine="420"/>
            </w:pPr>
            <w:r>
              <w:rPr>
                <w:rFonts w:hint="eastAsia"/>
              </w:rPr>
              <w:t>提取任意盈余公积</w:t>
            </w:r>
          </w:p>
        </w:tc>
        <w:tc>
          <w:tcPr>
            <w:tcW w:w="2268" w:type="dxa"/>
            <w:vAlign w:val="center"/>
          </w:tcPr>
          <w:p w:rsidR="00580AEE" w:rsidRDefault="00580AEE">
            <w:pPr>
              <w:jc w:val="right"/>
            </w:pPr>
          </w:p>
        </w:tc>
        <w:tc>
          <w:tcPr>
            <w:tcW w:w="2024" w:type="dxa"/>
            <w:vAlign w:val="center"/>
          </w:tcPr>
          <w:p w:rsidR="00580AEE" w:rsidRDefault="00580AEE">
            <w:pPr>
              <w:ind w:right="6"/>
              <w:jc w:val="right"/>
            </w:pPr>
          </w:p>
        </w:tc>
      </w:tr>
      <w:tr w:rsidR="00580AEE">
        <w:trPr>
          <w:cantSplit/>
        </w:trPr>
        <w:tc>
          <w:tcPr>
            <w:tcW w:w="4531" w:type="dxa"/>
            <w:vAlign w:val="center"/>
          </w:tcPr>
          <w:p w:rsidR="00580AEE" w:rsidRDefault="000B3E59">
            <w:pPr>
              <w:autoSpaceDE w:val="0"/>
              <w:autoSpaceDN w:val="0"/>
              <w:adjustRightInd w:val="0"/>
              <w:ind w:firstLine="420"/>
            </w:pPr>
            <w:r>
              <w:rPr>
                <w:rFonts w:hint="eastAsia"/>
              </w:rPr>
              <w:t>提取一般风险准备</w:t>
            </w:r>
          </w:p>
        </w:tc>
        <w:tc>
          <w:tcPr>
            <w:tcW w:w="2268" w:type="dxa"/>
            <w:vAlign w:val="center"/>
          </w:tcPr>
          <w:p w:rsidR="00580AEE" w:rsidRDefault="00580AEE">
            <w:pPr>
              <w:jc w:val="right"/>
            </w:pPr>
          </w:p>
        </w:tc>
        <w:tc>
          <w:tcPr>
            <w:tcW w:w="2024" w:type="dxa"/>
            <w:vAlign w:val="center"/>
          </w:tcPr>
          <w:p w:rsidR="00580AEE" w:rsidRDefault="00580AEE">
            <w:pPr>
              <w:ind w:right="6"/>
              <w:jc w:val="right"/>
            </w:pPr>
          </w:p>
        </w:tc>
      </w:tr>
      <w:tr w:rsidR="00580AEE">
        <w:trPr>
          <w:cantSplit/>
        </w:trPr>
        <w:tc>
          <w:tcPr>
            <w:tcW w:w="4531" w:type="dxa"/>
            <w:vAlign w:val="center"/>
          </w:tcPr>
          <w:p w:rsidR="00580AEE" w:rsidRDefault="000B3E59">
            <w:pPr>
              <w:autoSpaceDE w:val="0"/>
              <w:autoSpaceDN w:val="0"/>
              <w:adjustRightInd w:val="0"/>
              <w:ind w:firstLine="420"/>
            </w:pPr>
            <w:r>
              <w:rPr>
                <w:rFonts w:hint="eastAsia"/>
              </w:rPr>
              <w:t>应付普通股股利</w:t>
            </w:r>
          </w:p>
        </w:tc>
        <w:tc>
          <w:tcPr>
            <w:tcW w:w="2268" w:type="dxa"/>
            <w:vAlign w:val="center"/>
          </w:tcPr>
          <w:p w:rsidR="00580AEE" w:rsidRDefault="000B3E59">
            <w:pPr>
              <w:jc w:val="right"/>
            </w:pPr>
            <w:r>
              <w:rPr>
                <w:rFonts w:hint="eastAsia"/>
              </w:rPr>
              <w:t>49,877,195.85</w:t>
            </w:r>
          </w:p>
        </w:tc>
        <w:tc>
          <w:tcPr>
            <w:tcW w:w="2024" w:type="dxa"/>
            <w:vAlign w:val="center"/>
          </w:tcPr>
          <w:p w:rsidR="00580AEE" w:rsidRDefault="000B3E59">
            <w:pPr>
              <w:ind w:right="6"/>
              <w:jc w:val="right"/>
            </w:pPr>
            <w:r>
              <w:rPr>
                <w:rFonts w:hint="eastAsia"/>
              </w:rPr>
              <w:t xml:space="preserve"> 59,970,133.26 </w:t>
            </w:r>
          </w:p>
        </w:tc>
      </w:tr>
      <w:tr w:rsidR="00580AEE">
        <w:trPr>
          <w:cantSplit/>
        </w:trPr>
        <w:tc>
          <w:tcPr>
            <w:tcW w:w="4531" w:type="dxa"/>
            <w:vAlign w:val="center"/>
          </w:tcPr>
          <w:p w:rsidR="00580AEE" w:rsidRDefault="000B3E59">
            <w:pPr>
              <w:autoSpaceDE w:val="0"/>
              <w:autoSpaceDN w:val="0"/>
              <w:adjustRightInd w:val="0"/>
              <w:ind w:firstLine="420"/>
            </w:pPr>
            <w:r>
              <w:rPr>
                <w:rFonts w:hint="eastAsia"/>
              </w:rPr>
              <w:t>转作股本的普通股股利</w:t>
            </w:r>
          </w:p>
        </w:tc>
        <w:tc>
          <w:tcPr>
            <w:tcW w:w="2268" w:type="dxa"/>
            <w:vAlign w:val="center"/>
          </w:tcPr>
          <w:p w:rsidR="00580AEE" w:rsidRDefault="00580AEE">
            <w:pPr>
              <w:jc w:val="right"/>
            </w:pPr>
          </w:p>
        </w:tc>
        <w:tc>
          <w:tcPr>
            <w:tcW w:w="2024" w:type="dxa"/>
            <w:vAlign w:val="center"/>
          </w:tcPr>
          <w:p w:rsidR="00580AEE" w:rsidRDefault="00580AEE">
            <w:pPr>
              <w:ind w:right="6"/>
              <w:jc w:val="right"/>
            </w:pPr>
          </w:p>
        </w:tc>
      </w:tr>
      <w:tr w:rsidR="00580AEE">
        <w:trPr>
          <w:cantSplit/>
        </w:trPr>
        <w:tc>
          <w:tcPr>
            <w:tcW w:w="4531" w:type="dxa"/>
            <w:vAlign w:val="center"/>
          </w:tcPr>
          <w:p w:rsidR="00580AEE" w:rsidRDefault="000B3E59">
            <w:pPr>
              <w:autoSpaceDE w:val="0"/>
              <w:autoSpaceDN w:val="0"/>
              <w:adjustRightInd w:val="0"/>
            </w:pPr>
            <w:r>
              <w:rPr>
                <w:rFonts w:hint="eastAsia"/>
              </w:rPr>
              <w:t>期末未分配利润</w:t>
            </w:r>
          </w:p>
        </w:tc>
        <w:tc>
          <w:tcPr>
            <w:tcW w:w="2268" w:type="dxa"/>
            <w:vAlign w:val="center"/>
          </w:tcPr>
          <w:p w:rsidR="00580AEE" w:rsidRDefault="000B3E59">
            <w:pPr>
              <w:jc w:val="right"/>
            </w:pPr>
            <w:r>
              <w:rPr>
                <w:rFonts w:hint="eastAsia"/>
              </w:rPr>
              <w:t>1,003,432,341.75</w:t>
            </w:r>
          </w:p>
        </w:tc>
        <w:tc>
          <w:tcPr>
            <w:tcW w:w="2024" w:type="dxa"/>
            <w:vAlign w:val="center"/>
          </w:tcPr>
          <w:p w:rsidR="00580AEE" w:rsidRDefault="000B3E59">
            <w:pPr>
              <w:ind w:right="6"/>
              <w:jc w:val="right"/>
            </w:pPr>
            <w:r>
              <w:rPr>
                <w:rFonts w:hint="eastAsia"/>
              </w:rPr>
              <w:t xml:space="preserve"> 992,249,846.86 </w:t>
            </w:r>
          </w:p>
        </w:tc>
      </w:tr>
    </w:tbl>
    <w:p w:rsidR="00580AEE" w:rsidRDefault="000B3E59">
      <w:pPr>
        <w:spacing w:before="60" w:after="60" w:line="360" w:lineRule="exact"/>
        <w:rPr>
          <w:color w:val="000000" w:themeColor="text1"/>
        </w:rPr>
      </w:pPr>
      <w:r>
        <w:rPr>
          <w:rFonts w:hint="eastAsia"/>
          <w:color w:val="000000" w:themeColor="text1"/>
        </w:rPr>
        <w:t>调整期初未分配利润明细：</w:t>
      </w:r>
    </w:p>
    <w:p w:rsidR="00580AEE" w:rsidRDefault="000B3E59">
      <w:pPr>
        <w:spacing w:line="360" w:lineRule="exact"/>
      </w:pPr>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1566529308"/>
          <w:placeholder>
            <w:docPart w:val="GBC22222222222222222222222222222"/>
          </w:placeholder>
        </w:sdtPr>
        <w:sdtEndPr/>
        <w:sdtContent>
          <w:r>
            <w:rPr>
              <w:rFonts w:hint="eastAsia"/>
            </w:rPr>
            <w:t>0</w:t>
          </w:r>
        </w:sdtContent>
      </w:sdt>
      <w:r>
        <w:rPr>
          <w:rFonts w:hint="eastAsia"/>
        </w:rPr>
        <w:t xml:space="preserve"> </w:t>
      </w:r>
      <w:r>
        <w:rPr>
          <w:rFonts w:hint="eastAsia"/>
        </w:rPr>
        <w:t>元。</w:t>
      </w:r>
    </w:p>
    <w:p w:rsidR="00580AEE" w:rsidRDefault="000B3E59">
      <w:pPr>
        <w:spacing w:line="360" w:lineRule="exact"/>
      </w:pPr>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730669508"/>
          <w:placeholder>
            <w:docPart w:val="GBC22222222222222222222222222222"/>
          </w:placeholder>
        </w:sdtPr>
        <w:sdtEndPr/>
        <w:sdtContent>
          <w:r>
            <w:rPr>
              <w:rFonts w:hint="eastAsia"/>
            </w:rPr>
            <w:t>0</w:t>
          </w:r>
        </w:sdtContent>
      </w:sdt>
      <w:r>
        <w:rPr>
          <w:rFonts w:hint="eastAsia"/>
        </w:rPr>
        <w:t xml:space="preserve"> </w:t>
      </w:r>
      <w:r>
        <w:rPr>
          <w:rFonts w:hint="eastAsia"/>
        </w:rPr>
        <w:t>元。</w:t>
      </w:r>
    </w:p>
    <w:p w:rsidR="00580AEE" w:rsidRDefault="000B3E59">
      <w:pPr>
        <w:spacing w:line="360" w:lineRule="exact"/>
      </w:pPr>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1336212030"/>
          <w:placeholder>
            <w:docPart w:val="GBC22222222222222222222222222222"/>
          </w:placeholder>
        </w:sdtPr>
        <w:sdtEndPr/>
        <w:sdtContent>
          <w:r>
            <w:rPr>
              <w:rFonts w:hint="eastAsia"/>
            </w:rPr>
            <w:t>0</w:t>
          </w:r>
        </w:sdtContent>
      </w:sdt>
      <w:r>
        <w:rPr>
          <w:rFonts w:hint="eastAsia"/>
        </w:rPr>
        <w:t xml:space="preserve"> </w:t>
      </w:r>
      <w:r>
        <w:rPr>
          <w:rFonts w:hint="eastAsia"/>
        </w:rPr>
        <w:t>元。</w:t>
      </w:r>
    </w:p>
    <w:p w:rsidR="00580AEE" w:rsidRDefault="000B3E59">
      <w:pPr>
        <w:spacing w:line="360" w:lineRule="exact"/>
      </w:pPr>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536931333"/>
          <w:placeholder>
            <w:docPart w:val="GBC22222222222222222222222222222"/>
          </w:placeholder>
        </w:sdtPr>
        <w:sdtEndPr/>
        <w:sdtContent>
          <w:r>
            <w:rPr>
              <w:rFonts w:hint="eastAsia"/>
            </w:rPr>
            <w:t>0</w:t>
          </w:r>
        </w:sdtContent>
      </w:sdt>
      <w:r>
        <w:rPr>
          <w:rFonts w:hint="eastAsia"/>
        </w:rPr>
        <w:t xml:space="preserve"> </w:t>
      </w:r>
      <w:r>
        <w:rPr>
          <w:rFonts w:hint="eastAsia"/>
        </w:rPr>
        <w:t>元。</w:t>
      </w:r>
    </w:p>
    <w:p w:rsidR="00580AEE" w:rsidRDefault="000B3E59">
      <w:pPr>
        <w:spacing w:line="360" w:lineRule="exact"/>
      </w:pPr>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696540155"/>
          <w:placeholder>
            <w:docPart w:val="GBC22222222222222222222222222222"/>
          </w:placeholder>
        </w:sdtPr>
        <w:sdtEndPr/>
        <w:sdtContent>
          <w:r>
            <w:rPr>
              <w:rFonts w:hint="eastAsia"/>
            </w:rPr>
            <w:t>0</w:t>
          </w:r>
        </w:sdtContent>
      </w:sdt>
      <w:r>
        <w:rPr>
          <w:rFonts w:hint="eastAsia"/>
        </w:rPr>
        <w:t xml:space="preserve"> </w:t>
      </w:r>
      <w:r>
        <w:rPr>
          <w:rFonts w:hint="eastAsia"/>
        </w:rPr>
        <w:t>元。</w:t>
      </w:r>
    </w:p>
    <w:p w:rsidR="00580AEE" w:rsidRDefault="00580AEE"/>
    <w:p w:rsidR="00580AEE" w:rsidRDefault="000B3E59">
      <w:pPr>
        <w:pStyle w:val="TOC6"/>
        <w:numPr>
          <w:ilvl w:val="0"/>
          <w:numId w:val="70"/>
        </w:numPr>
        <w:rPr>
          <w:szCs w:val="21"/>
        </w:rPr>
      </w:pPr>
      <w:r>
        <w:rPr>
          <w:szCs w:val="21"/>
        </w:rPr>
        <w:t>营业收入和营业成本</w:t>
      </w:r>
    </w:p>
    <w:p w:rsidR="00580AEE" w:rsidRDefault="000B3E59">
      <w:pPr>
        <w:pStyle w:val="Style50"/>
        <w:numPr>
          <w:ilvl w:val="0"/>
          <w:numId w:val="104"/>
        </w:numPr>
        <w:ind w:left="426" w:hanging="426"/>
      </w:pPr>
      <w:r>
        <w:rPr>
          <w:rFonts w:hint="eastAsia"/>
        </w:rPr>
        <w:t>营业收入和营业成本情况</w:t>
      </w:r>
    </w:p>
    <w:sdt>
      <w:sdtPr>
        <w:alias w:val="是否适用：营业收入和营业成本[双击切换]"/>
        <w:tag w:val="_GBC_c0388196e3634afc823f4b5822c5937a"/>
        <w:id w:val="-135356174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营业收入"/>
          <w:tag w:val="_GBC_65cadde8ae1e4b178e7f2737b89bb434"/>
          <w:id w:val="5164213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收入"/>
          <w:tag w:val="_GBC_1371c944b91f437595273e807317f64f"/>
          <w:id w:val="7463946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896"/>
        <w:gridCol w:w="1896"/>
        <w:gridCol w:w="1896"/>
        <w:gridCol w:w="1897"/>
      </w:tblGrid>
      <w:tr w:rsidR="00580AEE">
        <w:trPr>
          <w:tblHeader/>
        </w:trPr>
        <w:sdt>
          <w:sdtPr>
            <w:tag w:val="_PLD_77e8683f75cd4c9e919404e1278fe9a0"/>
            <w:id w:val="2134059711"/>
          </w:sdtPr>
          <w:sdtEndPr/>
          <w:sdtContent>
            <w:tc>
              <w:tcPr>
                <w:tcW w:w="702" w:type="pct"/>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项目</w:t>
                </w:r>
              </w:p>
            </w:tc>
          </w:sdtContent>
        </w:sdt>
        <w:sdt>
          <w:sdtPr>
            <w:tag w:val="_PLD_e956f55a311f45a19dc3ce9396b931c9"/>
            <w:id w:val="958304021"/>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本期发生额</w:t>
                </w:r>
              </w:p>
            </w:tc>
          </w:sdtContent>
        </w:sdt>
        <w:sdt>
          <w:sdtPr>
            <w:tag w:val="_PLD_d175a7df90684e2bbdccc1ba942f2760"/>
            <w:id w:val="2101909889"/>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上期发生额</w:t>
                </w:r>
              </w:p>
            </w:tc>
          </w:sdtContent>
        </w:sdt>
      </w:tr>
      <w:tr w:rsidR="00580AEE">
        <w:trPr>
          <w:tblHeader/>
        </w:trPr>
        <w:tc>
          <w:tcPr>
            <w:tcW w:w="702" w:type="pct"/>
            <w:vMerge/>
            <w:tcBorders>
              <w:left w:val="single" w:sz="4" w:space="0" w:color="auto"/>
              <w:bottom w:val="single" w:sz="4" w:space="0" w:color="auto"/>
              <w:right w:val="single" w:sz="4" w:space="0" w:color="auto"/>
            </w:tcBorders>
            <w:shd w:val="clear" w:color="auto" w:fill="auto"/>
          </w:tcPr>
          <w:p w:rsidR="00580AEE" w:rsidRDefault="00580AEE">
            <w:pPr>
              <w:jc w:val="center"/>
            </w:pPr>
          </w:p>
        </w:tc>
        <w:sdt>
          <w:sdtPr>
            <w:tag w:val="_PLD_fe053e4bca564a1fbda44c85256ce067"/>
            <w:id w:val="934562973"/>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收入</w:t>
                </w:r>
              </w:p>
            </w:tc>
          </w:sdtContent>
        </w:sdt>
        <w:sdt>
          <w:sdtPr>
            <w:tag w:val="_PLD_88be7d92d03d4168a79d4492be4a258c"/>
            <w:id w:val="1860389523"/>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成本</w:t>
                </w:r>
              </w:p>
            </w:tc>
          </w:sdtContent>
        </w:sdt>
        <w:sdt>
          <w:sdtPr>
            <w:tag w:val="_PLD_5ba4682bc5644bc38c4b795c78508b1f"/>
            <w:id w:val="1148777598"/>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收入</w:t>
                </w:r>
              </w:p>
            </w:tc>
          </w:sdtContent>
        </w:sdt>
        <w:sdt>
          <w:sdtPr>
            <w:tag w:val="_PLD_94a3ede4ab834e37a20364f2c6897976"/>
            <w:id w:val="-360211541"/>
          </w:sdtPr>
          <w:sdtEnd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成本</w:t>
                </w:r>
              </w:p>
            </w:tc>
          </w:sdtContent>
        </w:sdt>
      </w:tr>
      <w:tr w:rsidR="00580AEE">
        <w:tc>
          <w:tcPr>
            <w:tcW w:w="70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3,267,532,228.32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2,905,643,833.14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2,646,110,572.78 </w:t>
            </w: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2,192,899,686.07 </w:t>
            </w:r>
          </w:p>
        </w:tc>
      </w:tr>
      <w:tr w:rsidR="00580AEE">
        <w:tc>
          <w:tcPr>
            <w:tcW w:w="70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84,037,774.98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78,308,021.10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71,678,275.36 </w:t>
            </w: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60,698,235.46 </w:t>
            </w:r>
          </w:p>
        </w:tc>
      </w:tr>
      <w:tr w:rsidR="00580AEE">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3,351,570,003.30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2,983,951,854.24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2,717,788,848.14 </w:t>
            </w: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2,253,597,921.53 </w:t>
            </w:r>
          </w:p>
        </w:tc>
      </w:tr>
    </w:tbl>
    <w:bookmarkStart w:id="433" w:name="_Hlk89957177" w:displacedByCustomXml="next"/>
    <w:bookmarkEnd w:id="433" w:displacedByCustomXml="next"/>
    <w:bookmarkStart w:id="434" w:name="_Hlk533756233" w:displacedByCustomXml="next"/>
    <w:sdt>
      <w:sdtPr>
        <w:rPr>
          <w:rFonts w:ascii="宋体" w:eastAsia="宋体" w:hAnsi="宋体" w:cs="宋体" w:hint="eastAsia"/>
          <w:b w:val="0"/>
          <w:bCs w:val="0"/>
          <w:kern w:val="0"/>
          <w:sz w:val="21"/>
          <w:szCs w:val="24"/>
        </w:rPr>
        <w:alias w:val="模块:合同产生的收入的情况"/>
        <w:tag w:val="_SEC_020e88e24a604d8684cb34b724e2379b"/>
        <w:id w:val="-2064015906"/>
        <w:placeholder>
          <w:docPart w:val="GBC22222222222222222222222222222"/>
        </w:placeholder>
      </w:sdtPr>
      <w:sdtEndPr>
        <w:rPr>
          <w:rFonts w:hint="default"/>
        </w:rPr>
      </w:sdtEndPr>
      <w:sdtContent>
        <w:p w:rsidR="00580AEE" w:rsidRDefault="000B3E59">
          <w:pPr>
            <w:pStyle w:val="Style50"/>
            <w:numPr>
              <w:ilvl w:val="0"/>
              <w:numId w:val="104"/>
            </w:numPr>
            <w:ind w:left="426" w:hanging="426"/>
          </w:pPr>
          <w:r>
            <w:rPr>
              <w:rFonts w:hint="eastAsia"/>
            </w:rPr>
            <w:t>营业收入、营业成本的分解信息</w:t>
          </w:r>
          <w:r>
            <w:rPr>
              <w:rFonts w:hint="eastAsia"/>
            </w:rPr>
            <w:t xml:space="preserve"> </w:t>
          </w:r>
        </w:p>
        <w:sdt>
          <w:sdtPr>
            <w:rPr>
              <w:rFonts w:ascii="宋体" w:hAnsi="宋体"/>
              <w:szCs w:val="21"/>
            </w:rPr>
            <w:alias w:val="是否适用：营业收入、营业成本的分解信息 [双击切换]"/>
            <w:tag w:val="_GBC_9ca3964974eb4c71856442f0683fa140"/>
            <w:id w:val="1327014676"/>
            <w:placeholder>
              <w:docPart w:val="GBC22222222222222222222222222222"/>
            </w:placeholder>
          </w:sdtPr>
          <w:sdtEndPr/>
          <w:sdtContent>
            <w:p w:rsidR="00580AEE" w:rsidRDefault="000B3E59">
              <w:pPr>
                <w:pStyle w:val="Style75"/>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w:instrText>
              </w:r>
              <w:r>
                <w:rPr>
                  <w:rFonts w:ascii="宋体" w:hAnsi="宋体"/>
                  <w:szCs w:val="21"/>
                </w:rPr>
                <w:instrText>适用</w:instrText>
              </w:r>
              <w:r>
                <w:rPr>
                  <w:rFonts w:ascii="宋体" w:hAnsi="宋体"/>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w:instrText>
              </w:r>
              <w:r>
                <w:rPr>
                  <w:rFonts w:ascii="宋体" w:hAnsi="宋体"/>
                  <w:szCs w:val="21"/>
                </w:rPr>
                <w:instrText>不适用</w:instrText>
              </w:r>
              <w:r>
                <w:rPr>
                  <w:rFonts w:ascii="宋体" w:hAnsi="宋体"/>
                  <w:szCs w:val="21"/>
                </w:rPr>
                <w:instrText xml:space="preserve"> </w:instrText>
              </w:r>
              <w:r>
                <w:rPr>
                  <w:rFonts w:ascii="宋体" w:hAnsi="宋体"/>
                  <w:szCs w:val="21"/>
                </w:rPr>
                <w:fldChar w:fldCharType="end"/>
              </w:r>
            </w:p>
          </w:sdtContent>
        </w:sdt>
        <w:p w:rsidR="00580AEE" w:rsidRDefault="000B3E59">
          <w:pPr>
            <w:pStyle w:val="Style7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19712786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w:t>
          </w:r>
          <w:r>
            <w:rPr>
              <w:rFonts w:ascii="宋体" w:hAnsi="宋体" w:hint="eastAsia"/>
              <w:szCs w:val="21"/>
            </w:rPr>
            <w:t>币种：</w:t>
          </w:r>
          <w:sdt>
            <w:sdtPr>
              <w:rPr>
                <w:rFonts w:ascii="宋体" w:hAnsi="宋体" w:hint="eastAsia"/>
                <w:szCs w:val="21"/>
              </w:rPr>
              <w:alias w:val="币种：营业收入、营业成本的分解信息 "/>
              <w:tag w:val="_GBC_ca9b26593dbf458b829ac632033cd724"/>
              <w:id w:val="-20698670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359"/>
            <w:gridCol w:w="2926"/>
          </w:tblGrid>
          <w:tr w:rsidR="00580AEE">
            <w:sdt>
              <w:sdtPr>
                <w:tag w:val="_PLD_0e9269f20e6e4b7f8a6a8c59b9077225"/>
                <w:id w:val="1768725381"/>
              </w:sdtPr>
              <w:sdtEndPr/>
              <w:sdtContent>
                <w:tc>
                  <w:tcPr>
                    <w:tcW w:w="2005" w:type="pct"/>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合同分类</w:t>
                    </w:r>
                  </w:p>
                </w:tc>
              </w:sdtContent>
            </w:sdt>
            <w:sdt>
              <w:sdtPr>
                <w:tag w:val="_PLD_4c617eb15d544d45ba3090cf4fb369da"/>
                <w:id w:val="-1600098697"/>
              </w:sdtPr>
              <w:sdtEndPr/>
              <w:sdtContent>
                <w:tc>
                  <w:tcPr>
                    <w:tcW w:w="2995"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sdtContent>
            </w:sdt>
          </w:tr>
          <w:tr w:rsidR="00580AEE">
            <w:tc>
              <w:tcPr>
                <w:tcW w:w="2005" w:type="pct"/>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sdt>
              <w:sdtPr>
                <w:tag w:val="_PLD_63400df9f177476bb0975376f62b78b9"/>
                <w:id w:val="937105767"/>
              </w:sdtPr>
              <w:sdtEndPr/>
              <w:sdtContent>
                <w:tc>
                  <w:tcPr>
                    <w:tcW w:w="133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营业收入</w:t>
                    </w:r>
                  </w:p>
                </w:tc>
              </w:sdtContent>
            </w:sdt>
            <w:sdt>
              <w:sdtPr>
                <w:tag w:val="_PLD_ccb1ce0fea894f5892ff4f8ace575517"/>
                <w:id w:val="-676724399"/>
              </w:sdtPr>
              <w:sdtEndPr/>
              <w:sdtContent>
                <w:tc>
                  <w:tcPr>
                    <w:tcW w:w="1658"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营业成本</w:t>
                    </w:r>
                  </w:p>
                </w:tc>
              </w:sdtContent>
            </w:sdt>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商品类型</w:t>
                </w:r>
              </w:p>
            </w:tc>
            <w:tc>
              <w:tcPr>
                <w:tcW w:w="133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1658" w:type="pct"/>
                <w:tcBorders>
                  <w:top w:val="single" w:sz="4" w:space="0" w:color="auto"/>
                  <w:left w:val="single" w:sz="4" w:space="0" w:color="auto"/>
                  <w:bottom w:val="single" w:sz="4" w:space="0" w:color="auto"/>
                  <w:right w:val="single" w:sz="4" w:space="0" w:color="auto"/>
                </w:tcBorders>
              </w:tcPr>
              <w:p w:rsidR="00580AEE" w:rsidRDefault="00580AEE">
                <w:pPr>
                  <w:jc w:val="right"/>
                </w:pP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输配电及控制设备</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1,932,953,212.12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1,652,991,061.05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取向硅钢</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1,334,579,016.20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1,252,652,772.09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其他业务</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84,037,774.98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78,308,021.10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按商品转让的时间分类</w:t>
                </w:r>
              </w:p>
            </w:tc>
            <w:tc>
              <w:tcPr>
                <w:tcW w:w="133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1658" w:type="pct"/>
                <w:tcBorders>
                  <w:top w:val="single" w:sz="4" w:space="0" w:color="auto"/>
                  <w:left w:val="single" w:sz="4" w:space="0" w:color="auto"/>
                  <w:bottom w:val="single" w:sz="4" w:space="0" w:color="auto"/>
                  <w:right w:val="single" w:sz="4" w:space="0" w:color="auto"/>
                </w:tcBorders>
              </w:tcPr>
              <w:p w:rsidR="00580AEE" w:rsidRDefault="00580AEE">
                <w:pPr>
                  <w:jc w:val="right"/>
                </w:pP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 xml:space="preserve"> </w:t>
                </w:r>
                <w:r>
                  <w:rPr>
                    <w:rFonts w:hint="eastAsia"/>
                  </w:rPr>
                  <w:t>在某一时点确认收入</w:t>
                </w: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3,351,570,003.30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2,983,951,854.24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 xml:space="preserve"> </w:t>
                </w:r>
                <w:r>
                  <w:rPr>
                    <w:rFonts w:hint="eastAsia"/>
                  </w:rPr>
                  <w:t>在某一时段内确认收入</w:t>
                </w: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1658" w:type="pct"/>
                <w:tcBorders>
                  <w:top w:val="single" w:sz="4" w:space="0" w:color="auto"/>
                  <w:left w:val="single" w:sz="4" w:space="0" w:color="auto"/>
                  <w:bottom w:val="single" w:sz="4" w:space="0" w:color="auto"/>
                  <w:right w:val="single" w:sz="4" w:space="0" w:color="auto"/>
                </w:tcBorders>
              </w:tcPr>
              <w:p w:rsidR="00580AEE" w:rsidRDefault="00580AEE">
                <w:pPr>
                  <w:jc w:val="right"/>
                </w:pP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3,351,570,003.30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2,983,951,854.24 </w:t>
                </w:r>
              </w:p>
            </w:tc>
          </w:tr>
        </w:tbl>
        <w:p w:rsidR="00580AEE" w:rsidRDefault="000B3E59">
          <w:r>
            <w:rPr>
              <w:rFonts w:hint="eastAsia"/>
            </w:rPr>
            <w:t>其他说明：</w:t>
          </w:r>
        </w:p>
        <w:sdt>
          <w:sdtPr>
            <w:alias w:val="是否适用：营业收入、营业成本的分解信息说明 [双击切换]"/>
            <w:tag w:val="_GBC_f134aa472e8b45f8af819092314ab743"/>
            <w:id w:val="-83075079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rsidR="00580AEE" w:rsidRDefault="000B3E59">
      <w:pPr>
        <w:pStyle w:val="Style50"/>
        <w:numPr>
          <w:ilvl w:val="0"/>
          <w:numId w:val="104"/>
        </w:numPr>
        <w:ind w:left="426" w:hanging="426"/>
      </w:pPr>
      <w:bookmarkStart w:id="435" w:name="_Hlk533670431"/>
      <w:bookmarkEnd w:id="434"/>
      <w:r>
        <w:rPr>
          <w:rFonts w:hint="eastAsia"/>
        </w:rPr>
        <w:t>履约义务的说明</w:t>
      </w:r>
    </w:p>
    <w:sdt>
      <w:sdtPr>
        <w:alias w:val="是否适用：履约义务的说明[双击切换]"/>
        <w:tag w:val="_GBC_2bcc2970f5df4fc982ad2497089d8292"/>
        <w:id w:val="-161613230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04"/>
        </w:numPr>
        <w:ind w:left="426" w:hanging="426"/>
      </w:pPr>
      <w:bookmarkStart w:id="436" w:name="_Hlk533423938"/>
      <w:bookmarkEnd w:id="435"/>
      <w:r>
        <w:rPr>
          <w:rFonts w:hint="eastAsia"/>
        </w:rPr>
        <w:t>分摊至剩余履约义务的说明</w:t>
      </w:r>
    </w:p>
    <w:sdt>
      <w:sdtPr>
        <w:alias w:val="是否适用：分摊至剩余履约义务的说明[双击切换]"/>
        <w:tag w:val="_GBC_67defaacf38a42549a2ed747c0fdb075"/>
        <w:id w:val="120591205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436"/>
    <w:p w:rsidR="00580AEE" w:rsidRDefault="000B3E59">
      <w:pPr>
        <w:pStyle w:val="Style50"/>
        <w:numPr>
          <w:ilvl w:val="0"/>
          <w:numId w:val="104"/>
        </w:numPr>
        <w:ind w:left="426" w:hanging="426"/>
      </w:pPr>
      <w:r>
        <w:rPr>
          <w:rFonts w:hint="eastAsia"/>
        </w:rPr>
        <w:t>重大合同变更或重大交易价格调整</w:t>
      </w:r>
    </w:p>
    <w:sdt>
      <w:sdtPr>
        <w:alias w:val="是否适用：重大合同变更或重大交易价格调整[双击切换]"/>
        <w:tag w:val="_GBC_0445697eb8d6440497b15f440010cd1d"/>
        <w:id w:val="-237405316"/>
        <w:placeholder>
          <w:docPart w:val="GBC22222222222222222222222222222"/>
        </w:placeholder>
      </w:sdtPr>
      <w:sdtEndPr/>
      <w:sdtContent>
        <w:p w:rsidR="00580AEE" w:rsidRDefault="000B3E59">
          <w:r>
            <w:fldChar w:fldCharType="begin"/>
          </w:r>
          <w:r>
            <w:rPr>
              <w:rFonts w:hint="eastAsia"/>
            </w:rPr>
            <w:instrText xml:space="preserve"> MACROBUTTON  S</w:instrText>
          </w:r>
          <w:r>
            <w:rPr>
              <w:rFonts w:hint="eastAsia"/>
            </w:rPr>
            <w:instrText xml:space="preserve">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before="60" w:after="60"/>
      </w:pPr>
      <w:bookmarkStart w:id="437" w:name="_Hlk26364697"/>
      <w:r>
        <w:rPr>
          <w:rFonts w:hint="eastAsia"/>
        </w:rPr>
        <w:t>其他说明：</w:t>
      </w:r>
    </w:p>
    <w:p w:rsidR="00580AEE" w:rsidRDefault="000B3E59">
      <w:sdt>
        <w:sdtPr>
          <w:alias w:val="主营业务说明"/>
          <w:tag w:val="_GBC_817222ab73384ad1a188a632c919c846"/>
          <w:id w:val="-1545974373"/>
          <w:placeholder>
            <w:docPart w:val="GBC22222222222222222222222222222"/>
          </w:placeholder>
        </w:sdtPr>
        <w:sdtEndPr/>
        <w:sdtContent>
          <w:r>
            <w:rPr>
              <w:rFonts w:hint="eastAsia"/>
            </w:rPr>
            <w:t>无</w:t>
          </w:r>
        </w:sdtContent>
      </w:sdt>
    </w:p>
    <w:bookmarkEnd w:id="437"/>
    <w:p w:rsidR="00580AEE" w:rsidRDefault="000B3E59">
      <w:pPr>
        <w:pStyle w:val="TOC6"/>
        <w:numPr>
          <w:ilvl w:val="0"/>
          <w:numId w:val="70"/>
        </w:numPr>
        <w:rPr>
          <w:szCs w:val="21"/>
        </w:rPr>
      </w:pPr>
      <w:r>
        <w:rPr>
          <w:szCs w:val="21"/>
        </w:rPr>
        <w:t>税金及附加</w:t>
      </w:r>
    </w:p>
    <w:sdt>
      <w:sdtPr>
        <w:alias w:val="是否适用：税金及附加[双击切换]"/>
        <w:tag w:val="_GBC_08eb9cdd2a3940549b0f2b47081f0a3d"/>
        <w:id w:val="-181772110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b/>
        </w:rPr>
      </w:pPr>
      <w:r>
        <w:rPr>
          <w:rFonts w:hint="eastAsia"/>
        </w:rPr>
        <w:t>单位：</w:t>
      </w:r>
      <w:sdt>
        <w:sdtPr>
          <w:rPr>
            <w:rFonts w:hint="eastAsia"/>
          </w:rPr>
          <w:alias w:val="单位：财务附注：税金及附加"/>
          <w:tag w:val="_GBC_6e5742d697d44a7dabc4411d4cd3c055"/>
          <w:id w:val="-17585078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税金及附加"/>
          <w:tag w:val="_GBC_7ad96346369145ef9c54edaefcc18214"/>
          <w:id w:val="-8971341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833"/>
        <w:gridCol w:w="2995"/>
        <w:gridCol w:w="2995"/>
      </w:tblGrid>
      <w:tr w:rsidR="00580AEE">
        <w:sdt>
          <w:sdtPr>
            <w:tag w:val="_PLD_82dcdcc171754a7b940a70d1c7daa5c1"/>
            <w:id w:val="450133704"/>
          </w:sdtPr>
          <w:sdtEndPr/>
          <w:sdtContent>
            <w:tc>
              <w:tcPr>
                <w:tcW w:w="1605" w:type="pct"/>
                <w:vAlign w:val="center"/>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a015e641f9074bee9ed1ee81511407cc"/>
            <w:id w:val="155114691"/>
          </w:sdtPr>
          <w:sdtEndPr/>
          <w:sdtContent>
            <w:tc>
              <w:tcPr>
                <w:tcW w:w="1697" w:type="pct"/>
              </w:tcPr>
              <w:p w:rsidR="00580AEE" w:rsidRDefault="000B3E59">
                <w:pPr>
                  <w:jc w:val="center"/>
                </w:pPr>
                <w:r>
                  <w:rPr>
                    <w:rFonts w:hint="eastAsia"/>
                  </w:rPr>
                  <w:t>本期发生额</w:t>
                </w:r>
              </w:p>
            </w:tc>
          </w:sdtContent>
        </w:sdt>
        <w:sdt>
          <w:sdtPr>
            <w:tag w:val="_PLD_5e944d291c9a4b0aab9f6558226d9112"/>
            <w:id w:val="-1761902726"/>
          </w:sdtPr>
          <w:sdtEndPr/>
          <w:sdtContent>
            <w:tc>
              <w:tcPr>
                <w:tcW w:w="1697" w:type="pct"/>
                <w:vAlign w:val="center"/>
              </w:tcPr>
              <w:p w:rsidR="00580AEE" w:rsidRDefault="000B3E59">
                <w:pPr>
                  <w:jc w:val="center"/>
                </w:pPr>
                <w:r>
                  <w:rPr>
                    <w:rFonts w:hint="eastAsia"/>
                  </w:rPr>
                  <w:t>上期发生额</w:t>
                </w:r>
              </w:p>
            </w:tc>
          </w:sdtContent>
        </w:sdt>
      </w:tr>
      <w:tr w:rsidR="00580AEE">
        <w:tc>
          <w:tcPr>
            <w:tcW w:w="1605" w:type="pct"/>
          </w:tcPr>
          <w:p w:rsidR="00580AEE" w:rsidRDefault="000B3E59">
            <w:pPr>
              <w:autoSpaceDE w:val="0"/>
              <w:autoSpaceDN w:val="0"/>
              <w:adjustRightInd w:val="0"/>
              <w:snapToGrid w:val="0"/>
              <w:spacing w:line="240" w:lineRule="atLeast"/>
            </w:pPr>
            <w:r>
              <w:rPr>
                <w:rFonts w:hint="eastAsia"/>
              </w:rPr>
              <w:t>房产税</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6,829,934.79 </w:t>
            </w:r>
          </w:p>
        </w:tc>
        <w:tc>
          <w:tcPr>
            <w:tcW w:w="1697" w:type="pct"/>
          </w:tcPr>
          <w:p w:rsidR="00580AEE" w:rsidRDefault="000B3E59">
            <w:pPr>
              <w:jc w:val="right"/>
            </w:pPr>
            <w:r>
              <w:rPr>
                <w:rFonts w:hint="eastAsia"/>
              </w:rPr>
              <w:t xml:space="preserve"> 4,090,044.42 </w:t>
            </w:r>
          </w:p>
        </w:tc>
      </w:tr>
      <w:tr w:rsidR="00580AEE">
        <w:tc>
          <w:tcPr>
            <w:tcW w:w="1605" w:type="pct"/>
          </w:tcPr>
          <w:p w:rsidR="00580AEE" w:rsidRDefault="000B3E59">
            <w:pPr>
              <w:autoSpaceDE w:val="0"/>
              <w:autoSpaceDN w:val="0"/>
              <w:adjustRightInd w:val="0"/>
              <w:snapToGrid w:val="0"/>
              <w:spacing w:line="240" w:lineRule="atLeast"/>
            </w:pPr>
            <w:r>
              <w:rPr>
                <w:rFonts w:hint="eastAsia"/>
              </w:rPr>
              <w:t>土地使用税</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4,047,915.11 </w:t>
            </w:r>
          </w:p>
        </w:tc>
        <w:tc>
          <w:tcPr>
            <w:tcW w:w="1697" w:type="pct"/>
          </w:tcPr>
          <w:p w:rsidR="00580AEE" w:rsidRDefault="000B3E59">
            <w:pPr>
              <w:jc w:val="right"/>
            </w:pPr>
            <w:r>
              <w:rPr>
                <w:rFonts w:hint="eastAsia"/>
              </w:rPr>
              <w:t xml:space="preserve"> 2,750,488.20 </w:t>
            </w:r>
          </w:p>
        </w:tc>
      </w:tr>
      <w:tr w:rsidR="00580AEE">
        <w:tc>
          <w:tcPr>
            <w:tcW w:w="1605" w:type="pct"/>
          </w:tcPr>
          <w:p w:rsidR="00580AEE" w:rsidRDefault="000B3E59">
            <w:pPr>
              <w:autoSpaceDE w:val="0"/>
              <w:autoSpaceDN w:val="0"/>
              <w:adjustRightInd w:val="0"/>
              <w:snapToGrid w:val="0"/>
              <w:spacing w:line="240" w:lineRule="atLeast"/>
            </w:pPr>
            <w:r>
              <w:rPr>
                <w:rFonts w:hint="eastAsia"/>
              </w:rPr>
              <w:t>印花税</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2,887,272.94 </w:t>
            </w:r>
          </w:p>
        </w:tc>
        <w:tc>
          <w:tcPr>
            <w:tcW w:w="1697" w:type="pct"/>
          </w:tcPr>
          <w:p w:rsidR="00580AEE" w:rsidRDefault="000B3E59">
            <w:pPr>
              <w:jc w:val="right"/>
            </w:pPr>
            <w:r>
              <w:rPr>
                <w:rFonts w:hint="eastAsia"/>
              </w:rPr>
              <w:t xml:space="preserve"> 1,849,462.52 </w:t>
            </w:r>
          </w:p>
        </w:tc>
      </w:tr>
      <w:tr w:rsidR="00580AEE">
        <w:tc>
          <w:tcPr>
            <w:tcW w:w="1605" w:type="pct"/>
          </w:tcPr>
          <w:p w:rsidR="00580AEE" w:rsidRDefault="000B3E59">
            <w:pPr>
              <w:autoSpaceDE w:val="0"/>
              <w:autoSpaceDN w:val="0"/>
              <w:adjustRightInd w:val="0"/>
              <w:snapToGrid w:val="0"/>
              <w:spacing w:line="240" w:lineRule="atLeast"/>
            </w:pPr>
            <w:r>
              <w:rPr>
                <w:rFonts w:hint="eastAsia"/>
              </w:rPr>
              <w:t>城市维护建设税</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1,465,076.44 </w:t>
            </w:r>
          </w:p>
        </w:tc>
        <w:tc>
          <w:tcPr>
            <w:tcW w:w="1697" w:type="pct"/>
          </w:tcPr>
          <w:p w:rsidR="00580AEE" w:rsidRDefault="000B3E59">
            <w:pPr>
              <w:jc w:val="right"/>
            </w:pPr>
            <w:r>
              <w:rPr>
                <w:rFonts w:hint="eastAsia"/>
              </w:rPr>
              <w:t xml:space="preserve"> 948,717.09 </w:t>
            </w:r>
          </w:p>
        </w:tc>
      </w:tr>
      <w:tr w:rsidR="00580AEE">
        <w:tc>
          <w:tcPr>
            <w:tcW w:w="1605" w:type="pct"/>
          </w:tcPr>
          <w:p w:rsidR="00580AEE" w:rsidRDefault="000B3E59">
            <w:pPr>
              <w:autoSpaceDE w:val="0"/>
              <w:autoSpaceDN w:val="0"/>
              <w:adjustRightInd w:val="0"/>
              <w:snapToGrid w:val="0"/>
              <w:spacing w:line="240" w:lineRule="atLeast"/>
            </w:pPr>
            <w:r>
              <w:rPr>
                <w:rFonts w:hint="eastAsia"/>
              </w:rPr>
              <w:t>教育费附加</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628,019.01 </w:t>
            </w:r>
          </w:p>
        </w:tc>
        <w:tc>
          <w:tcPr>
            <w:tcW w:w="1697" w:type="pct"/>
          </w:tcPr>
          <w:p w:rsidR="00580AEE" w:rsidRDefault="000B3E59">
            <w:pPr>
              <w:jc w:val="right"/>
            </w:pPr>
            <w:r>
              <w:rPr>
                <w:rFonts w:hint="eastAsia"/>
              </w:rPr>
              <w:t xml:space="preserve"> 406,593.03 </w:t>
            </w:r>
          </w:p>
        </w:tc>
      </w:tr>
      <w:tr w:rsidR="00580AEE">
        <w:tc>
          <w:tcPr>
            <w:tcW w:w="1605" w:type="pct"/>
          </w:tcPr>
          <w:p w:rsidR="00580AEE" w:rsidRDefault="000B3E59">
            <w:pPr>
              <w:autoSpaceDE w:val="0"/>
              <w:autoSpaceDN w:val="0"/>
              <w:adjustRightInd w:val="0"/>
              <w:snapToGrid w:val="0"/>
              <w:spacing w:line="240" w:lineRule="atLeast"/>
            </w:pPr>
            <w:r>
              <w:rPr>
                <w:rFonts w:hint="eastAsia"/>
              </w:rPr>
              <w:t>地方教育附加</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418,679.35 </w:t>
            </w:r>
          </w:p>
        </w:tc>
        <w:tc>
          <w:tcPr>
            <w:tcW w:w="1697" w:type="pct"/>
          </w:tcPr>
          <w:p w:rsidR="00580AEE" w:rsidRDefault="000B3E59">
            <w:pPr>
              <w:jc w:val="right"/>
            </w:pPr>
            <w:r>
              <w:rPr>
                <w:rFonts w:hint="eastAsia"/>
              </w:rPr>
              <w:t xml:space="preserve"> 271,062.01 </w:t>
            </w:r>
          </w:p>
        </w:tc>
      </w:tr>
      <w:tr w:rsidR="00580AEE">
        <w:tc>
          <w:tcPr>
            <w:tcW w:w="1605" w:type="pct"/>
          </w:tcPr>
          <w:p w:rsidR="00580AEE" w:rsidRDefault="000B3E59">
            <w:pPr>
              <w:autoSpaceDE w:val="0"/>
              <w:autoSpaceDN w:val="0"/>
              <w:adjustRightInd w:val="0"/>
              <w:snapToGrid w:val="0"/>
              <w:spacing w:line="240" w:lineRule="atLeast"/>
            </w:pPr>
            <w:r>
              <w:rPr>
                <w:rFonts w:hint="eastAsia"/>
              </w:rPr>
              <w:t>环境保护税</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344,530.89 </w:t>
            </w:r>
          </w:p>
        </w:tc>
        <w:tc>
          <w:tcPr>
            <w:tcW w:w="1697" w:type="pct"/>
          </w:tcPr>
          <w:p w:rsidR="00580AEE" w:rsidRDefault="000B3E59">
            <w:pPr>
              <w:jc w:val="right"/>
            </w:pPr>
            <w:r>
              <w:rPr>
                <w:rFonts w:hint="eastAsia"/>
              </w:rPr>
              <w:t xml:space="preserve"> 196,912.66 </w:t>
            </w:r>
          </w:p>
        </w:tc>
      </w:tr>
      <w:tr w:rsidR="00580AEE">
        <w:tc>
          <w:tcPr>
            <w:tcW w:w="1605" w:type="pct"/>
          </w:tcPr>
          <w:p w:rsidR="00580AEE" w:rsidRDefault="000B3E59">
            <w:pPr>
              <w:autoSpaceDE w:val="0"/>
              <w:autoSpaceDN w:val="0"/>
              <w:adjustRightInd w:val="0"/>
              <w:snapToGrid w:val="0"/>
              <w:spacing w:line="240" w:lineRule="atLeast"/>
            </w:pPr>
            <w:r>
              <w:rPr>
                <w:rFonts w:hint="eastAsia"/>
              </w:rPr>
              <w:t>车船税</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29,332.50 </w:t>
            </w:r>
          </w:p>
        </w:tc>
        <w:tc>
          <w:tcPr>
            <w:tcW w:w="1697" w:type="pct"/>
          </w:tcPr>
          <w:p w:rsidR="00580AEE" w:rsidRDefault="000B3E59">
            <w:pPr>
              <w:jc w:val="right"/>
            </w:pPr>
            <w:r>
              <w:rPr>
                <w:rFonts w:hint="eastAsia"/>
              </w:rPr>
              <w:t xml:space="preserve"> 23,663.34 </w:t>
            </w:r>
          </w:p>
        </w:tc>
      </w:tr>
      <w:tr w:rsidR="00580AEE">
        <w:tc>
          <w:tcPr>
            <w:tcW w:w="1605" w:type="pct"/>
          </w:tcPr>
          <w:p w:rsidR="00580AEE" w:rsidRDefault="000B3E59">
            <w:pPr>
              <w:autoSpaceDE w:val="0"/>
              <w:autoSpaceDN w:val="0"/>
              <w:adjustRightInd w:val="0"/>
              <w:snapToGrid w:val="0"/>
              <w:spacing w:line="240" w:lineRule="atLeast"/>
              <w:jc w:val="center"/>
            </w:pPr>
            <w:r>
              <w:rPr>
                <w:rFonts w:hint="eastAsia"/>
              </w:rPr>
              <w:t>合计</w:t>
            </w:r>
          </w:p>
        </w:tc>
        <w:tc>
          <w:tcPr>
            <w:tcW w:w="1697" w:type="pct"/>
          </w:tcPr>
          <w:p w:rsidR="00580AEE" w:rsidRDefault="000B3E59">
            <w:pPr>
              <w:autoSpaceDE w:val="0"/>
              <w:autoSpaceDN w:val="0"/>
              <w:adjustRightInd w:val="0"/>
              <w:snapToGrid w:val="0"/>
              <w:spacing w:line="240" w:lineRule="atLeast"/>
              <w:jc w:val="right"/>
            </w:pPr>
            <w:r>
              <w:rPr>
                <w:rFonts w:hint="eastAsia"/>
              </w:rPr>
              <w:t xml:space="preserve"> 16,650,761.03 </w:t>
            </w:r>
          </w:p>
        </w:tc>
        <w:tc>
          <w:tcPr>
            <w:tcW w:w="1697" w:type="pct"/>
          </w:tcPr>
          <w:p w:rsidR="00580AEE" w:rsidRDefault="000B3E59">
            <w:pPr>
              <w:jc w:val="right"/>
            </w:pPr>
            <w:r>
              <w:rPr>
                <w:rFonts w:hint="eastAsia"/>
              </w:rPr>
              <w:t xml:space="preserve"> 10,536,943.27 </w:t>
            </w:r>
          </w:p>
        </w:tc>
      </w:tr>
    </w:tbl>
    <w:p w:rsidR="00580AEE" w:rsidRDefault="000B3E59">
      <w:pPr>
        <w:spacing w:before="60" w:after="60"/>
      </w:pPr>
      <w:r>
        <w:rPr>
          <w:rFonts w:hint="eastAsia"/>
        </w:rPr>
        <w:t>其他说明：</w:t>
      </w:r>
    </w:p>
    <w:sdt>
      <w:sdtPr>
        <w:rPr>
          <w:rFonts w:hint="eastAsia"/>
        </w:rPr>
        <w:alias w:val="税金及附加说明"/>
        <w:tag w:val="_GBC_d333a7e7c5ed4b7896c9db975439c1ec"/>
        <w:id w:val="-1200617348"/>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销售费用</w:t>
      </w:r>
    </w:p>
    <w:sdt>
      <w:sdtPr>
        <w:alias w:val="是否适用：销售费用[双击切换]"/>
        <w:tag w:val="_GBC_1a0ad35d35924f068ce1b2a2dc02a25f"/>
        <w:id w:val="-85465504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销售费用"/>
          <w:tag w:val="_GBC_c5a59d97d8a94cda9b9fbd8a93ad19dc"/>
          <w:id w:val="-2048672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w:t>
      </w:r>
      <w:r>
        <w:rPr>
          <w:rFonts w:ascii="宋体" w:hAnsi="宋体" w:hint="eastAsia"/>
          <w:szCs w:val="21"/>
        </w:rPr>
        <w:t>币种：</w:t>
      </w:r>
      <w:sdt>
        <w:sdtPr>
          <w:rPr>
            <w:rFonts w:ascii="宋体" w:hAnsi="宋体" w:hint="eastAsia"/>
            <w:szCs w:val="21"/>
          </w:rPr>
          <w:alias w:val="币种：销售费用"/>
          <w:tag w:val="_GBC_57a629bddf6343a1aebbefc90d9378b0"/>
          <w:id w:val="-1070530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788"/>
        <w:gridCol w:w="2786"/>
      </w:tblGrid>
      <w:tr w:rsidR="00580AEE">
        <w:sdt>
          <w:sdtPr>
            <w:tag w:val="_PLD_27c4bc503cfe4eafa415de62f182f2c1"/>
            <w:id w:val="-548527001"/>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项目</w:t>
                </w:r>
              </w:p>
            </w:tc>
          </w:sdtContent>
        </w:sdt>
        <w:sdt>
          <w:sdtPr>
            <w:tag w:val="_PLD_105cce5212fb42a182b1fd8e309ba67c"/>
            <w:id w:val="-565951643"/>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本期发生额</w:t>
                </w:r>
              </w:p>
            </w:tc>
          </w:sdtContent>
        </w:sdt>
        <w:sdt>
          <w:sdtPr>
            <w:tag w:val="_PLD_5f148659054c4187a80f7bdffc9e9cde"/>
            <w:id w:val="-1132169981"/>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上期发生额</w:t>
                </w:r>
              </w:p>
            </w:tc>
          </w:sdtContent>
        </w:sdt>
      </w:tr>
      <w:tr w:rsidR="00580AEE">
        <w:tc>
          <w:tcPr>
            <w:tcW w:w="184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43,785,810.60</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32,537,244.71</w:t>
            </w:r>
          </w:p>
        </w:tc>
      </w:tr>
      <w:tr w:rsidR="00580AEE">
        <w:tc>
          <w:tcPr>
            <w:tcW w:w="184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29,542,691.08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23,629,677.84</w:t>
            </w:r>
          </w:p>
        </w:tc>
      </w:tr>
      <w:tr w:rsidR="00580AEE">
        <w:tc>
          <w:tcPr>
            <w:tcW w:w="184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11,955,640.85</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8,923,468.28</w:t>
            </w:r>
          </w:p>
        </w:tc>
      </w:tr>
      <w:tr w:rsidR="00580AEE">
        <w:tc>
          <w:tcPr>
            <w:tcW w:w="184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9,269,620.07</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6,651,756.35</w:t>
            </w:r>
          </w:p>
        </w:tc>
      </w:tr>
      <w:tr w:rsidR="00580AEE">
        <w:tc>
          <w:tcPr>
            <w:tcW w:w="184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投标服务费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9,759,081.21</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5,959,964.89</w:t>
            </w:r>
          </w:p>
        </w:tc>
      </w:tr>
      <w:tr w:rsidR="00580AEE">
        <w:tc>
          <w:tcPr>
            <w:tcW w:w="184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11,977,459.79</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t>6,953,469.94</w:t>
            </w:r>
          </w:p>
        </w:tc>
      </w:tr>
      <w:tr w:rsidR="00580AEE">
        <w:tc>
          <w:tcPr>
            <w:tcW w:w="184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116,290,303.60 </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84,655,582.01 </w:t>
            </w:r>
          </w:p>
        </w:tc>
      </w:tr>
    </w:tbl>
    <w:p w:rsidR="00580AEE" w:rsidRDefault="000B3E59">
      <w:pPr>
        <w:spacing w:before="60" w:after="60"/>
      </w:pPr>
      <w:r>
        <w:rPr>
          <w:rFonts w:hint="eastAsia"/>
        </w:rPr>
        <w:t>其他说明：</w:t>
      </w:r>
    </w:p>
    <w:sdt>
      <w:sdtPr>
        <w:alias w:val="销售费用的其他说明事项"/>
        <w:tag w:val="_GBC_da5acaab2dfe4976b479907a904edb4f"/>
        <w:id w:val="1175300135"/>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管理费用</w:t>
      </w:r>
    </w:p>
    <w:sdt>
      <w:sdtPr>
        <w:alias w:val="是否适用：管理费用[双击切换]"/>
        <w:tag w:val="_GBC_b376fd9abaac4f3b8e5956b8dcd72faf"/>
        <w:id w:val="111209345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管理费用"/>
          <w:tag w:val="_GBC_73606f31bd404afb8bfe5aabe1a68278"/>
          <w:id w:val="15864903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7815192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80AEE">
        <w:sdt>
          <w:sdtPr>
            <w:tag w:val="_PLD_588268d9a550441d943c27cfc1105eb0"/>
            <w:id w:val="-370845257"/>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项目</w:t>
                </w:r>
              </w:p>
            </w:tc>
          </w:sdtContent>
        </w:sdt>
        <w:sdt>
          <w:sdtPr>
            <w:tag w:val="_PLD_0e4f4d04bcb2408d8a5744ac90a1f89b"/>
            <w:id w:val="658350193"/>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本期发生额</w:t>
                </w:r>
              </w:p>
            </w:tc>
          </w:sdtContent>
        </w:sdt>
        <w:sdt>
          <w:sdtPr>
            <w:tag w:val="_PLD_6f1ab61237164c0db56540ae1980b62c"/>
            <w:id w:val="2035382980"/>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上期发生额</w:t>
                </w:r>
              </w:p>
            </w:tc>
          </w:sdtContent>
        </w:sdt>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43,978,341.15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30,470,455.75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12,783,892.89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13,243,986.95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安全生产费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13,915,332.61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12,068,618.55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20,921,669.00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9,187,619.92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中介机构服务费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10,498,916.72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3,941,776.11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2,709,062.26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3,805,313.28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物业费用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3,438,550.39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1,786,956.62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1,264,962.80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876,054.23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6,768,363.41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2,967,030.35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116,279,091.23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78,347,811.76 </w:t>
            </w:r>
          </w:p>
        </w:tc>
      </w:tr>
    </w:tbl>
    <w:p w:rsidR="00580AEE" w:rsidRDefault="000B3E59">
      <w:r>
        <w:rPr>
          <w:rFonts w:hint="eastAsia"/>
        </w:rPr>
        <w:t>其他说明：</w:t>
      </w:r>
    </w:p>
    <w:sdt>
      <w:sdtPr>
        <w:alias w:val="管理费用的其他说明事项"/>
        <w:tag w:val="_GBC_9b151103b3714e6c9261d3362f24bd0a"/>
        <w:id w:val="418443916"/>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bookmarkStart w:id="438" w:name="_Hlk532912714"/>
      <w:bookmarkStart w:id="439" w:name="_Hlk155098459"/>
      <w:r>
        <w:rPr>
          <w:szCs w:val="21"/>
        </w:rPr>
        <w:t>研发费用</w:t>
      </w:r>
    </w:p>
    <w:sdt>
      <w:sdtPr>
        <w:alias w:val="是否适用：研发费用[双击切换]"/>
        <w:tag w:val="_GBC_9898510b9c0a486f9cd9779f4b72b75c"/>
        <w:id w:val="1503015152"/>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9358208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13395358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80AEE">
        <w:sdt>
          <w:sdtPr>
            <w:tag w:val="_PLD_70c22a459f7a4323bcf2b066e0398aee"/>
            <w:id w:val="-942843815"/>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项目</w:t>
                </w:r>
              </w:p>
            </w:tc>
          </w:sdtContent>
        </w:sdt>
        <w:sdt>
          <w:sdtPr>
            <w:tag w:val="_PLD_76c559fcf2df4f56bfb2994739826eb3"/>
            <w:id w:val="-1306082581"/>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本期发生额</w:t>
                </w:r>
              </w:p>
            </w:tc>
          </w:sdtContent>
        </w:sdt>
        <w:sdt>
          <w:sdtPr>
            <w:tag w:val="_PLD_ec7e9f373a83410d886ebef444573eb8"/>
            <w:id w:val="519980510"/>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上期发生额</w:t>
                </w:r>
              </w:p>
            </w:tc>
          </w:sdtContent>
        </w:sdt>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12,412,181.86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11,815,075.42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18,466,534.33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9,631,031.97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检测费及委外研究费用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6,835,610.53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4,721,175.56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5,045,800.22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1,192,203.13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燃料及动力</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164,200.33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386,973.99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1,800,605.08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1,502,669.74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44,724,932.35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29,249,129.81 </w:t>
            </w:r>
          </w:p>
        </w:tc>
      </w:tr>
    </w:tbl>
    <w:p w:rsidR="00580AEE" w:rsidRDefault="000B3E59">
      <w:r>
        <w:rPr>
          <w:rFonts w:hint="eastAsia"/>
        </w:rPr>
        <w:t>其他说明：</w:t>
      </w:r>
    </w:p>
    <w:sdt>
      <w:sdtPr>
        <w:alias w:val="研发费用其他说明"/>
        <w:tag w:val="_GBC_da0db64d68d44b2fa6262eeadfe7c926"/>
        <w:id w:val="-1463022448"/>
        <w:placeholder>
          <w:docPart w:val="GBC22222222222222222222222222222"/>
        </w:placeholder>
      </w:sdtPr>
      <w:sdtEndPr/>
      <w:sdtContent>
        <w:p w:rsidR="00580AEE" w:rsidRDefault="000B3E59">
          <w:r>
            <w:rPr>
              <w:rFonts w:hint="eastAsia"/>
            </w:rPr>
            <w:t>无</w:t>
          </w:r>
        </w:p>
      </w:sdtContent>
    </w:sdt>
    <w:bookmarkEnd w:id="438"/>
    <w:bookmarkEnd w:id="439"/>
    <w:p w:rsidR="00580AEE" w:rsidRDefault="000B3E59">
      <w:pPr>
        <w:pStyle w:val="TOC6"/>
        <w:numPr>
          <w:ilvl w:val="0"/>
          <w:numId w:val="70"/>
        </w:numPr>
        <w:rPr>
          <w:szCs w:val="21"/>
        </w:rPr>
      </w:pPr>
      <w:r>
        <w:rPr>
          <w:szCs w:val="21"/>
        </w:rPr>
        <w:t>财务费用</w:t>
      </w:r>
    </w:p>
    <w:sdt>
      <w:sdtPr>
        <w:alias w:val="是否适用：财务费用[双击切换]"/>
        <w:tag w:val="_GBC_7e467c6faebc402ab141f588df31680d"/>
        <w:id w:val="113313542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费用"/>
          <w:tag w:val="_GBC_adcf988d29cd43aba011ce1310eac264"/>
          <w:id w:val="5356165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13310220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80AEE">
        <w:trPr>
          <w:tblHeader/>
        </w:trPr>
        <w:sdt>
          <w:sdtPr>
            <w:tag w:val="_PLD_49977e87dd3f474489b24bbaed00293d"/>
            <w:id w:val="-188457210"/>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项目</w:t>
                </w:r>
              </w:p>
            </w:tc>
          </w:sdtContent>
        </w:sdt>
        <w:sdt>
          <w:sdtPr>
            <w:tag w:val="_PLD_f64aa2e290ce4904a39347c56117acb7"/>
            <w:id w:val="-1183353950"/>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本期发生额</w:t>
                </w:r>
              </w:p>
            </w:tc>
          </w:sdtContent>
        </w:sdt>
        <w:sdt>
          <w:sdtPr>
            <w:tag w:val="_PLD_178c78585f7e495ebd86923cb8c24338"/>
            <w:id w:val="1829322898"/>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上期发生额</w:t>
                </w:r>
              </w:p>
            </w:tc>
          </w:sdtContent>
        </w:sdt>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45,468,802.87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16,055,581.43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35,603,221.13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33,542,141.89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-3,266,151.91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-552,115.32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lastRenderedPageBreak/>
              <w:t>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1,529,761.99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1,167,547.39 </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8,129,191.82 </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-16,871,128.39 </w:t>
            </w:r>
          </w:p>
        </w:tc>
      </w:tr>
    </w:tbl>
    <w:p w:rsidR="00580AEE" w:rsidRDefault="000B3E59">
      <w:r>
        <w:rPr>
          <w:rFonts w:hint="eastAsia"/>
        </w:rPr>
        <w:t>其他说明：</w:t>
      </w:r>
    </w:p>
    <w:sdt>
      <w:sdtPr>
        <w:alias w:val="财务费用的其他说明事项"/>
        <w:tag w:val="_GBC_ac6200ee95c7483d9ee9565f49369f9a"/>
        <w:id w:val="2005309467"/>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其他收益</w:t>
      </w:r>
    </w:p>
    <w:sdt>
      <w:sdtPr>
        <w:alias w:val="是否适用：财务报表其他收益[双击切换]"/>
        <w:tag w:val="_GBC_24722ffac3b6474db1e1d7972d6e4a7b"/>
        <w:id w:val="-1348635839"/>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left="420" w:firstLineChars="0" w:firstLine="0"/>
        <w:jc w:val="right"/>
        <w:rPr>
          <w:bCs/>
        </w:rPr>
      </w:pPr>
      <w:r>
        <w:rPr>
          <w:bCs/>
        </w:rPr>
        <w:t>单位：</w:t>
      </w:r>
      <w:sdt>
        <w:sdtPr>
          <w:rPr>
            <w:bCs/>
          </w:rPr>
          <w:alias w:val="单位：财务报表其他收益明细"/>
          <w:tag w:val="_GBC_74ea52f952324be7ab2c4c494ff673ce"/>
          <w:id w:val="-7363187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rPr>
            <w:t>元</w:t>
          </w:r>
        </w:sdtContent>
      </w:sdt>
      <w:r>
        <w:rPr>
          <w:bCs/>
        </w:rPr>
        <w:t xml:space="preserve">  </w:t>
      </w:r>
      <w:r>
        <w:rPr>
          <w:bCs/>
        </w:rPr>
        <w:t>币种：</w:t>
      </w:r>
      <w:sdt>
        <w:sdtPr>
          <w:rPr>
            <w:bCs/>
          </w:rPr>
          <w:alias w:val="币种：财务报表其他收益明细"/>
          <w:tag w:val="_GBC_8360ed9b182a496c9b5d2220a414a4cb"/>
          <w:id w:val="15616724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580AEE">
        <w:sdt>
          <w:sdtPr>
            <w:tag w:val="_PLD_7df5d6dc8fe1463b8e0d41784241e311"/>
            <w:id w:val="-1753894734"/>
          </w:sdtPr>
          <w:sdtEndPr/>
          <w:sdtContent>
            <w:tc>
              <w:tcPr>
                <w:tcW w:w="1666" w:type="pct"/>
                <w:shd w:val="clear" w:color="auto" w:fill="auto"/>
              </w:tcPr>
              <w:p w:rsidR="00580AEE" w:rsidRDefault="000B3E59">
                <w:pPr>
                  <w:widowControl w:val="0"/>
                  <w:jc w:val="center"/>
                </w:pPr>
                <w:r>
                  <w:rPr>
                    <w:rFonts w:hint="eastAsia"/>
                  </w:rPr>
                  <w:t>按性质分类</w:t>
                </w:r>
              </w:p>
            </w:tc>
          </w:sdtContent>
        </w:sdt>
        <w:sdt>
          <w:sdtPr>
            <w:tag w:val="_PLD_2c34d48a6a534080943d2d340c325c15"/>
            <w:id w:val="169987825"/>
          </w:sdtPr>
          <w:sdtEndPr/>
          <w:sdtContent>
            <w:tc>
              <w:tcPr>
                <w:tcW w:w="1667" w:type="pct"/>
                <w:shd w:val="clear" w:color="auto" w:fill="auto"/>
              </w:tcPr>
              <w:p w:rsidR="00580AEE" w:rsidRDefault="000B3E59">
                <w:pPr>
                  <w:widowControl w:val="0"/>
                  <w:jc w:val="center"/>
                </w:pPr>
                <w:r>
                  <w:rPr>
                    <w:rFonts w:hint="eastAsia"/>
                  </w:rPr>
                  <w:t>本期发生额</w:t>
                </w:r>
              </w:p>
            </w:tc>
          </w:sdtContent>
        </w:sdt>
        <w:sdt>
          <w:sdtPr>
            <w:tag w:val="_PLD_1a2c9ed0a9704089897421e22b8696dd"/>
            <w:id w:val="1648550847"/>
          </w:sdtPr>
          <w:sdtEndPr/>
          <w:sdtContent>
            <w:tc>
              <w:tcPr>
                <w:tcW w:w="1667" w:type="pct"/>
                <w:shd w:val="clear" w:color="auto" w:fill="auto"/>
              </w:tcPr>
              <w:p w:rsidR="00580AEE" w:rsidRDefault="000B3E59">
                <w:pPr>
                  <w:widowControl w:val="0"/>
                  <w:jc w:val="center"/>
                </w:pPr>
                <w:r>
                  <w:rPr>
                    <w:rFonts w:hint="eastAsia"/>
                  </w:rPr>
                  <w:t>上期发生额</w:t>
                </w:r>
              </w:p>
            </w:tc>
          </w:sdtContent>
        </w:sdt>
      </w:tr>
      <w:tr w:rsidR="00580AEE">
        <w:tc>
          <w:tcPr>
            <w:tcW w:w="1666" w:type="pct"/>
            <w:shd w:val="clear" w:color="auto" w:fill="auto"/>
          </w:tcPr>
          <w:p w:rsidR="00580AEE" w:rsidRDefault="000B3E59">
            <w:pPr>
              <w:widowControl w:val="0"/>
            </w:pPr>
            <w:r>
              <w:rPr>
                <w:rFonts w:hint="eastAsia"/>
              </w:rPr>
              <w:t>与资产相关的政府补助</w:t>
            </w:r>
          </w:p>
        </w:tc>
        <w:tc>
          <w:tcPr>
            <w:tcW w:w="1667" w:type="pct"/>
            <w:shd w:val="clear" w:color="auto" w:fill="auto"/>
          </w:tcPr>
          <w:p w:rsidR="00580AEE" w:rsidRDefault="000B3E59">
            <w:pPr>
              <w:widowControl w:val="0"/>
              <w:jc w:val="right"/>
            </w:pPr>
            <w:r>
              <w:rPr>
                <w:rFonts w:hint="eastAsia"/>
              </w:rPr>
              <w:t xml:space="preserve"> 6,001,122.52 </w:t>
            </w:r>
          </w:p>
        </w:tc>
        <w:tc>
          <w:tcPr>
            <w:tcW w:w="1667" w:type="pct"/>
            <w:shd w:val="clear" w:color="auto" w:fill="auto"/>
          </w:tcPr>
          <w:p w:rsidR="00580AEE" w:rsidRDefault="000B3E59">
            <w:pPr>
              <w:widowControl w:val="0"/>
              <w:jc w:val="right"/>
            </w:pPr>
            <w:r>
              <w:rPr>
                <w:rFonts w:hint="eastAsia"/>
              </w:rPr>
              <w:t xml:space="preserve"> 4,261,859.07 </w:t>
            </w:r>
          </w:p>
        </w:tc>
      </w:tr>
      <w:tr w:rsidR="00580AEE">
        <w:tc>
          <w:tcPr>
            <w:tcW w:w="1666" w:type="pct"/>
            <w:shd w:val="clear" w:color="auto" w:fill="auto"/>
          </w:tcPr>
          <w:p w:rsidR="00580AEE" w:rsidRDefault="000B3E59">
            <w:pPr>
              <w:widowControl w:val="0"/>
            </w:pPr>
            <w:r>
              <w:rPr>
                <w:rFonts w:hint="eastAsia"/>
              </w:rPr>
              <w:t>与收益相关的政府补助</w:t>
            </w:r>
          </w:p>
        </w:tc>
        <w:tc>
          <w:tcPr>
            <w:tcW w:w="1667" w:type="pct"/>
            <w:shd w:val="clear" w:color="auto" w:fill="auto"/>
          </w:tcPr>
          <w:p w:rsidR="00580AEE" w:rsidRDefault="000B3E59">
            <w:pPr>
              <w:widowControl w:val="0"/>
              <w:jc w:val="right"/>
            </w:pPr>
            <w:r>
              <w:rPr>
                <w:rFonts w:hint="eastAsia"/>
              </w:rPr>
              <w:t xml:space="preserve"> 48,636,425.91 </w:t>
            </w:r>
          </w:p>
        </w:tc>
        <w:tc>
          <w:tcPr>
            <w:tcW w:w="1667" w:type="pct"/>
            <w:shd w:val="clear" w:color="auto" w:fill="auto"/>
          </w:tcPr>
          <w:p w:rsidR="00580AEE" w:rsidRDefault="000B3E59">
            <w:pPr>
              <w:widowControl w:val="0"/>
              <w:jc w:val="right"/>
            </w:pPr>
            <w:r>
              <w:rPr>
                <w:rFonts w:hint="eastAsia"/>
              </w:rPr>
              <w:t xml:space="preserve"> 7,429,325.61 </w:t>
            </w:r>
          </w:p>
        </w:tc>
      </w:tr>
      <w:tr w:rsidR="00580AEE">
        <w:tc>
          <w:tcPr>
            <w:tcW w:w="1666" w:type="pct"/>
            <w:shd w:val="clear" w:color="auto" w:fill="auto"/>
          </w:tcPr>
          <w:p w:rsidR="00580AEE" w:rsidRDefault="000B3E59">
            <w:pPr>
              <w:widowControl w:val="0"/>
            </w:pPr>
            <w:r>
              <w:rPr>
                <w:rFonts w:hint="eastAsia"/>
              </w:rPr>
              <w:t>增值税加计抵减</w:t>
            </w:r>
          </w:p>
        </w:tc>
        <w:tc>
          <w:tcPr>
            <w:tcW w:w="1667" w:type="pct"/>
            <w:shd w:val="clear" w:color="auto" w:fill="auto"/>
          </w:tcPr>
          <w:p w:rsidR="00580AEE" w:rsidRDefault="000B3E59">
            <w:pPr>
              <w:widowControl w:val="0"/>
              <w:jc w:val="right"/>
            </w:pPr>
            <w:r>
              <w:rPr>
                <w:rFonts w:hint="eastAsia"/>
              </w:rPr>
              <w:t xml:space="preserve"> 19,831,643.10 </w:t>
            </w:r>
          </w:p>
        </w:tc>
        <w:tc>
          <w:tcPr>
            <w:tcW w:w="1667" w:type="pct"/>
            <w:shd w:val="clear" w:color="auto" w:fill="auto"/>
          </w:tcPr>
          <w:p w:rsidR="00580AEE" w:rsidRDefault="000B3E59">
            <w:pPr>
              <w:widowControl w:val="0"/>
              <w:jc w:val="right"/>
            </w:pPr>
            <w:r>
              <w:rPr>
                <w:rFonts w:hint="eastAsia"/>
              </w:rPr>
              <w:t xml:space="preserve"> 12,840,108.98 </w:t>
            </w:r>
          </w:p>
        </w:tc>
      </w:tr>
      <w:tr w:rsidR="00580AEE">
        <w:tc>
          <w:tcPr>
            <w:tcW w:w="1666" w:type="pct"/>
            <w:shd w:val="clear" w:color="auto" w:fill="auto"/>
          </w:tcPr>
          <w:p w:rsidR="00580AEE" w:rsidRDefault="000B3E59">
            <w:pPr>
              <w:widowControl w:val="0"/>
            </w:pPr>
            <w:r>
              <w:rPr>
                <w:rFonts w:hint="eastAsia"/>
              </w:rPr>
              <w:t>代扣个人所得税手续费返还</w:t>
            </w:r>
          </w:p>
        </w:tc>
        <w:tc>
          <w:tcPr>
            <w:tcW w:w="1667" w:type="pct"/>
            <w:shd w:val="clear" w:color="auto" w:fill="auto"/>
          </w:tcPr>
          <w:p w:rsidR="00580AEE" w:rsidRDefault="000B3E59">
            <w:pPr>
              <w:widowControl w:val="0"/>
              <w:jc w:val="right"/>
            </w:pPr>
            <w:r>
              <w:rPr>
                <w:rFonts w:hint="eastAsia"/>
              </w:rPr>
              <w:t xml:space="preserve"> 146,094.68 </w:t>
            </w:r>
          </w:p>
        </w:tc>
        <w:tc>
          <w:tcPr>
            <w:tcW w:w="1667" w:type="pct"/>
            <w:shd w:val="clear" w:color="auto" w:fill="auto"/>
          </w:tcPr>
          <w:p w:rsidR="00580AEE" w:rsidRDefault="000B3E59">
            <w:pPr>
              <w:widowControl w:val="0"/>
              <w:jc w:val="right"/>
            </w:pPr>
            <w:r>
              <w:rPr>
                <w:rFonts w:hint="eastAsia"/>
              </w:rPr>
              <w:t xml:space="preserve"> 56,680.18 </w:t>
            </w:r>
          </w:p>
        </w:tc>
      </w:tr>
      <w:tr w:rsidR="00580AEE">
        <w:tc>
          <w:tcPr>
            <w:tcW w:w="1666" w:type="pct"/>
            <w:shd w:val="clear" w:color="auto" w:fill="auto"/>
          </w:tcPr>
          <w:p w:rsidR="00580AEE" w:rsidRDefault="000B3E59">
            <w:pPr>
              <w:widowControl w:val="0"/>
            </w:pPr>
            <w:r>
              <w:rPr>
                <w:rFonts w:hint="eastAsia"/>
              </w:rPr>
              <w:t>其他</w:t>
            </w:r>
          </w:p>
        </w:tc>
        <w:tc>
          <w:tcPr>
            <w:tcW w:w="1667" w:type="pct"/>
            <w:shd w:val="clear" w:color="auto" w:fill="auto"/>
          </w:tcPr>
          <w:p w:rsidR="00580AEE" w:rsidRDefault="00580AEE">
            <w:pPr>
              <w:widowControl w:val="0"/>
              <w:jc w:val="right"/>
            </w:pPr>
          </w:p>
        </w:tc>
        <w:tc>
          <w:tcPr>
            <w:tcW w:w="1667" w:type="pct"/>
            <w:shd w:val="clear" w:color="auto" w:fill="auto"/>
          </w:tcPr>
          <w:p w:rsidR="00580AEE" w:rsidRDefault="000B3E59">
            <w:pPr>
              <w:widowControl w:val="0"/>
              <w:jc w:val="right"/>
            </w:pPr>
            <w:r>
              <w:rPr>
                <w:rFonts w:hint="eastAsia"/>
              </w:rPr>
              <w:t xml:space="preserve"> 89,983.42 </w:t>
            </w:r>
          </w:p>
        </w:tc>
      </w:tr>
      <w:tr w:rsidR="00580AEE">
        <w:tc>
          <w:tcPr>
            <w:tcW w:w="1666" w:type="pct"/>
            <w:shd w:val="clear" w:color="auto" w:fill="auto"/>
          </w:tcPr>
          <w:p w:rsidR="00580AEE" w:rsidRDefault="000B3E59">
            <w:pPr>
              <w:widowControl w:val="0"/>
              <w:jc w:val="center"/>
            </w:pPr>
            <w:r>
              <w:rPr>
                <w:rFonts w:hint="eastAsia"/>
              </w:rPr>
              <w:t>合计</w:t>
            </w:r>
          </w:p>
        </w:tc>
        <w:tc>
          <w:tcPr>
            <w:tcW w:w="1667" w:type="pct"/>
            <w:shd w:val="clear" w:color="auto" w:fill="auto"/>
          </w:tcPr>
          <w:p w:rsidR="00580AEE" w:rsidRDefault="000B3E59">
            <w:pPr>
              <w:widowControl w:val="0"/>
              <w:jc w:val="right"/>
            </w:pPr>
            <w:r>
              <w:rPr>
                <w:rFonts w:hint="eastAsia"/>
              </w:rPr>
              <w:t>74,615,286.21</w:t>
            </w:r>
          </w:p>
        </w:tc>
        <w:tc>
          <w:tcPr>
            <w:tcW w:w="1667" w:type="pct"/>
            <w:shd w:val="clear" w:color="auto" w:fill="auto"/>
          </w:tcPr>
          <w:p w:rsidR="00580AEE" w:rsidRDefault="000B3E59">
            <w:pPr>
              <w:widowControl w:val="0"/>
              <w:jc w:val="right"/>
            </w:pPr>
            <w:r>
              <w:rPr>
                <w:rFonts w:hint="eastAsia"/>
              </w:rPr>
              <w:t xml:space="preserve"> 24,677,957.26 </w:t>
            </w:r>
          </w:p>
        </w:tc>
      </w:tr>
    </w:tbl>
    <w:p w:rsidR="00580AEE" w:rsidRDefault="000B3E59">
      <w:r>
        <w:rPr>
          <w:rFonts w:hint="eastAsia"/>
        </w:rPr>
        <w:t>其他说明：</w:t>
      </w:r>
    </w:p>
    <w:sdt>
      <w:sdtPr>
        <w:alias w:val="财务报表其他收益其他说明"/>
        <w:tag w:val="_GBC_4b4ba73a66704c609e7c6617d0fa6694"/>
        <w:id w:val="2044551402"/>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bookmarkStart w:id="440" w:name="_Hlk11857276"/>
      <w:bookmarkStart w:id="441" w:name="_Hlk24027658"/>
      <w:bookmarkEnd w:id="440"/>
      <w:r>
        <w:rPr>
          <w:szCs w:val="21"/>
        </w:rPr>
        <w:t>投资收益</w:t>
      </w:r>
    </w:p>
    <w:sdt>
      <w:sdtPr>
        <w:alias w:val="是否适用：投资收益[双击切换]"/>
        <w:tag w:val="_GBC_f581223c46c2426aa46b9e88b6b47f4f"/>
        <w:id w:val="1303660525"/>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b/>
        </w:rPr>
      </w:pPr>
      <w:bookmarkStart w:id="442" w:name="_Hlk10538462"/>
      <w:r>
        <w:t>单位</w:t>
      </w:r>
      <w:r>
        <w:rPr>
          <w:rFonts w:hint="eastAsia"/>
        </w:rPr>
        <w:t>：</w:t>
      </w:r>
      <w:sdt>
        <w:sdtPr>
          <w:rPr>
            <w:rFonts w:hint="eastAsia"/>
          </w:rPr>
          <w:alias w:val="单位：财务附注：会计报表中的投资收益项目增加"/>
          <w:tag w:val="_GBC_aeb04d73052c442cb4e2c86d75a8fbb5"/>
          <w:id w:val="-12701584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845e736e0054165b2ee74d48d6dd757"/>
          <w:id w:val="-9062918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580AEE">
        <w:sdt>
          <w:sdtPr>
            <w:tag w:val="_PLD_998e1ec79cfc4df397c6fa0a751f3489"/>
            <w:id w:val="1456607059"/>
          </w:sdtPr>
          <w:sdtEndPr/>
          <w:sdtContent>
            <w:tc>
              <w:tcPr>
                <w:tcW w:w="2018" w:type="pct"/>
                <w:vAlign w:val="center"/>
              </w:tcPr>
              <w:p w:rsidR="00580AEE" w:rsidRDefault="000B3E59">
                <w:pPr>
                  <w:ind w:left="420" w:hanging="420"/>
                  <w:jc w:val="center"/>
                </w:pPr>
                <w:r>
                  <w:rPr>
                    <w:rFonts w:hint="eastAsia"/>
                  </w:rPr>
                  <w:t>项目</w:t>
                </w:r>
              </w:p>
            </w:tc>
          </w:sdtContent>
        </w:sdt>
        <w:sdt>
          <w:sdtPr>
            <w:tag w:val="_PLD_239208f1271348119306f77c15ab0ec0"/>
            <w:id w:val="979882180"/>
          </w:sdtPr>
          <w:sdtEndPr/>
          <w:sdtContent>
            <w:tc>
              <w:tcPr>
                <w:tcW w:w="1488" w:type="pct"/>
                <w:vAlign w:val="center"/>
              </w:tcPr>
              <w:p w:rsidR="00580AEE" w:rsidRDefault="000B3E59">
                <w:pPr>
                  <w:jc w:val="center"/>
                </w:pPr>
                <w:r>
                  <w:rPr>
                    <w:rFonts w:hint="eastAsia"/>
                  </w:rPr>
                  <w:t>本期发生额</w:t>
                </w:r>
              </w:p>
            </w:tc>
          </w:sdtContent>
        </w:sdt>
        <w:sdt>
          <w:sdtPr>
            <w:tag w:val="_PLD_c548c34a5b7b4e3eb5536d1408d6cc7b"/>
            <w:id w:val="1297489536"/>
          </w:sdtPr>
          <w:sdtEndPr/>
          <w:sdtContent>
            <w:tc>
              <w:tcPr>
                <w:tcW w:w="1494" w:type="pct"/>
                <w:vAlign w:val="center"/>
              </w:tcPr>
              <w:p w:rsidR="00580AEE" w:rsidRDefault="000B3E59">
                <w:pPr>
                  <w:jc w:val="center"/>
                </w:pPr>
                <w:r>
                  <w:rPr>
                    <w:rFonts w:hint="eastAsia"/>
                  </w:rPr>
                  <w:t>上期发生额</w:t>
                </w:r>
              </w:p>
            </w:tc>
          </w:sdtContent>
        </w:sdt>
      </w:tr>
      <w:tr w:rsidR="00580AEE">
        <w:tc>
          <w:tcPr>
            <w:tcW w:w="2018" w:type="pct"/>
            <w:vAlign w:val="center"/>
          </w:tcPr>
          <w:p w:rsidR="00580AEE" w:rsidRDefault="000B3E59">
            <w:r>
              <w:rPr>
                <w:rFonts w:hint="eastAsia"/>
              </w:rPr>
              <w:t>权益法核算的长期股权投资收益</w:t>
            </w:r>
          </w:p>
        </w:tc>
        <w:tc>
          <w:tcPr>
            <w:tcW w:w="1488" w:type="pct"/>
            <w:vAlign w:val="center"/>
          </w:tcPr>
          <w:p w:rsidR="00580AEE" w:rsidRDefault="000B3E59">
            <w:pPr>
              <w:jc w:val="right"/>
            </w:pPr>
            <w:r>
              <w:rPr>
                <w:rFonts w:hint="eastAsia"/>
              </w:rPr>
              <w:t>-524,873.05</w:t>
            </w:r>
          </w:p>
        </w:tc>
        <w:tc>
          <w:tcPr>
            <w:tcW w:w="1494" w:type="pct"/>
            <w:vAlign w:val="center"/>
          </w:tcPr>
          <w:p w:rsidR="00580AEE" w:rsidRDefault="000B3E59">
            <w:pPr>
              <w:jc w:val="right"/>
            </w:pPr>
            <w:r>
              <w:rPr>
                <w:rFonts w:hint="eastAsia"/>
              </w:rPr>
              <w:t xml:space="preserve"> 323,689.95 </w:t>
            </w:r>
          </w:p>
        </w:tc>
      </w:tr>
      <w:tr w:rsidR="00580AEE">
        <w:tc>
          <w:tcPr>
            <w:tcW w:w="2018" w:type="pct"/>
            <w:vAlign w:val="center"/>
          </w:tcPr>
          <w:p w:rsidR="00580AEE" w:rsidRDefault="000B3E59">
            <w:r>
              <w:rPr>
                <w:rFonts w:hint="eastAsia"/>
              </w:rPr>
              <w:t>其他权益工具投资在持有期间取得的股利收入</w:t>
            </w:r>
          </w:p>
        </w:tc>
        <w:tc>
          <w:tcPr>
            <w:tcW w:w="1488" w:type="pct"/>
            <w:vAlign w:val="center"/>
          </w:tcPr>
          <w:p w:rsidR="00580AEE" w:rsidRDefault="000B3E59">
            <w:pPr>
              <w:jc w:val="right"/>
            </w:pPr>
            <w:r>
              <w:rPr>
                <w:rFonts w:hint="eastAsia"/>
              </w:rPr>
              <w:t>782,223.75</w:t>
            </w:r>
          </w:p>
        </w:tc>
        <w:tc>
          <w:tcPr>
            <w:tcW w:w="1494" w:type="pct"/>
            <w:vAlign w:val="center"/>
          </w:tcPr>
          <w:p w:rsidR="00580AEE" w:rsidRDefault="00580AEE">
            <w:pPr>
              <w:jc w:val="right"/>
            </w:pPr>
          </w:p>
        </w:tc>
      </w:tr>
      <w:tr w:rsidR="00580AEE">
        <w:tc>
          <w:tcPr>
            <w:tcW w:w="2018" w:type="pct"/>
            <w:vAlign w:val="center"/>
          </w:tcPr>
          <w:p w:rsidR="00580AEE" w:rsidRDefault="000B3E59">
            <w:r>
              <w:rPr>
                <w:rFonts w:hint="eastAsia"/>
              </w:rPr>
              <w:t>处置交易性金融资产取得的投资收益</w:t>
            </w:r>
          </w:p>
        </w:tc>
        <w:tc>
          <w:tcPr>
            <w:tcW w:w="1488" w:type="pct"/>
            <w:vAlign w:val="center"/>
          </w:tcPr>
          <w:p w:rsidR="00580AEE" w:rsidRDefault="000B3E59">
            <w:pPr>
              <w:jc w:val="right"/>
            </w:pPr>
            <w:r>
              <w:rPr>
                <w:rFonts w:hint="eastAsia"/>
              </w:rPr>
              <w:t>138,299.26</w:t>
            </w:r>
          </w:p>
        </w:tc>
        <w:tc>
          <w:tcPr>
            <w:tcW w:w="1494" w:type="pct"/>
            <w:vAlign w:val="center"/>
          </w:tcPr>
          <w:p w:rsidR="00580AEE" w:rsidRDefault="000B3E59">
            <w:pPr>
              <w:jc w:val="right"/>
            </w:pPr>
            <w:r>
              <w:rPr>
                <w:rFonts w:hint="eastAsia"/>
              </w:rPr>
              <w:t xml:space="preserve"> 80,361.86 </w:t>
            </w:r>
          </w:p>
        </w:tc>
      </w:tr>
      <w:tr w:rsidR="00580AEE">
        <w:tc>
          <w:tcPr>
            <w:tcW w:w="2018" w:type="pct"/>
          </w:tcPr>
          <w:p w:rsidR="00580AEE" w:rsidRDefault="000B3E59">
            <w:r>
              <w:rPr>
                <w:rFonts w:hint="eastAsia"/>
              </w:rPr>
              <w:t>贴现未到期票据终止确认贴现息</w:t>
            </w:r>
          </w:p>
        </w:tc>
        <w:tc>
          <w:tcPr>
            <w:tcW w:w="1488" w:type="pct"/>
          </w:tcPr>
          <w:p w:rsidR="00580AEE" w:rsidRDefault="000B3E59">
            <w:pPr>
              <w:jc w:val="right"/>
            </w:pPr>
            <w:r>
              <w:rPr>
                <w:rFonts w:hint="eastAsia"/>
              </w:rPr>
              <w:t>-111,023.38</w:t>
            </w:r>
          </w:p>
        </w:tc>
        <w:tc>
          <w:tcPr>
            <w:tcW w:w="1494" w:type="pct"/>
            <w:vAlign w:val="center"/>
          </w:tcPr>
          <w:p w:rsidR="00580AEE" w:rsidRDefault="00580AEE">
            <w:pPr>
              <w:jc w:val="right"/>
            </w:pPr>
          </w:p>
        </w:tc>
      </w:tr>
      <w:tr w:rsidR="00580AEE">
        <w:tc>
          <w:tcPr>
            <w:tcW w:w="2018" w:type="pct"/>
            <w:vAlign w:val="center"/>
          </w:tcPr>
          <w:p w:rsidR="00580AEE" w:rsidRDefault="000B3E59">
            <w:pPr>
              <w:jc w:val="center"/>
            </w:pPr>
            <w:r>
              <w:rPr>
                <w:rFonts w:hint="eastAsia"/>
              </w:rPr>
              <w:t>合计</w:t>
            </w:r>
          </w:p>
        </w:tc>
        <w:tc>
          <w:tcPr>
            <w:tcW w:w="1488" w:type="pct"/>
          </w:tcPr>
          <w:p w:rsidR="00580AEE" w:rsidRDefault="000B3E59">
            <w:pPr>
              <w:jc w:val="right"/>
            </w:pPr>
            <w:r>
              <w:rPr>
                <w:rFonts w:hint="eastAsia"/>
              </w:rPr>
              <w:t>284,626.58</w:t>
            </w:r>
          </w:p>
        </w:tc>
        <w:tc>
          <w:tcPr>
            <w:tcW w:w="1494" w:type="pct"/>
          </w:tcPr>
          <w:p w:rsidR="00580AEE" w:rsidRDefault="000B3E59">
            <w:pPr>
              <w:jc w:val="right"/>
            </w:pPr>
            <w:r>
              <w:rPr>
                <w:rFonts w:hint="eastAsia"/>
              </w:rPr>
              <w:t xml:space="preserve"> 404,051.81 </w:t>
            </w:r>
          </w:p>
        </w:tc>
      </w:tr>
    </w:tbl>
    <w:bookmarkEnd w:id="442"/>
    <w:p w:rsidR="00580AEE" w:rsidRDefault="000B3E59">
      <w:pPr>
        <w:spacing w:before="60" w:after="60" w:line="360" w:lineRule="exact"/>
      </w:pPr>
      <w:r>
        <w:rPr>
          <w:rFonts w:hint="eastAsia"/>
        </w:rPr>
        <w:t>其他说明：</w:t>
      </w:r>
    </w:p>
    <w:sdt>
      <w:sdtPr>
        <w:rPr>
          <w:rFonts w:hint="eastAsia"/>
        </w:rPr>
        <w:alias w:val="投资收益说明"/>
        <w:tag w:val="_GBC_4461c08be8cf4739a76957c4ebbfc521"/>
        <w:id w:val="1849359573"/>
        <w:placeholder>
          <w:docPart w:val="GBC22222222222222222222222222222"/>
        </w:placeholder>
      </w:sdtPr>
      <w:sdtEndPr/>
      <w:sdtContent>
        <w:p w:rsidR="00580AEE" w:rsidRDefault="000B3E59">
          <w:pPr>
            <w:autoSpaceDE w:val="0"/>
            <w:autoSpaceDN w:val="0"/>
            <w:adjustRightInd w:val="0"/>
          </w:pPr>
          <w:r>
            <w:rPr>
              <w:rFonts w:hint="eastAsia"/>
            </w:rPr>
            <w:t>无</w:t>
          </w:r>
        </w:p>
      </w:sdtContent>
    </w:sdt>
    <w:p w:rsidR="00580AEE" w:rsidRDefault="000B3E59">
      <w:pPr>
        <w:pStyle w:val="TOC6"/>
        <w:numPr>
          <w:ilvl w:val="0"/>
          <w:numId w:val="70"/>
        </w:numPr>
        <w:rPr>
          <w:szCs w:val="21"/>
        </w:rPr>
      </w:pPr>
      <w:bookmarkStart w:id="443" w:name="OLE_LINK26"/>
      <w:bookmarkEnd w:id="441"/>
      <w:r>
        <w:rPr>
          <w:szCs w:val="21"/>
        </w:rPr>
        <w:t>净敞口套期收益</w:t>
      </w:r>
    </w:p>
    <w:bookmarkEnd w:id="443" w:displacedByCustomXml="next"/>
    <w:sdt>
      <w:sdtPr>
        <w:alias w:val="是否适用：净敞口套期收益[双击切换]"/>
        <w:tag w:val="_GBC_0b9c0635e78547e1b23b27daf08672cd"/>
        <w:id w:val="-43590689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444" w:name="_Hlk534895224"/>
      <w:r>
        <w:rPr>
          <w:szCs w:val="21"/>
        </w:rPr>
        <w:t>公允价值变动收益</w:t>
      </w:r>
    </w:p>
    <w:sdt>
      <w:sdtPr>
        <w:alias w:val="是否适用：公允价值变动收益[双击切换]"/>
        <w:tag w:val="_GBC_703e46a239ba45afa37afdd4dcae0cb4"/>
        <w:id w:val="27321197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公允价值变动收益"/>
          <w:tag w:val="_GBC_c4e1118ffbdf4d6f90815a9b487cc79b"/>
          <w:id w:val="-12846563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公允价值变动收益"/>
          <w:tag w:val="_GBC_704565e01a4148fe85dcf135bb9be9b6"/>
          <w:id w:val="18428211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755"/>
        <w:gridCol w:w="2755"/>
      </w:tblGrid>
      <w:tr w:rsidR="00580AEE">
        <w:sdt>
          <w:sdtPr>
            <w:tag w:val="_PLD_6e9a92135b46440eb6d0daa39f0ec40f"/>
            <w:id w:val="-531731463"/>
          </w:sdtPr>
          <w:sdtEndPr/>
          <w:sdtContent>
            <w:tc>
              <w:tcPr>
                <w:tcW w:w="187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产生公允价值变动收益的来源</w:t>
                </w:r>
              </w:p>
            </w:tc>
          </w:sdtContent>
        </w:sdt>
        <w:sdt>
          <w:sdtPr>
            <w:tag w:val="_PLD_7cd0c8223b6b499990a24553e928cba4"/>
            <w:id w:val="-1748569629"/>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本期发生额</w:t>
                </w:r>
              </w:p>
            </w:tc>
          </w:sdtContent>
        </w:sdt>
        <w:sdt>
          <w:sdtPr>
            <w:tag w:val="_PLD_1ebddc94af9345a99e7800415f9811c7"/>
            <w:id w:val="132996519"/>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上期发生额</w:t>
                </w:r>
              </w:p>
            </w:tc>
          </w:sdtContent>
        </w:sdt>
      </w:tr>
      <w:tr w:rsidR="00580AEE">
        <w:tc>
          <w:tcPr>
            <w:tcW w:w="1877"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交易性金融资产</w:t>
            </w: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bookmarkStart w:id="445" w:name="OLE_LINK83"/>
            <w:r>
              <w:rPr>
                <w:rFonts w:hint="eastAsia"/>
              </w:rPr>
              <w:t>58,819.44</w:t>
            </w:r>
            <w:bookmarkEnd w:id="445"/>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877"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其中：结构性存款</w:t>
            </w: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58,819.44</w:t>
            </w: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877"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交易性金融负债</w:t>
            </w: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877"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按公允价值计量的投资性房地产</w:t>
            </w: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87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合计</w:t>
            </w: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58,819.44</w:t>
            </w:r>
          </w:p>
        </w:tc>
        <w:tc>
          <w:tcPr>
            <w:tcW w:w="156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bl>
    <w:p w:rsidR="00580AEE" w:rsidRDefault="000B3E59">
      <w:pPr>
        <w:spacing w:before="60" w:after="60"/>
      </w:pPr>
      <w:r>
        <w:rPr>
          <w:rFonts w:hint="eastAsia"/>
        </w:rPr>
        <w:t>其他说明：</w:t>
      </w:r>
    </w:p>
    <w:sdt>
      <w:sdtPr>
        <w:rPr>
          <w:rFonts w:hint="eastAsia"/>
        </w:rPr>
        <w:alias w:val="公允价值变动收益的说明"/>
        <w:tag w:val="_GBC_2de79fa0260c440dae18401771bdd5db"/>
        <w:id w:val="500546124"/>
        <w:placeholder>
          <w:docPart w:val="GBC22222222222222222222222222222"/>
        </w:placeholder>
      </w:sdtPr>
      <w:sdtEndPr/>
      <w:sdtContent>
        <w:p w:rsidR="00580AEE" w:rsidRDefault="000B3E59">
          <w:r>
            <w:rPr>
              <w:rFonts w:hint="eastAsia"/>
            </w:rPr>
            <w:t>无</w:t>
          </w:r>
        </w:p>
      </w:sdtContent>
    </w:sdt>
    <w:bookmarkEnd w:id="444"/>
    <w:p w:rsidR="00580AEE" w:rsidRDefault="000B3E59">
      <w:pPr>
        <w:pStyle w:val="TOC6"/>
        <w:numPr>
          <w:ilvl w:val="0"/>
          <w:numId w:val="70"/>
        </w:numPr>
        <w:rPr>
          <w:szCs w:val="21"/>
        </w:rPr>
      </w:pPr>
      <w:r>
        <w:rPr>
          <w:szCs w:val="21"/>
        </w:rPr>
        <w:t>信用减值损失</w:t>
      </w:r>
    </w:p>
    <w:sdt>
      <w:sdtPr>
        <w:alias w:val="是否适用：信用减值损失[双击切换]"/>
        <w:tag w:val="_GBC_3e1c9d9dad6c4530991d2befd4b098e3"/>
        <w:id w:val="1784159221"/>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left="420" w:firstLineChars="0" w:firstLine="0"/>
        <w:jc w:val="right"/>
      </w:pPr>
      <w:r>
        <w:rPr>
          <w:rFonts w:hint="eastAsia"/>
        </w:rPr>
        <w:lastRenderedPageBreak/>
        <w:t>单位：</w:t>
      </w:r>
      <w:sdt>
        <w:sdtPr>
          <w:rPr>
            <w:rFonts w:hint="eastAsia"/>
          </w:rPr>
          <w:alias w:val="单位：信用减值损失"/>
          <w:tag w:val="_GBC_64c0f12c02d44b548838a6936d90e525"/>
          <w:id w:val="-4746898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8978708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580AEE">
        <w:sdt>
          <w:sdtPr>
            <w:tag w:val="_PLD_32efbc222fba4f8b87e71fbd7550f57d"/>
            <w:id w:val="-874928248"/>
          </w:sdtPr>
          <w:sdtEndPr/>
          <w:sdtContent>
            <w:tc>
              <w:tcPr>
                <w:tcW w:w="2017" w:type="pct"/>
                <w:shd w:val="clear" w:color="auto" w:fill="auto"/>
                <w:vAlign w:val="center"/>
              </w:tcPr>
              <w:p w:rsidR="00580AEE" w:rsidRDefault="000B3E59">
                <w:pPr>
                  <w:jc w:val="center"/>
                </w:pPr>
                <w:r>
                  <w:rPr>
                    <w:rFonts w:hint="eastAsia"/>
                  </w:rPr>
                  <w:t>项目</w:t>
                </w:r>
              </w:p>
            </w:tc>
          </w:sdtContent>
        </w:sdt>
        <w:sdt>
          <w:sdtPr>
            <w:tag w:val="_PLD_57fc93ac35684eca9207e23d2b2d6664"/>
            <w:id w:val="1707149022"/>
          </w:sdtPr>
          <w:sdtEndPr/>
          <w:sdtContent>
            <w:tc>
              <w:tcPr>
                <w:tcW w:w="1485" w:type="pct"/>
                <w:shd w:val="clear" w:color="auto" w:fill="auto"/>
                <w:vAlign w:val="center"/>
              </w:tcPr>
              <w:p w:rsidR="00580AEE" w:rsidRDefault="000B3E59">
                <w:pPr>
                  <w:jc w:val="center"/>
                </w:pPr>
                <w:r>
                  <w:rPr>
                    <w:rFonts w:hint="eastAsia"/>
                  </w:rPr>
                  <w:t>本期发生额</w:t>
                </w:r>
              </w:p>
            </w:tc>
          </w:sdtContent>
        </w:sdt>
        <w:sdt>
          <w:sdtPr>
            <w:tag w:val="_PLD_ddb6bc4a58314fb2abbbb04ed4af2419"/>
            <w:id w:val="-983630353"/>
          </w:sdtPr>
          <w:sdtEndPr/>
          <w:sdtContent>
            <w:tc>
              <w:tcPr>
                <w:tcW w:w="1498" w:type="pct"/>
                <w:shd w:val="clear" w:color="auto" w:fill="auto"/>
                <w:vAlign w:val="center"/>
              </w:tcPr>
              <w:p w:rsidR="00580AEE" w:rsidRDefault="000B3E59">
                <w:pPr>
                  <w:jc w:val="center"/>
                </w:pPr>
                <w:r>
                  <w:rPr>
                    <w:rFonts w:hint="eastAsia"/>
                  </w:rPr>
                  <w:t>上期发生额</w:t>
                </w:r>
              </w:p>
            </w:tc>
          </w:sdtContent>
        </w:sdt>
      </w:tr>
      <w:tr w:rsidR="00580AEE">
        <w:tc>
          <w:tcPr>
            <w:tcW w:w="2017" w:type="pct"/>
            <w:shd w:val="clear" w:color="auto" w:fill="auto"/>
          </w:tcPr>
          <w:p w:rsidR="00580AEE" w:rsidRDefault="000B3E59">
            <w:r>
              <w:rPr>
                <w:rFonts w:hint="eastAsia"/>
              </w:rPr>
              <w:t>应收票据坏账损失</w:t>
            </w:r>
          </w:p>
        </w:tc>
        <w:tc>
          <w:tcPr>
            <w:tcW w:w="1485" w:type="pct"/>
            <w:shd w:val="clear" w:color="auto" w:fill="auto"/>
          </w:tcPr>
          <w:p w:rsidR="00580AEE" w:rsidRDefault="000B3E59">
            <w:pPr>
              <w:jc w:val="right"/>
            </w:pPr>
            <w:r>
              <w:rPr>
                <w:rFonts w:hint="eastAsia"/>
              </w:rPr>
              <w:t>-4,207,521.55</w:t>
            </w:r>
          </w:p>
        </w:tc>
        <w:tc>
          <w:tcPr>
            <w:tcW w:w="1498" w:type="pct"/>
            <w:shd w:val="clear" w:color="auto" w:fill="auto"/>
          </w:tcPr>
          <w:p w:rsidR="00580AEE" w:rsidRDefault="000B3E59">
            <w:pPr>
              <w:jc w:val="right"/>
            </w:pPr>
            <w:r>
              <w:rPr>
                <w:rFonts w:hint="eastAsia"/>
              </w:rPr>
              <w:t xml:space="preserve"> 2,684,278.70 </w:t>
            </w:r>
          </w:p>
        </w:tc>
      </w:tr>
      <w:tr w:rsidR="00580AEE">
        <w:tc>
          <w:tcPr>
            <w:tcW w:w="2017" w:type="pct"/>
            <w:shd w:val="clear" w:color="auto" w:fill="auto"/>
          </w:tcPr>
          <w:p w:rsidR="00580AEE" w:rsidRDefault="000B3E59">
            <w:r>
              <w:rPr>
                <w:rFonts w:hint="eastAsia"/>
              </w:rPr>
              <w:t>应收账款坏账损失</w:t>
            </w:r>
          </w:p>
        </w:tc>
        <w:tc>
          <w:tcPr>
            <w:tcW w:w="1485" w:type="pct"/>
            <w:shd w:val="clear" w:color="auto" w:fill="auto"/>
          </w:tcPr>
          <w:p w:rsidR="00580AEE" w:rsidRDefault="000B3E59">
            <w:pPr>
              <w:jc w:val="right"/>
            </w:pPr>
            <w:r>
              <w:rPr>
                <w:rFonts w:hint="eastAsia"/>
              </w:rPr>
              <w:t xml:space="preserve"> -12,257,078.14 </w:t>
            </w:r>
          </w:p>
        </w:tc>
        <w:tc>
          <w:tcPr>
            <w:tcW w:w="1498" w:type="pct"/>
            <w:shd w:val="clear" w:color="auto" w:fill="auto"/>
          </w:tcPr>
          <w:p w:rsidR="00580AEE" w:rsidRDefault="000B3E59">
            <w:pPr>
              <w:jc w:val="right"/>
            </w:pPr>
            <w:r>
              <w:rPr>
                <w:rFonts w:hint="eastAsia"/>
              </w:rPr>
              <w:t xml:space="preserve"> -23,682,867.04 </w:t>
            </w:r>
          </w:p>
        </w:tc>
      </w:tr>
      <w:tr w:rsidR="00580AEE">
        <w:tc>
          <w:tcPr>
            <w:tcW w:w="2017" w:type="pct"/>
            <w:shd w:val="clear" w:color="auto" w:fill="auto"/>
          </w:tcPr>
          <w:p w:rsidR="00580AEE" w:rsidRDefault="000B3E59">
            <w:r>
              <w:rPr>
                <w:rFonts w:hint="eastAsia"/>
              </w:rPr>
              <w:t>应收款项融资坏账损失</w:t>
            </w:r>
          </w:p>
        </w:tc>
        <w:tc>
          <w:tcPr>
            <w:tcW w:w="1485" w:type="pct"/>
            <w:shd w:val="clear" w:color="auto" w:fill="auto"/>
          </w:tcPr>
          <w:p w:rsidR="00580AEE" w:rsidRDefault="000B3E59">
            <w:pPr>
              <w:jc w:val="right"/>
            </w:pPr>
            <w:r>
              <w:rPr>
                <w:rFonts w:hint="eastAsia"/>
              </w:rPr>
              <w:t xml:space="preserve"> 378,918.50 </w:t>
            </w:r>
          </w:p>
        </w:tc>
        <w:tc>
          <w:tcPr>
            <w:tcW w:w="1498" w:type="pct"/>
            <w:shd w:val="clear" w:color="auto" w:fill="auto"/>
          </w:tcPr>
          <w:p w:rsidR="00580AEE" w:rsidRDefault="000B3E59">
            <w:pPr>
              <w:jc w:val="right"/>
            </w:pPr>
            <w:r>
              <w:rPr>
                <w:rFonts w:hint="eastAsia"/>
              </w:rPr>
              <w:t xml:space="preserve"> 57,177.73 </w:t>
            </w:r>
          </w:p>
        </w:tc>
      </w:tr>
      <w:tr w:rsidR="00580AEE">
        <w:tc>
          <w:tcPr>
            <w:tcW w:w="2017" w:type="pct"/>
            <w:shd w:val="clear" w:color="auto" w:fill="auto"/>
          </w:tcPr>
          <w:p w:rsidR="00580AEE" w:rsidRDefault="000B3E59">
            <w:r>
              <w:rPr>
                <w:rFonts w:hint="eastAsia"/>
              </w:rPr>
              <w:t>其他应收款坏账损失</w:t>
            </w:r>
          </w:p>
        </w:tc>
        <w:tc>
          <w:tcPr>
            <w:tcW w:w="1485" w:type="pct"/>
            <w:shd w:val="clear" w:color="auto" w:fill="auto"/>
          </w:tcPr>
          <w:p w:rsidR="00580AEE" w:rsidRDefault="000B3E59">
            <w:pPr>
              <w:jc w:val="right"/>
            </w:pPr>
            <w:r>
              <w:rPr>
                <w:rFonts w:hint="eastAsia"/>
              </w:rPr>
              <w:t xml:space="preserve"> -628,966.90 </w:t>
            </w:r>
          </w:p>
        </w:tc>
        <w:tc>
          <w:tcPr>
            <w:tcW w:w="1498" w:type="pct"/>
            <w:shd w:val="clear" w:color="auto" w:fill="auto"/>
          </w:tcPr>
          <w:p w:rsidR="00580AEE" w:rsidRDefault="000B3E59">
            <w:pPr>
              <w:jc w:val="right"/>
            </w:pPr>
            <w:r>
              <w:rPr>
                <w:rFonts w:hint="eastAsia"/>
              </w:rPr>
              <w:t xml:space="preserve"> 155,538.07 </w:t>
            </w:r>
          </w:p>
        </w:tc>
      </w:tr>
      <w:tr w:rsidR="00580AEE">
        <w:tc>
          <w:tcPr>
            <w:tcW w:w="2017" w:type="pct"/>
            <w:shd w:val="clear" w:color="auto" w:fill="auto"/>
          </w:tcPr>
          <w:p w:rsidR="00580AEE" w:rsidRDefault="000B3E59">
            <w:r>
              <w:rPr>
                <w:rFonts w:hint="eastAsia"/>
              </w:rPr>
              <w:t>长期应收款坏账损失</w:t>
            </w:r>
          </w:p>
        </w:tc>
        <w:tc>
          <w:tcPr>
            <w:tcW w:w="1485" w:type="pct"/>
            <w:shd w:val="clear" w:color="auto" w:fill="auto"/>
          </w:tcPr>
          <w:p w:rsidR="00580AEE" w:rsidRDefault="000B3E59">
            <w:pPr>
              <w:jc w:val="right"/>
            </w:pPr>
            <w:r>
              <w:rPr>
                <w:rFonts w:hint="eastAsia"/>
              </w:rPr>
              <w:t xml:space="preserve"> -628,053.16 </w:t>
            </w:r>
          </w:p>
        </w:tc>
        <w:tc>
          <w:tcPr>
            <w:tcW w:w="1498" w:type="pct"/>
            <w:shd w:val="clear" w:color="auto" w:fill="auto"/>
          </w:tcPr>
          <w:p w:rsidR="00580AEE" w:rsidRDefault="000B3E59">
            <w:pPr>
              <w:jc w:val="right"/>
            </w:pPr>
            <w:r>
              <w:rPr>
                <w:rFonts w:hint="eastAsia"/>
              </w:rPr>
              <w:t xml:space="preserve"> 19,325.23 </w:t>
            </w:r>
          </w:p>
        </w:tc>
      </w:tr>
      <w:tr w:rsidR="00580AEE">
        <w:tc>
          <w:tcPr>
            <w:tcW w:w="2017" w:type="pct"/>
            <w:shd w:val="clear" w:color="auto" w:fill="auto"/>
          </w:tcPr>
          <w:p w:rsidR="00580AEE" w:rsidRDefault="000B3E59">
            <w:r>
              <w:rPr>
                <w:rFonts w:hint="eastAsia"/>
              </w:rPr>
              <w:t>一年内到期的非流动资产坏账损失</w:t>
            </w:r>
          </w:p>
        </w:tc>
        <w:tc>
          <w:tcPr>
            <w:tcW w:w="1485" w:type="pct"/>
            <w:shd w:val="clear" w:color="auto" w:fill="auto"/>
          </w:tcPr>
          <w:p w:rsidR="00580AEE" w:rsidRDefault="000B3E59">
            <w:pPr>
              <w:jc w:val="right"/>
            </w:pPr>
            <w:r>
              <w:rPr>
                <w:rFonts w:hint="eastAsia"/>
              </w:rPr>
              <w:t xml:space="preserve"> 6,868.39 </w:t>
            </w:r>
          </w:p>
        </w:tc>
        <w:tc>
          <w:tcPr>
            <w:tcW w:w="1498" w:type="pct"/>
            <w:shd w:val="clear" w:color="auto" w:fill="auto"/>
          </w:tcPr>
          <w:p w:rsidR="00580AEE" w:rsidRDefault="00580AEE">
            <w:pPr>
              <w:jc w:val="right"/>
            </w:pPr>
          </w:p>
        </w:tc>
      </w:tr>
      <w:tr w:rsidR="00580AEE">
        <w:tc>
          <w:tcPr>
            <w:tcW w:w="2017" w:type="pct"/>
            <w:shd w:val="clear" w:color="auto" w:fill="auto"/>
            <w:vAlign w:val="center"/>
          </w:tcPr>
          <w:p w:rsidR="00580AEE" w:rsidRDefault="000B3E59">
            <w:pPr>
              <w:jc w:val="center"/>
            </w:pPr>
            <w:r>
              <w:rPr>
                <w:rFonts w:hint="eastAsia"/>
              </w:rPr>
              <w:t>合计</w:t>
            </w:r>
          </w:p>
        </w:tc>
        <w:tc>
          <w:tcPr>
            <w:tcW w:w="1485" w:type="pct"/>
            <w:shd w:val="clear" w:color="auto" w:fill="auto"/>
          </w:tcPr>
          <w:p w:rsidR="00580AEE" w:rsidRDefault="000B3E59">
            <w:pPr>
              <w:jc w:val="right"/>
            </w:pPr>
            <w:r>
              <w:rPr>
                <w:rFonts w:hint="eastAsia"/>
              </w:rPr>
              <w:t>-17,335,832.86</w:t>
            </w:r>
          </w:p>
        </w:tc>
        <w:tc>
          <w:tcPr>
            <w:tcW w:w="1498" w:type="pct"/>
            <w:shd w:val="clear" w:color="auto" w:fill="auto"/>
          </w:tcPr>
          <w:p w:rsidR="00580AEE" w:rsidRDefault="000B3E59">
            <w:pPr>
              <w:jc w:val="right"/>
            </w:pPr>
            <w:r>
              <w:rPr>
                <w:rFonts w:hint="eastAsia"/>
              </w:rPr>
              <w:t xml:space="preserve"> -20,766,547.31 </w:t>
            </w:r>
          </w:p>
        </w:tc>
      </w:tr>
    </w:tbl>
    <w:p w:rsidR="00580AEE" w:rsidRDefault="000B3E59">
      <w:r>
        <w:rPr>
          <w:rFonts w:hint="eastAsia"/>
        </w:rPr>
        <w:t>其他</w:t>
      </w:r>
      <w:r>
        <w:t>说明</w:t>
      </w:r>
      <w:r>
        <w:rPr>
          <w:rFonts w:hint="eastAsia"/>
        </w:rPr>
        <w:t>：</w:t>
      </w:r>
    </w:p>
    <w:sdt>
      <w:sdtPr>
        <w:alias w:val="信用减值损失其他说明"/>
        <w:tag w:val="_GBC_c4f5a3728c354e07a647f36805e2176b"/>
        <w:id w:val="446972282"/>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资产减值损失</w:t>
      </w:r>
    </w:p>
    <w:sdt>
      <w:sdtPr>
        <w:alias w:val="是否适用：资产减值损失[双击切换]"/>
        <w:tag w:val="_GBC_8b37643fea7c43289fdaf85f79b2bcae"/>
        <w:id w:val="91483198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资产减值损失"/>
          <w:tag w:val="_GBC_fe85f36c54dd476ea970b9d8ae08135d"/>
          <w:id w:val="-5728119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产减值损失"/>
          <w:tag w:val="_GBC_08596d3dbba143a8b694044119494ec6"/>
          <w:id w:val="-6694042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580AEE">
        <w:sdt>
          <w:sdtPr>
            <w:tag w:val="_PLD_344de032f71b4e06985c561df3bcf55a"/>
            <w:id w:val="-2118592526"/>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项目</w:t>
                </w:r>
              </w:p>
            </w:tc>
          </w:sdtContent>
        </w:sdt>
        <w:sdt>
          <w:sdtPr>
            <w:tag w:val="_PLD_9551307ec5c049a3aa84c3c7d3e61d92"/>
            <w:id w:val="-679964759"/>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本期发生额</w:t>
                </w:r>
              </w:p>
            </w:tc>
          </w:sdtContent>
        </w:sdt>
        <w:sdt>
          <w:sdtPr>
            <w:tag w:val="_PLD_46a2a62cd1b1406f877f135b9d7e38a6"/>
            <w:id w:val="-1510517273"/>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上期发生额</w:t>
                </w:r>
              </w:p>
            </w:tc>
          </w:sdtContent>
        </w:sdt>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一、合同资产减值损失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-11,811,914.19</w:t>
            </w: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-5,623,463.67 </w:t>
            </w: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三、长期股权投资减值损失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四、投资性房地产减值损失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五、固定资产减值损失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六、工程物资减值损失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七、在建工程减值损失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-1,442,682.30</w:t>
            </w: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八、生产性生物资产减值损失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九、油气资产减值损失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十、无形资产减值损失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十一、商誉减值损失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十二、其他</w:t>
            </w:r>
          </w:p>
        </w:tc>
        <w:tc>
          <w:tcPr>
            <w:tcW w:w="1422"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700"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1878"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合计</w:t>
            </w:r>
          </w:p>
        </w:tc>
        <w:tc>
          <w:tcPr>
            <w:tcW w:w="142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-13,254,596.49</w:t>
            </w:r>
          </w:p>
        </w:tc>
        <w:tc>
          <w:tcPr>
            <w:tcW w:w="1700"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-5,623,463.67 </w:t>
            </w:r>
          </w:p>
        </w:tc>
      </w:tr>
    </w:tbl>
    <w:p w:rsidR="00580AEE" w:rsidRDefault="000B3E59">
      <w:pPr>
        <w:spacing w:before="60" w:after="60"/>
      </w:pPr>
      <w:r>
        <w:rPr>
          <w:rFonts w:hint="eastAsia"/>
        </w:rPr>
        <w:t>其他说明：</w:t>
      </w:r>
    </w:p>
    <w:sdt>
      <w:sdtPr>
        <w:alias w:val="资产减值损失的说明"/>
        <w:tag w:val="_GBC_1e9b73a63ce74456883b0a5fd2597461"/>
        <w:id w:val="-857892414"/>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资产处置收益</w:t>
      </w:r>
    </w:p>
    <w:sdt>
      <w:sdtPr>
        <w:alias w:val="是否适用：资产处置收益[双击切换]"/>
        <w:tag w:val="_GBC_b76400e6a673420c9bc522936e82c207"/>
        <w:id w:val="-5445264"/>
        <w:lock w:val="contentLocked"/>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left="420" w:firstLineChars="0" w:firstLine="0"/>
        <w:jc w:val="right"/>
        <w:rPr>
          <w:bCs/>
        </w:rPr>
      </w:pPr>
      <w:r>
        <w:rPr>
          <w:bCs/>
        </w:rPr>
        <w:t>单位：</w:t>
      </w:r>
      <w:sdt>
        <w:sdtPr>
          <w:rPr>
            <w:bCs/>
          </w:rPr>
          <w:alias w:val="单位：资产处置收益明细"/>
          <w:tag w:val="_GBC_7ec9558ba3654efb8bffe62787e178bb"/>
          <w:id w:val="-9576371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rPr>
            <w:t>元</w:t>
          </w:r>
        </w:sdtContent>
      </w:sdt>
      <w:r>
        <w:rPr>
          <w:bCs/>
        </w:rPr>
        <w:t xml:space="preserve">  </w:t>
      </w:r>
      <w:r>
        <w:rPr>
          <w:bCs/>
        </w:rPr>
        <w:t>币种：</w:t>
      </w:r>
      <w:sdt>
        <w:sdtPr>
          <w:rPr>
            <w:bCs/>
          </w:rPr>
          <w:alias w:val="币种：资产处置收益明细"/>
          <w:tag w:val="_GBC_6a67bd424d2842be9fe48ecebd5d6f35"/>
          <w:id w:val="-3249749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580AEE">
        <w:sdt>
          <w:sdtPr>
            <w:tag w:val="_PLD_6aa248f59d784f95a8d1e935bd71e05e"/>
            <w:id w:val="1626732241"/>
          </w:sdtPr>
          <w:sdtEndPr/>
          <w:sdtContent>
            <w:tc>
              <w:tcPr>
                <w:tcW w:w="1666" w:type="pct"/>
                <w:shd w:val="clear" w:color="auto" w:fill="auto"/>
              </w:tcPr>
              <w:p w:rsidR="00580AEE" w:rsidRDefault="000B3E59">
                <w:pPr>
                  <w:widowControl w:val="0"/>
                  <w:jc w:val="center"/>
                </w:pPr>
                <w:r>
                  <w:rPr>
                    <w:rFonts w:hint="eastAsia"/>
                  </w:rPr>
                  <w:t>项目</w:t>
                </w:r>
              </w:p>
            </w:tc>
          </w:sdtContent>
        </w:sdt>
        <w:sdt>
          <w:sdtPr>
            <w:tag w:val="_PLD_130aaf0b75144f7d943c5d780cfc1b6b"/>
            <w:id w:val="356324634"/>
          </w:sdtPr>
          <w:sdtEndPr/>
          <w:sdtContent>
            <w:tc>
              <w:tcPr>
                <w:tcW w:w="1667" w:type="pct"/>
                <w:shd w:val="clear" w:color="auto" w:fill="auto"/>
              </w:tcPr>
              <w:p w:rsidR="00580AEE" w:rsidRDefault="000B3E59">
                <w:pPr>
                  <w:widowControl w:val="0"/>
                  <w:jc w:val="center"/>
                </w:pPr>
                <w:r>
                  <w:rPr>
                    <w:rFonts w:hint="eastAsia"/>
                  </w:rPr>
                  <w:t>本期发生额</w:t>
                </w:r>
              </w:p>
            </w:tc>
          </w:sdtContent>
        </w:sdt>
        <w:sdt>
          <w:sdtPr>
            <w:tag w:val="_PLD_482f220f08ce46dc8e769190f957eec7"/>
            <w:id w:val="-691299155"/>
          </w:sdtPr>
          <w:sdtEndPr/>
          <w:sdtContent>
            <w:tc>
              <w:tcPr>
                <w:tcW w:w="1667" w:type="pct"/>
                <w:shd w:val="clear" w:color="auto" w:fill="auto"/>
              </w:tcPr>
              <w:p w:rsidR="00580AEE" w:rsidRDefault="000B3E59">
                <w:pPr>
                  <w:widowControl w:val="0"/>
                  <w:jc w:val="center"/>
                </w:pPr>
                <w:r>
                  <w:rPr>
                    <w:rFonts w:hint="eastAsia"/>
                  </w:rPr>
                  <w:t>上期发生额</w:t>
                </w:r>
              </w:p>
            </w:tc>
          </w:sdtContent>
        </w:sdt>
      </w:tr>
      <w:tr w:rsidR="00580AEE">
        <w:tc>
          <w:tcPr>
            <w:tcW w:w="1666" w:type="pct"/>
            <w:shd w:val="clear" w:color="auto" w:fill="auto"/>
          </w:tcPr>
          <w:p w:rsidR="00580AEE" w:rsidRDefault="000B3E59">
            <w:pPr>
              <w:widowControl w:val="0"/>
            </w:pPr>
            <w:r>
              <w:rPr>
                <w:rFonts w:hint="eastAsia"/>
              </w:rPr>
              <w:t>固定资产处置收益</w:t>
            </w:r>
          </w:p>
        </w:tc>
        <w:tc>
          <w:tcPr>
            <w:tcW w:w="1667" w:type="pct"/>
            <w:shd w:val="clear" w:color="auto" w:fill="auto"/>
          </w:tcPr>
          <w:p w:rsidR="00580AEE" w:rsidRDefault="000B3E59">
            <w:pPr>
              <w:widowControl w:val="0"/>
              <w:jc w:val="right"/>
            </w:pPr>
            <w:r>
              <w:rPr>
                <w:rFonts w:hint="eastAsia"/>
              </w:rPr>
              <w:t xml:space="preserve"> 555,200.04 </w:t>
            </w:r>
          </w:p>
        </w:tc>
        <w:tc>
          <w:tcPr>
            <w:tcW w:w="1667" w:type="pct"/>
            <w:shd w:val="clear" w:color="auto" w:fill="auto"/>
          </w:tcPr>
          <w:p w:rsidR="00580AEE" w:rsidRDefault="000B3E59">
            <w:pPr>
              <w:widowControl w:val="0"/>
              <w:jc w:val="right"/>
            </w:pPr>
            <w:r>
              <w:rPr>
                <w:rFonts w:hint="eastAsia"/>
              </w:rPr>
              <w:t xml:space="preserve"> 1,347.71 </w:t>
            </w:r>
          </w:p>
        </w:tc>
      </w:tr>
      <w:tr w:rsidR="00580AEE">
        <w:tc>
          <w:tcPr>
            <w:tcW w:w="1666" w:type="pct"/>
            <w:shd w:val="clear" w:color="auto" w:fill="auto"/>
          </w:tcPr>
          <w:p w:rsidR="00580AEE" w:rsidRDefault="000B3E59">
            <w:pPr>
              <w:widowControl w:val="0"/>
              <w:jc w:val="center"/>
            </w:pPr>
            <w:r>
              <w:rPr>
                <w:rFonts w:hint="eastAsia"/>
              </w:rPr>
              <w:t>合计</w:t>
            </w:r>
          </w:p>
        </w:tc>
        <w:tc>
          <w:tcPr>
            <w:tcW w:w="1667" w:type="pct"/>
            <w:shd w:val="clear" w:color="auto" w:fill="auto"/>
            <w:vAlign w:val="center"/>
          </w:tcPr>
          <w:p w:rsidR="00580AEE" w:rsidRDefault="000B3E59">
            <w:pPr>
              <w:widowControl w:val="0"/>
              <w:jc w:val="right"/>
            </w:pPr>
            <w:r>
              <w:t>555,200.04</w:t>
            </w:r>
          </w:p>
        </w:tc>
        <w:tc>
          <w:tcPr>
            <w:tcW w:w="1667" w:type="pct"/>
            <w:shd w:val="clear" w:color="auto" w:fill="auto"/>
            <w:vAlign w:val="center"/>
          </w:tcPr>
          <w:p w:rsidR="00580AEE" w:rsidRDefault="000B3E59">
            <w:pPr>
              <w:widowControl w:val="0"/>
              <w:jc w:val="right"/>
            </w:pPr>
            <w:r>
              <w:t>1,347.71</w:t>
            </w:r>
          </w:p>
        </w:tc>
      </w:tr>
    </w:tbl>
    <w:p w:rsidR="00580AEE" w:rsidRDefault="000B3E59">
      <w:r>
        <w:rPr>
          <w:rFonts w:hint="eastAsia"/>
        </w:rPr>
        <w:t>其他说明：</w:t>
      </w:r>
    </w:p>
    <w:sdt>
      <w:sdtPr>
        <w:alias w:val="资产处置收益其他说明"/>
        <w:tag w:val="_GBC_a5d14cbbaa9b4b96b1c008693dadc2d6"/>
        <w:id w:val="-323279468"/>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r>
        <w:rPr>
          <w:szCs w:val="21"/>
        </w:rPr>
        <w:t>营业外收入</w:t>
      </w:r>
    </w:p>
    <w:p w:rsidR="00580AEE" w:rsidRDefault="000B3E59">
      <w:r>
        <w:rPr>
          <w:rFonts w:hint="eastAsia"/>
        </w:rPr>
        <w:t>营业外收入情况</w:t>
      </w:r>
    </w:p>
    <w:sdt>
      <w:sdtPr>
        <w:rPr>
          <w:rFonts w:hint="eastAsia"/>
        </w:rPr>
        <w:alias w:val="是否适用：营业外收入情况 [双击切换]"/>
        <w:tag w:val="_GBC_4aec8b65d0e744aaaddac8859ae249bc"/>
        <w:id w:val="-28065223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营业外收入"/>
          <w:tag w:val="_GBC_79d3fe1c29e746e7b2a9a9acfcc43449"/>
          <w:id w:val="7099217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18143616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580AEE">
        <w:sdt>
          <w:sdtPr>
            <w:tag w:val="_PLD_1b52b1902e1443609ba6891d7076aebe"/>
            <w:id w:val="-368528753"/>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项目</w:t>
                </w:r>
              </w:p>
            </w:tc>
          </w:sdtContent>
        </w:sdt>
        <w:sdt>
          <w:sdtPr>
            <w:tag w:val="_PLD_9dc87bd465124a2289f545f76d28c96c"/>
            <w:id w:val="1907944353"/>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本期发生额</w:t>
                </w:r>
              </w:p>
            </w:tc>
          </w:sdtContent>
        </w:sdt>
        <w:sdt>
          <w:sdtPr>
            <w:tag w:val="_PLD_e1b91f5db91a439083c1f9a1b7d17ef9"/>
            <w:id w:val="-484623259"/>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上期发生额</w:t>
                </w:r>
              </w:p>
            </w:tc>
          </w:sdtContent>
        </w:sdt>
        <w:sdt>
          <w:sdtPr>
            <w:tag w:val="_PLD_db1c9e08e7ea407889a350e8451d2848"/>
            <w:id w:val="947592432"/>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color w:val="FF0000"/>
                  </w:rPr>
                </w:pPr>
                <w:r>
                  <w:rPr>
                    <w:rFonts w:hint="eastAsia"/>
                  </w:rPr>
                  <w:t>计入当期非经常性损益的金额</w:t>
                </w:r>
              </w:p>
            </w:tc>
          </w:sdtContent>
        </w:sdt>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bookmarkStart w:id="446" w:name="_Hlk194437943"/>
            <w:r>
              <w:rPr>
                <w:rFonts w:hint="eastAsia"/>
              </w:rPr>
              <w:t>非流动资产处置利得合计</w:t>
            </w:r>
          </w:p>
        </w:tc>
        <w:tc>
          <w:tcPr>
            <w:tcW w:w="127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523,284.75</w:t>
            </w:r>
          </w:p>
        </w:tc>
        <w:tc>
          <w:tcPr>
            <w:tcW w:w="127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690,296.93 </w:t>
            </w: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t>523,284.75</w:t>
            </w:r>
          </w:p>
        </w:tc>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lastRenderedPageBreak/>
              <w:t>其中：固定资产处置利得</w:t>
            </w:r>
          </w:p>
        </w:tc>
        <w:tc>
          <w:tcPr>
            <w:tcW w:w="127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523,284.75</w:t>
            </w:r>
          </w:p>
        </w:tc>
        <w:tc>
          <w:tcPr>
            <w:tcW w:w="127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690,296.93 </w:t>
            </w: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t>523,284.75</w:t>
            </w:r>
          </w:p>
        </w:tc>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ind w:firstLineChars="300" w:firstLine="630"/>
            </w:pPr>
            <w:r>
              <w:rPr>
                <w:rFonts w:hint="eastAsia"/>
              </w:rPr>
              <w:t>无形资产处置利得</w:t>
            </w:r>
          </w:p>
        </w:tc>
        <w:tc>
          <w:tcPr>
            <w:tcW w:w="127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非货币性资产交换利得</w:t>
            </w:r>
          </w:p>
        </w:tc>
        <w:tc>
          <w:tcPr>
            <w:tcW w:w="127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接受捐赠</w:t>
            </w:r>
          </w:p>
        </w:tc>
        <w:tc>
          <w:tcPr>
            <w:tcW w:w="127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ind w:right="6"/>
            </w:pPr>
            <w:r>
              <w:rPr>
                <w:rFonts w:hint="eastAsia"/>
              </w:rPr>
              <w:t>政府补助</w:t>
            </w:r>
          </w:p>
        </w:tc>
        <w:tc>
          <w:tcPr>
            <w:tcW w:w="127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其他</w:t>
            </w:r>
          </w:p>
        </w:tc>
        <w:tc>
          <w:tcPr>
            <w:tcW w:w="127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734,660.00</w:t>
            </w:r>
          </w:p>
        </w:tc>
        <w:tc>
          <w:tcPr>
            <w:tcW w:w="12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t>734,660.00</w:t>
            </w:r>
          </w:p>
        </w:tc>
      </w:tr>
      <w:tr w:rsidR="00580AEE">
        <w:tc>
          <w:tcPr>
            <w:tcW w:w="116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1274"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1,257,944.75</w:t>
            </w:r>
          </w:p>
        </w:tc>
        <w:tc>
          <w:tcPr>
            <w:tcW w:w="1279"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690,296.93 </w:t>
            </w: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t>1,257,944.75</w:t>
            </w:r>
          </w:p>
        </w:tc>
      </w:tr>
    </w:tbl>
    <w:bookmarkEnd w:id="446"/>
    <w:p w:rsidR="00580AEE" w:rsidRDefault="000B3E59">
      <w:pPr>
        <w:spacing w:before="60" w:after="60" w:line="360" w:lineRule="exact"/>
      </w:pPr>
      <w:r>
        <w:rPr>
          <w:rFonts w:hint="eastAsia"/>
        </w:rPr>
        <w:t>其他说明：</w:t>
      </w:r>
    </w:p>
    <w:sdt>
      <w:sdtPr>
        <w:alias w:val="是否适用：营业外收入说明[双击切换]"/>
        <w:tag w:val="_GBC_746f9c9c9cab4c2a87c7913a430e2392"/>
        <w:id w:val="1667130378"/>
        <w:placeholder>
          <w:docPart w:val="GBC22222222222222222222222222222"/>
        </w:placeholder>
      </w:sdtPr>
      <w:sdtEndPr/>
      <w:sdtContent>
        <w:p w:rsidR="00580AEE" w:rsidRDefault="000B3E59">
          <w:pPr>
            <w:spacing w:before="60" w:after="60" w:line="360" w:lineRule="exact"/>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营业外支出</w:t>
      </w:r>
    </w:p>
    <w:sdt>
      <w:sdtPr>
        <w:rPr>
          <w:rFonts w:hint="eastAsia"/>
        </w:rPr>
        <w:alias w:val="是否适用：营业外支出[双击切换]"/>
        <w:tag w:val="_GBC_8e8d3e6e563742f48edf759d6034f4ce"/>
        <w:id w:val="60261573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营业外支出"/>
          <w:tag w:val="_GBC_825ccc5a51fd47a4888bf19121bc88e6"/>
          <w:id w:val="-13299882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14344345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17"/>
        <w:gridCol w:w="2271"/>
        <w:gridCol w:w="2259"/>
      </w:tblGrid>
      <w:tr w:rsidR="00580AEE">
        <w:sdt>
          <w:sdtPr>
            <w:tag w:val="_PLD_3e5b39f95fae41609c103f36a1017c54"/>
            <w:id w:val="-473912105"/>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项目</w:t>
                </w:r>
              </w:p>
            </w:tc>
          </w:sdtContent>
        </w:sdt>
        <w:sdt>
          <w:sdtPr>
            <w:tag w:val="_PLD_9ea5703e0d9641a1acf20638053e3dd5"/>
            <w:id w:val="1700663627"/>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本期发生额</w:t>
                </w:r>
              </w:p>
            </w:tc>
          </w:sdtContent>
        </w:sdt>
        <w:sdt>
          <w:sdtPr>
            <w:tag w:val="_PLD_27cbc4bb29594bcfa61154a0d46b4d20"/>
            <w:id w:val="-1489709666"/>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上期发生额</w:t>
                </w:r>
              </w:p>
            </w:tc>
          </w:sdtContent>
        </w:sdt>
        <w:sdt>
          <w:sdtPr>
            <w:tag w:val="_PLD_cab5bf568f924fed9d087fb26b588481"/>
            <w:id w:val="-2031640571"/>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计入当期非经常性损益的金额</w:t>
                </w:r>
              </w:p>
            </w:tc>
          </w:sdtContent>
        </w:sdt>
      </w:tr>
      <w:tr w:rsidR="00580AEE">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非流动资产处置损失合计</w:t>
            </w:r>
          </w:p>
        </w:tc>
        <w:tc>
          <w:tcPr>
            <w:tcW w:w="131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3,609,604.78</w:t>
            </w:r>
          </w:p>
        </w:tc>
        <w:tc>
          <w:tcPr>
            <w:tcW w:w="128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1,449,034.87 </w:t>
            </w: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 3,609,604.78 </w:t>
            </w:r>
          </w:p>
        </w:tc>
      </w:tr>
      <w:tr w:rsidR="00580AEE">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其中：固定资产处置损失</w:t>
            </w:r>
          </w:p>
        </w:tc>
        <w:tc>
          <w:tcPr>
            <w:tcW w:w="131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3,609,604.78</w:t>
            </w:r>
          </w:p>
        </w:tc>
        <w:tc>
          <w:tcPr>
            <w:tcW w:w="128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1,449,034.87 </w:t>
            </w: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 3,609,604.78 </w:t>
            </w:r>
          </w:p>
        </w:tc>
      </w:tr>
      <w:tr w:rsidR="00580AEE">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ind w:firstLineChars="300" w:firstLine="630"/>
            </w:pPr>
            <w:r>
              <w:rPr>
                <w:rFonts w:hint="eastAsia"/>
              </w:rPr>
              <w:t>无形资产处置损失</w:t>
            </w:r>
          </w:p>
        </w:tc>
        <w:tc>
          <w:tcPr>
            <w:tcW w:w="131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非货币性资产交换损失</w:t>
            </w:r>
          </w:p>
        </w:tc>
        <w:tc>
          <w:tcPr>
            <w:tcW w:w="131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r>
      <w:tr w:rsidR="00580AEE">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pPr>
            <w:r>
              <w:rPr>
                <w:rFonts w:hint="eastAsia"/>
              </w:rPr>
              <w:t>对外捐赠</w:t>
            </w:r>
          </w:p>
        </w:tc>
        <w:tc>
          <w:tcPr>
            <w:tcW w:w="131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20,000,000.00</w:t>
            </w:r>
          </w:p>
        </w:tc>
        <w:tc>
          <w:tcPr>
            <w:tcW w:w="128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2,757,000.00 </w:t>
            </w: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 20,000,000.00 </w:t>
            </w:r>
          </w:p>
        </w:tc>
      </w:tr>
      <w:tr w:rsidR="00580AEE">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其他</w:t>
            </w:r>
          </w:p>
        </w:tc>
        <w:tc>
          <w:tcPr>
            <w:tcW w:w="131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651,200.73</w:t>
            </w:r>
          </w:p>
        </w:tc>
        <w:tc>
          <w:tcPr>
            <w:tcW w:w="128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23,257.55 </w:t>
            </w:r>
          </w:p>
        </w:tc>
        <w:tc>
          <w:tcPr>
            <w:tcW w:w="1280"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651,200.73 </w:t>
            </w:r>
          </w:p>
        </w:tc>
      </w:tr>
      <w:tr w:rsidR="00580AEE">
        <w:tc>
          <w:tcPr>
            <w:tcW w:w="1120" w:type="pct"/>
            <w:tcBorders>
              <w:top w:val="single" w:sz="4" w:space="0" w:color="auto"/>
              <w:left w:val="single" w:sz="4" w:space="0" w:color="auto"/>
              <w:bottom w:val="single" w:sz="4" w:space="0" w:color="auto"/>
              <w:right w:val="single" w:sz="4" w:space="0" w:color="auto"/>
            </w:tcBorders>
            <w:vAlign w:val="center"/>
          </w:tcPr>
          <w:p w:rsidR="00580AEE" w:rsidRDefault="000B3E59">
            <w:pPr>
              <w:ind w:right="6"/>
              <w:jc w:val="center"/>
            </w:pPr>
            <w:r>
              <w:rPr>
                <w:rFonts w:hint="eastAsia"/>
              </w:rPr>
              <w:t>合计</w:t>
            </w:r>
          </w:p>
        </w:tc>
        <w:tc>
          <w:tcPr>
            <w:tcW w:w="1313"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24,260,805.51</w:t>
            </w:r>
          </w:p>
        </w:tc>
        <w:tc>
          <w:tcPr>
            <w:tcW w:w="128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4,229,292.42 </w:t>
            </w:r>
          </w:p>
        </w:tc>
        <w:tc>
          <w:tcPr>
            <w:tcW w:w="128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 24,260,805.51 </w:t>
            </w:r>
          </w:p>
        </w:tc>
      </w:tr>
    </w:tbl>
    <w:p w:rsidR="00580AEE" w:rsidRDefault="000B3E59">
      <w:pPr>
        <w:spacing w:before="60" w:after="60"/>
      </w:pPr>
      <w:r>
        <w:rPr>
          <w:rFonts w:hint="eastAsia"/>
        </w:rPr>
        <w:t>其他说明：</w:t>
      </w:r>
    </w:p>
    <w:sdt>
      <w:sdtPr>
        <w:rPr>
          <w:rFonts w:hint="eastAsia"/>
        </w:rPr>
        <w:alias w:val="营业外支出说明"/>
        <w:tag w:val="_GBC_88ac743f9ece44c8ba4b737327409578"/>
        <w:id w:val="806748571"/>
        <w:placeholder>
          <w:docPart w:val="GBC22222222222222222222222222222"/>
        </w:placeholder>
      </w:sdtPr>
      <w:sdtEndPr>
        <w:rPr>
          <w:rFonts w:asciiTheme="minorHAnsi" w:eastAsiaTheme="minorEastAsia" w:hAnsiTheme="minorHAnsi"/>
        </w:rPr>
      </w:sdtEndPr>
      <w:sdtContent>
        <w:p w:rsidR="00580AEE" w:rsidRDefault="000B3E59">
          <w:r>
            <w:rPr>
              <w:rFonts w:hint="eastAsia"/>
            </w:rPr>
            <w:t>本期对外捐赠情况详见“第十节</w:t>
          </w:r>
          <w:r>
            <w:rPr>
              <w:rFonts w:hint="eastAsia"/>
            </w:rPr>
            <w:t>.</w:t>
          </w:r>
          <w:r>
            <w:rPr>
              <w:rFonts w:hint="eastAsia"/>
            </w:rPr>
            <w:t>十八、其他重要事项</w:t>
          </w:r>
          <w:r>
            <w:rPr>
              <w:rFonts w:hint="eastAsia"/>
            </w:rPr>
            <w:t>.7</w:t>
          </w:r>
          <w:r>
            <w:rPr>
              <w:rFonts w:hint="eastAsia"/>
            </w:rPr>
            <w:t>、其他对投资者决策有影响的重要交易和事项”。</w:t>
          </w:r>
        </w:p>
      </w:sdtContent>
    </w:sdt>
    <w:p w:rsidR="00580AEE" w:rsidRDefault="000B3E59">
      <w:pPr>
        <w:pStyle w:val="TOC6"/>
        <w:numPr>
          <w:ilvl w:val="0"/>
          <w:numId w:val="70"/>
        </w:numPr>
        <w:rPr>
          <w:szCs w:val="21"/>
        </w:rPr>
      </w:pPr>
      <w:r>
        <w:rPr>
          <w:szCs w:val="21"/>
        </w:rPr>
        <w:t>所得税费用</w:t>
      </w:r>
    </w:p>
    <w:p w:rsidR="00580AEE" w:rsidRDefault="000B3E59">
      <w:pPr>
        <w:pStyle w:val="Style50"/>
        <w:numPr>
          <w:ilvl w:val="0"/>
          <w:numId w:val="105"/>
        </w:numPr>
        <w:ind w:left="426" w:hanging="426"/>
      </w:pPr>
      <w:r>
        <w:rPr>
          <w:rFonts w:hint="eastAsia"/>
        </w:rPr>
        <w:t>所得税费用表</w:t>
      </w:r>
    </w:p>
    <w:sdt>
      <w:sdtPr>
        <w:alias w:val="是否适用：所得税费用表[双击切换]"/>
        <w:tag w:val="_GBC_3ea18046339d457a8712506679035498"/>
        <w:id w:val="-63302666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wordWrap w:val="0"/>
        <w:jc w:val="right"/>
      </w:pPr>
      <w:r>
        <w:rPr>
          <w:rFonts w:hint="eastAsia"/>
        </w:rPr>
        <w:t>单位：</w:t>
      </w:r>
      <w:sdt>
        <w:sdtPr>
          <w:rPr>
            <w:rFonts w:hint="eastAsia"/>
          </w:rPr>
          <w:alias w:val="单位：财务附注：所得税费用"/>
          <w:tag w:val="_GBC_5e89c62734b24d50a562694dcf8d2206"/>
          <w:id w:val="-20390440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所得税费用"/>
          <w:tag w:val="_GBC_9c72c96e28344525b1836b3923556f61"/>
          <w:id w:val="3802890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31"/>
        <w:gridCol w:w="2854"/>
        <w:gridCol w:w="2838"/>
      </w:tblGrid>
      <w:tr w:rsidR="00580AEE">
        <w:trPr>
          <w:trHeight w:val="279"/>
        </w:trPr>
        <w:sdt>
          <w:sdtPr>
            <w:tag w:val="_PLD_e0d72a7f55e04c898352587240ce636b"/>
            <w:id w:val="191120324"/>
          </w:sdtPr>
          <w:sdtEndPr/>
          <w:sdtContent>
            <w:tc>
              <w:tcPr>
                <w:tcW w:w="1774" w:type="pct"/>
                <w:vAlign w:val="center"/>
              </w:tcPr>
              <w:p w:rsidR="00580AEE" w:rsidRDefault="000B3E59">
                <w:pPr>
                  <w:ind w:right="6"/>
                  <w:jc w:val="center"/>
                </w:pPr>
                <w:r>
                  <w:rPr>
                    <w:rFonts w:hint="eastAsia"/>
                  </w:rPr>
                  <w:t>项目</w:t>
                </w:r>
              </w:p>
            </w:tc>
          </w:sdtContent>
        </w:sdt>
        <w:sdt>
          <w:sdtPr>
            <w:tag w:val="_PLD_e2b12491de324856a6b2f7034aa875da"/>
            <w:id w:val="-74822770"/>
          </w:sdtPr>
          <w:sdtEndPr/>
          <w:sdtContent>
            <w:tc>
              <w:tcPr>
                <w:tcW w:w="1617" w:type="pct"/>
                <w:vAlign w:val="center"/>
              </w:tcPr>
              <w:p w:rsidR="00580AEE" w:rsidRDefault="000B3E59">
                <w:pPr>
                  <w:ind w:right="6"/>
                  <w:jc w:val="center"/>
                </w:pPr>
                <w:r>
                  <w:rPr>
                    <w:rFonts w:hint="eastAsia"/>
                  </w:rPr>
                  <w:t>本期发生额</w:t>
                </w:r>
              </w:p>
            </w:tc>
          </w:sdtContent>
        </w:sdt>
        <w:sdt>
          <w:sdtPr>
            <w:tag w:val="_PLD_4b2515977b8d462088eb538637703bf1"/>
            <w:id w:val="-929806594"/>
          </w:sdtPr>
          <w:sdtEndPr/>
          <w:sdtContent>
            <w:tc>
              <w:tcPr>
                <w:tcW w:w="1608" w:type="pct"/>
                <w:vAlign w:val="center"/>
              </w:tcPr>
              <w:p w:rsidR="00580AEE" w:rsidRDefault="000B3E59">
                <w:pPr>
                  <w:ind w:right="6"/>
                  <w:jc w:val="center"/>
                </w:pPr>
                <w:r>
                  <w:rPr>
                    <w:rFonts w:hint="eastAsia"/>
                  </w:rPr>
                  <w:t>上期发生额</w:t>
                </w:r>
              </w:p>
            </w:tc>
          </w:sdtContent>
        </w:sdt>
      </w:tr>
      <w:tr w:rsidR="00580AEE">
        <w:tc>
          <w:tcPr>
            <w:tcW w:w="1774" w:type="pct"/>
          </w:tcPr>
          <w:p w:rsidR="00580AEE" w:rsidRDefault="000B3E59">
            <w:pPr>
              <w:ind w:right="6"/>
              <w:rPr>
                <w:b/>
              </w:rPr>
            </w:pPr>
            <w:r>
              <w:rPr>
                <w:rFonts w:hint="eastAsia"/>
              </w:rPr>
              <w:t>当期所得税费用</w:t>
            </w:r>
          </w:p>
        </w:tc>
        <w:tc>
          <w:tcPr>
            <w:tcW w:w="1617" w:type="pct"/>
          </w:tcPr>
          <w:p w:rsidR="00580AEE" w:rsidRDefault="000B3E59">
            <w:pPr>
              <w:jc w:val="right"/>
            </w:pPr>
            <w:r>
              <w:rPr>
                <w:rFonts w:hint="eastAsia"/>
              </w:rPr>
              <w:t>9,502,895.61</w:t>
            </w:r>
          </w:p>
        </w:tc>
        <w:tc>
          <w:tcPr>
            <w:tcW w:w="1608" w:type="pct"/>
          </w:tcPr>
          <w:p w:rsidR="00580AEE" w:rsidRDefault="000B3E59">
            <w:pPr>
              <w:ind w:right="6"/>
              <w:jc w:val="right"/>
            </w:pPr>
            <w:r>
              <w:rPr>
                <w:rFonts w:hint="eastAsia"/>
              </w:rPr>
              <w:t>23,414,362.26</w:t>
            </w:r>
          </w:p>
        </w:tc>
      </w:tr>
      <w:tr w:rsidR="00580AEE">
        <w:tc>
          <w:tcPr>
            <w:tcW w:w="1774" w:type="pct"/>
          </w:tcPr>
          <w:p w:rsidR="00580AEE" w:rsidRDefault="000B3E59">
            <w:pPr>
              <w:ind w:right="6"/>
            </w:pPr>
            <w:r>
              <w:rPr>
                <w:rFonts w:hint="eastAsia"/>
              </w:rPr>
              <w:t>递延所得税费用</w:t>
            </w:r>
          </w:p>
        </w:tc>
        <w:tc>
          <w:tcPr>
            <w:tcW w:w="1617" w:type="pct"/>
          </w:tcPr>
          <w:p w:rsidR="00580AEE" w:rsidRDefault="000B3E59">
            <w:pPr>
              <w:jc w:val="right"/>
            </w:pPr>
            <w:r>
              <w:rPr>
                <w:rFonts w:hint="eastAsia"/>
              </w:rPr>
              <w:t>2,599,133.82</w:t>
            </w:r>
          </w:p>
        </w:tc>
        <w:tc>
          <w:tcPr>
            <w:tcW w:w="1608" w:type="pct"/>
          </w:tcPr>
          <w:p w:rsidR="00580AEE" w:rsidRDefault="000B3E59">
            <w:pPr>
              <w:ind w:right="6"/>
              <w:jc w:val="right"/>
            </w:pPr>
            <w:r>
              <w:rPr>
                <w:rFonts w:hint="eastAsia"/>
              </w:rPr>
              <w:t>17,994,492.80</w:t>
            </w:r>
          </w:p>
        </w:tc>
      </w:tr>
      <w:tr w:rsidR="00580AEE">
        <w:tc>
          <w:tcPr>
            <w:tcW w:w="1774" w:type="pct"/>
          </w:tcPr>
          <w:p w:rsidR="00580AEE" w:rsidRDefault="000B3E59">
            <w:pPr>
              <w:ind w:right="6"/>
              <w:jc w:val="center"/>
            </w:pPr>
            <w:r>
              <w:rPr>
                <w:rFonts w:hint="eastAsia"/>
              </w:rPr>
              <w:t>合计</w:t>
            </w:r>
          </w:p>
        </w:tc>
        <w:tc>
          <w:tcPr>
            <w:tcW w:w="1617" w:type="pct"/>
          </w:tcPr>
          <w:p w:rsidR="00580AEE" w:rsidRDefault="000B3E59">
            <w:pPr>
              <w:ind w:right="6"/>
              <w:jc w:val="right"/>
            </w:pPr>
            <w:r>
              <w:rPr>
                <w:rFonts w:hint="eastAsia"/>
              </w:rPr>
              <w:t>12,102,029.43</w:t>
            </w:r>
          </w:p>
        </w:tc>
        <w:tc>
          <w:tcPr>
            <w:tcW w:w="1608" w:type="pct"/>
          </w:tcPr>
          <w:p w:rsidR="00580AEE" w:rsidRDefault="000B3E59">
            <w:pPr>
              <w:ind w:right="6"/>
              <w:jc w:val="right"/>
            </w:pPr>
            <w:r>
              <w:rPr>
                <w:rFonts w:hint="eastAsia"/>
              </w:rPr>
              <w:t>41,408,855.06</w:t>
            </w:r>
          </w:p>
        </w:tc>
      </w:tr>
    </w:tbl>
    <w:p w:rsidR="00580AEE" w:rsidRDefault="000B3E59">
      <w:pPr>
        <w:pStyle w:val="Style50"/>
        <w:numPr>
          <w:ilvl w:val="0"/>
          <w:numId w:val="105"/>
        </w:numPr>
        <w:ind w:left="426" w:hanging="426"/>
      </w:pPr>
      <w:r>
        <w:rPr>
          <w:rFonts w:hint="eastAsia"/>
        </w:rPr>
        <w:t>会计利润与所得税费用调整过程</w:t>
      </w:r>
    </w:p>
    <w:sdt>
      <w:sdtPr>
        <w:alias w:val="是否适用：会计利润与所得税费用调整过程[双击切换]"/>
        <w:tag w:val="_GBC_add00d323e2049ad8bc932f632966661"/>
        <w:id w:val="-85958331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会计利润与所得税费用调整过程"/>
          <w:tag w:val="_GBC_10825cb9bb5e445c9210ee34dc80406a"/>
          <w:id w:val="-6302428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8307929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9"/>
        <w:gridCol w:w="4554"/>
      </w:tblGrid>
      <w:tr w:rsidR="00580AEE">
        <w:trPr>
          <w:tblHeader/>
        </w:trPr>
        <w:sdt>
          <w:sdtPr>
            <w:tag w:val="_PLD_1123621c9879400694da9a8842888e14"/>
            <w:id w:val="-1342703853"/>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项目</w:t>
                </w:r>
              </w:p>
            </w:tc>
          </w:sdtContent>
        </w:sdt>
        <w:sdt>
          <w:sdtPr>
            <w:tag w:val="_PLD_4a270148a32846b69754961e55c75a04"/>
            <w:id w:val="-148445382"/>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本期发生额</w:t>
                </w:r>
              </w:p>
            </w:tc>
          </w:sdtContent>
        </w:sdt>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rPr>
                <w:b/>
              </w:rPr>
            </w:pPr>
            <w:r>
              <w:rPr>
                <w:rFonts w:hint="eastAsia"/>
              </w:rPr>
              <w:t>利润总额</w:t>
            </w:r>
          </w:p>
        </w:tc>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 xml:space="preserve"> 87,464,511.19 </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t>按法定</w:t>
            </w:r>
            <w:r>
              <w:t>/</w:t>
            </w:r>
            <w:r>
              <w:rPr>
                <w:rFonts w:hint="eastAsia"/>
              </w:rPr>
              <w:t>适用税率计算的所得税费用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13,119,676.68</w:t>
            </w:r>
          </w:p>
        </w:tc>
      </w:tr>
      <w:tr w:rsidR="00580AEE">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lastRenderedPageBreak/>
              <w:t>子公司适用不同税率的影响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-409,215.45</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t>调整以前期间所得税的影响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2,720,201.91</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t>非应税收入的影响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-38,602.61</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t>研发费用等加计扣除项目的影响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-5,211,412.20</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t>不可抵扣的成本、费用和损失的影响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3,974,462.80</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t>使用前期未确认递延所得税资产的可抵扣亏损的影响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-2,064,658.60</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right="6"/>
            </w:pPr>
            <w:r>
              <w:rPr>
                <w:rFonts w:hint="eastAsia"/>
              </w:rPr>
              <w:t>本期未确认递延所得税资产的可抵扣暂时性差异或可抵扣亏损的影响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580AEE">
            <w:pPr>
              <w:jc w:val="right"/>
            </w:pPr>
          </w:p>
        </w:tc>
      </w:tr>
      <w:tr w:rsidR="00580AEE">
        <w:tc>
          <w:tcPr>
            <w:tcW w:w="2419" w:type="pct"/>
            <w:tcBorders>
              <w:top w:val="single" w:sz="4" w:space="0" w:color="auto"/>
              <w:left w:val="single" w:sz="6" w:space="0" w:color="auto"/>
              <w:bottom w:val="single" w:sz="6" w:space="0" w:color="auto"/>
              <w:right w:val="single" w:sz="6" w:space="0" w:color="auto"/>
            </w:tcBorders>
            <w:shd w:val="clear" w:color="auto" w:fill="auto"/>
          </w:tcPr>
          <w:p w:rsidR="00580AEE" w:rsidRDefault="000B3E59">
            <w:r>
              <w:rPr>
                <w:rFonts w:hint="eastAsia"/>
              </w:rPr>
              <w:t>税率调整导致期初递延所得税资产</w:t>
            </w:r>
            <w:r>
              <w:rPr>
                <w:rFonts w:hint="eastAsia"/>
              </w:rPr>
              <w:t>/</w:t>
            </w:r>
            <w:r>
              <w:rPr>
                <w:rFonts w:hint="eastAsia"/>
              </w:rPr>
              <w:t>负债余额的变化</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rsidR="00580AEE" w:rsidRDefault="000B3E59">
            <w:pPr>
              <w:jc w:val="right"/>
            </w:pPr>
            <w:r>
              <w:rPr>
                <w:rFonts w:hint="eastAsia"/>
              </w:rPr>
              <w:t>11,576.90</w:t>
            </w:r>
          </w:p>
        </w:tc>
      </w:tr>
      <w:tr w:rsidR="00580AEE">
        <w:tc>
          <w:tcPr>
            <w:tcW w:w="241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580AEE" w:rsidRDefault="000B3E59">
            <w:pPr>
              <w:jc w:val="right"/>
            </w:pPr>
            <w:r>
              <w:rPr>
                <w:rFonts w:hint="eastAsia"/>
              </w:rPr>
              <w:t xml:space="preserve"> 12,102,029.43 </w:t>
            </w:r>
          </w:p>
        </w:tc>
      </w:tr>
    </w:tbl>
    <w:p w:rsidR="00580AEE" w:rsidRDefault="000B3E59">
      <w:pPr>
        <w:spacing w:before="60" w:after="60"/>
      </w:pPr>
      <w:r>
        <w:rPr>
          <w:rFonts w:hint="eastAsia"/>
        </w:rPr>
        <w:t>其他说明：</w:t>
      </w:r>
    </w:p>
    <w:sdt>
      <w:sdtPr>
        <w:alias w:val="是否适用：所得税费用的说明[双击切换]"/>
        <w:tag w:val="_GBC_6d867e6606c643469619e039bd83c158"/>
        <w:id w:val="244082595"/>
        <w:placeholder>
          <w:docPart w:val="GBC22222222222222222222222222222"/>
        </w:placeholder>
      </w:sdtPr>
      <w:sdtEndPr/>
      <w:sdtContent>
        <w:p w:rsidR="00580AEE" w:rsidRDefault="000B3E59">
          <w:pPr>
            <w:spacing w:before="60" w:after="60"/>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bookmarkStart w:id="447" w:name="OLE_LINK27"/>
      <w:r>
        <w:rPr>
          <w:szCs w:val="21"/>
        </w:rPr>
        <w:t>其他综合收益</w:t>
      </w:r>
    </w:p>
    <w:bookmarkEnd w:id="447" w:displacedByCustomXml="next"/>
    <w:sdt>
      <w:sdtPr>
        <w:alias w:val="是否适用：其他综合收益说明[双击切换]"/>
        <w:tag w:val="_GBC_055e86e99cd742699e3e89a438a26b74"/>
        <w:id w:val="73737100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其他综合收益详见附注"/>
        <w:tag w:val="_GBC_88f79522b3404a9cba25ea8b611e6680"/>
        <w:id w:val="1826541685"/>
        <w:placeholder>
          <w:docPart w:val="GBC22222222222222222222222222222"/>
        </w:placeholder>
      </w:sdtPr>
      <w:sdtEndPr>
        <w:rPr>
          <w:szCs w:val="24"/>
        </w:rPr>
      </w:sdtEndPr>
      <w:sdtContent>
        <w:p w:rsidR="00580AEE" w:rsidRDefault="000B3E59">
          <w:r>
            <w:rPr>
              <w:rFonts w:hint="eastAsia"/>
            </w:rPr>
            <w:t>详见“</w:t>
          </w:r>
          <w:bookmarkStart w:id="448" w:name="OLE_LINK99"/>
          <w:r>
            <w:rPr>
              <w:rFonts w:hint="eastAsia"/>
            </w:rPr>
            <w:t>第十节</w:t>
          </w:r>
          <w:r>
            <w:rPr>
              <w:rFonts w:hint="eastAsia"/>
            </w:rPr>
            <w:t>.</w:t>
          </w:r>
          <w:r>
            <w:rPr>
              <w:rFonts w:hint="eastAsia"/>
            </w:rPr>
            <w:t>七、合并财务报表项目注释</w:t>
          </w:r>
          <w:r>
            <w:rPr>
              <w:rFonts w:hint="eastAsia"/>
            </w:rPr>
            <w:t>.57</w:t>
          </w:r>
          <w:r>
            <w:rPr>
              <w:rFonts w:hint="eastAsia"/>
            </w:rPr>
            <w:t>、其他综合收益</w:t>
          </w:r>
          <w:bookmarkEnd w:id="448"/>
          <w:r>
            <w:rPr>
              <w:rFonts w:hint="eastAsia"/>
            </w:rPr>
            <w:t>”</w:t>
          </w:r>
        </w:p>
      </w:sdtContent>
    </w:sdt>
    <w:p w:rsidR="00580AEE" w:rsidRDefault="000B3E59">
      <w:pPr>
        <w:pStyle w:val="TOC6"/>
        <w:numPr>
          <w:ilvl w:val="0"/>
          <w:numId w:val="70"/>
        </w:numPr>
        <w:rPr>
          <w:szCs w:val="21"/>
        </w:rPr>
      </w:pPr>
      <w:r>
        <w:rPr>
          <w:szCs w:val="21"/>
        </w:rPr>
        <w:t>现金流量表项目</w:t>
      </w:r>
    </w:p>
    <w:p w:rsidR="00580AEE" w:rsidRDefault="000B3E59">
      <w:pPr>
        <w:pStyle w:val="Style50"/>
        <w:numPr>
          <w:ilvl w:val="0"/>
          <w:numId w:val="106"/>
        </w:numPr>
        <w:ind w:left="426" w:hanging="426"/>
      </w:pPr>
      <w:r>
        <w:rPr>
          <w:rFonts w:hint="eastAsia"/>
        </w:rPr>
        <w:t>与经营活动有关的现金</w:t>
      </w:r>
    </w:p>
    <w:p w:rsidR="00580AEE" w:rsidRDefault="000B3E59">
      <w:r>
        <w:rPr>
          <w:rFonts w:hint="eastAsia"/>
        </w:rPr>
        <w:t>收到的其他与经营活动有关的现金</w:t>
      </w:r>
    </w:p>
    <w:sdt>
      <w:sdtPr>
        <w:alias w:val="是否适用：收到的其他与经营活动有关的现金[双击切换]"/>
        <w:tag w:val="_GBC_27345010807c4445aa9d99ce1518a33b"/>
        <w:id w:val="175617062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收到的其他与经营活动有关的现金"/>
          <w:tag w:val="_GBC_dda6e50e7ee34f71977565af2472b533"/>
          <w:id w:val="-15686410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1353056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580AEE">
        <w:sdt>
          <w:sdtPr>
            <w:tag w:val="_PLD_f7a5d7090c5c4e2b95d9e6f0ea383580"/>
            <w:id w:val="-692995556"/>
          </w:sdtPr>
          <w:sdtEndPr/>
          <w:sdtContent>
            <w:tc>
              <w:tcPr>
                <w:tcW w:w="1882" w:type="pct"/>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6a2d5fc680f64ea980912395fdf43d18"/>
            <w:id w:val="497003260"/>
          </w:sdtPr>
          <w:sdtEndPr/>
          <w:sdtContent>
            <w:tc>
              <w:tcPr>
                <w:tcW w:w="1562" w:type="pct"/>
              </w:tcPr>
              <w:p w:rsidR="00580AEE" w:rsidRDefault="000B3E59">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111440247"/>
          </w:sdtPr>
          <w:sdtEndPr/>
          <w:sdtContent>
            <w:tc>
              <w:tcPr>
                <w:tcW w:w="1556" w:type="pct"/>
              </w:tcPr>
              <w:p w:rsidR="00580AEE" w:rsidRDefault="000B3E59">
                <w:pPr>
                  <w:autoSpaceDE w:val="0"/>
                  <w:autoSpaceDN w:val="0"/>
                  <w:adjustRightInd w:val="0"/>
                  <w:snapToGrid w:val="0"/>
                  <w:spacing w:line="240" w:lineRule="atLeast"/>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spacing w:line="240" w:lineRule="atLeast"/>
            </w:pPr>
            <w:r>
              <w:rPr>
                <w:rFonts w:hint="eastAsia"/>
              </w:rPr>
              <w:t>收到政府补助</w:t>
            </w:r>
          </w:p>
        </w:tc>
        <w:tc>
          <w:tcPr>
            <w:tcW w:w="1562" w:type="pct"/>
          </w:tcPr>
          <w:p w:rsidR="00580AEE" w:rsidRDefault="000B3E59">
            <w:pPr>
              <w:jc w:val="right"/>
            </w:pPr>
            <w:r>
              <w:rPr>
                <w:rFonts w:hint="eastAsia"/>
              </w:rPr>
              <w:t>63,706,425.91</w:t>
            </w:r>
          </w:p>
        </w:tc>
        <w:tc>
          <w:tcPr>
            <w:tcW w:w="1556" w:type="pct"/>
          </w:tcPr>
          <w:p w:rsidR="00580AEE" w:rsidRDefault="000B3E59">
            <w:pPr>
              <w:jc w:val="right"/>
            </w:pPr>
            <w:r>
              <w:rPr>
                <w:rFonts w:hint="eastAsia"/>
              </w:rPr>
              <w:t>12,695,989.21</w:t>
            </w:r>
          </w:p>
        </w:tc>
      </w:tr>
      <w:tr w:rsidR="00580AEE">
        <w:tc>
          <w:tcPr>
            <w:tcW w:w="1882" w:type="pct"/>
          </w:tcPr>
          <w:p w:rsidR="00580AEE" w:rsidRDefault="000B3E59">
            <w:pPr>
              <w:autoSpaceDE w:val="0"/>
              <w:autoSpaceDN w:val="0"/>
              <w:adjustRightInd w:val="0"/>
              <w:snapToGrid w:val="0"/>
              <w:spacing w:line="240" w:lineRule="atLeast"/>
            </w:pPr>
            <w:r>
              <w:rPr>
                <w:rFonts w:hint="eastAsia"/>
              </w:rPr>
              <w:t>收到银行利息收入</w:t>
            </w:r>
          </w:p>
        </w:tc>
        <w:tc>
          <w:tcPr>
            <w:tcW w:w="1562" w:type="pct"/>
          </w:tcPr>
          <w:p w:rsidR="00580AEE" w:rsidRDefault="000B3E59">
            <w:pPr>
              <w:jc w:val="right"/>
            </w:pPr>
            <w:r>
              <w:rPr>
                <w:rFonts w:hint="eastAsia"/>
              </w:rPr>
              <w:t>35,603,221.13</w:t>
            </w:r>
          </w:p>
        </w:tc>
        <w:tc>
          <w:tcPr>
            <w:tcW w:w="1556" w:type="pct"/>
          </w:tcPr>
          <w:p w:rsidR="00580AEE" w:rsidRDefault="000B3E59">
            <w:pPr>
              <w:jc w:val="right"/>
            </w:pPr>
            <w:r>
              <w:rPr>
                <w:rFonts w:hint="eastAsia"/>
              </w:rPr>
              <w:t>33,542,141.89</w:t>
            </w:r>
          </w:p>
        </w:tc>
      </w:tr>
      <w:tr w:rsidR="00580AEE">
        <w:tc>
          <w:tcPr>
            <w:tcW w:w="1882" w:type="pct"/>
          </w:tcPr>
          <w:p w:rsidR="00580AEE" w:rsidRDefault="000B3E59">
            <w:pPr>
              <w:autoSpaceDE w:val="0"/>
              <w:autoSpaceDN w:val="0"/>
              <w:adjustRightInd w:val="0"/>
              <w:snapToGrid w:val="0"/>
              <w:spacing w:line="240" w:lineRule="atLeast"/>
            </w:pPr>
            <w:r>
              <w:rPr>
                <w:rFonts w:hint="eastAsia"/>
              </w:rPr>
              <w:t>收到保证金及押金净额</w:t>
            </w:r>
          </w:p>
        </w:tc>
        <w:tc>
          <w:tcPr>
            <w:tcW w:w="1562" w:type="pct"/>
          </w:tcPr>
          <w:p w:rsidR="00580AEE" w:rsidRDefault="000B3E59">
            <w:pPr>
              <w:jc w:val="right"/>
            </w:pPr>
            <w:r>
              <w:rPr>
                <w:rFonts w:hint="eastAsia"/>
              </w:rPr>
              <w:t>60,792,294.72</w:t>
            </w:r>
          </w:p>
        </w:tc>
        <w:tc>
          <w:tcPr>
            <w:tcW w:w="1556" w:type="pct"/>
          </w:tcPr>
          <w:p w:rsidR="00580AEE" w:rsidRDefault="000B3E59">
            <w:pPr>
              <w:jc w:val="right"/>
            </w:pPr>
            <w:r>
              <w:rPr>
                <w:rFonts w:hint="eastAsia"/>
              </w:rPr>
              <w:t>58,247,837.70</w:t>
            </w:r>
          </w:p>
        </w:tc>
      </w:tr>
      <w:tr w:rsidR="00580AEE">
        <w:tc>
          <w:tcPr>
            <w:tcW w:w="1882" w:type="pct"/>
          </w:tcPr>
          <w:p w:rsidR="00580AEE" w:rsidRDefault="000B3E59">
            <w:pPr>
              <w:autoSpaceDE w:val="0"/>
              <w:autoSpaceDN w:val="0"/>
              <w:adjustRightInd w:val="0"/>
              <w:snapToGrid w:val="0"/>
              <w:spacing w:line="240" w:lineRule="atLeast"/>
            </w:pPr>
            <w:r>
              <w:rPr>
                <w:rFonts w:hint="eastAsia"/>
              </w:rPr>
              <w:t>收到其他</w:t>
            </w:r>
          </w:p>
        </w:tc>
        <w:tc>
          <w:tcPr>
            <w:tcW w:w="1562" w:type="pct"/>
          </w:tcPr>
          <w:p w:rsidR="00580AEE" w:rsidRDefault="000B3E59">
            <w:pPr>
              <w:jc w:val="right"/>
            </w:pPr>
            <w:r>
              <w:rPr>
                <w:rFonts w:hint="eastAsia"/>
              </w:rPr>
              <w:t>3,328,683.27</w:t>
            </w:r>
          </w:p>
        </w:tc>
        <w:tc>
          <w:tcPr>
            <w:tcW w:w="1556" w:type="pct"/>
          </w:tcPr>
          <w:p w:rsidR="00580AEE" w:rsidRDefault="000B3E59">
            <w:pPr>
              <w:jc w:val="right"/>
            </w:pPr>
            <w:r>
              <w:rPr>
                <w:rFonts w:hint="eastAsia"/>
              </w:rPr>
              <w:t>302,760.00</w:t>
            </w:r>
          </w:p>
        </w:tc>
      </w:tr>
      <w:tr w:rsidR="00580AEE">
        <w:tc>
          <w:tcPr>
            <w:tcW w:w="1882" w:type="pct"/>
          </w:tcPr>
          <w:p w:rsidR="00580AEE" w:rsidRDefault="000B3E59">
            <w:pPr>
              <w:autoSpaceDE w:val="0"/>
              <w:autoSpaceDN w:val="0"/>
              <w:adjustRightInd w:val="0"/>
              <w:snapToGrid w:val="0"/>
              <w:spacing w:line="240" w:lineRule="atLeast"/>
              <w:jc w:val="center"/>
            </w:pPr>
            <w:r>
              <w:rPr>
                <w:rFonts w:hint="eastAsia"/>
              </w:rPr>
              <w:t>合计</w:t>
            </w:r>
          </w:p>
        </w:tc>
        <w:tc>
          <w:tcPr>
            <w:tcW w:w="1562" w:type="pct"/>
          </w:tcPr>
          <w:p w:rsidR="00580AEE" w:rsidRDefault="000B3E59">
            <w:pPr>
              <w:jc w:val="right"/>
            </w:pPr>
            <w:r>
              <w:rPr>
                <w:rFonts w:hint="eastAsia"/>
              </w:rPr>
              <w:t>163,430,625.03</w:t>
            </w:r>
          </w:p>
        </w:tc>
        <w:tc>
          <w:tcPr>
            <w:tcW w:w="1556" w:type="pct"/>
          </w:tcPr>
          <w:p w:rsidR="00580AEE" w:rsidRDefault="000B3E59">
            <w:pPr>
              <w:jc w:val="right"/>
            </w:pPr>
            <w:r>
              <w:rPr>
                <w:rFonts w:hint="eastAsia"/>
              </w:rPr>
              <w:t>104,788,728.80</w:t>
            </w:r>
          </w:p>
        </w:tc>
      </w:tr>
    </w:tbl>
    <w:p w:rsidR="00580AEE" w:rsidRDefault="000B3E59">
      <w:pPr>
        <w:snapToGrid w:val="0"/>
        <w:spacing w:before="60" w:after="60" w:line="240" w:lineRule="atLeast"/>
      </w:pPr>
      <w:r>
        <w:rPr>
          <w:rFonts w:hint="eastAsia"/>
        </w:rPr>
        <w:t>收到的其他与经营活动有关的现金说明：</w:t>
      </w:r>
    </w:p>
    <w:sdt>
      <w:sdtPr>
        <w:alias w:val="收到的其他与经营活动有关的现金说明"/>
        <w:tag w:val="_GBC_2e3adcc96d704a9b8dd36934b863d3d4"/>
        <w:id w:val="-2063238363"/>
        <w:placeholder>
          <w:docPart w:val="GBC22222222222222222222222222222"/>
        </w:placeholder>
      </w:sdtPr>
      <w:sdtEndPr/>
      <w:sdtContent>
        <w:p w:rsidR="00580AEE" w:rsidRDefault="000B3E59">
          <w:r>
            <w:rPr>
              <w:rFonts w:hint="eastAsia"/>
            </w:rPr>
            <w:t>无</w:t>
          </w:r>
        </w:p>
      </w:sdtContent>
    </w:sdt>
    <w:p w:rsidR="00580AEE" w:rsidRDefault="000B3E59">
      <w:r>
        <w:rPr>
          <w:rFonts w:hint="eastAsia"/>
        </w:rPr>
        <w:t>支付的其他与经营活动有关的现金</w:t>
      </w:r>
    </w:p>
    <w:sdt>
      <w:sdtPr>
        <w:alias w:val="是否适用：支付的其他与经营活动有关的现金[双击切换]"/>
        <w:tag w:val="_GBC_f4dd9812849049808cd722f0acb16a7a"/>
        <w:id w:val="-150403629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支付的其他与经营活动有关的现金"/>
          <w:tag w:val="_GBC_43b6d286fa3345adb12f59f8ca6d94fd"/>
          <w:id w:val="15305348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7293863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37"/>
        <w:gridCol w:w="2765"/>
      </w:tblGrid>
      <w:tr w:rsidR="00580AEE">
        <w:sdt>
          <w:sdtPr>
            <w:tag w:val="_PLD_313336294a534de9a634e32311d5592e"/>
            <w:id w:val="-1748719545"/>
          </w:sdtPr>
          <w:sdtEndPr/>
          <w:sdtContent>
            <w:tc>
              <w:tcPr>
                <w:tcW w:w="1882" w:type="pct"/>
              </w:tcPr>
              <w:p w:rsidR="00580AEE" w:rsidRDefault="000B3E59">
                <w:pPr>
                  <w:autoSpaceDE w:val="0"/>
                  <w:autoSpaceDN w:val="0"/>
                  <w:adjustRightInd w:val="0"/>
                  <w:snapToGrid w:val="0"/>
                  <w:jc w:val="center"/>
                </w:pPr>
                <w:r>
                  <w:rPr>
                    <w:rFonts w:hint="eastAsia"/>
                  </w:rPr>
                  <w:t>项目</w:t>
                </w:r>
              </w:p>
            </w:tc>
          </w:sdtContent>
        </w:sdt>
        <w:sdt>
          <w:sdtPr>
            <w:tag w:val="_PLD_254446e36934468da941d479360a4c79"/>
            <w:id w:val="176246277"/>
          </w:sdtPr>
          <w:sdtEndPr/>
          <w:sdtContent>
            <w:tc>
              <w:tcPr>
                <w:tcW w:w="1551" w:type="pct"/>
              </w:tcPr>
              <w:p w:rsidR="00580AEE" w:rsidRDefault="000B3E59">
                <w:pPr>
                  <w:autoSpaceDE w:val="0"/>
                  <w:autoSpaceDN w:val="0"/>
                  <w:adjustRightInd w:val="0"/>
                  <w:snapToGrid w:val="0"/>
                  <w:jc w:val="center"/>
                </w:pPr>
                <w:r>
                  <w:rPr>
                    <w:rFonts w:hint="eastAsia"/>
                  </w:rPr>
                  <w:t>本期发生额</w:t>
                </w:r>
              </w:p>
            </w:tc>
          </w:sdtContent>
        </w:sdt>
        <w:sdt>
          <w:sdtPr>
            <w:tag w:val="_PLD_7dc479c1c10240cc94f89ea3fc1d6136"/>
            <w:id w:val="1782847562"/>
          </w:sdtPr>
          <w:sdtEndPr/>
          <w:sdtContent>
            <w:tc>
              <w:tcPr>
                <w:tcW w:w="1567" w:type="pct"/>
              </w:tcPr>
              <w:p w:rsidR="00580AEE" w:rsidRDefault="000B3E59">
                <w:pPr>
                  <w:autoSpaceDE w:val="0"/>
                  <w:autoSpaceDN w:val="0"/>
                  <w:adjustRightInd w:val="0"/>
                  <w:snapToGrid w:val="0"/>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pPr>
            <w:r>
              <w:rPr>
                <w:rFonts w:hint="eastAsia"/>
              </w:rPr>
              <w:t>支付费用</w:t>
            </w:r>
          </w:p>
        </w:tc>
        <w:tc>
          <w:tcPr>
            <w:tcW w:w="1551" w:type="pct"/>
          </w:tcPr>
          <w:p w:rsidR="00580AEE" w:rsidRDefault="000B3E59">
            <w:pPr>
              <w:jc w:val="right"/>
            </w:pPr>
            <w:r>
              <w:rPr>
                <w:rFonts w:hint="eastAsia"/>
              </w:rPr>
              <w:t>135,140,792.04</w:t>
            </w:r>
          </w:p>
        </w:tc>
        <w:tc>
          <w:tcPr>
            <w:tcW w:w="1567" w:type="pct"/>
          </w:tcPr>
          <w:p w:rsidR="00580AEE" w:rsidRDefault="000B3E59">
            <w:pPr>
              <w:jc w:val="right"/>
            </w:pPr>
            <w:r>
              <w:rPr>
                <w:rFonts w:hint="eastAsia"/>
              </w:rPr>
              <w:t>88,230,658.49</w:t>
            </w:r>
          </w:p>
        </w:tc>
      </w:tr>
      <w:tr w:rsidR="00580AEE">
        <w:tc>
          <w:tcPr>
            <w:tcW w:w="1882" w:type="pct"/>
          </w:tcPr>
          <w:p w:rsidR="00580AEE" w:rsidRDefault="000B3E59">
            <w:pPr>
              <w:autoSpaceDE w:val="0"/>
              <w:autoSpaceDN w:val="0"/>
              <w:adjustRightInd w:val="0"/>
              <w:snapToGrid w:val="0"/>
            </w:pPr>
            <w:r>
              <w:rPr>
                <w:rFonts w:hint="eastAsia"/>
              </w:rPr>
              <w:t>支付保证金及押金净额</w:t>
            </w:r>
          </w:p>
        </w:tc>
        <w:tc>
          <w:tcPr>
            <w:tcW w:w="1551" w:type="pct"/>
          </w:tcPr>
          <w:p w:rsidR="00580AEE" w:rsidRDefault="000B3E59">
            <w:pPr>
              <w:jc w:val="right"/>
            </w:pPr>
            <w:r>
              <w:rPr>
                <w:rFonts w:hint="eastAsia"/>
              </w:rPr>
              <w:t>21,656,934.69</w:t>
            </w:r>
          </w:p>
        </w:tc>
        <w:tc>
          <w:tcPr>
            <w:tcW w:w="1567" w:type="pct"/>
          </w:tcPr>
          <w:p w:rsidR="00580AEE" w:rsidRDefault="000B3E59">
            <w:pPr>
              <w:jc w:val="right"/>
            </w:pPr>
            <w:r>
              <w:rPr>
                <w:rFonts w:hint="eastAsia"/>
              </w:rPr>
              <w:t>122,729,102.67</w:t>
            </w:r>
          </w:p>
        </w:tc>
      </w:tr>
      <w:tr w:rsidR="00580AEE">
        <w:tc>
          <w:tcPr>
            <w:tcW w:w="1882" w:type="pct"/>
          </w:tcPr>
          <w:p w:rsidR="00580AEE" w:rsidRDefault="000B3E59">
            <w:pPr>
              <w:autoSpaceDE w:val="0"/>
              <w:autoSpaceDN w:val="0"/>
              <w:adjustRightInd w:val="0"/>
              <w:snapToGrid w:val="0"/>
            </w:pPr>
            <w:r>
              <w:rPr>
                <w:rFonts w:hint="eastAsia"/>
              </w:rPr>
              <w:t>支付捐赠款</w:t>
            </w:r>
          </w:p>
        </w:tc>
        <w:tc>
          <w:tcPr>
            <w:tcW w:w="1551" w:type="pct"/>
          </w:tcPr>
          <w:p w:rsidR="00580AEE" w:rsidRDefault="000B3E59">
            <w:pPr>
              <w:jc w:val="right"/>
            </w:pPr>
            <w:r>
              <w:rPr>
                <w:rFonts w:hint="eastAsia"/>
              </w:rPr>
              <w:t>20,000,000.00</w:t>
            </w:r>
          </w:p>
        </w:tc>
        <w:tc>
          <w:tcPr>
            <w:tcW w:w="1567" w:type="pct"/>
          </w:tcPr>
          <w:p w:rsidR="00580AEE" w:rsidRDefault="00580AEE">
            <w:pPr>
              <w:jc w:val="right"/>
            </w:pPr>
          </w:p>
        </w:tc>
      </w:tr>
      <w:tr w:rsidR="00580AEE">
        <w:tc>
          <w:tcPr>
            <w:tcW w:w="1882" w:type="pct"/>
          </w:tcPr>
          <w:p w:rsidR="00580AEE" w:rsidRDefault="000B3E59">
            <w:pPr>
              <w:autoSpaceDE w:val="0"/>
              <w:autoSpaceDN w:val="0"/>
              <w:adjustRightInd w:val="0"/>
              <w:snapToGrid w:val="0"/>
            </w:pPr>
            <w:r>
              <w:rPr>
                <w:rFonts w:hint="eastAsia"/>
              </w:rPr>
              <w:t>支付其他</w:t>
            </w:r>
          </w:p>
        </w:tc>
        <w:tc>
          <w:tcPr>
            <w:tcW w:w="1551" w:type="pct"/>
          </w:tcPr>
          <w:p w:rsidR="00580AEE" w:rsidRDefault="000B3E59">
            <w:pPr>
              <w:jc w:val="right"/>
            </w:pPr>
            <w:r>
              <w:rPr>
                <w:rFonts w:hint="eastAsia"/>
              </w:rPr>
              <w:t>2,048,647.53</w:t>
            </w:r>
          </w:p>
        </w:tc>
        <w:tc>
          <w:tcPr>
            <w:tcW w:w="1567" w:type="pct"/>
          </w:tcPr>
          <w:p w:rsidR="00580AEE" w:rsidRDefault="000B3E59">
            <w:pPr>
              <w:jc w:val="right"/>
            </w:pPr>
            <w:r>
              <w:rPr>
                <w:rFonts w:hint="eastAsia"/>
              </w:rPr>
              <w:t>2,487,547.39</w:t>
            </w:r>
          </w:p>
        </w:tc>
      </w:tr>
      <w:tr w:rsidR="00580AEE">
        <w:tc>
          <w:tcPr>
            <w:tcW w:w="1882" w:type="pct"/>
          </w:tcPr>
          <w:p w:rsidR="00580AEE" w:rsidRDefault="000B3E59">
            <w:pPr>
              <w:autoSpaceDE w:val="0"/>
              <w:autoSpaceDN w:val="0"/>
              <w:adjustRightInd w:val="0"/>
              <w:snapToGrid w:val="0"/>
              <w:jc w:val="center"/>
            </w:pPr>
            <w:r>
              <w:rPr>
                <w:rFonts w:hint="eastAsia"/>
              </w:rPr>
              <w:t>合计</w:t>
            </w:r>
          </w:p>
        </w:tc>
        <w:tc>
          <w:tcPr>
            <w:tcW w:w="1551" w:type="pct"/>
          </w:tcPr>
          <w:p w:rsidR="00580AEE" w:rsidRDefault="000B3E59">
            <w:pPr>
              <w:jc w:val="right"/>
            </w:pPr>
            <w:r>
              <w:rPr>
                <w:rFonts w:hint="eastAsia"/>
              </w:rPr>
              <w:t>178,846,374.26</w:t>
            </w:r>
          </w:p>
        </w:tc>
        <w:tc>
          <w:tcPr>
            <w:tcW w:w="1567" w:type="pct"/>
          </w:tcPr>
          <w:p w:rsidR="00580AEE" w:rsidRDefault="000B3E59">
            <w:pPr>
              <w:jc w:val="right"/>
            </w:pPr>
            <w:r>
              <w:rPr>
                <w:rFonts w:hint="eastAsia"/>
              </w:rPr>
              <w:t>213,447,308.55</w:t>
            </w:r>
          </w:p>
        </w:tc>
      </w:tr>
    </w:tbl>
    <w:p w:rsidR="00580AEE" w:rsidRDefault="000B3E59">
      <w:pPr>
        <w:spacing w:before="60" w:after="60"/>
      </w:pPr>
      <w:r>
        <w:rPr>
          <w:rFonts w:hint="eastAsia"/>
        </w:rPr>
        <w:t>支付的其他与经营活动有关的现金说明：</w:t>
      </w:r>
    </w:p>
    <w:sdt>
      <w:sdtPr>
        <w:rPr>
          <w:rFonts w:hint="eastAsia"/>
        </w:rPr>
        <w:alias w:val="支付的其他与经营活动有关的现金说明"/>
        <w:tag w:val="_GBC_0465de66d71e4a34a0d6c076baa704db"/>
        <w:id w:val="618884822"/>
        <w:placeholder>
          <w:docPart w:val="GBC22222222222222222222222222222"/>
        </w:placeholder>
      </w:sdtPr>
      <w:sdtEndPr/>
      <w:sdtContent>
        <w:p w:rsidR="00580AEE" w:rsidRDefault="000B3E59">
          <w:pPr>
            <w:ind w:right="5"/>
          </w:pPr>
          <w:r>
            <w:rPr>
              <w:rFonts w:hint="eastAsia"/>
            </w:rPr>
            <w:t>无</w:t>
          </w:r>
        </w:p>
      </w:sdtContent>
    </w:sdt>
    <w:p w:rsidR="00580AEE" w:rsidRDefault="000B3E59">
      <w:pPr>
        <w:pStyle w:val="Style50"/>
        <w:numPr>
          <w:ilvl w:val="0"/>
          <w:numId w:val="106"/>
        </w:numPr>
        <w:ind w:left="426" w:hanging="426"/>
      </w:pPr>
      <w:r>
        <w:rPr>
          <w:rFonts w:hint="eastAsia"/>
        </w:rPr>
        <w:t>与投资活动有关的现金</w:t>
      </w:r>
    </w:p>
    <w:p w:rsidR="00580AEE" w:rsidRDefault="000B3E59">
      <w:r>
        <w:rPr>
          <w:rFonts w:hint="eastAsia"/>
        </w:rPr>
        <w:t>收到的重要的投资活动有关的现金</w:t>
      </w:r>
    </w:p>
    <w:sdt>
      <w:sdtPr>
        <w:alias w:val="是否适用：收到的重要的投资活动有关的现金[双击切换]"/>
        <w:tag w:val="_GBC_9196f5edd13f48c58cf11429e2524db4"/>
        <w:id w:val="1726253331"/>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lastRenderedPageBreak/>
        <w:t xml:space="preserve">  </w:t>
      </w:r>
      <w:r>
        <w:rPr>
          <w:rFonts w:hint="eastAsia"/>
        </w:rPr>
        <w:t>单位：</w:t>
      </w:r>
      <w:sdt>
        <w:sdtPr>
          <w:rPr>
            <w:rFonts w:hint="eastAsia"/>
          </w:rPr>
          <w:alias w:val="单位：收到的重要的投资活动有关的现金"/>
          <w:tag w:val="_GBC_30082088374344d4809bf9f5b59559f9"/>
          <w:id w:val="9251606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收到的重要的投资活动有关的现金"/>
          <w:tag w:val="_GBC_aad9cf5ff1554131b4e4b043d133db0c"/>
          <w:id w:val="-1002044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580AEE">
        <w:trPr>
          <w:tblHeader/>
        </w:trPr>
        <w:sdt>
          <w:sdtPr>
            <w:tag w:val="_PLD_86537d51cc694654b45c76bb3b965b60"/>
            <w:id w:val="65069911"/>
          </w:sdtPr>
          <w:sdtEndPr/>
          <w:sdtContent>
            <w:tc>
              <w:tcPr>
                <w:tcW w:w="1882" w:type="pct"/>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8df780a4dd194dc4b58890fceac9b4d7"/>
            <w:id w:val="-150294553"/>
          </w:sdtPr>
          <w:sdtEndPr/>
          <w:sdtContent>
            <w:tc>
              <w:tcPr>
                <w:tcW w:w="1562" w:type="pct"/>
              </w:tcPr>
              <w:p w:rsidR="00580AEE" w:rsidRDefault="000B3E59">
                <w:pPr>
                  <w:autoSpaceDE w:val="0"/>
                  <w:autoSpaceDN w:val="0"/>
                  <w:adjustRightInd w:val="0"/>
                  <w:snapToGrid w:val="0"/>
                  <w:spacing w:line="240" w:lineRule="atLeast"/>
                  <w:jc w:val="center"/>
                </w:pPr>
                <w:r>
                  <w:rPr>
                    <w:rFonts w:hint="eastAsia"/>
                  </w:rPr>
                  <w:t>本期发生额</w:t>
                </w:r>
              </w:p>
            </w:tc>
          </w:sdtContent>
        </w:sdt>
        <w:sdt>
          <w:sdtPr>
            <w:tag w:val="_PLD_e3e736b7d56b47b9a0860a6d7e262f11"/>
            <w:id w:val="-1853564218"/>
          </w:sdtPr>
          <w:sdtEndPr/>
          <w:sdtContent>
            <w:tc>
              <w:tcPr>
                <w:tcW w:w="1556" w:type="pct"/>
              </w:tcPr>
              <w:p w:rsidR="00580AEE" w:rsidRDefault="000B3E59">
                <w:pPr>
                  <w:autoSpaceDE w:val="0"/>
                  <w:autoSpaceDN w:val="0"/>
                  <w:adjustRightInd w:val="0"/>
                  <w:snapToGrid w:val="0"/>
                  <w:spacing w:line="240" w:lineRule="atLeast"/>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spacing w:line="240" w:lineRule="atLeast"/>
            </w:pPr>
            <w:r>
              <w:rPr>
                <w:rFonts w:hint="eastAsia"/>
              </w:rPr>
              <w:t>赎回银行理财产品</w:t>
            </w:r>
          </w:p>
        </w:tc>
        <w:tc>
          <w:tcPr>
            <w:tcW w:w="1562" w:type="pct"/>
          </w:tcPr>
          <w:p w:rsidR="00580AEE" w:rsidRDefault="000B3E59">
            <w:pPr>
              <w:jc w:val="right"/>
            </w:pPr>
            <w:r>
              <w:rPr>
                <w:rFonts w:hint="eastAsia"/>
              </w:rPr>
              <w:t>75,138,299.26</w:t>
            </w:r>
          </w:p>
        </w:tc>
        <w:tc>
          <w:tcPr>
            <w:tcW w:w="1556" w:type="pct"/>
          </w:tcPr>
          <w:p w:rsidR="00580AEE" w:rsidRDefault="000B3E59">
            <w:pPr>
              <w:jc w:val="right"/>
            </w:pPr>
            <w:r>
              <w:rPr>
                <w:rFonts w:hint="eastAsia"/>
              </w:rPr>
              <w:t>70,101,731.72</w:t>
            </w:r>
          </w:p>
        </w:tc>
      </w:tr>
      <w:tr w:rsidR="00580AEE">
        <w:tc>
          <w:tcPr>
            <w:tcW w:w="1882" w:type="pct"/>
          </w:tcPr>
          <w:p w:rsidR="00580AEE" w:rsidRDefault="000B3E59">
            <w:pPr>
              <w:autoSpaceDE w:val="0"/>
              <w:autoSpaceDN w:val="0"/>
              <w:adjustRightInd w:val="0"/>
              <w:snapToGrid w:val="0"/>
              <w:spacing w:line="240" w:lineRule="atLeast"/>
              <w:jc w:val="center"/>
            </w:pPr>
            <w:r>
              <w:rPr>
                <w:rFonts w:hint="eastAsia"/>
              </w:rPr>
              <w:t>合计</w:t>
            </w:r>
          </w:p>
        </w:tc>
        <w:tc>
          <w:tcPr>
            <w:tcW w:w="1562" w:type="pct"/>
          </w:tcPr>
          <w:p w:rsidR="00580AEE" w:rsidRDefault="000B3E59">
            <w:pPr>
              <w:jc w:val="right"/>
            </w:pPr>
            <w:r>
              <w:rPr>
                <w:rFonts w:hint="eastAsia"/>
              </w:rPr>
              <w:t xml:space="preserve"> 75,138,299.26 </w:t>
            </w:r>
          </w:p>
        </w:tc>
        <w:tc>
          <w:tcPr>
            <w:tcW w:w="1556" w:type="pct"/>
          </w:tcPr>
          <w:p w:rsidR="00580AEE" w:rsidRDefault="000B3E59">
            <w:pPr>
              <w:jc w:val="right"/>
            </w:pPr>
            <w:r>
              <w:rPr>
                <w:rFonts w:hint="eastAsia"/>
              </w:rPr>
              <w:t xml:space="preserve"> 70,101,731.72 </w:t>
            </w:r>
          </w:p>
        </w:tc>
      </w:tr>
    </w:tbl>
    <w:p w:rsidR="00580AEE" w:rsidRDefault="000B3E59">
      <w:r>
        <w:rPr>
          <w:rFonts w:hint="eastAsia"/>
        </w:rPr>
        <w:t>收到的重要的投资活动有关的现金说明</w:t>
      </w:r>
    </w:p>
    <w:p w:rsidR="00580AEE" w:rsidRDefault="000B3E59">
      <w:sdt>
        <w:sdtPr>
          <w:rPr>
            <w:rFonts w:hint="eastAsia"/>
          </w:rPr>
          <w:alias w:val="收到的重要的投资活动有关的现金的说明"/>
          <w:tag w:val="_GBC_c1ce510d970645309444be1bc0b45be7"/>
          <w:id w:val="964008763"/>
          <w:placeholder>
            <w:docPart w:val="GBC22222222222222222222222222222"/>
          </w:placeholder>
        </w:sdtPr>
        <w:sdtEndPr>
          <w:rPr>
            <w:rFonts w:hint="default"/>
          </w:rPr>
        </w:sdtEndPr>
        <w:sdtContent>
          <w:r>
            <w:rPr>
              <w:rFonts w:hint="eastAsia"/>
            </w:rPr>
            <w:t>无</w:t>
          </w:r>
        </w:sdtContent>
      </w:sdt>
    </w:p>
    <w:p w:rsidR="00580AEE" w:rsidRDefault="000B3E59">
      <w:r>
        <w:rPr>
          <w:rFonts w:hint="eastAsia"/>
        </w:rPr>
        <w:t>支付的重要的投资活动有关的现金</w:t>
      </w:r>
    </w:p>
    <w:sdt>
      <w:sdtPr>
        <w:alias w:val="是否适用：支付的重要的投资活动有关的现金[双击切换]"/>
        <w:tag w:val="_GBC_87278c8d34004ae4ad117e1026d10209"/>
        <w:id w:val="-1981600470"/>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 xml:space="preserve">  </w:t>
      </w:r>
      <w:r>
        <w:rPr>
          <w:rFonts w:hint="eastAsia"/>
        </w:rPr>
        <w:t>单位：</w:t>
      </w:r>
      <w:sdt>
        <w:sdtPr>
          <w:rPr>
            <w:rFonts w:hint="eastAsia"/>
          </w:rPr>
          <w:alias w:val="单位：支付的重要的投资活动有关的现金"/>
          <w:tag w:val="_GBC_a0deec14b3b44f78b9368ad871e8d8c6"/>
          <w:id w:val="8836419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支付的重要的投资活动有关的现金"/>
          <w:tag w:val="_GBC_e41f8522f445479ba58238ec8d2c3147"/>
          <w:id w:val="-11603851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580AEE">
        <w:sdt>
          <w:sdtPr>
            <w:tag w:val="_PLD_328e6bb5fcc74d9c87ca178b8d42f9b8"/>
            <w:id w:val="-1326428042"/>
          </w:sdtPr>
          <w:sdtEndPr/>
          <w:sdtContent>
            <w:tc>
              <w:tcPr>
                <w:tcW w:w="1882" w:type="pct"/>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fc885c8be4db48b78be0f1dad4d4c6a8"/>
            <w:id w:val="194888343"/>
          </w:sdtPr>
          <w:sdtEndPr/>
          <w:sdtContent>
            <w:tc>
              <w:tcPr>
                <w:tcW w:w="1562" w:type="pct"/>
              </w:tcPr>
              <w:p w:rsidR="00580AEE" w:rsidRDefault="000B3E59">
                <w:pPr>
                  <w:autoSpaceDE w:val="0"/>
                  <w:autoSpaceDN w:val="0"/>
                  <w:adjustRightInd w:val="0"/>
                  <w:snapToGrid w:val="0"/>
                  <w:spacing w:line="240" w:lineRule="atLeast"/>
                  <w:jc w:val="center"/>
                </w:pPr>
                <w:r>
                  <w:rPr>
                    <w:rFonts w:hint="eastAsia"/>
                  </w:rPr>
                  <w:t>本期发生额</w:t>
                </w:r>
              </w:p>
            </w:tc>
          </w:sdtContent>
        </w:sdt>
        <w:sdt>
          <w:sdtPr>
            <w:tag w:val="_PLD_b15712f434d644b0954dad3a0d7e73ef"/>
            <w:id w:val="2060045685"/>
          </w:sdtPr>
          <w:sdtEndPr/>
          <w:sdtContent>
            <w:tc>
              <w:tcPr>
                <w:tcW w:w="1556" w:type="pct"/>
              </w:tcPr>
              <w:p w:rsidR="00580AEE" w:rsidRDefault="000B3E59">
                <w:pPr>
                  <w:autoSpaceDE w:val="0"/>
                  <w:autoSpaceDN w:val="0"/>
                  <w:adjustRightInd w:val="0"/>
                  <w:snapToGrid w:val="0"/>
                  <w:spacing w:line="240" w:lineRule="atLeast"/>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spacing w:line="240" w:lineRule="atLeast"/>
            </w:pPr>
            <w:r>
              <w:rPr>
                <w:rFonts w:hint="eastAsia"/>
              </w:rPr>
              <w:t>购建固定资产和其他长期资产支付的现金</w:t>
            </w:r>
          </w:p>
        </w:tc>
        <w:tc>
          <w:tcPr>
            <w:tcW w:w="1562" w:type="pct"/>
            <w:vAlign w:val="center"/>
          </w:tcPr>
          <w:p w:rsidR="00580AEE" w:rsidRDefault="000B3E59">
            <w:pPr>
              <w:jc w:val="right"/>
            </w:pPr>
            <w:r>
              <w:rPr>
                <w:rFonts w:hint="eastAsia"/>
              </w:rPr>
              <w:t>248,365,693.09</w:t>
            </w:r>
          </w:p>
        </w:tc>
        <w:tc>
          <w:tcPr>
            <w:tcW w:w="1556" w:type="pct"/>
            <w:vAlign w:val="center"/>
          </w:tcPr>
          <w:p w:rsidR="00580AEE" w:rsidRDefault="000B3E59">
            <w:pPr>
              <w:jc w:val="right"/>
            </w:pPr>
            <w:r>
              <w:rPr>
                <w:rFonts w:hint="eastAsia"/>
              </w:rPr>
              <w:t>563,466,537.77</w:t>
            </w:r>
          </w:p>
        </w:tc>
      </w:tr>
      <w:tr w:rsidR="00580AEE">
        <w:tc>
          <w:tcPr>
            <w:tcW w:w="1882" w:type="pct"/>
          </w:tcPr>
          <w:p w:rsidR="00580AEE" w:rsidRDefault="000B3E59">
            <w:pPr>
              <w:autoSpaceDE w:val="0"/>
              <w:autoSpaceDN w:val="0"/>
              <w:adjustRightInd w:val="0"/>
              <w:snapToGrid w:val="0"/>
              <w:spacing w:line="240" w:lineRule="atLeast"/>
            </w:pPr>
            <w:r>
              <w:rPr>
                <w:rFonts w:hint="eastAsia"/>
              </w:rPr>
              <w:t>购买银行结构性存款</w:t>
            </w:r>
          </w:p>
        </w:tc>
        <w:tc>
          <w:tcPr>
            <w:tcW w:w="1562" w:type="pct"/>
            <w:vAlign w:val="center"/>
          </w:tcPr>
          <w:p w:rsidR="00580AEE" w:rsidRDefault="000B3E59">
            <w:pPr>
              <w:jc w:val="right"/>
            </w:pPr>
            <w:r>
              <w:rPr>
                <w:rFonts w:hint="eastAsia"/>
              </w:rPr>
              <w:t>100,000,000.00</w:t>
            </w:r>
          </w:p>
        </w:tc>
        <w:tc>
          <w:tcPr>
            <w:tcW w:w="1556" w:type="pct"/>
            <w:vAlign w:val="center"/>
          </w:tcPr>
          <w:p w:rsidR="00580AEE" w:rsidRDefault="000B3E59">
            <w:pPr>
              <w:jc w:val="right"/>
            </w:pPr>
            <w:r>
              <w:rPr>
                <w:rFonts w:hint="eastAsia"/>
              </w:rPr>
              <w:t>40,000,000.00</w:t>
            </w:r>
          </w:p>
        </w:tc>
      </w:tr>
      <w:tr w:rsidR="00580AEE">
        <w:tc>
          <w:tcPr>
            <w:tcW w:w="1882" w:type="pct"/>
          </w:tcPr>
          <w:p w:rsidR="00580AEE" w:rsidRDefault="000B3E59">
            <w:pPr>
              <w:autoSpaceDE w:val="0"/>
              <w:autoSpaceDN w:val="0"/>
              <w:adjustRightInd w:val="0"/>
              <w:snapToGrid w:val="0"/>
              <w:spacing w:line="240" w:lineRule="atLeast"/>
            </w:pPr>
            <w:r>
              <w:rPr>
                <w:rFonts w:hint="eastAsia"/>
              </w:rPr>
              <w:t>购买黔南望江少数股东股权</w:t>
            </w:r>
          </w:p>
        </w:tc>
        <w:tc>
          <w:tcPr>
            <w:tcW w:w="1562" w:type="pct"/>
            <w:vAlign w:val="center"/>
          </w:tcPr>
          <w:p w:rsidR="00580AEE" w:rsidRDefault="00580AEE">
            <w:pPr>
              <w:jc w:val="right"/>
            </w:pPr>
          </w:p>
        </w:tc>
        <w:tc>
          <w:tcPr>
            <w:tcW w:w="1556" w:type="pct"/>
            <w:vAlign w:val="center"/>
          </w:tcPr>
          <w:p w:rsidR="00580AEE" w:rsidRDefault="000B3E59">
            <w:pPr>
              <w:jc w:val="right"/>
            </w:pPr>
            <w:r>
              <w:rPr>
                <w:rFonts w:hint="eastAsia"/>
              </w:rPr>
              <w:t>4,804,920.00</w:t>
            </w:r>
          </w:p>
        </w:tc>
      </w:tr>
      <w:tr w:rsidR="00580AEE">
        <w:tc>
          <w:tcPr>
            <w:tcW w:w="1882" w:type="pct"/>
          </w:tcPr>
          <w:p w:rsidR="00580AEE" w:rsidRDefault="000B3E59">
            <w:pPr>
              <w:autoSpaceDE w:val="0"/>
              <w:autoSpaceDN w:val="0"/>
              <w:adjustRightInd w:val="0"/>
              <w:snapToGrid w:val="0"/>
              <w:spacing w:line="240" w:lineRule="atLeast"/>
            </w:pPr>
            <w:r>
              <w:rPr>
                <w:rFonts w:hint="eastAsia"/>
              </w:rPr>
              <w:t>取得云变电气支付的现金净额</w:t>
            </w:r>
          </w:p>
        </w:tc>
        <w:tc>
          <w:tcPr>
            <w:tcW w:w="1562" w:type="pct"/>
            <w:vAlign w:val="center"/>
          </w:tcPr>
          <w:p w:rsidR="00580AEE" w:rsidRDefault="000B3E59">
            <w:pPr>
              <w:jc w:val="right"/>
            </w:pPr>
            <w:r>
              <w:rPr>
                <w:rFonts w:hint="eastAsia"/>
              </w:rPr>
              <w:t>430,947,890.50</w:t>
            </w:r>
          </w:p>
        </w:tc>
        <w:tc>
          <w:tcPr>
            <w:tcW w:w="1556" w:type="pct"/>
            <w:vAlign w:val="center"/>
          </w:tcPr>
          <w:p w:rsidR="00580AEE" w:rsidRDefault="00580AEE">
            <w:pPr>
              <w:jc w:val="right"/>
            </w:pPr>
          </w:p>
        </w:tc>
      </w:tr>
      <w:tr w:rsidR="00580AEE">
        <w:tc>
          <w:tcPr>
            <w:tcW w:w="1882" w:type="pct"/>
          </w:tcPr>
          <w:p w:rsidR="00580AEE" w:rsidRDefault="000B3E59">
            <w:pPr>
              <w:autoSpaceDE w:val="0"/>
              <w:autoSpaceDN w:val="0"/>
              <w:adjustRightInd w:val="0"/>
              <w:snapToGrid w:val="0"/>
              <w:spacing w:line="240" w:lineRule="atLeast"/>
              <w:jc w:val="center"/>
            </w:pPr>
            <w:r>
              <w:rPr>
                <w:rFonts w:hint="eastAsia"/>
              </w:rPr>
              <w:t>合计</w:t>
            </w:r>
          </w:p>
        </w:tc>
        <w:tc>
          <w:tcPr>
            <w:tcW w:w="1562" w:type="pct"/>
            <w:vAlign w:val="center"/>
          </w:tcPr>
          <w:p w:rsidR="00580AEE" w:rsidRDefault="000B3E59">
            <w:pPr>
              <w:jc w:val="right"/>
            </w:pPr>
            <w:r>
              <w:rPr>
                <w:rFonts w:hint="eastAsia"/>
              </w:rPr>
              <w:t>779,313,583.59</w:t>
            </w:r>
          </w:p>
        </w:tc>
        <w:tc>
          <w:tcPr>
            <w:tcW w:w="1556" w:type="pct"/>
            <w:vAlign w:val="center"/>
          </w:tcPr>
          <w:p w:rsidR="00580AEE" w:rsidRDefault="000B3E59">
            <w:pPr>
              <w:jc w:val="right"/>
            </w:pPr>
            <w:r>
              <w:rPr>
                <w:rFonts w:hint="eastAsia"/>
              </w:rPr>
              <w:t>608,271,457.77</w:t>
            </w:r>
          </w:p>
        </w:tc>
      </w:tr>
    </w:tbl>
    <w:p w:rsidR="00580AEE" w:rsidRDefault="000B3E59">
      <w:r>
        <w:rPr>
          <w:rFonts w:hint="eastAsia"/>
        </w:rPr>
        <w:t>支付的重要的投资活动有关的现金说明</w:t>
      </w:r>
    </w:p>
    <w:sdt>
      <w:sdtPr>
        <w:alias w:val="支付的重要的投资活动有关的现金的说明"/>
        <w:tag w:val="_GBC_79f961a45f2c4d6fb5ba9ee4a9afbe44"/>
        <w:id w:val="2086800657"/>
        <w:placeholder>
          <w:docPart w:val="GBC22222222222222222222222222222"/>
        </w:placeholder>
      </w:sdtPr>
      <w:sdtEndPr/>
      <w:sdtContent>
        <w:p w:rsidR="00580AEE" w:rsidRDefault="000B3E59">
          <w:r>
            <w:rPr>
              <w:rFonts w:hint="eastAsia"/>
            </w:rPr>
            <w:t>无</w:t>
          </w:r>
        </w:p>
      </w:sdtContent>
    </w:sdt>
    <w:p w:rsidR="00580AEE" w:rsidRDefault="000B3E59">
      <w:r>
        <w:rPr>
          <w:rFonts w:hint="eastAsia"/>
        </w:rPr>
        <w:t>收到的其他与投资活动有关的现金</w:t>
      </w:r>
    </w:p>
    <w:sdt>
      <w:sdtPr>
        <w:alias w:val="是否适用：收到的其他与投资活动有关的现金[双击切换]"/>
        <w:tag w:val="_GBC_a9d11a87566b448d9e6aac9a017a8388"/>
        <w:id w:val="-213338442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收到的其他与投资活动有关的现金"/>
          <w:tag w:val="_GBC_0c9cf16095dd4d5ab3121520e225b633"/>
          <w:id w:val="-7929731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收到的其他与投资活动有关的现金"/>
          <w:tag w:val="_GBC_791e060c2d294266a3abaf8a745aad01"/>
          <w:id w:val="-10489134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39"/>
        <w:gridCol w:w="2663"/>
      </w:tblGrid>
      <w:tr w:rsidR="00580AEE">
        <w:sdt>
          <w:sdtPr>
            <w:tag w:val="_PLD_8fe69c5749494bb49faf620c5198417e"/>
            <w:id w:val="286014925"/>
          </w:sdtPr>
          <w:sdtEndPr/>
          <w:sdtContent>
            <w:tc>
              <w:tcPr>
                <w:tcW w:w="1882" w:type="pct"/>
              </w:tcPr>
              <w:p w:rsidR="00580AEE" w:rsidRDefault="000B3E59">
                <w:pPr>
                  <w:autoSpaceDE w:val="0"/>
                  <w:autoSpaceDN w:val="0"/>
                  <w:adjustRightInd w:val="0"/>
                  <w:snapToGrid w:val="0"/>
                  <w:spacing w:line="240" w:lineRule="atLeast"/>
                  <w:jc w:val="center"/>
                </w:pPr>
                <w:r>
                  <w:rPr>
                    <w:rFonts w:hint="eastAsia"/>
                  </w:rPr>
                  <w:t>项目</w:t>
                </w:r>
              </w:p>
            </w:tc>
          </w:sdtContent>
        </w:sdt>
        <w:sdt>
          <w:sdtPr>
            <w:tag w:val="_PLD_bf91a26c50244250a28701d650837068"/>
            <w:id w:val="1137225793"/>
          </w:sdtPr>
          <w:sdtEndPr/>
          <w:sdtContent>
            <w:tc>
              <w:tcPr>
                <w:tcW w:w="1609" w:type="pct"/>
              </w:tcPr>
              <w:p w:rsidR="00580AEE" w:rsidRDefault="000B3E59">
                <w:pPr>
                  <w:autoSpaceDE w:val="0"/>
                  <w:autoSpaceDN w:val="0"/>
                  <w:adjustRightInd w:val="0"/>
                  <w:snapToGrid w:val="0"/>
                  <w:spacing w:line="240" w:lineRule="atLeast"/>
                  <w:jc w:val="center"/>
                </w:pPr>
                <w:r>
                  <w:rPr>
                    <w:rFonts w:hint="eastAsia"/>
                  </w:rPr>
                  <w:t>本期发生额</w:t>
                </w:r>
              </w:p>
            </w:tc>
          </w:sdtContent>
        </w:sdt>
        <w:sdt>
          <w:sdtPr>
            <w:tag w:val="_PLD_6ba4cebdd5f34f0ebe4577174e11dd6c"/>
            <w:id w:val="474502552"/>
          </w:sdtPr>
          <w:sdtEndPr/>
          <w:sdtContent>
            <w:tc>
              <w:tcPr>
                <w:tcW w:w="1509" w:type="pct"/>
              </w:tcPr>
              <w:p w:rsidR="00580AEE" w:rsidRDefault="000B3E59">
                <w:pPr>
                  <w:autoSpaceDE w:val="0"/>
                  <w:autoSpaceDN w:val="0"/>
                  <w:adjustRightInd w:val="0"/>
                  <w:snapToGrid w:val="0"/>
                  <w:spacing w:line="240" w:lineRule="atLeast"/>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spacing w:line="240" w:lineRule="atLeast"/>
            </w:pPr>
            <w:r>
              <w:rPr>
                <w:rFonts w:hint="eastAsia"/>
              </w:rPr>
              <w:t>收回土地竞拍履约保证金</w:t>
            </w:r>
          </w:p>
        </w:tc>
        <w:tc>
          <w:tcPr>
            <w:tcW w:w="1609" w:type="pct"/>
          </w:tcPr>
          <w:p w:rsidR="00580AEE" w:rsidRDefault="000B3E59">
            <w:pPr>
              <w:jc w:val="right"/>
            </w:pPr>
            <w:r>
              <w:rPr>
                <w:rFonts w:hint="eastAsia"/>
              </w:rPr>
              <w:t>40,000,000.00</w:t>
            </w:r>
          </w:p>
        </w:tc>
        <w:tc>
          <w:tcPr>
            <w:tcW w:w="1509" w:type="pct"/>
          </w:tcPr>
          <w:p w:rsidR="00580AEE" w:rsidRDefault="00580AEE">
            <w:pPr>
              <w:jc w:val="right"/>
            </w:pPr>
          </w:p>
        </w:tc>
      </w:tr>
      <w:tr w:rsidR="00580AEE">
        <w:tc>
          <w:tcPr>
            <w:tcW w:w="1882" w:type="pct"/>
          </w:tcPr>
          <w:p w:rsidR="00580AEE" w:rsidRDefault="000B3E59">
            <w:pPr>
              <w:autoSpaceDE w:val="0"/>
              <w:autoSpaceDN w:val="0"/>
              <w:adjustRightInd w:val="0"/>
              <w:snapToGrid w:val="0"/>
              <w:spacing w:line="240" w:lineRule="atLeast"/>
            </w:pPr>
            <w:r>
              <w:rPr>
                <w:rFonts w:hint="eastAsia"/>
              </w:rPr>
              <w:t>收回投资保证金</w:t>
            </w:r>
          </w:p>
        </w:tc>
        <w:tc>
          <w:tcPr>
            <w:tcW w:w="1609" w:type="pct"/>
          </w:tcPr>
          <w:p w:rsidR="00580AEE" w:rsidRDefault="000B3E59">
            <w:pPr>
              <w:jc w:val="right"/>
            </w:pPr>
            <w:r>
              <w:rPr>
                <w:rFonts w:hint="eastAsia"/>
              </w:rPr>
              <w:t>10,000,000.00</w:t>
            </w:r>
          </w:p>
        </w:tc>
        <w:tc>
          <w:tcPr>
            <w:tcW w:w="1509" w:type="pct"/>
          </w:tcPr>
          <w:p w:rsidR="00580AEE" w:rsidRDefault="00580AEE">
            <w:pPr>
              <w:jc w:val="right"/>
            </w:pPr>
          </w:p>
        </w:tc>
      </w:tr>
      <w:tr w:rsidR="00580AEE">
        <w:tc>
          <w:tcPr>
            <w:tcW w:w="1882" w:type="pct"/>
          </w:tcPr>
          <w:p w:rsidR="00580AEE" w:rsidRDefault="000B3E59">
            <w:pPr>
              <w:autoSpaceDE w:val="0"/>
              <w:autoSpaceDN w:val="0"/>
              <w:adjustRightInd w:val="0"/>
              <w:snapToGrid w:val="0"/>
              <w:spacing w:line="240" w:lineRule="atLeast"/>
            </w:pPr>
            <w:r>
              <w:rPr>
                <w:rFonts w:hint="eastAsia"/>
              </w:rPr>
              <w:t>收回票据保证金</w:t>
            </w:r>
          </w:p>
        </w:tc>
        <w:tc>
          <w:tcPr>
            <w:tcW w:w="1609" w:type="pct"/>
          </w:tcPr>
          <w:p w:rsidR="00580AEE" w:rsidRDefault="000B3E59">
            <w:pPr>
              <w:jc w:val="right"/>
            </w:pPr>
            <w:r>
              <w:rPr>
                <w:rFonts w:hint="eastAsia"/>
              </w:rPr>
              <w:t>6,000,000.00</w:t>
            </w:r>
          </w:p>
        </w:tc>
        <w:tc>
          <w:tcPr>
            <w:tcW w:w="1509" w:type="pct"/>
          </w:tcPr>
          <w:p w:rsidR="00580AEE" w:rsidRDefault="00580AEE">
            <w:pPr>
              <w:jc w:val="right"/>
            </w:pPr>
          </w:p>
        </w:tc>
      </w:tr>
      <w:tr w:rsidR="00580AEE">
        <w:tc>
          <w:tcPr>
            <w:tcW w:w="1882" w:type="pct"/>
          </w:tcPr>
          <w:p w:rsidR="00580AEE" w:rsidRDefault="000B3E59">
            <w:pPr>
              <w:autoSpaceDE w:val="0"/>
              <w:autoSpaceDN w:val="0"/>
              <w:adjustRightInd w:val="0"/>
              <w:snapToGrid w:val="0"/>
              <w:spacing w:line="240" w:lineRule="atLeast"/>
              <w:jc w:val="center"/>
            </w:pPr>
            <w:r>
              <w:rPr>
                <w:rFonts w:hint="eastAsia"/>
              </w:rPr>
              <w:t>合计</w:t>
            </w:r>
          </w:p>
        </w:tc>
        <w:tc>
          <w:tcPr>
            <w:tcW w:w="1609" w:type="pct"/>
            <w:vAlign w:val="bottom"/>
          </w:tcPr>
          <w:p w:rsidR="00580AEE" w:rsidRDefault="000B3E59">
            <w:pPr>
              <w:jc w:val="right"/>
            </w:pPr>
            <w:r>
              <w:rPr>
                <w:rFonts w:hint="eastAsia"/>
              </w:rPr>
              <w:t>56,000,000.00</w:t>
            </w:r>
          </w:p>
        </w:tc>
        <w:tc>
          <w:tcPr>
            <w:tcW w:w="1509" w:type="pct"/>
          </w:tcPr>
          <w:p w:rsidR="00580AEE" w:rsidRDefault="00580AEE">
            <w:pPr>
              <w:jc w:val="right"/>
            </w:pPr>
          </w:p>
        </w:tc>
      </w:tr>
    </w:tbl>
    <w:p w:rsidR="00580AEE" w:rsidRDefault="000B3E59">
      <w:pPr>
        <w:snapToGrid w:val="0"/>
        <w:spacing w:before="60" w:after="60"/>
      </w:pPr>
      <w:r>
        <w:rPr>
          <w:rFonts w:hint="eastAsia"/>
        </w:rPr>
        <w:t>收到的其他与投资活动有关的现金说明：</w:t>
      </w:r>
    </w:p>
    <w:sdt>
      <w:sdtPr>
        <w:alias w:val="收到的其他与投资活动有关的现金说明"/>
        <w:tag w:val="_GBC_4f6584697d884cfd99a931a45c33cdac"/>
        <w:id w:val="64230466"/>
        <w:placeholder>
          <w:docPart w:val="GBC22222222222222222222222222222"/>
        </w:placeholder>
      </w:sdtPr>
      <w:sdtEndPr/>
      <w:sdtContent>
        <w:p w:rsidR="00580AEE" w:rsidRDefault="000B3E59">
          <w:pPr>
            <w:snapToGrid w:val="0"/>
            <w:spacing w:line="240" w:lineRule="atLeast"/>
          </w:pPr>
          <w:r>
            <w:rPr>
              <w:rFonts w:hint="eastAsia"/>
            </w:rPr>
            <w:t>无</w:t>
          </w:r>
        </w:p>
      </w:sdtContent>
    </w:sdt>
    <w:p w:rsidR="00580AEE" w:rsidRDefault="000B3E59">
      <w:bookmarkStart w:id="449" w:name="OLE_LINK28"/>
      <w:r>
        <w:rPr>
          <w:rFonts w:hint="eastAsia"/>
        </w:rPr>
        <w:t>支付的其他与投资活动有关的现金</w:t>
      </w:r>
    </w:p>
    <w:bookmarkEnd w:id="449" w:displacedByCustomXml="next"/>
    <w:sdt>
      <w:sdtPr>
        <w:alias w:val="是否适用：支付的其他与投资活动有关的现金[双击切换]"/>
        <w:tag w:val="_GBC_c733aab18a804ecea142a329ce5180ba"/>
        <w:id w:val="181799603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支付的其他与投资活动有关的现金"/>
          <w:tag w:val="_GBC_c9261a723e034bd4842ebc9aa57bb713"/>
          <w:id w:val="8563154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2015362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41"/>
        <w:gridCol w:w="2661"/>
      </w:tblGrid>
      <w:tr w:rsidR="00580AEE">
        <w:sdt>
          <w:sdtPr>
            <w:tag w:val="_PLD_587dffb6cb394ed0abe3449c37ec4700"/>
            <w:id w:val="862016958"/>
          </w:sdtPr>
          <w:sdtEndPr/>
          <w:sdtContent>
            <w:tc>
              <w:tcPr>
                <w:tcW w:w="1882" w:type="pct"/>
              </w:tcPr>
              <w:p w:rsidR="00580AEE" w:rsidRDefault="000B3E59">
                <w:pPr>
                  <w:autoSpaceDE w:val="0"/>
                  <w:autoSpaceDN w:val="0"/>
                  <w:adjustRightInd w:val="0"/>
                  <w:snapToGrid w:val="0"/>
                  <w:jc w:val="center"/>
                </w:pPr>
                <w:r>
                  <w:rPr>
                    <w:rFonts w:hint="eastAsia"/>
                  </w:rPr>
                  <w:t>项目</w:t>
                </w:r>
              </w:p>
            </w:tc>
          </w:sdtContent>
        </w:sdt>
        <w:sdt>
          <w:sdtPr>
            <w:tag w:val="_PLD_df7899e6c0274bae9f145af85a8eb277"/>
            <w:id w:val="-1188282061"/>
          </w:sdtPr>
          <w:sdtEndPr/>
          <w:sdtContent>
            <w:tc>
              <w:tcPr>
                <w:tcW w:w="1610" w:type="pct"/>
              </w:tcPr>
              <w:p w:rsidR="00580AEE" w:rsidRDefault="000B3E59">
                <w:pPr>
                  <w:autoSpaceDE w:val="0"/>
                  <w:autoSpaceDN w:val="0"/>
                  <w:adjustRightInd w:val="0"/>
                  <w:snapToGrid w:val="0"/>
                  <w:jc w:val="center"/>
                </w:pPr>
                <w:r>
                  <w:rPr>
                    <w:rFonts w:hint="eastAsia"/>
                  </w:rPr>
                  <w:t>本期发生额</w:t>
                </w:r>
              </w:p>
            </w:tc>
          </w:sdtContent>
        </w:sdt>
        <w:sdt>
          <w:sdtPr>
            <w:tag w:val="_PLD_f161b1c392e440818862ceb1761bb906"/>
            <w:id w:val="-2096542183"/>
          </w:sdtPr>
          <w:sdtEndPr/>
          <w:sdtContent>
            <w:tc>
              <w:tcPr>
                <w:tcW w:w="1508" w:type="pct"/>
              </w:tcPr>
              <w:p w:rsidR="00580AEE" w:rsidRDefault="000B3E59">
                <w:pPr>
                  <w:autoSpaceDE w:val="0"/>
                  <w:autoSpaceDN w:val="0"/>
                  <w:adjustRightInd w:val="0"/>
                  <w:snapToGrid w:val="0"/>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pPr>
            <w:r>
              <w:rPr>
                <w:rFonts w:hint="eastAsia"/>
              </w:rPr>
              <w:t>土地竞拍履约保证金</w:t>
            </w:r>
          </w:p>
        </w:tc>
        <w:tc>
          <w:tcPr>
            <w:tcW w:w="1610" w:type="pct"/>
          </w:tcPr>
          <w:p w:rsidR="00580AEE" w:rsidRDefault="00580AEE">
            <w:pPr>
              <w:jc w:val="right"/>
            </w:pPr>
          </w:p>
        </w:tc>
        <w:tc>
          <w:tcPr>
            <w:tcW w:w="1508" w:type="pct"/>
          </w:tcPr>
          <w:p w:rsidR="00580AEE" w:rsidRDefault="000B3E59">
            <w:pPr>
              <w:jc w:val="right"/>
            </w:pPr>
            <w:r>
              <w:rPr>
                <w:rFonts w:hint="eastAsia"/>
              </w:rPr>
              <w:t xml:space="preserve"> 40,000,000.00 </w:t>
            </w:r>
          </w:p>
        </w:tc>
      </w:tr>
      <w:tr w:rsidR="00580AEE">
        <w:tc>
          <w:tcPr>
            <w:tcW w:w="1882" w:type="pct"/>
          </w:tcPr>
          <w:p w:rsidR="00580AEE" w:rsidRDefault="000B3E59">
            <w:pPr>
              <w:autoSpaceDE w:val="0"/>
              <w:autoSpaceDN w:val="0"/>
              <w:adjustRightInd w:val="0"/>
              <w:snapToGrid w:val="0"/>
            </w:pPr>
            <w:r>
              <w:rPr>
                <w:rFonts w:hint="eastAsia"/>
              </w:rPr>
              <w:t>预付投资保证金</w:t>
            </w:r>
          </w:p>
        </w:tc>
        <w:tc>
          <w:tcPr>
            <w:tcW w:w="1610" w:type="pct"/>
          </w:tcPr>
          <w:p w:rsidR="00580AEE" w:rsidRDefault="00580AEE">
            <w:pPr>
              <w:jc w:val="right"/>
            </w:pPr>
          </w:p>
        </w:tc>
        <w:tc>
          <w:tcPr>
            <w:tcW w:w="1508" w:type="pct"/>
          </w:tcPr>
          <w:p w:rsidR="00580AEE" w:rsidRDefault="000B3E59">
            <w:pPr>
              <w:jc w:val="right"/>
            </w:pPr>
            <w:r>
              <w:rPr>
                <w:rFonts w:hint="eastAsia"/>
              </w:rPr>
              <w:t xml:space="preserve"> 10,000,000.00 </w:t>
            </w:r>
          </w:p>
        </w:tc>
      </w:tr>
      <w:tr w:rsidR="00580AEE">
        <w:tc>
          <w:tcPr>
            <w:tcW w:w="1882" w:type="pct"/>
          </w:tcPr>
          <w:p w:rsidR="00580AEE" w:rsidRDefault="000B3E59">
            <w:pPr>
              <w:autoSpaceDE w:val="0"/>
              <w:autoSpaceDN w:val="0"/>
              <w:adjustRightInd w:val="0"/>
              <w:snapToGrid w:val="0"/>
              <w:jc w:val="center"/>
            </w:pPr>
            <w:r>
              <w:rPr>
                <w:rFonts w:hint="eastAsia"/>
              </w:rPr>
              <w:t>合计</w:t>
            </w:r>
          </w:p>
        </w:tc>
        <w:tc>
          <w:tcPr>
            <w:tcW w:w="1610" w:type="pct"/>
            <w:vAlign w:val="bottom"/>
          </w:tcPr>
          <w:p w:rsidR="00580AEE" w:rsidRDefault="00580AEE">
            <w:pPr>
              <w:jc w:val="right"/>
            </w:pPr>
          </w:p>
        </w:tc>
        <w:tc>
          <w:tcPr>
            <w:tcW w:w="1508" w:type="pct"/>
          </w:tcPr>
          <w:p w:rsidR="00580AEE" w:rsidRDefault="000B3E59">
            <w:pPr>
              <w:jc w:val="right"/>
            </w:pPr>
            <w:r>
              <w:rPr>
                <w:rFonts w:hint="eastAsia"/>
              </w:rPr>
              <w:t>50,000,000.00</w:t>
            </w:r>
          </w:p>
        </w:tc>
      </w:tr>
    </w:tbl>
    <w:p w:rsidR="00580AEE" w:rsidRDefault="000B3E59">
      <w:pPr>
        <w:spacing w:before="60" w:after="60"/>
      </w:pPr>
      <w:r>
        <w:rPr>
          <w:rFonts w:hint="eastAsia"/>
        </w:rPr>
        <w:t>支付的其他与投资活动有关的现金说明：</w:t>
      </w:r>
    </w:p>
    <w:sdt>
      <w:sdtPr>
        <w:rPr>
          <w:rFonts w:hint="eastAsia"/>
        </w:rPr>
        <w:alias w:val="支付的其他与投资活动有关的现金说明"/>
        <w:tag w:val="_GBC_e94cfcc1a78341c4a50c9acc8c5c726c"/>
        <w:id w:val="1764648528"/>
        <w:placeholder>
          <w:docPart w:val="GBC22222222222222222222222222222"/>
        </w:placeholder>
      </w:sdtPr>
      <w:sdtEndPr/>
      <w:sdtContent>
        <w:p w:rsidR="00580AEE" w:rsidRDefault="000B3E59">
          <w:r>
            <w:rPr>
              <w:rFonts w:hint="eastAsia"/>
            </w:rPr>
            <w:t>无</w:t>
          </w:r>
        </w:p>
      </w:sdtContent>
    </w:sdt>
    <w:p w:rsidR="00580AEE" w:rsidRDefault="000B3E59">
      <w:pPr>
        <w:pStyle w:val="Style50"/>
        <w:numPr>
          <w:ilvl w:val="0"/>
          <w:numId w:val="106"/>
        </w:numPr>
        <w:ind w:left="426" w:hanging="426"/>
      </w:pPr>
      <w:r>
        <w:rPr>
          <w:rFonts w:hint="eastAsia"/>
        </w:rPr>
        <w:t>与筹资活动有关的现金</w:t>
      </w:r>
    </w:p>
    <w:p w:rsidR="00580AEE" w:rsidRDefault="000B3E59">
      <w:r>
        <w:rPr>
          <w:rFonts w:hint="eastAsia"/>
        </w:rPr>
        <w:t>收到的其他与筹资活动有关的现金</w:t>
      </w:r>
    </w:p>
    <w:sdt>
      <w:sdtPr>
        <w:alias w:val="是否适用：收到的其他与筹资活动有关的现金[双击切换]"/>
        <w:tag w:val="_GBC_031910cf781944cf80900ffa99f7a9d7"/>
        <w:id w:val="194633602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收到的其他与筹资活动有关的现金"/>
          <w:tag w:val="_GBC_666160c9e7144e11b24beaa82a8d20a2"/>
          <w:id w:val="-4611081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筹资活动有关的现金"/>
          <w:tag w:val="_GBC_5dbb9457a5854b088449e8b9e69e8c2e"/>
          <w:id w:val="-2055628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41"/>
        <w:gridCol w:w="2661"/>
      </w:tblGrid>
      <w:tr w:rsidR="00580AEE">
        <w:sdt>
          <w:sdtPr>
            <w:tag w:val="_PLD_a77349a2c05f473b9ac20b64fc24179e"/>
            <w:id w:val="-127171441"/>
          </w:sdtPr>
          <w:sdtEndPr/>
          <w:sdtContent>
            <w:tc>
              <w:tcPr>
                <w:tcW w:w="1882" w:type="pct"/>
              </w:tcPr>
              <w:p w:rsidR="00580AEE" w:rsidRDefault="000B3E59">
                <w:pPr>
                  <w:autoSpaceDE w:val="0"/>
                  <w:autoSpaceDN w:val="0"/>
                  <w:adjustRightInd w:val="0"/>
                  <w:snapToGrid w:val="0"/>
                  <w:jc w:val="center"/>
                </w:pPr>
                <w:r>
                  <w:rPr>
                    <w:rFonts w:hint="eastAsia"/>
                  </w:rPr>
                  <w:t>项目</w:t>
                </w:r>
              </w:p>
            </w:tc>
          </w:sdtContent>
        </w:sdt>
        <w:sdt>
          <w:sdtPr>
            <w:tag w:val="_PLD_4f0ec6d40c994acb9eb5b3560f97c407"/>
            <w:id w:val="-879541941"/>
          </w:sdtPr>
          <w:sdtEndPr/>
          <w:sdtContent>
            <w:tc>
              <w:tcPr>
                <w:tcW w:w="1610" w:type="pct"/>
              </w:tcPr>
              <w:p w:rsidR="00580AEE" w:rsidRDefault="000B3E59">
                <w:pPr>
                  <w:autoSpaceDE w:val="0"/>
                  <w:autoSpaceDN w:val="0"/>
                  <w:adjustRightInd w:val="0"/>
                  <w:snapToGrid w:val="0"/>
                  <w:jc w:val="center"/>
                </w:pPr>
                <w:r>
                  <w:rPr>
                    <w:rFonts w:hint="eastAsia"/>
                  </w:rPr>
                  <w:t>本期发生额</w:t>
                </w:r>
              </w:p>
            </w:tc>
          </w:sdtContent>
        </w:sdt>
        <w:sdt>
          <w:sdtPr>
            <w:tag w:val="_PLD_aa071ffac82040379300e6f5150e4ff7"/>
            <w:id w:val="1080405343"/>
          </w:sdtPr>
          <w:sdtEndPr/>
          <w:sdtContent>
            <w:tc>
              <w:tcPr>
                <w:tcW w:w="1508" w:type="pct"/>
              </w:tcPr>
              <w:p w:rsidR="00580AEE" w:rsidRDefault="000B3E59">
                <w:pPr>
                  <w:autoSpaceDE w:val="0"/>
                  <w:autoSpaceDN w:val="0"/>
                  <w:adjustRightInd w:val="0"/>
                  <w:snapToGrid w:val="0"/>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pPr>
            <w:r>
              <w:rPr>
                <w:rFonts w:hint="eastAsia"/>
              </w:rPr>
              <w:t>收到员工股权激励款</w:t>
            </w:r>
          </w:p>
        </w:tc>
        <w:tc>
          <w:tcPr>
            <w:tcW w:w="1610" w:type="pct"/>
          </w:tcPr>
          <w:p w:rsidR="00580AEE" w:rsidRDefault="000B3E59">
            <w:pPr>
              <w:jc w:val="right"/>
            </w:pPr>
            <w:r>
              <w:rPr>
                <w:rFonts w:hint="eastAsia"/>
              </w:rPr>
              <w:t>20,629,500.00</w:t>
            </w:r>
          </w:p>
        </w:tc>
        <w:tc>
          <w:tcPr>
            <w:tcW w:w="1508" w:type="pct"/>
          </w:tcPr>
          <w:p w:rsidR="00580AEE" w:rsidRDefault="00580AEE">
            <w:pPr>
              <w:jc w:val="right"/>
            </w:pPr>
          </w:p>
        </w:tc>
      </w:tr>
      <w:tr w:rsidR="00580AEE">
        <w:tc>
          <w:tcPr>
            <w:tcW w:w="1882" w:type="pct"/>
          </w:tcPr>
          <w:p w:rsidR="00580AEE" w:rsidRDefault="000B3E59">
            <w:pPr>
              <w:autoSpaceDE w:val="0"/>
              <w:autoSpaceDN w:val="0"/>
              <w:adjustRightInd w:val="0"/>
              <w:snapToGrid w:val="0"/>
              <w:jc w:val="center"/>
            </w:pPr>
            <w:r>
              <w:rPr>
                <w:rFonts w:hint="eastAsia"/>
              </w:rPr>
              <w:t>合计</w:t>
            </w:r>
          </w:p>
        </w:tc>
        <w:tc>
          <w:tcPr>
            <w:tcW w:w="1610" w:type="pct"/>
            <w:vAlign w:val="bottom"/>
          </w:tcPr>
          <w:p w:rsidR="00580AEE" w:rsidRDefault="000B3E59">
            <w:pPr>
              <w:jc w:val="right"/>
            </w:pPr>
            <w:r>
              <w:rPr>
                <w:rFonts w:hint="eastAsia"/>
              </w:rPr>
              <w:t>20,629,500.00</w:t>
            </w:r>
          </w:p>
        </w:tc>
        <w:tc>
          <w:tcPr>
            <w:tcW w:w="1508" w:type="pct"/>
          </w:tcPr>
          <w:p w:rsidR="00580AEE" w:rsidRDefault="00580AEE">
            <w:pPr>
              <w:jc w:val="right"/>
            </w:pPr>
          </w:p>
        </w:tc>
      </w:tr>
    </w:tbl>
    <w:p w:rsidR="00580AEE" w:rsidRDefault="000B3E59">
      <w:pPr>
        <w:spacing w:before="60" w:after="60"/>
      </w:pPr>
      <w:r>
        <w:rPr>
          <w:rFonts w:hint="eastAsia"/>
        </w:rPr>
        <w:t>收到的其他与筹资活动有关的现金说明：</w:t>
      </w:r>
    </w:p>
    <w:sdt>
      <w:sdtPr>
        <w:rPr>
          <w:rFonts w:hint="eastAsia"/>
        </w:rPr>
        <w:alias w:val="收到的其他与筹资活动有关的现金说明"/>
        <w:tag w:val="_GBC_d2ec2a0599ab42678694df6c15643c4d"/>
        <w:id w:val="1949118400"/>
        <w:placeholder>
          <w:docPart w:val="GBC22222222222222222222222222222"/>
        </w:placeholder>
      </w:sdtPr>
      <w:sdtEndPr>
        <w:rPr>
          <w:szCs w:val="22"/>
        </w:rPr>
      </w:sdtEndPr>
      <w:sdtContent>
        <w:p w:rsidR="00580AEE" w:rsidRDefault="000B3E59">
          <w:r>
            <w:rPr>
              <w:rFonts w:hint="eastAsia"/>
            </w:rPr>
            <w:t>无</w:t>
          </w:r>
        </w:p>
      </w:sdtContent>
    </w:sdt>
    <w:p w:rsidR="00580AEE" w:rsidRDefault="000B3E59">
      <w:r>
        <w:rPr>
          <w:rFonts w:hint="eastAsia"/>
        </w:rPr>
        <w:t>支付的其他与筹资活动有关的现金</w:t>
      </w:r>
    </w:p>
    <w:sdt>
      <w:sdtPr>
        <w:alias w:val="是否适用：支付的其他与筹资活动有关的现金[双击切换]"/>
        <w:tag w:val="_GBC_fcc0d0c43a2d4fa88ca685f3e36f2f40"/>
        <w:id w:val="53369346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lastRenderedPageBreak/>
        <w:t>单位：</w:t>
      </w:r>
      <w:sdt>
        <w:sdtPr>
          <w:rPr>
            <w:rFonts w:hint="eastAsia"/>
          </w:rPr>
          <w:alias w:val="单位：财务附注：支付的其他与筹资活动有关的现金"/>
          <w:tag w:val="_GBC_f301b3c53ede43608ccf55c09ef288e7"/>
          <w:id w:val="19296895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12723185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41"/>
        <w:gridCol w:w="2661"/>
      </w:tblGrid>
      <w:tr w:rsidR="00580AEE">
        <w:trPr>
          <w:tblHeader/>
        </w:trPr>
        <w:sdt>
          <w:sdtPr>
            <w:tag w:val="_PLD_e2db8e0335cc47fe9b6461eeb2befa7e"/>
            <w:id w:val="1226636886"/>
          </w:sdtPr>
          <w:sdtEndPr/>
          <w:sdtContent>
            <w:tc>
              <w:tcPr>
                <w:tcW w:w="1882" w:type="pct"/>
              </w:tcPr>
              <w:p w:rsidR="00580AEE" w:rsidRDefault="000B3E59">
                <w:pPr>
                  <w:autoSpaceDE w:val="0"/>
                  <w:autoSpaceDN w:val="0"/>
                  <w:adjustRightInd w:val="0"/>
                  <w:snapToGrid w:val="0"/>
                  <w:jc w:val="center"/>
                </w:pPr>
                <w:r>
                  <w:rPr>
                    <w:rFonts w:hint="eastAsia"/>
                  </w:rPr>
                  <w:t>项目</w:t>
                </w:r>
              </w:p>
            </w:tc>
          </w:sdtContent>
        </w:sdt>
        <w:sdt>
          <w:sdtPr>
            <w:tag w:val="_PLD_bb4a54a8a5be4a6691e4d59483217c64"/>
            <w:id w:val="-1492945680"/>
          </w:sdtPr>
          <w:sdtEndPr/>
          <w:sdtContent>
            <w:tc>
              <w:tcPr>
                <w:tcW w:w="1610" w:type="pct"/>
              </w:tcPr>
              <w:p w:rsidR="00580AEE" w:rsidRDefault="000B3E59">
                <w:pPr>
                  <w:autoSpaceDE w:val="0"/>
                  <w:autoSpaceDN w:val="0"/>
                  <w:adjustRightInd w:val="0"/>
                  <w:snapToGrid w:val="0"/>
                  <w:jc w:val="center"/>
                </w:pPr>
                <w:r>
                  <w:rPr>
                    <w:rFonts w:hint="eastAsia"/>
                  </w:rPr>
                  <w:t>本期发生额</w:t>
                </w:r>
              </w:p>
            </w:tc>
          </w:sdtContent>
        </w:sdt>
        <w:sdt>
          <w:sdtPr>
            <w:tag w:val="_PLD_a4930447bc4d450faf79f923eef8597b"/>
            <w:id w:val="2115165278"/>
          </w:sdtPr>
          <w:sdtEndPr/>
          <w:sdtContent>
            <w:tc>
              <w:tcPr>
                <w:tcW w:w="1508" w:type="pct"/>
              </w:tcPr>
              <w:p w:rsidR="00580AEE" w:rsidRDefault="000B3E59">
                <w:pPr>
                  <w:autoSpaceDE w:val="0"/>
                  <w:autoSpaceDN w:val="0"/>
                  <w:adjustRightInd w:val="0"/>
                  <w:snapToGrid w:val="0"/>
                  <w:jc w:val="center"/>
                </w:pPr>
                <w:r>
                  <w:rPr>
                    <w:rFonts w:hint="eastAsia"/>
                  </w:rPr>
                  <w:t>上期发生额</w:t>
                </w:r>
              </w:p>
            </w:tc>
          </w:sdtContent>
        </w:sdt>
      </w:tr>
      <w:tr w:rsidR="00580AEE">
        <w:tc>
          <w:tcPr>
            <w:tcW w:w="1882" w:type="pct"/>
          </w:tcPr>
          <w:p w:rsidR="00580AEE" w:rsidRDefault="000B3E59">
            <w:pPr>
              <w:autoSpaceDE w:val="0"/>
              <w:autoSpaceDN w:val="0"/>
              <w:adjustRightInd w:val="0"/>
              <w:snapToGrid w:val="0"/>
            </w:pPr>
            <w:r>
              <w:rPr>
                <w:rFonts w:hint="eastAsia"/>
              </w:rPr>
              <w:t>支付股票回购款</w:t>
            </w:r>
          </w:p>
        </w:tc>
        <w:tc>
          <w:tcPr>
            <w:tcW w:w="1610" w:type="pct"/>
          </w:tcPr>
          <w:p w:rsidR="00580AEE" w:rsidRDefault="00580AEE">
            <w:pPr>
              <w:jc w:val="right"/>
            </w:pPr>
          </w:p>
        </w:tc>
        <w:tc>
          <w:tcPr>
            <w:tcW w:w="1508" w:type="pct"/>
          </w:tcPr>
          <w:p w:rsidR="00580AEE" w:rsidRDefault="000B3E59">
            <w:pPr>
              <w:jc w:val="right"/>
            </w:pPr>
            <w:r>
              <w:rPr>
                <w:rFonts w:hint="eastAsia"/>
              </w:rPr>
              <w:t>50,299,241.28</w:t>
            </w:r>
          </w:p>
        </w:tc>
      </w:tr>
      <w:tr w:rsidR="00580AEE">
        <w:tc>
          <w:tcPr>
            <w:tcW w:w="1882" w:type="pct"/>
          </w:tcPr>
          <w:p w:rsidR="00580AEE" w:rsidRDefault="000B3E59">
            <w:pPr>
              <w:autoSpaceDE w:val="0"/>
              <w:autoSpaceDN w:val="0"/>
              <w:adjustRightInd w:val="0"/>
              <w:snapToGrid w:val="0"/>
            </w:pPr>
            <w:r>
              <w:rPr>
                <w:rFonts w:hint="eastAsia"/>
              </w:rPr>
              <w:t>支付使用权资产租赁费</w:t>
            </w:r>
          </w:p>
        </w:tc>
        <w:tc>
          <w:tcPr>
            <w:tcW w:w="1610" w:type="pct"/>
          </w:tcPr>
          <w:p w:rsidR="00580AEE" w:rsidRDefault="000B3E59">
            <w:pPr>
              <w:jc w:val="right"/>
            </w:pPr>
            <w:r>
              <w:rPr>
                <w:rFonts w:hint="eastAsia"/>
              </w:rPr>
              <w:t>3,324,275.95</w:t>
            </w:r>
          </w:p>
        </w:tc>
        <w:tc>
          <w:tcPr>
            <w:tcW w:w="1508" w:type="pct"/>
          </w:tcPr>
          <w:p w:rsidR="00580AEE" w:rsidRDefault="000B3E59">
            <w:pPr>
              <w:jc w:val="right"/>
            </w:pPr>
            <w:r>
              <w:rPr>
                <w:rFonts w:hint="eastAsia"/>
              </w:rPr>
              <w:t>1,356,362.61</w:t>
            </w:r>
          </w:p>
        </w:tc>
      </w:tr>
      <w:tr w:rsidR="00580AEE">
        <w:tc>
          <w:tcPr>
            <w:tcW w:w="1882" w:type="pct"/>
          </w:tcPr>
          <w:p w:rsidR="00580AEE" w:rsidRDefault="000B3E59">
            <w:pPr>
              <w:autoSpaceDE w:val="0"/>
              <w:autoSpaceDN w:val="0"/>
              <w:adjustRightInd w:val="0"/>
              <w:snapToGrid w:val="0"/>
            </w:pPr>
            <w:r>
              <w:rPr>
                <w:rFonts w:hint="eastAsia"/>
              </w:rPr>
              <w:t>支付票据保证金</w:t>
            </w:r>
          </w:p>
        </w:tc>
        <w:tc>
          <w:tcPr>
            <w:tcW w:w="1610" w:type="pct"/>
          </w:tcPr>
          <w:p w:rsidR="00580AEE" w:rsidRDefault="000B3E59">
            <w:pPr>
              <w:jc w:val="right"/>
            </w:pPr>
            <w:r>
              <w:rPr>
                <w:rFonts w:hint="eastAsia"/>
              </w:rPr>
              <w:t>18,153,350.26</w:t>
            </w:r>
          </w:p>
        </w:tc>
        <w:tc>
          <w:tcPr>
            <w:tcW w:w="1508" w:type="pct"/>
          </w:tcPr>
          <w:p w:rsidR="00580AEE" w:rsidRDefault="00580AEE">
            <w:pPr>
              <w:jc w:val="right"/>
            </w:pPr>
          </w:p>
        </w:tc>
      </w:tr>
      <w:tr w:rsidR="00580AEE">
        <w:tc>
          <w:tcPr>
            <w:tcW w:w="1882" w:type="pct"/>
          </w:tcPr>
          <w:p w:rsidR="00580AEE" w:rsidRDefault="000B3E59">
            <w:pPr>
              <w:autoSpaceDE w:val="0"/>
              <w:autoSpaceDN w:val="0"/>
              <w:adjustRightInd w:val="0"/>
              <w:snapToGrid w:val="0"/>
            </w:pPr>
            <w:r>
              <w:rPr>
                <w:rFonts w:hint="eastAsia"/>
              </w:rPr>
              <w:t>支付应收票据贴现息</w:t>
            </w:r>
          </w:p>
        </w:tc>
        <w:tc>
          <w:tcPr>
            <w:tcW w:w="1610" w:type="pct"/>
          </w:tcPr>
          <w:p w:rsidR="00580AEE" w:rsidRDefault="000B3E59">
            <w:pPr>
              <w:jc w:val="right"/>
            </w:pPr>
            <w:r>
              <w:rPr>
                <w:rFonts w:hint="eastAsia"/>
              </w:rPr>
              <w:t>111,023.38</w:t>
            </w:r>
          </w:p>
        </w:tc>
        <w:tc>
          <w:tcPr>
            <w:tcW w:w="1508" w:type="pct"/>
          </w:tcPr>
          <w:p w:rsidR="00580AEE" w:rsidRDefault="00580AEE">
            <w:pPr>
              <w:jc w:val="right"/>
            </w:pPr>
          </w:p>
        </w:tc>
      </w:tr>
      <w:tr w:rsidR="00580AEE">
        <w:tc>
          <w:tcPr>
            <w:tcW w:w="1882" w:type="pct"/>
          </w:tcPr>
          <w:p w:rsidR="00580AEE" w:rsidRDefault="000B3E59">
            <w:pPr>
              <w:autoSpaceDE w:val="0"/>
              <w:autoSpaceDN w:val="0"/>
              <w:adjustRightInd w:val="0"/>
              <w:snapToGrid w:val="0"/>
              <w:jc w:val="center"/>
            </w:pPr>
            <w:r>
              <w:rPr>
                <w:rFonts w:hint="eastAsia"/>
              </w:rPr>
              <w:t>合计</w:t>
            </w:r>
          </w:p>
        </w:tc>
        <w:tc>
          <w:tcPr>
            <w:tcW w:w="1610" w:type="pct"/>
          </w:tcPr>
          <w:p w:rsidR="00580AEE" w:rsidRDefault="000B3E59">
            <w:pPr>
              <w:jc w:val="right"/>
            </w:pPr>
            <w:r>
              <w:rPr>
                <w:rFonts w:hint="eastAsia"/>
              </w:rPr>
              <w:t>21,588,649.59</w:t>
            </w:r>
          </w:p>
        </w:tc>
        <w:tc>
          <w:tcPr>
            <w:tcW w:w="1508" w:type="pct"/>
          </w:tcPr>
          <w:p w:rsidR="00580AEE" w:rsidRDefault="000B3E59">
            <w:pPr>
              <w:jc w:val="right"/>
            </w:pPr>
            <w:r>
              <w:rPr>
                <w:rFonts w:hint="eastAsia"/>
              </w:rPr>
              <w:t>51,655,603.89</w:t>
            </w:r>
          </w:p>
        </w:tc>
      </w:tr>
    </w:tbl>
    <w:p w:rsidR="00580AEE" w:rsidRDefault="000B3E59">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978571049"/>
        <w:placeholder>
          <w:docPart w:val="GBC22222222222222222222222222222"/>
        </w:placeholder>
      </w:sdtPr>
      <w:sdtEndPr/>
      <w:sdtContent>
        <w:p w:rsidR="00580AEE" w:rsidRDefault="000B3E59">
          <w:pPr>
            <w:ind w:right="5"/>
            <w:rPr>
              <w:rFonts w:asciiTheme="minorHAnsi" w:hAnsiTheme="minorHAnsi" w:cstheme="minorBidi"/>
              <w:kern w:val="2"/>
              <w:szCs w:val="22"/>
            </w:rPr>
          </w:pPr>
          <w:r>
            <w:rPr>
              <w:rFonts w:hint="eastAsia"/>
            </w:rPr>
            <w:t>无</w:t>
          </w:r>
        </w:p>
      </w:sdtContent>
    </w:sdt>
    <w:p w:rsidR="00580AEE" w:rsidRDefault="000B3E59">
      <w:pPr>
        <w:ind w:right="5"/>
      </w:pPr>
      <w:r>
        <w:rPr>
          <w:rFonts w:hint="eastAsia"/>
        </w:rPr>
        <w:t>筹资活动产生的各项负债变动情况</w:t>
      </w:r>
    </w:p>
    <w:sdt>
      <w:sdtPr>
        <w:alias w:val="是否适用：筹资活动产生的各项负债变动情况[双击切换]"/>
        <w:tag w:val="_GBC_6935418490e145edaf7010b5534b8d6c"/>
        <w:id w:val="380373430"/>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筹资活动产生的各项负债变动情况"/>
          <w:tag w:val="_GBC_925389d7776444c688d3aa66f662adfd"/>
          <w:id w:val="-59278464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筹资活动产生的各项负债变动情况"/>
          <w:tag w:val="_GBC_3a33ea855d774ed4a7e23b58b10b2ecd"/>
          <w:id w:val="9113569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92"/>
        <w:gridCol w:w="1426"/>
        <w:gridCol w:w="1426"/>
        <w:gridCol w:w="1276"/>
        <w:gridCol w:w="1276"/>
        <w:gridCol w:w="1201"/>
        <w:gridCol w:w="1426"/>
      </w:tblGrid>
      <w:tr w:rsidR="00580AEE">
        <w:trPr>
          <w:trHeight w:val="135"/>
        </w:trPr>
        <w:sdt>
          <w:sdtPr>
            <w:rPr>
              <w:sz w:val="18"/>
              <w:szCs w:val="18"/>
            </w:rPr>
            <w:tag w:val="_PLD_5f8ab210fee34d74a9ce8c73775994d9"/>
            <w:id w:val="-1954857771"/>
          </w:sdtPr>
          <w:sdtEndPr/>
          <w:sdtContent>
            <w:tc>
              <w:tcPr>
                <w:tcW w:w="0" w:type="auto"/>
                <w:vMerge w:val="restart"/>
                <w:vAlign w:val="center"/>
              </w:tcPr>
              <w:p w:rsidR="00580AEE" w:rsidRDefault="000B3E59">
                <w:pPr>
                  <w:autoSpaceDE w:val="0"/>
                  <w:autoSpaceDN w:val="0"/>
                  <w:adjustRightInd w:val="0"/>
                  <w:snapToGrid w:val="0"/>
                  <w:jc w:val="center"/>
                  <w:rPr>
                    <w:sz w:val="18"/>
                    <w:szCs w:val="18"/>
                  </w:rPr>
                </w:pPr>
                <w:r>
                  <w:rPr>
                    <w:rFonts w:hint="eastAsia"/>
                    <w:sz w:val="18"/>
                    <w:szCs w:val="18"/>
                  </w:rPr>
                  <w:t>项目</w:t>
                </w:r>
              </w:p>
            </w:tc>
          </w:sdtContent>
        </w:sdt>
        <w:sdt>
          <w:sdtPr>
            <w:rPr>
              <w:sz w:val="18"/>
              <w:szCs w:val="18"/>
            </w:rPr>
            <w:tag w:val="_PLD_bab049d4c26d47d49041c46652b3d748"/>
            <w:id w:val="-27807424"/>
          </w:sdtPr>
          <w:sdtEndPr/>
          <w:sdtContent>
            <w:tc>
              <w:tcPr>
                <w:tcW w:w="0" w:type="auto"/>
                <w:vMerge w:val="restart"/>
                <w:vAlign w:val="center"/>
              </w:tcPr>
              <w:p w:rsidR="00580AEE" w:rsidRDefault="000B3E59">
                <w:pPr>
                  <w:autoSpaceDE w:val="0"/>
                  <w:autoSpaceDN w:val="0"/>
                  <w:adjustRightInd w:val="0"/>
                  <w:snapToGrid w:val="0"/>
                  <w:jc w:val="center"/>
                  <w:rPr>
                    <w:sz w:val="18"/>
                    <w:szCs w:val="18"/>
                  </w:rPr>
                </w:pPr>
                <w:r>
                  <w:rPr>
                    <w:sz w:val="18"/>
                    <w:szCs w:val="18"/>
                  </w:rPr>
                  <w:t>期初余额</w:t>
                </w:r>
              </w:p>
            </w:tc>
          </w:sdtContent>
        </w:sdt>
        <w:sdt>
          <w:sdtPr>
            <w:rPr>
              <w:sz w:val="18"/>
              <w:szCs w:val="18"/>
            </w:rPr>
            <w:tag w:val="_PLD_440b2c54c3664dc199a52a962ffbbdd3"/>
            <w:id w:val="1002619710"/>
          </w:sdtPr>
          <w:sdtEndPr/>
          <w:sdtContent>
            <w:tc>
              <w:tcPr>
                <w:tcW w:w="0" w:type="auto"/>
                <w:gridSpan w:val="2"/>
                <w:vAlign w:val="center"/>
              </w:tcPr>
              <w:p w:rsidR="00580AEE" w:rsidRDefault="000B3E59">
                <w:pPr>
                  <w:autoSpaceDE w:val="0"/>
                  <w:autoSpaceDN w:val="0"/>
                  <w:adjustRightInd w:val="0"/>
                  <w:snapToGrid w:val="0"/>
                  <w:jc w:val="center"/>
                  <w:rPr>
                    <w:sz w:val="18"/>
                    <w:szCs w:val="18"/>
                  </w:rPr>
                </w:pPr>
                <w:r>
                  <w:rPr>
                    <w:rFonts w:hint="eastAsia"/>
                    <w:sz w:val="18"/>
                    <w:szCs w:val="18"/>
                  </w:rPr>
                  <w:t>本期增加</w:t>
                </w:r>
              </w:p>
            </w:tc>
          </w:sdtContent>
        </w:sdt>
        <w:sdt>
          <w:sdtPr>
            <w:rPr>
              <w:sz w:val="18"/>
              <w:szCs w:val="18"/>
            </w:rPr>
            <w:tag w:val="_PLD_4dc104f2ec524f5a86e41fb0db78ed82"/>
            <w:id w:val="2106536288"/>
          </w:sdtPr>
          <w:sdtEndPr/>
          <w:sdtContent>
            <w:tc>
              <w:tcPr>
                <w:tcW w:w="0" w:type="auto"/>
                <w:gridSpan w:val="2"/>
                <w:vAlign w:val="center"/>
              </w:tcPr>
              <w:p w:rsidR="00580AEE" w:rsidRDefault="000B3E59">
                <w:pPr>
                  <w:autoSpaceDE w:val="0"/>
                  <w:autoSpaceDN w:val="0"/>
                  <w:adjustRightInd w:val="0"/>
                  <w:snapToGrid w:val="0"/>
                  <w:jc w:val="center"/>
                  <w:rPr>
                    <w:sz w:val="18"/>
                    <w:szCs w:val="18"/>
                  </w:rPr>
                </w:pPr>
                <w:r>
                  <w:rPr>
                    <w:rFonts w:hint="eastAsia"/>
                    <w:sz w:val="18"/>
                    <w:szCs w:val="18"/>
                  </w:rPr>
                  <w:t>本期减少</w:t>
                </w:r>
              </w:p>
            </w:tc>
          </w:sdtContent>
        </w:sdt>
        <w:sdt>
          <w:sdtPr>
            <w:rPr>
              <w:sz w:val="18"/>
              <w:szCs w:val="18"/>
            </w:rPr>
            <w:tag w:val="_PLD_54378f5247a844d49aa0017541fa519d"/>
            <w:id w:val="-1972124184"/>
          </w:sdtPr>
          <w:sdtEndPr/>
          <w:sdtContent>
            <w:tc>
              <w:tcPr>
                <w:tcW w:w="0" w:type="auto"/>
                <w:vMerge w:val="restart"/>
                <w:vAlign w:val="center"/>
              </w:tcPr>
              <w:p w:rsidR="00580AEE" w:rsidRDefault="000B3E59">
                <w:pPr>
                  <w:autoSpaceDE w:val="0"/>
                  <w:autoSpaceDN w:val="0"/>
                  <w:adjustRightInd w:val="0"/>
                  <w:snapToGrid w:val="0"/>
                  <w:jc w:val="center"/>
                  <w:rPr>
                    <w:sz w:val="18"/>
                    <w:szCs w:val="18"/>
                  </w:rPr>
                </w:pPr>
                <w:r>
                  <w:rPr>
                    <w:rFonts w:hint="eastAsia"/>
                    <w:sz w:val="18"/>
                    <w:szCs w:val="18"/>
                  </w:rPr>
                  <w:t>期末余额</w:t>
                </w:r>
              </w:p>
            </w:tc>
          </w:sdtContent>
        </w:sdt>
      </w:tr>
      <w:tr w:rsidR="00580AEE">
        <w:trPr>
          <w:trHeight w:val="135"/>
        </w:trPr>
        <w:tc>
          <w:tcPr>
            <w:tcW w:w="0" w:type="auto"/>
            <w:vMerge/>
          </w:tcPr>
          <w:p w:rsidR="00580AEE" w:rsidRDefault="00580AEE">
            <w:pPr>
              <w:autoSpaceDE w:val="0"/>
              <w:autoSpaceDN w:val="0"/>
              <w:adjustRightInd w:val="0"/>
              <w:snapToGrid w:val="0"/>
              <w:jc w:val="center"/>
              <w:rPr>
                <w:sz w:val="18"/>
                <w:szCs w:val="18"/>
              </w:rPr>
            </w:pPr>
          </w:p>
        </w:tc>
        <w:tc>
          <w:tcPr>
            <w:tcW w:w="0" w:type="auto"/>
            <w:vMerge/>
          </w:tcPr>
          <w:p w:rsidR="00580AEE" w:rsidRDefault="00580AEE">
            <w:pPr>
              <w:autoSpaceDE w:val="0"/>
              <w:autoSpaceDN w:val="0"/>
              <w:adjustRightInd w:val="0"/>
              <w:snapToGrid w:val="0"/>
              <w:jc w:val="center"/>
              <w:rPr>
                <w:sz w:val="18"/>
                <w:szCs w:val="18"/>
              </w:rPr>
            </w:pPr>
          </w:p>
        </w:tc>
        <w:sdt>
          <w:sdtPr>
            <w:rPr>
              <w:sz w:val="18"/>
              <w:szCs w:val="18"/>
            </w:rPr>
            <w:tag w:val="_PLD_420e321954544771b0b73780f2164d28"/>
            <w:id w:val="-1083452335"/>
          </w:sdtPr>
          <w:sdtEndPr/>
          <w:sdtContent>
            <w:tc>
              <w:tcPr>
                <w:tcW w:w="0" w:type="auto"/>
                <w:vAlign w:val="center"/>
              </w:tcPr>
              <w:p w:rsidR="00580AEE" w:rsidRDefault="000B3E59">
                <w:pPr>
                  <w:autoSpaceDE w:val="0"/>
                  <w:autoSpaceDN w:val="0"/>
                  <w:adjustRightInd w:val="0"/>
                  <w:snapToGrid w:val="0"/>
                  <w:jc w:val="center"/>
                  <w:rPr>
                    <w:sz w:val="18"/>
                    <w:szCs w:val="18"/>
                  </w:rPr>
                </w:pPr>
                <w:r>
                  <w:rPr>
                    <w:sz w:val="18"/>
                    <w:szCs w:val="18"/>
                  </w:rPr>
                  <w:t>现金变动</w:t>
                </w:r>
              </w:p>
            </w:tc>
          </w:sdtContent>
        </w:sdt>
        <w:sdt>
          <w:sdtPr>
            <w:rPr>
              <w:sz w:val="18"/>
              <w:szCs w:val="18"/>
            </w:rPr>
            <w:tag w:val="_PLD_258fabff104642c7837f9d6f4d653a0f"/>
            <w:id w:val="-1775247917"/>
          </w:sdtPr>
          <w:sdtEndPr/>
          <w:sdtContent>
            <w:tc>
              <w:tcPr>
                <w:tcW w:w="0" w:type="auto"/>
                <w:vAlign w:val="center"/>
              </w:tcPr>
              <w:p w:rsidR="00580AEE" w:rsidRDefault="000B3E59">
                <w:pPr>
                  <w:autoSpaceDE w:val="0"/>
                  <w:autoSpaceDN w:val="0"/>
                  <w:adjustRightInd w:val="0"/>
                  <w:snapToGrid w:val="0"/>
                  <w:jc w:val="center"/>
                  <w:rPr>
                    <w:sz w:val="18"/>
                    <w:szCs w:val="18"/>
                  </w:rPr>
                </w:pPr>
                <w:r>
                  <w:rPr>
                    <w:sz w:val="18"/>
                    <w:szCs w:val="18"/>
                  </w:rPr>
                  <w:t>非现金变动</w:t>
                </w:r>
              </w:p>
            </w:tc>
          </w:sdtContent>
        </w:sdt>
        <w:sdt>
          <w:sdtPr>
            <w:rPr>
              <w:sz w:val="18"/>
              <w:szCs w:val="18"/>
            </w:rPr>
            <w:tag w:val="_PLD_3c34596330aa4ababb3e1ef50efc7668"/>
            <w:id w:val="1149637819"/>
          </w:sdtPr>
          <w:sdtEndPr/>
          <w:sdtContent>
            <w:tc>
              <w:tcPr>
                <w:tcW w:w="0" w:type="auto"/>
                <w:vAlign w:val="center"/>
              </w:tcPr>
              <w:p w:rsidR="00580AEE" w:rsidRDefault="000B3E59">
                <w:pPr>
                  <w:autoSpaceDE w:val="0"/>
                  <w:autoSpaceDN w:val="0"/>
                  <w:adjustRightInd w:val="0"/>
                  <w:snapToGrid w:val="0"/>
                  <w:jc w:val="center"/>
                  <w:rPr>
                    <w:sz w:val="18"/>
                    <w:szCs w:val="18"/>
                  </w:rPr>
                </w:pPr>
                <w:r>
                  <w:rPr>
                    <w:sz w:val="18"/>
                    <w:szCs w:val="18"/>
                  </w:rPr>
                  <w:t>现金变动</w:t>
                </w:r>
              </w:p>
            </w:tc>
          </w:sdtContent>
        </w:sdt>
        <w:sdt>
          <w:sdtPr>
            <w:rPr>
              <w:sz w:val="18"/>
              <w:szCs w:val="18"/>
            </w:rPr>
            <w:tag w:val="_PLD_5640b38554e340769223289d39b620da"/>
            <w:id w:val="-1995481327"/>
          </w:sdtPr>
          <w:sdtEndPr/>
          <w:sdtContent>
            <w:tc>
              <w:tcPr>
                <w:tcW w:w="0" w:type="auto"/>
                <w:vAlign w:val="center"/>
              </w:tcPr>
              <w:p w:rsidR="00580AEE" w:rsidRDefault="000B3E59">
                <w:pPr>
                  <w:autoSpaceDE w:val="0"/>
                  <w:autoSpaceDN w:val="0"/>
                  <w:adjustRightInd w:val="0"/>
                  <w:snapToGrid w:val="0"/>
                  <w:jc w:val="center"/>
                  <w:rPr>
                    <w:sz w:val="18"/>
                    <w:szCs w:val="18"/>
                  </w:rPr>
                </w:pPr>
                <w:r>
                  <w:rPr>
                    <w:sz w:val="18"/>
                    <w:szCs w:val="18"/>
                  </w:rPr>
                  <w:t>非现金变动</w:t>
                </w:r>
              </w:p>
            </w:tc>
          </w:sdtContent>
        </w:sdt>
        <w:tc>
          <w:tcPr>
            <w:tcW w:w="0" w:type="auto"/>
            <w:vMerge/>
            <w:vAlign w:val="center"/>
          </w:tcPr>
          <w:p w:rsidR="00580AEE" w:rsidRDefault="00580AEE">
            <w:pPr>
              <w:autoSpaceDE w:val="0"/>
              <w:autoSpaceDN w:val="0"/>
              <w:adjustRightInd w:val="0"/>
              <w:snapToGrid w:val="0"/>
              <w:jc w:val="center"/>
              <w:rPr>
                <w:sz w:val="18"/>
                <w:szCs w:val="18"/>
              </w:rPr>
            </w:pPr>
          </w:p>
        </w:tc>
      </w:tr>
      <w:tr w:rsidR="00580AEE">
        <w:tc>
          <w:tcPr>
            <w:tcW w:w="0" w:type="auto"/>
          </w:tcPr>
          <w:p w:rsidR="00580AEE" w:rsidRDefault="000B3E59">
            <w:pPr>
              <w:autoSpaceDE w:val="0"/>
              <w:autoSpaceDN w:val="0"/>
              <w:adjustRightInd w:val="0"/>
              <w:snapToGrid w:val="0"/>
              <w:rPr>
                <w:sz w:val="18"/>
                <w:szCs w:val="18"/>
              </w:rPr>
            </w:pPr>
            <w:r>
              <w:rPr>
                <w:rFonts w:hint="eastAsia"/>
                <w:sz w:val="18"/>
                <w:szCs w:val="18"/>
              </w:rPr>
              <w:t>短期借款</w:t>
            </w:r>
          </w:p>
        </w:tc>
        <w:tc>
          <w:tcPr>
            <w:tcW w:w="0" w:type="auto"/>
            <w:vAlign w:val="center"/>
          </w:tcPr>
          <w:p w:rsidR="00580AEE" w:rsidRDefault="000B3E59">
            <w:pPr>
              <w:jc w:val="right"/>
              <w:rPr>
                <w:sz w:val="15"/>
                <w:szCs w:val="15"/>
              </w:rPr>
            </w:pPr>
            <w:r>
              <w:rPr>
                <w:sz w:val="15"/>
                <w:szCs w:val="15"/>
              </w:rPr>
              <w:t>264,242,578.55</w:t>
            </w:r>
          </w:p>
        </w:tc>
        <w:tc>
          <w:tcPr>
            <w:tcW w:w="0" w:type="auto"/>
            <w:vAlign w:val="center"/>
          </w:tcPr>
          <w:p w:rsidR="00580AEE" w:rsidRDefault="000B3E59">
            <w:pPr>
              <w:jc w:val="right"/>
              <w:rPr>
                <w:sz w:val="15"/>
                <w:szCs w:val="15"/>
              </w:rPr>
            </w:pPr>
            <w:r>
              <w:rPr>
                <w:sz w:val="15"/>
                <w:szCs w:val="15"/>
              </w:rPr>
              <w:t>105,500,000.00</w:t>
            </w:r>
          </w:p>
        </w:tc>
        <w:tc>
          <w:tcPr>
            <w:tcW w:w="0" w:type="auto"/>
            <w:vAlign w:val="center"/>
          </w:tcPr>
          <w:p w:rsidR="00580AEE" w:rsidRDefault="000B3E59">
            <w:pPr>
              <w:jc w:val="right"/>
              <w:rPr>
                <w:sz w:val="15"/>
                <w:szCs w:val="15"/>
              </w:rPr>
            </w:pPr>
            <w:r>
              <w:rPr>
                <w:sz w:val="15"/>
                <w:szCs w:val="15"/>
              </w:rPr>
              <w:t>387,910,999.20</w:t>
            </w:r>
          </w:p>
        </w:tc>
        <w:tc>
          <w:tcPr>
            <w:tcW w:w="0" w:type="auto"/>
            <w:vAlign w:val="center"/>
          </w:tcPr>
          <w:p w:rsidR="00580AEE" w:rsidRDefault="000B3E59">
            <w:pPr>
              <w:jc w:val="right"/>
              <w:rPr>
                <w:sz w:val="15"/>
                <w:szCs w:val="15"/>
              </w:rPr>
            </w:pPr>
            <w:r>
              <w:rPr>
                <w:sz w:val="15"/>
                <w:szCs w:val="15"/>
              </w:rPr>
              <w:t>469,123,155.67</w:t>
            </w:r>
          </w:p>
        </w:tc>
        <w:tc>
          <w:tcPr>
            <w:tcW w:w="0" w:type="auto"/>
            <w:vAlign w:val="center"/>
          </w:tcPr>
          <w:p w:rsidR="00580AEE" w:rsidRDefault="000B3E59">
            <w:pPr>
              <w:jc w:val="right"/>
              <w:rPr>
                <w:sz w:val="15"/>
                <w:szCs w:val="15"/>
              </w:rPr>
            </w:pPr>
            <w:r>
              <w:rPr>
                <w:sz w:val="15"/>
                <w:szCs w:val="15"/>
              </w:rPr>
              <w:t>18,469,500.00</w:t>
            </w:r>
          </w:p>
        </w:tc>
        <w:tc>
          <w:tcPr>
            <w:tcW w:w="0" w:type="auto"/>
            <w:vAlign w:val="center"/>
          </w:tcPr>
          <w:p w:rsidR="00580AEE" w:rsidRDefault="000B3E59">
            <w:pPr>
              <w:jc w:val="right"/>
              <w:rPr>
                <w:sz w:val="15"/>
                <w:szCs w:val="15"/>
              </w:rPr>
            </w:pPr>
            <w:r>
              <w:rPr>
                <w:sz w:val="15"/>
                <w:szCs w:val="15"/>
              </w:rPr>
              <w:t>270,060,922.08</w:t>
            </w:r>
          </w:p>
        </w:tc>
      </w:tr>
      <w:tr w:rsidR="00580AEE">
        <w:tc>
          <w:tcPr>
            <w:tcW w:w="0" w:type="auto"/>
          </w:tcPr>
          <w:p w:rsidR="00580AEE" w:rsidRDefault="000B3E59">
            <w:pPr>
              <w:autoSpaceDE w:val="0"/>
              <w:autoSpaceDN w:val="0"/>
              <w:adjustRightInd w:val="0"/>
              <w:snapToGrid w:val="0"/>
              <w:rPr>
                <w:sz w:val="18"/>
                <w:szCs w:val="18"/>
              </w:rPr>
            </w:pPr>
            <w:r>
              <w:rPr>
                <w:rFonts w:hint="eastAsia"/>
                <w:sz w:val="18"/>
                <w:szCs w:val="18"/>
              </w:rPr>
              <w:t>长期借款</w:t>
            </w:r>
          </w:p>
        </w:tc>
        <w:tc>
          <w:tcPr>
            <w:tcW w:w="0" w:type="auto"/>
            <w:vAlign w:val="center"/>
          </w:tcPr>
          <w:p w:rsidR="00580AEE" w:rsidRDefault="000B3E59">
            <w:pPr>
              <w:jc w:val="right"/>
              <w:rPr>
                <w:sz w:val="15"/>
                <w:szCs w:val="15"/>
              </w:rPr>
            </w:pPr>
            <w:r>
              <w:rPr>
                <w:sz w:val="15"/>
                <w:szCs w:val="15"/>
              </w:rPr>
              <w:t>729,504,558.10</w:t>
            </w:r>
          </w:p>
        </w:tc>
        <w:tc>
          <w:tcPr>
            <w:tcW w:w="0" w:type="auto"/>
            <w:vAlign w:val="center"/>
          </w:tcPr>
          <w:p w:rsidR="00580AEE" w:rsidRDefault="000B3E59">
            <w:pPr>
              <w:jc w:val="right"/>
              <w:rPr>
                <w:sz w:val="15"/>
                <w:szCs w:val="15"/>
              </w:rPr>
            </w:pPr>
            <w:r>
              <w:rPr>
                <w:sz w:val="15"/>
                <w:szCs w:val="15"/>
              </w:rPr>
              <w:t>941,085,276.60</w:t>
            </w:r>
          </w:p>
        </w:tc>
        <w:tc>
          <w:tcPr>
            <w:tcW w:w="0" w:type="auto"/>
            <w:vAlign w:val="center"/>
          </w:tcPr>
          <w:p w:rsidR="00580AEE" w:rsidRDefault="000B3E59">
            <w:pPr>
              <w:jc w:val="right"/>
              <w:rPr>
                <w:sz w:val="15"/>
                <w:szCs w:val="15"/>
              </w:rPr>
            </w:pPr>
            <w:r>
              <w:rPr>
                <w:sz w:val="15"/>
                <w:szCs w:val="15"/>
              </w:rPr>
              <w:t>62,601,179.46</w:t>
            </w:r>
          </w:p>
        </w:tc>
        <w:tc>
          <w:tcPr>
            <w:tcW w:w="0" w:type="auto"/>
            <w:vAlign w:val="center"/>
          </w:tcPr>
          <w:p w:rsidR="00580AEE" w:rsidRDefault="000B3E59">
            <w:pPr>
              <w:jc w:val="right"/>
              <w:rPr>
                <w:sz w:val="15"/>
                <w:szCs w:val="15"/>
              </w:rPr>
            </w:pPr>
            <w:r>
              <w:rPr>
                <w:sz w:val="15"/>
                <w:szCs w:val="15"/>
              </w:rPr>
              <w:t>133,572,312.58</w:t>
            </w:r>
          </w:p>
        </w:tc>
        <w:tc>
          <w:tcPr>
            <w:tcW w:w="0" w:type="auto"/>
            <w:vAlign w:val="center"/>
          </w:tcPr>
          <w:p w:rsidR="00580AEE" w:rsidRDefault="00580AEE">
            <w:pPr>
              <w:jc w:val="right"/>
              <w:rPr>
                <w:sz w:val="15"/>
                <w:szCs w:val="15"/>
              </w:rPr>
            </w:pPr>
          </w:p>
        </w:tc>
        <w:tc>
          <w:tcPr>
            <w:tcW w:w="0" w:type="auto"/>
            <w:vAlign w:val="center"/>
          </w:tcPr>
          <w:p w:rsidR="00580AEE" w:rsidRDefault="000B3E59">
            <w:pPr>
              <w:jc w:val="right"/>
              <w:rPr>
                <w:sz w:val="15"/>
                <w:szCs w:val="15"/>
              </w:rPr>
            </w:pPr>
            <w:r>
              <w:rPr>
                <w:sz w:val="15"/>
                <w:szCs w:val="15"/>
              </w:rPr>
              <w:t>1,599,618,701.58</w:t>
            </w:r>
          </w:p>
        </w:tc>
      </w:tr>
      <w:tr w:rsidR="00580AEE">
        <w:tc>
          <w:tcPr>
            <w:tcW w:w="0" w:type="auto"/>
          </w:tcPr>
          <w:p w:rsidR="00580AEE" w:rsidRDefault="000B3E59">
            <w:pPr>
              <w:autoSpaceDE w:val="0"/>
              <w:autoSpaceDN w:val="0"/>
              <w:adjustRightInd w:val="0"/>
              <w:snapToGrid w:val="0"/>
              <w:rPr>
                <w:sz w:val="18"/>
                <w:szCs w:val="18"/>
              </w:rPr>
            </w:pPr>
            <w:r>
              <w:rPr>
                <w:rFonts w:hint="eastAsia"/>
                <w:sz w:val="18"/>
                <w:szCs w:val="18"/>
              </w:rPr>
              <w:t>租赁负债</w:t>
            </w:r>
          </w:p>
        </w:tc>
        <w:tc>
          <w:tcPr>
            <w:tcW w:w="0" w:type="auto"/>
            <w:vAlign w:val="center"/>
          </w:tcPr>
          <w:p w:rsidR="00580AEE" w:rsidRDefault="000B3E59">
            <w:pPr>
              <w:jc w:val="right"/>
              <w:rPr>
                <w:sz w:val="15"/>
                <w:szCs w:val="15"/>
              </w:rPr>
            </w:pPr>
            <w:r>
              <w:rPr>
                <w:sz w:val="15"/>
                <w:szCs w:val="15"/>
              </w:rPr>
              <w:t>8,843,063.75</w:t>
            </w:r>
          </w:p>
        </w:tc>
        <w:tc>
          <w:tcPr>
            <w:tcW w:w="0" w:type="auto"/>
            <w:vAlign w:val="center"/>
          </w:tcPr>
          <w:p w:rsidR="00580AEE" w:rsidRDefault="00580AEE">
            <w:pPr>
              <w:jc w:val="right"/>
              <w:rPr>
                <w:sz w:val="15"/>
                <w:szCs w:val="15"/>
              </w:rPr>
            </w:pPr>
          </w:p>
        </w:tc>
        <w:tc>
          <w:tcPr>
            <w:tcW w:w="0" w:type="auto"/>
            <w:vAlign w:val="center"/>
          </w:tcPr>
          <w:p w:rsidR="00580AEE" w:rsidRDefault="000B3E59">
            <w:pPr>
              <w:jc w:val="right"/>
              <w:rPr>
                <w:sz w:val="15"/>
                <w:szCs w:val="15"/>
              </w:rPr>
            </w:pPr>
            <w:r>
              <w:rPr>
                <w:sz w:val="15"/>
                <w:szCs w:val="15"/>
              </w:rPr>
              <w:t>703,445.20</w:t>
            </w:r>
          </w:p>
        </w:tc>
        <w:tc>
          <w:tcPr>
            <w:tcW w:w="0" w:type="auto"/>
            <w:vAlign w:val="center"/>
          </w:tcPr>
          <w:p w:rsidR="00580AEE" w:rsidRDefault="000B3E59">
            <w:pPr>
              <w:jc w:val="right"/>
              <w:rPr>
                <w:sz w:val="15"/>
                <w:szCs w:val="15"/>
              </w:rPr>
            </w:pPr>
            <w:r>
              <w:rPr>
                <w:sz w:val="15"/>
                <w:szCs w:val="15"/>
              </w:rPr>
              <w:t>3,324,275.95</w:t>
            </w:r>
          </w:p>
        </w:tc>
        <w:tc>
          <w:tcPr>
            <w:tcW w:w="0" w:type="auto"/>
            <w:vAlign w:val="center"/>
          </w:tcPr>
          <w:p w:rsidR="00580AEE" w:rsidRDefault="00580AEE">
            <w:pPr>
              <w:jc w:val="right"/>
              <w:rPr>
                <w:sz w:val="15"/>
                <w:szCs w:val="15"/>
              </w:rPr>
            </w:pPr>
          </w:p>
        </w:tc>
        <w:tc>
          <w:tcPr>
            <w:tcW w:w="0" w:type="auto"/>
            <w:vAlign w:val="center"/>
          </w:tcPr>
          <w:p w:rsidR="00580AEE" w:rsidRDefault="000B3E59">
            <w:pPr>
              <w:jc w:val="right"/>
              <w:rPr>
                <w:sz w:val="15"/>
                <w:szCs w:val="15"/>
              </w:rPr>
            </w:pPr>
            <w:r>
              <w:rPr>
                <w:sz w:val="15"/>
                <w:szCs w:val="15"/>
              </w:rPr>
              <w:t>6,222,233.00</w:t>
            </w:r>
          </w:p>
        </w:tc>
      </w:tr>
      <w:tr w:rsidR="00580AEE">
        <w:tc>
          <w:tcPr>
            <w:tcW w:w="0" w:type="auto"/>
          </w:tcPr>
          <w:p w:rsidR="00580AEE" w:rsidRDefault="000B3E59">
            <w:pPr>
              <w:autoSpaceDE w:val="0"/>
              <w:autoSpaceDN w:val="0"/>
              <w:adjustRightInd w:val="0"/>
              <w:snapToGrid w:val="0"/>
              <w:jc w:val="center"/>
              <w:rPr>
                <w:sz w:val="18"/>
                <w:szCs w:val="18"/>
              </w:rPr>
            </w:pPr>
            <w:r>
              <w:rPr>
                <w:rFonts w:hint="eastAsia"/>
                <w:sz w:val="18"/>
                <w:szCs w:val="18"/>
              </w:rPr>
              <w:t>合计</w:t>
            </w:r>
          </w:p>
        </w:tc>
        <w:tc>
          <w:tcPr>
            <w:tcW w:w="0" w:type="auto"/>
            <w:vAlign w:val="center"/>
          </w:tcPr>
          <w:p w:rsidR="00580AEE" w:rsidRDefault="000B3E59">
            <w:pPr>
              <w:jc w:val="right"/>
              <w:rPr>
                <w:sz w:val="15"/>
                <w:szCs w:val="15"/>
              </w:rPr>
            </w:pPr>
            <w:r>
              <w:rPr>
                <w:sz w:val="15"/>
                <w:szCs w:val="15"/>
              </w:rPr>
              <w:t>1,002,590,200.40</w:t>
            </w:r>
          </w:p>
        </w:tc>
        <w:tc>
          <w:tcPr>
            <w:tcW w:w="0" w:type="auto"/>
            <w:vAlign w:val="center"/>
          </w:tcPr>
          <w:p w:rsidR="00580AEE" w:rsidRDefault="000B3E59">
            <w:pPr>
              <w:jc w:val="right"/>
              <w:rPr>
                <w:sz w:val="15"/>
                <w:szCs w:val="15"/>
              </w:rPr>
            </w:pPr>
            <w:r>
              <w:rPr>
                <w:sz w:val="15"/>
                <w:szCs w:val="15"/>
              </w:rPr>
              <w:t>1,046,585,276.60</w:t>
            </w:r>
          </w:p>
        </w:tc>
        <w:tc>
          <w:tcPr>
            <w:tcW w:w="0" w:type="auto"/>
            <w:vAlign w:val="center"/>
          </w:tcPr>
          <w:p w:rsidR="00580AEE" w:rsidRDefault="000B3E59">
            <w:pPr>
              <w:jc w:val="right"/>
              <w:rPr>
                <w:sz w:val="15"/>
                <w:szCs w:val="15"/>
              </w:rPr>
            </w:pPr>
            <w:r>
              <w:rPr>
                <w:sz w:val="15"/>
                <w:szCs w:val="15"/>
              </w:rPr>
              <w:t>451,215,623.86</w:t>
            </w:r>
          </w:p>
        </w:tc>
        <w:tc>
          <w:tcPr>
            <w:tcW w:w="0" w:type="auto"/>
            <w:vAlign w:val="center"/>
          </w:tcPr>
          <w:p w:rsidR="00580AEE" w:rsidRDefault="000B3E59">
            <w:pPr>
              <w:jc w:val="right"/>
              <w:rPr>
                <w:sz w:val="15"/>
                <w:szCs w:val="15"/>
              </w:rPr>
            </w:pPr>
            <w:r>
              <w:rPr>
                <w:sz w:val="15"/>
                <w:szCs w:val="15"/>
              </w:rPr>
              <w:t>606,019,744.20</w:t>
            </w:r>
          </w:p>
        </w:tc>
        <w:tc>
          <w:tcPr>
            <w:tcW w:w="0" w:type="auto"/>
            <w:vAlign w:val="center"/>
          </w:tcPr>
          <w:p w:rsidR="00580AEE" w:rsidRDefault="000B3E59">
            <w:pPr>
              <w:jc w:val="right"/>
              <w:rPr>
                <w:sz w:val="15"/>
                <w:szCs w:val="15"/>
              </w:rPr>
            </w:pPr>
            <w:r>
              <w:rPr>
                <w:sz w:val="15"/>
                <w:szCs w:val="15"/>
              </w:rPr>
              <w:t>18,469,500.00</w:t>
            </w:r>
          </w:p>
        </w:tc>
        <w:tc>
          <w:tcPr>
            <w:tcW w:w="0" w:type="auto"/>
            <w:vAlign w:val="center"/>
          </w:tcPr>
          <w:p w:rsidR="00580AEE" w:rsidRDefault="000B3E59">
            <w:pPr>
              <w:jc w:val="right"/>
              <w:rPr>
                <w:sz w:val="15"/>
                <w:szCs w:val="15"/>
              </w:rPr>
            </w:pPr>
            <w:r>
              <w:rPr>
                <w:sz w:val="15"/>
                <w:szCs w:val="15"/>
              </w:rPr>
              <w:t>1,875,901,856.66</w:t>
            </w:r>
          </w:p>
        </w:tc>
      </w:tr>
    </w:tbl>
    <w:p w:rsidR="00580AEE" w:rsidRDefault="000B3E59">
      <w:pPr>
        <w:spacing w:line="360" w:lineRule="exact"/>
        <w:ind w:firstLineChars="200" w:firstLine="420"/>
        <w:jc w:val="both"/>
      </w:pPr>
      <w:r>
        <w:rPr>
          <w:rFonts w:hint="eastAsia"/>
        </w:rPr>
        <w:t>长期借款、租赁负债分别包含了重分类至一年内到期的非流动负债列报的部分；短期借款非现金变动系：并购云变电气转入的短期借款</w:t>
      </w:r>
      <w:r>
        <w:rPr>
          <w:rFonts w:hint="eastAsia"/>
        </w:rPr>
        <w:t>253,500,000.00</w:t>
      </w:r>
      <w:r>
        <w:rPr>
          <w:rFonts w:hint="eastAsia"/>
        </w:rPr>
        <w:t>元，供应商融资安排转入短期借款</w:t>
      </w:r>
      <w:r>
        <w:rPr>
          <w:rFonts w:hint="eastAsia"/>
        </w:rPr>
        <w:t>130,934,776.24</w:t>
      </w:r>
      <w:r>
        <w:rPr>
          <w:rFonts w:hint="eastAsia"/>
        </w:rPr>
        <w:t>元，计提短期借款利息</w:t>
      </w:r>
      <w:r>
        <w:rPr>
          <w:rFonts w:hint="eastAsia"/>
        </w:rPr>
        <w:t>3,476,222.96</w:t>
      </w:r>
      <w:r>
        <w:rPr>
          <w:rFonts w:hint="eastAsia"/>
        </w:rPr>
        <w:t>元，同时票据融资到期转出</w:t>
      </w:r>
      <w:r>
        <w:rPr>
          <w:rFonts w:hint="eastAsia"/>
        </w:rPr>
        <w:t>18,469,500.00</w:t>
      </w:r>
      <w:r>
        <w:rPr>
          <w:rFonts w:hint="eastAsia"/>
        </w:rPr>
        <w:t>元；长期借款非现金变动系：计提长期借款利息</w:t>
      </w:r>
      <w:r>
        <w:rPr>
          <w:rFonts w:hint="eastAsia"/>
        </w:rPr>
        <w:t>42,601,179.46</w:t>
      </w:r>
      <w:r>
        <w:rPr>
          <w:rFonts w:hint="eastAsia"/>
        </w:rPr>
        <w:t>元，并购云变电气转入长期借款</w:t>
      </w:r>
      <w:r>
        <w:rPr>
          <w:rFonts w:hint="eastAsia"/>
        </w:rPr>
        <w:t>20,000,000.00</w:t>
      </w:r>
      <w:r>
        <w:rPr>
          <w:rFonts w:hint="eastAsia"/>
        </w:rPr>
        <w:t>元。</w:t>
      </w:r>
    </w:p>
    <w:p w:rsidR="00580AEE" w:rsidRDefault="000B3E59">
      <w:pPr>
        <w:pStyle w:val="Style50"/>
        <w:numPr>
          <w:ilvl w:val="0"/>
          <w:numId w:val="106"/>
        </w:numPr>
        <w:ind w:left="426" w:hanging="426"/>
      </w:pPr>
      <w:r>
        <w:rPr>
          <w:rFonts w:hint="eastAsia"/>
        </w:rPr>
        <w:t>以净额列报现金流量的说明</w:t>
      </w:r>
    </w:p>
    <w:sdt>
      <w:sdtPr>
        <w:alias w:val="是否适用：以净额列报现金流量的说明[双击切换]"/>
        <w:tag w:val="_GBC_3444590230dd455c82f347bceb8bbf05"/>
        <w:id w:val="198835702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w:instrText>
          </w:r>
          <w:r>
            <w:rPr>
              <w:rFonts w:hint="eastAsia"/>
            </w:rPr>
            <w:instrText xml:space="preserve">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6"/>
        <w:gridCol w:w="2530"/>
        <w:gridCol w:w="1881"/>
      </w:tblGrid>
      <w:tr w:rsidR="00580AEE">
        <w:sdt>
          <w:sdtPr>
            <w:tag w:val="_PLD_25cb452901734cfdbd16c6025d93bc81"/>
            <w:id w:val="427394936"/>
          </w:sdtPr>
          <w:sdtEndPr/>
          <w:sdtContent>
            <w:tc>
              <w:tcPr>
                <w:tcW w:w="1250" w:type="pct"/>
                <w:shd w:val="clear" w:color="auto" w:fill="auto"/>
              </w:tcPr>
              <w:p w:rsidR="00580AEE" w:rsidRDefault="000B3E59">
                <w:pPr>
                  <w:widowControl w:val="0"/>
                  <w:ind w:right="5"/>
                  <w:jc w:val="center"/>
                </w:pPr>
                <w:r>
                  <w:t>项目</w:t>
                </w:r>
              </w:p>
            </w:tc>
          </w:sdtContent>
        </w:sdt>
        <w:sdt>
          <w:sdtPr>
            <w:tag w:val="_PLD_37ab47d3f5f3468c8c4406c921d75639"/>
            <w:id w:val="1718005629"/>
          </w:sdtPr>
          <w:sdtEndPr/>
          <w:sdtContent>
            <w:tc>
              <w:tcPr>
                <w:tcW w:w="1250" w:type="pct"/>
                <w:shd w:val="clear" w:color="auto" w:fill="auto"/>
              </w:tcPr>
              <w:p w:rsidR="00580AEE" w:rsidRDefault="000B3E59">
                <w:pPr>
                  <w:widowControl w:val="0"/>
                  <w:ind w:right="5"/>
                  <w:jc w:val="center"/>
                </w:pPr>
                <w:r>
                  <w:rPr>
                    <w:rFonts w:hint="eastAsia"/>
                  </w:rPr>
                  <w:t>相关事实情况</w:t>
                </w:r>
              </w:p>
            </w:tc>
          </w:sdtContent>
        </w:sdt>
        <w:sdt>
          <w:sdtPr>
            <w:tag w:val="_PLD_d8a9a402e0be4ea59a49a22a82f68f7c"/>
            <w:id w:val="-1296290331"/>
          </w:sdtPr>
          <w:sdtEndPr/>
          <w:sdtContent>
            <w:tc>
              <w:tcPr>
                <w:tcW w:w="1434" w:type="pct"/>
                <w:shd w:val="clear" w:color="auto" w:fill="auto"/>
              </w:tcPr>
              <w:p w:rsidR="00580AEE" w:rsidRDefault="000B3E59">
                <w:pPr>
                  <w:widowControl w:val="0"/>
                  <w:ind w:right="5"/>
                  <w:jc w:val="center"/>
                </w:pPr>
                <w:r>
                  <w:rPr>
                    <w:rFonts w:hint="eastAsia"/>
                  </w:rPr>
                  <w:t>采用净额列报的依据</w:t>
                </w:r>
              </w:p>
            </w:tc>
          </w:sdtContent>
        </w:sdt>
        <w:sdt>
          <w:sdtPr>
            <w:tag w:val="_PLD_4c7246a5abcd4497840ab8d26638d791"/>
            <w:id w:val="-38976192"/>
          </w:sdtPr>
          <w:sdtEndPr/>
          <w:sdtContent>
            <w:tc>
              <w:tcPr>
                <w:tcW w:w="1067" w:type="pct"/>
                <w:shd w:val="clear" w:color="auto" w:fill="auto"/>
              </w:tcPr>
              <w:p w:rsidR="00580AEE" w:rsidRDefault="000B3E59">
                <w:pPr>
                  <w:widowControl w:val="0"/>
                  <w:ind w:right="5"/>
                  <w:jc w:val="center"/>
                </w:pPr>
                <w:r>
                  <w:rPr>
                    <w:rFonts w:hint="eastAsia"/>
                  </w:rPr>
                  <w:t>财务影响</w:t>
                </w:r>
              </w:p>
            </w:tc>
          </w:sdtContent>
        </w:sdt>
      </w:tr>
      <w:tr w:rsidR="00580AEE">
        <w:tc>
          <w:tcPr>
            <w:tcW w:w="1250" w:type="pct"/>
            <w:shd w:val="clear" w:color="auto" w:fill="auto"/>
            <w:vAlign w:val="center"/>
          </w:tcPr>
          <w:p w:rsidR="00580AEE" w:rsidRDefault="000B3E59">
            <w:pPr>
              <w:widowControl w:val="0"/>
              <w:ind w:right="5"/>
              <w:jc w:val="both"/>
            </w:pPr>
            <w:r>
              <w:rPr>
                <w:rFonts w:hint="eastAsia"/>
              </w:rPr>
              <w:t>收到其他与经营活动有关的现金</w:t>
            </w:r>
          </w:p>
        </w:tc>
        <w:tc>
          <w:tcPr>
            <w:tcW w:w="1250" w:type="pct"/>
            <w:shd w:val="clear" w:color="auto" w:fill="auto"/>
            <w:vAlign w:val="center"/>
          </w:tcPr>
          <w:p w:rsidR="00580AEE" w:rsidRDefault="000B3E59">
            <w:pPr>
              <w:widowControl w:val="0"/>
              <w:ind w:right="5"/>
              <w:jc w:val="both"/>
            </w:pPr>
            <w:r>
              <w:rPr>
                <w:rFonts w:hint="eastAsia"/>
              </w:rPr>
              <w:t>相关现金流系向客户收取和支付的周转快、金额大、期限短的现金流入和流出</w:t>
            </w:r>
          </w:p>
        </w:tc>
        <w:tc>
          <w:tcPr>
            <w:tcW w:w="1434" w:type="pct"/>
            <w:shd w:val="clear" w:color="auto" w:fill="auto"/>
            <w:vAlign w:val="center"/>
          </w:tcPr>
          <w:p w:rsidR="00580AEE" w:rsidRDefault="000B3E59">
            <w:pPr>
              <w:widowControl w:val="0"/>
              <w:ind w:right="5"/>
              <w:jc w:val="both"/>
            </w:pPr>
            <w:r>
              <w:rPr>
                <w:rFonts w:hint="eastAsia"/>
              </w:rPr>
              <w:t>以净额列报更能反映公司现金流情况，更有助于评价公司的支付能力和偿债能力、分析公司的现金流量</w:t>
            </w:r>
          </w:p>
        </w:tc>
        <w:tc>
          <w:tcPr>
            <w:tcW w:w="1067" w:type="pct"/>
            <w:shd w:val="clear" w:color="auto" w:fill="auto"/>
            <w:vAlign w:val="center"/>
          </w:tcPr>
          <w:p w:rsidR="00580AEE" w:rsidRDefault="000B3E59">
            <w:pPr>
              <w:widowControl w:val="0"/>
              <w:ind w:right="5"/>
              <w:jc w:val="right"/>
            </w:pPr>
            <w:r>
              <w:rPr>
                <w:rFonts w:hint="eastAsia"/>
              </w:rPr>
              <w:t>327,908,356.16</w:t>
            </w:r>
          </w:p>
        </w:tc>
      </w:tr>
      <w:tr w:rsidR="00580AEE">
        <w:tc>
          <w:tcPr>
            <w:tcW w:w="1250" w:type="pct"/>
            <w:shd w:val="clear" w:color="auto" w:fill="auto"/>
            <w:vAlign w:val="center"/>
          </w:tcPr>
          <w:p w:rsidR="00580AEE" w:rsidRDefault="000B3E59">
            <w:pPr>
              <w:widowControl w:val="0"/>
              <w:ind w:right="5"/>
              <w:jc w:val="both"/>
            </w:pPr>
            <w:r>
              <w:rPr>
                <w:rFonts w:hint="eastAsia"/>
              </w:rPr>
              <w:t>支付其他与经营活动有关的现金</w:t>
            </w:r>
          </w:p>
        </w:tc>
        <w:tc>
          <w:tcPr>
            <w:tcW w:w="1250" w:type="pct"/>
            <w:shd w:val="clear" w:color="auto" w:fill="auto"/>
            <w:vAlign w:val="center"/>
          </w:tcPr>
          <w:p w:rsidR="00580AEE" w:rsidRDefault="000B3E59">
            <w:pPr>
              <w:widowControl w:val="0"/>
              <w:ind w:right="5"/>
              <w:jc w:val="both"/>
            </w:pPr>
            <w:r>
              <w:rPr>
                <w:rFonts w:hint="eastAsia"/>
              </w:rPr>
              <w:t>相关现金流系向客户收取和支付的周转快、金额大、期限短的现金流入和流出</w:t>
            </w:r>
          </w:p>
        </w:tc>
        <w:tc>
          <w:tcPr>
            <w:tcW w:w="1434" w:type="pct"/>
            <w:shd w:val="clear" w:color="auto" w:fill="auto"/>
            <w:vAlign w:val="center"/>
          </w:tcPr>
          <w:p w:rsidR="00580AEE" w:rsidRDefault="000B3E59">
            <w:pPr>
              <w:widowControl w:val="0"/>
              <w:ind w:right="5"/>
              <w:jc w:val="both"/>
            </w:pPr>
            <w:r>
              <w:rPr>
                <w:rFonts w:hint="eastAsia"/>
              </w:rPr>
              <w:t>以净额列报更能反映公司现金流情况，更有助于评价公司的支付能力和偿债能力、分析公司的现金流量</w:t>
            </w:r>
          </w:p>
        </w:tc>
        <w:tc>
          <w:tcPr>
            <w:tcW w:w="1067" w:type="pct"/>
            <w:shd w:val="clear" w:color="auto" w:fill="auto"/>
            <w:vAlign w:val="center"/>
          </w:tcPr>
          <w:p w:rsidR="00580AEE" w:rsidRDefault="000B3E59">
            <w:pPr>
              <w:widowControl w:val="0"/>
              <w:ind w:right="5"/>
              <w:jc w:val="right"/>
            </w:pPr>
            <w:r>
              <w:rPr>
                <w:rFonts w:hint="eastAsia"/>
              </w:rPr>
              <w:t>327,908,356.16</w:t>
            </w:r>
          </w:p>
        </w:tc>
      </w:tr>
    </w:tbl>
    <w:p w:rsidR="00580AEE" w:rsidRDefault="000B3E59">
      <w:pPr>
        <w:pStyle w:val="Style50"/>
        <w:numPr>
          <w:ilvl w:val="0"/>
          <w:numId w:val="106"/>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5390072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不涉及当期现金收支、但影响企业财务状况或在未来可能影响企业现金流量的重大活动及财务影响"/>
        <w:tag w:val="_GBC_033e5ffa7b034eb2955283fd4e3521f2"/>
        <w:id w:val="-1675105608"/>
        <w:placeholder>
          <w:docPart w:val="4F71173D33C44E4481D75ED315A4297F"/>
        </w:placeholder>
      </w:sdtPr>
      <w:sdtEndPr/>
      <w:sdtContent>
        <w:p w:rsidR="00580AEE" w:rsidRDefault="000B3E59">
          <w:pPr>
            <w:ind w:right="5"/>
          </w:pPr>
          <w:r>
            <w:rPr>
              <w:rFonts w:hint="eastAsia"/>
            </w:rPr>
            <w:t>1</w:t>
          </w:r>
          <w:r>
            <w:rPr>
              <w:rFonts w:hint="eastAsia"/>
            </w:rPr>
            <w:t>）不涉及现金收支的重大投资和筹资活动详见“第十节</w:t>
          </w:r>
          <w:r>
            <w:rPr>
              <w:rFonts w:hint="eastAsia"/>
            </w:rPr>
            <w:t>.</w:t>
          </w:r>
          <w:r>
            <w:rPr>
              <w:rFonts w:hint="eastAsia"/>
            </w:rPr>
            <w:t>七、合并财务报表项目注释</w:t>
          </w:r>
          <w:r>
            <w:rPr>
              <w:rFonts w:hint="eastAsia"/>
            </w:rPr>
            <w:t>.79</w:t>
          </w:r>
          <w:r>
            <w:rPr>
              <w:rFonts w:hint="eastAsia"/>
            </w:rPr>
            <w:t>、现金流量表补充资料”</w:t>
          </w:r>
        </w:p>
        <w:p w:rsidR="00580AEE" w:rsidRDefault="000B3E59">
          <w:pPr>
            <w:jc w:val="right"/>
          </w:pPr>
          <w:r>
            <w:rPr>
              <w:rFonts w:hint="eastAsia"/>
            </w:rPr>
            <w:t>2</w:t>
          </w:r>
          <w:r>
            <w:rPr>
              <w:rFonts w:hint="eastAsia"/>
            </w:rPr>
            <w:t>）不涉及现金收支的商业汇票背书转让金额</w:t>
          </w:r>
          <w:r>
            <w:rPr>
              <w:rFonts w:hint="eastAsia"/>
            </w:rPr>
            <w:t xml:space="preserve"> </w:t>
          </w:r>
          <w:r>
            <w:t xml:space="preserve">                    </w:t>
          </w:r>
          <w:r>
            <w:rPr>
              <w:rFonts w:hint="eastAsia"/>
            </w:rPr>
            <w:t>单位：</w:t>
          </w:r>
          <w:sdt>
            <w:sdtPr>
              <w:rPr>
                <w:rFonts w:hint="eastAsia"/>
              </w:rPr>
              <w:alias w:val="单位：筹资活动产生的各项负债变动情况"/>
              <w:tag w:val="_GBC_925389d7776444c688d3aa66f662adfd"/>
              <w:id w:val="477039817"/>
              <w:placeholder>
                <w:docPart w:val="759BE219B20C4DBC93188436989F97DB"/>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筹资活动产生的各项负债变动情况"/>
              <w:tag w:val="_GBC_3a33ea855d774ed4a7e23b58b10b2ecd"/>
              <w:id w:val="-1149594096"/>
              <w:placeholder>
                <w:docPart w:val="759BE219B20C4DBC93188436989F97D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5"/>
            <w:tblW w:w="0" w:type="auto"/>
            <w:tblLook w:val="04A0" w:firstRow="1" w:lastRow="0" w:firstColumn="1" w:lastColumn="0" w:noHBand="0" w:noVBand="1"/>
          </w:tblPr>
          <w:tblGrid>
            <w:gridCol w:w="2941"/>
            <w:gridCol w:w="2941"/>
            <w:gridCol w:w="2941"/>
          </w:tblGrid>
          <w:tr w:rsidR="00580AEE">
            <w:trPr>
              <w:tblHeader/>
            </w:trPr>
            <w:tc>
              <w:tcPr>
                <w:tcW w:w="2941" w:type="dxa"/>
              </w:tcPr>
              <w:p w:rsidR="00580AEE" w:rsidRDefault="000B3E59">
                <w:pPr>
                  <w:ind w:right="5"/>
                  <w:jc w:val="center"/>
                </w:pPr>
                <w:r>
                  <w:rPr>
                    <w:rFonts w:hint="eastAsia"/>
                  </w:rPr>
                  <w:t>项目</w:t>
                </w:r>
              </w:p>
            </w:tc>
            <w:tc>
              <w:tcPr>
                <w:tcW w:w="2941" w:type="dxa"/>
              </w:tcPr>
              <w:p w:rsidR="00580AEE" w:rsidRDefault="000B3E59">
                <w:pPr>
                  <w:ind w:right="5"/>
                  <w:jc w:val="center"/>
                </w:pPr>
                <w:r>
                  <w:rPr>
                    <w:rFonts w:hint="eastAsia"/>
                  </w:rPr>
                  <w:t>本期数</w:t>
                </w:r>
              </w:p>
            </w:tc>
            <w:tc>
              <w:tcPr>
                <w:tcW w:w="2941" w:type="dxa"/>
              </w:tcPr>
              <w:p w:rsidR="00580AEE" w:rsidRDefault="000B3E59">
                <w:pPr>
                  <w:ind w:right="5"/>
                  <w:jc w:val="center"/>
                </w:pPr>
                <w:r>
                  <w:rPr>
                    <w:rFonts w:hint="eastAsia"/>
                  </w:rPr>
                  <w:t>上年同期数</w:t>
                </w:r>
              </w:p>
            </w:tc>
          </w:tr>
          <w:tr w:rsidR="00580AEE">
            <w:tc>
              <w:tcPr>
                <w:tcW w:w="2941" w:type="dxa"/>
              </w:tcPr>
              <w:p w:rsidR="00580AEE" w:rsidRDefault="000B3E59">
                <w:pPr>
                  <w:ind w:right="5"/>
                </w:pPr>
                <w:r>
                  <w:rPr>
                    <w:rFonts w:hint="eastAsia"/>
                  </w:rPr>
                  <w:t>背书转让的商业汇票金额</w:t>
                </w:r>
              </w:p>
            </w:tc>
            <w:tc>
              <w:tcPr>
                <w:tcW w:w="2941" w:type="dxa"/>
                <w:vAlign w:val="center"/>
              </w:tcPr>
              <w:p w:rsidR="00580AEE" w:rsidRDefault="000B3E59">
                <w:pPr>
                  <w:ind w:right="5"/>
                  <w:jc w:val="right"/>
                </w:pPr>
                <w:r>
                  <w:rPr>
                    <w:rFonts w:hint="eastAsia"/>
                  </w:rPr>
                  <w:t>884,886,104.36</w:t>
                </w:r>
              </w:p>
            </w:tc>
            <w:tc>
              <w:tcPr>
                <w:tcW w:w="2941" w:type="dxa"/>
                <w:vAlign w:val="center"/>
              </w:tcPr>
              <w:p w:rsidR="00580AEE" w:rsidRDefault="000B3E59">
                <w:pPr>
                  <w:ind w:right="5"/>
                  <w:jc w:val="right"/>
                </w:pPr>
                <w:r>
                  <w:rPr>
                    <w:rFonts w:hint="eastAsia"/>
                  </w:rPr>
                  <w:t>648,094,260.14</w:t>
                </w:r>
              </w:p>
            </w:tc>
          </w:tr>
          <w:tr w:rsidR="00580AEE">
            <w:tc>
              <w:tcPr>
                <w:tcW w:w="2941" w:type="dxa"/>
              </w:tcPr>
              <w:p w:rsidR="00580AEE" w:rsidRDefault="000B3E59">
                <w:pPr>
                  <w:ind w:right="5"/>
                </w:pPr>
                <w:r>
                  <w:rPr>
                    <w:rFonts w:hint="eastAsia"/>
                  </w:rPr>
                  <w:lastRenderedPageBreak/>
                  <w:t>其中：支付货款</w:t>
                </w:r>
              </w:p>
            </w:tc>
            <w:tc>
              <w:tcPr>
                <w:tcW w:w="2941" w:type="dxa"/>
                <w:vAlign w:val="center"/>
              </w:tcPr>
              <w:p w:rsidR="00580AEE" w:rsidRDefault="000B3E59">
                <w:pPr>
                  <w:ind w:right="5"/>
                  <w:jc w:val="right"/>
                </w:pPr>
                <w:r>
                  <w:rPr>
                    <w:rFonts w:hint="eastAsia"/>
                  </w:rPr>
                  <w:t>734,193,036.72</w:t>
                </w:r>
              </w:p>
            </w:tc>
            <w:tc>
              <w:tcPr>
                <w:tcW w:w="2941" w:type="dxa"/>
                <w:vAlign w:val="center"/>
              </w:tcPr>
              <w:p w:rsidR="00580AEE" w:rsidRDefault="000B3E59">
                <w:pPr>
                  <w:ind w:right="5"/>
                  <w:jc w:val="right"/>
                </w:pPr>
                <w:r>
                  <w:rPr>
                    <w:rFonts w:hint="eastAsia"/>
                  </w:rPr>
                  <w:t>583,881,874.73</w:t>
                </w:r>
              </w:p>
            </w:tc>
          </w:tr>
          <w:tr w:rsidR="00580AEE">
            <w:tc>
              <w:tcPr>
                <w:tcW w:w="2941" w:type="dxa"/>
              </w:tcPr>
              <w:p w:rsidR="00580AEE" w:rsidRDefault="000B3E59">
                <w:pPr>
                  <w:ind w:right="5" w:firstLineChars="300" w:firstLine="630"/>
                </w:pPr>
                <w:r>
                  <w:rPr>
                    <w:rFonts w:hint="eastAsia"/>
                  </w:rPr>
                  <w:t>支付固定资产等长期资产购置款</w:t>
                </w:r>
              </w:p>
            </w:tc>
            <w:tc>
              <w:tcPr>
                <w:tcW w:w="2941" w:type="dxa"/>
                <w:vAlign w:val="center"/>
              </w:tcPr>
              <w:p w:rsidR="00580AEE" w:rsidRDefault="000B3E59">
                <w:pPr>
                  <w:ind w:right="5"/>
                  <w:jc w:val="right"/>
                </w:pPr>
                <w:r>
                  <w:rPr>
                    <w:rFonts w:hint="eastAsia"/>
                  </w:rPr>
                  <w:t>150,693,067.64</w:t>
                </w:r>
              </w:p>
            </w:tc>
            <w:tc>
              <w:tcPr>
                <w:tcW w:w="2941" w:type="dxa"/>
                <w:vAlign w:val="center"/>
              </w:tcPr>
              <w:p w:rsidR="00580AEE" w:rsidRDefault="000B3E59">
                <w:pPr>
                  <w:ind w:right="5"/>
                  <w:jc w:val="right"/>
                </w:pPr>
                <w:r>
                  <w:rPr>
                    <w:rFonts w:hint="eastAsia"/>
                  </w:rPr>
                  <w:t>64,212,385.41</w:t>
                </w:r>
              </w:p>
            </w:tc>
          </w:tr>
        </w:tbl>
        <w:p w:rsidR="00580AEE" w:rsidRDefault="000B3E59">
          <w:pPr>
            <w:ind w:right="5"/>
          </w:pPr>
        </w:p>
      </w:sdtContent>
    </w:sdt>
    <w:p w:rsidR="00580AEE" w:rsidRDefault="000B3E59">
      <w:pPr>
        <w:pStyle w:val="TOC6"/>
        <w:numPr>
          <w:ilvl w:val="0"/>
          <w:numId w:val="70"/>
        </w:numPr>
        <w:rPr>
          <w:szCs w:val="21"/>
        </w:rPr>
      </w:pPr>
      <w:r>
        <w:rPr>
          <w:szCs w:val="21"/>
        </w:rPr>
        <w:t>现金流量表补充资料</w:t>
      </w:r>
    </w:p>
    <w:p w:rsidR="00580AEE" w:rsidRDefault="000B3E59">
      <w:pPr>
        <w:pStyle w:val="Style50"/>
        <w:numPr>
          <w:ilvl w:val="0"/>
          <w:numId w:val="107"/>
        </w:numPr>
        <w:ind w:left="426" w:hanging="426"/>
      </w:pPr>
      <w:bookmarkStart w:id="450" w:name="OLE_LINK30"/>
      <w:r>
        <w:rPr>
          <w:rFonts w:hint="eastAsia"/>
        </w:rPr>
        <w:t>现金流量表补充资料</w:t>
      </w:r>
    </w:p>
    <w:bookmarkEnd w:id="450" w:displacedByCustomXml="next"/>
    <w:sdt>
      <w:sdtPr>
        <w:rPr>
          <w:rFonts w:hint="eastAsia"/>
        </w:rPr>
        <w:alias w:val="是否适用：现金流量表补充资料[双击切换]"/>
        <w:tag w:val="_GBC_f77ea662869c431fa9c3cd98fccb529c"/>
        <w:id w:val="-24711639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现金流量表补充资料"/>
          <w:tag w:val="_GBC_816fc4f2c97b4b12911114202247ee82"/>
          <w:id w:val="-6515253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1602036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1"/>
        <w:gridCol w:w="2444"/>
        <w:gridCol w:w="2698"/>
      </w:tblGrid>
      <w:tr w:rsidR="00580AEE">
        <w:trPr>
          <w:tblHeader/>
        </w:trPr>
        <w:sdt>
          <w:sdtPr>
            <w:tag w:val="_PLD_39bfd38318b44efe9fa609ad19a8685a"/>
            <w:id w:val="1787928980"/>
          </w:sdtPr>
          <w:sdtEndPr/>
          <w:sdtContent>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补充资料</w:t>
                </w:r>
              </w:p>
            </w:tc>
          </w:sdtContent>
        </w:sdt>
        <w:sdt>
          <w:sdtPr>
            <w:tag w:val="_PLD_8ef3863737f6403496cc160c411b0b03"/>
            <w:id w:val="258035319"/>
          </w:sdtPr>
          <w:sdtEndPr/>
          <w:sdtContent>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本期金额</w:t>
                </w:r>
              </w:p>
            </w:tc>
          </w:sdtContent>
        </w:sdt>
        <w:sdt>
          <w:sdtPr>
            <w:tag w:val="_PLD_73eb01f791e44a84b1edbc96aa42b3f3"/>
            <w:id w:val="1976647234"/>
          </w:sdtPr>
          <w:sdtEndPr/>
          <w:sdtContent>
            <w:tc>
              <w:tcPr>
                <w:tcW w:w="2698"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上期金额</w:t>
                </w:r>
              </w:p>
            </w:tc>
          </w:sdtContent>
        </w:sdt>
      </w:tr>
      <w:tr w:rsidR="00580AEE">
        <w:sdt>
          <w:sdtPr>
            <w:tag w:val="_PLD_c6db035658bd4a67bcf46ade47da315d"/>
            <w:id w:val="-829752000"/>
          </w:sdtPr>
          <w:sdtEndPr/>
          <w:sdtContent>
            <w:tc>
              <w:tcPr>
                <w:tcW w:w="8823" w:type="dxa"/>
                <w:gridSpan w:val="3"/>
                <w:tcBorders>
                  <w:top w:val="single" w:sz="4" w:space="0" w:color="auto"/>
                  <w:left w:val="single" w:sz="4" w:space="0" w:color="auto"/>
                  <w:bottom w:val="single" w:sz="4" w:space="0" w:color="auto"/>
                  <w:right w:val="outset" w:sz="4" w:space="0" w:color="auto"/>
                </w:tcBorders>
                <w:shd w:val="clear" w:color="auto" w:fill="auto"/>
                <w:vAlign w:val="center"/>
              </w:tcPr>
              <w:p w:rsidR="00580AEE" w:rsidRDefault="000B3E59">
                <w:pPr>
                  <w:jc w:val="both"/>
                  <w:rPr>
                    <w:b/>
                  </w:rPr>
                </w:pPr>
                <w:r>
                  <w:rPr>
                    <w:b/>
                  </w:rPr>
                  <w:t>1</w:t>
                </w:r>
                <w:r>
                  <w:rPr>
                    <w:rFonts w:hint="eastAsia"/>
                    <w:b/>
                  </w:rPr>
                  <w:t>．将净利润调节为经营活动现金流量：</w:t>
                </w:r>
              </w:p>
            </w:tc>
          </w:sdtContent>
        </w:sdt>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净利润</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75,362,481.76</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232,018,083.40</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加：资产减值准备</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13,254,596.49</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5,623,463.67</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信用减值损失</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17,335,832.86</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20,766,547.31</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固定资产折旧、使用权资产折旧、油气资产折耗、生产性生物资产折旧</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164,227,620.41</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87,950,251.80</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无形资产摊销</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6,657,806.03</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2,367,862.78</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长期待摊费用摊销</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2,092,967.64</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1,061,163.09</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处置固定资产、无形资产和其他长期资产的损失（收益以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-555,200.04</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-1,347.71</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固定资产报废损失（收益以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3,086,320.03</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758,737.94</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公允价值变动损失（收益以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-58,819.44</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580AEE">
            <w:pPr>
              <w:jc w:val="right"/>
            </w:pP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财务费用（收益以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45,020,441.05</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14,774,207.79</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投资损失（收益以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-284,626.58</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-404,051.81</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递延所得税资产减少（增加以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21,042,651.84</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-4,713,608.41</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递延所得税负债增加（减少以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-18,443,518.02</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22,708,101.21</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存货的减少（增加以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-117,042,584.43</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-68,695,617.45</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经营性应收项目的减少（增加以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60,087,896.87</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-237,319,413.23</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经营性应付项目的增加（减少以</w:t>
            </w:r>
            <w:r>
              <w:t>“</w:t>
            </w:r>
            <w:r>
              <w:rPr>
                <w:rFonts w:hint="eastAsia"/>
              </w:rPr>
              <w:t>－</w:t>
            </w:r>
            <w:r>
              <w:t>”</w:t>
            </w:r>
            <w:r>
              <w:rPr>
                <w:rFonts w:hint="eastAsia"/>
              </w:rPr>
              <w:t>号填列）</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-255,705,936.64</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208,378,458.05</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其他</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4,580,555.56</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6,591,176.37</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经营活动产生的现金流量净额</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20,658,485.39</w:t>
            </w: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0B3E59">
            <w:pPr>
              <w:jc w:val="right"/>
            </w:pPr>
            <w:r>
              <w:rPr>
                <w:rFonts w:hint="eastAsia"/>
              </w:rPr>
              <w:t>291,864,014.80</w:t>
            </w:r>
          </w:p>
        </w:tc>
      </w:tr>
      <w:tr w:rsidR="00580AEE">
        <w:sdt>
          <w:sdtPr>
            <w:tag w:val="_PLD_4b9bf22c7a64477db916821f6ee032d7"/>
            <w:id w:val="1673991579"/>
          </w:sdtPr>
          <w:sdtEndPr/>
          <w:sdtContent>
            <w:tc>
              <w:tcPr>
                <w:tcW w:w="8823" w:type="dxa"/>
                <w:gridSpan w:val="3"/>
                <w:tcBorders>
                  <w:top w:val="single" w:sz="4" w:space="0" w:color="auto"/>
                  <w:left w:val="single" w:sz="4" w:space="0" w:color="auto"/>
                  <w:bottom w:val="single" w:sz="4" w:space="0" w:color="auto"/>
                  <w:right w:val="outset" w:sz="4" w:space="0" w:color="auto"/>
                </w:tcBorders>
                <w:shd w:val="clear" w:color="auto" w:fill="auto"/>
                <w:vAlign w:val="center"/>
              </w:tcPr>
              <w:p w:rsidR="00580AEE" w:rsidRDefault="000B3E59">
                <w:r>
                  <w:rPr>
                    <w:b/>
                  </w:rPr>
                  <w:t>2</w:t>
                </w:r>
                <w:r>
                  <w:rPr>
                    <w:rFonts w:hint="eastAsia"/>
                    <w:b/>
                  </w:rPr>
                  <w:t>．不涉及现金收支的重大投资和筹资活动：</w:t>
                </w:r>
              </w:p>
            </w:tc>
          </w:sdtContent>
        </w:sdt>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债务转为资本</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580AEE">
            <w:pPr>
              <w:jc w:val="right"/>
            </w:pP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580AEE">
            <w:pPr>
              <w:jc w:val="right"/>
            </w:pP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一年内到期的可转换公司债券</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580AEE">
            <w:pPr>
              <w:jc w:val="right"/>
            </w:pP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580AEE">
            <w:pPr>
              <w:jc w:val="right"/>
            </w:pP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融资租入固定资产</w:t>
            </w:r>
          </w:p>
        </w:tc>
        <w:tc>
          <w:tcPr>
            <w:tcW w:w="2444" w:type="dxa"/>
            <w:tcBorders>
              <w:top w:val="outset" w:sz="4" w:space="0" w:color="auto"/>
              <w:left w:val="single" w:sz="4" w:space="0" w:color="auto"/>
              <w:bottom w:val="outset" w:sz="4" w:space="0" w:color="auto"/>
              <w:right w:val="outset" w:sz="4" w:space="0" w:color="auto"/>
            </w:tcBorders>
            <w:shd w:val="clear" w:color="auto" w:fill="auto"/>
            <w:vAlign w:val="center"/>
          </w:tcPr>
          <w:p w:rsidR="00580AEE" w:rsidRDefault="00580AEE">
            <w:pPr>
              <w:jc w:val="right"/>
            </w:pPr>
          </w:p>
        </w:tc>
        <w:tc>
          <w:tcPr>
            <w:tcW w:w="2698" w:type="dxa"/>
            <w:tcBorders>
              <w:top w:val="outset" w:sz="4" w:space="0" w:color="auto"/>
              <w:left w:val="outset" w:sz="4" w:space="0" w:color="auto"/>
              <w:bottom w:val="outset" w:sz="4" w:space="0" w:color="auto"/>
              <w:right w:val="outset" w:sz="4" w:space="0" w:color="auto"/>
            </w:tcBorders>
            <w:shd w:val="clear" w:color="auto" w:fill="auto"/>
            <w:vAlign w:val="center"/>
          </w:tcPr>
          <w:p w:rsidR="00580AEE" w:rsidRDefault="00580AEE">
            <w:pPr>
              <w:jc w:val="right"/>
            </w:pPr>
          </w:p>
        </w:tc>
      </w:tr>
      <w:tr w:rsidR="00580AEE">
        <w:sdt>
          <w:sdtPr>
            <w:tag w:val="_PLD_b32f2ba3b4a94101978cc22144b58749"/>
            <w:id w:val="933637637"/>
          </w:sdtPr>
          <w:sdtEndPr/>
          <w:sdtContent>
            <w:tc>
              <w:tcPr>
                <w:tcW w:w="8823" w:type="dxa"/>
                <w:gridSpan w:val="3"/>
                <w:tcBorders>
                  <w:top w:val="single" w:sz="4" w:space="0" w:color="auto"/>
                  <w:left w:val="single" w:sz="4" w:space="0" w:color="auto"/>
                  <w:bottom w:val="single" w:sz="4" w:space="0" w:color="auto"/>
                  <w:right w:val="outset" w:sz="4" w:space="0" w:color="auto"/>
                </w:tcBorders>
                <w:shd w:val="clear" w:color="auto" w:fill="auto"/>
                <w:vAlign w:val="center"/>
              </w:tcPr>
              <w:p w:rsidR="00580AEE" w:rsidRDefault="000B3E59">
                <w:r>
                  <w:rPr>
                    <w:b/>
                  </w:rPr>
                  <w:t>3</w:t>
                </w:r>
                <w:r>
                  <w:rPr>
                    <w:rFonts w:hint="eastAsia"/>
                    <w:b/>
                  </w:rPr>
                  <w:t>．现金及现金等价物净变动情况：</w:t>
                </w:r>
              </w:p>
            </w:tc>
          </w:sdtContent>
        </w:sdt>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现金的期末余额</w:t>
            </w:r>
          </w:p>
        </w:tc>
        <w:tc>
          <w:tcPr>
            <w:tcW w:w="2444" w:type="dxa"/>
            <w:tcBorders>
              <w:top w:val="outset" w:sz="4" w:space="0" w:color="auto"/>
              <w:left w:val="single" w:sz="4" w:space="0" w:color="auto"/>
              <w:bottom w:val="outset" w:sz="4" w:space="0" w:color="auto"/>
              <w:right w:val="outset" w:sz="4" w:space="0" w:color="auto"/>
            </w:tcBorders>
            <w:shd w:val="clear" w:color="auto" w:fill="auto"/>
          </w:tcPr>
          <w:p w:rsidR="00580AEE" w:rsidRDefault="000B3E59">
            <w:pPr>
              <w:jc w:val="right"/>
            </w:pPr>
            <w:r>
              <w:rPr>
                <w:rFonts w:hint="eastAsia"/>
              </w:rPr>
              <w:t>996,421,333.80</w:t>
            </w:r>
          </w:p>
        </w:tc>
        <w:tc>
          <w:tcPr>
            <w:tcW w:w="2698" w:type="dxa"/>
            <w:tcBorders>
              <w:top w:val="outset" w:sz="4" w:space="0" w:color="auto"/>
              <w:left w:val="outset" w:sz="4" w:space="0" w:color="auto"/>
              <w:bottom w:val="outset" w:sz="4" w:space="0" w:color="auto"/>
              <w:right w:val="outset" w:sz="4" w:space="0" w:color="auto"/>
            </w:tcBorders>
            <w:shd w:val="clear" w:color="auto" w:fill="auto"/>
          </w:tcPr>
          <w:p w:rsidR="00580AEE" w:rsidRDefault="000B3E59">
            <w:pPr>
              <w:jc w:val="right"/>
            </w:pPr>
            <w:r>
              <w:rPr>
                <w:rFonts w:hint="eastAsia"/>
              </w:rPr>
              <w:t>1,226,642,655.20</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减：现金的期初余额</w:t>
            </w:r>
          </w:p>
        </w:tc>
        <w:tc>
          <w:tcPr>
            <w:tcW w:w="2444" w:type="dxa"/>
            <w:tcBorders>
              <w:top w:val="outset" w:sz="4" w:space="0" w:color="auto"/>
              <w:left w:val="single" w:sz="4" w:space="0" w:color="auto"/>
              <w:bottom w:val="outset" w:sz="4" w:space="0" w:color="auto"/>
              <w:right w:val="outset" w:sz="4" w:space="0" w:color="auto"/>
            </w:tcBorders>
            <w:shd w:val="clear" w:color="auto" w:fill="auto"/>
          </w:tcPr>
          <w:p w:rsidR="00580AEE" w:rsidRDefault="000B3E59">
            <w:pPr>
              <w:jc w:val="right"/>
            </w:pPr>
            <w:r>
              <w:rPr>
                <w:rFonts w:hint="eastAsia"/>
              </w:rPr>
              <w:t>1,226,642,655.20</w:t>
            </w:r>
          </w:p>
        </w:tc>
        <w:tc>
          <w:tcPr>
            <w:tcW w:w="2698" w:type="dxa"/>
            <w:tcBorders>
              <w:top w:val="outset" w:sz="4" w:space="0" w:color="auto"/>
              <w:left w:val="outset" w:sz="4" w:space="0" w:color="auto"/>
              <w:bottom w:val="outset" w:sz="4" w:space="0" w:color="auto"/>
              <w:right w:val="outset" w:sz="4" w:space="0" w:color="auto"/>
            </w:tcBorders>
            <w:shd w:val="clear" w:color="auto" w:fill="auto"/>
          </w:tcPr>
          <w:p w:rsidR="00580AEE" w:rsidRDefault="000B3E59">
            <w:pPr>
              <w:jc w:val="right"/>
            </w:pPr>
            <w:r>
              <w:rPr>
                <w:rFonts w:hint="eastAsia"/>
              </w:rPr>
              <w:t>880,322,286.19</w:t>
            </w: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加：现金等价物的期末余额</w:t>
            </w:r>
          </w:p>
        </w:tc>
        <w:tc>
          <w:tcPr>
            <w:tcW w:w="2444" w:type="dxa"/>
            <w:tcBorders>
              <w:top w:val="outset" w:sz="4" w:space="0" w:color="auto"/>
              <w:left w:val="single" w:sz="4" w:space="0" w:color="auto"/>
              <w:bottom w:val="outset" w:sz="4" w:space="0" w:color="auto"/>
              <w:right w:val="outset" w:sz="4" w:space="0" w:color="auto"/>
            </w:tcBorders>
            <w:shd w:val="clear" w:color="auto" w:fill="auto"/>
          </w:tcPr>
          <w:p w:rsidR="00580AEE" w:rsidRDefault="00580AEE">
            <w:pPr>
              <w:jc w:val="right"/>
            </w:pPr>
          </w:p>
        </w:tc>
        <w:tc>
          <w:tcPr>
            <w:tcW w:w="2698" w:type="dxa"/>
            <w:tcBorders>
              <w:top w:val="outset" w:sz="4" w:space="0" w:color="auto"/>
              <w:left w:val="outset" w:sz="4" w:space="0" w:color="auto"/>
              <w:bottom w:val="outset" w:sz="4" w:space="0" w:color="auto"/>
              <w:right w:val="outset" w:sz="4" w:space="0" w:color="auto"/>
            </w:tcBorders>
            <w:shd w:val="clear" w:color="auto" w:fill="auto"/>
          </w:tcPr>
          <w:p w:rsidR="00580AEE" w:rsidRDefault="00580AEE">
            <w:pPr>
              <w:jc w:val="right"/>
            </w:pP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减：现金等价物的期初余额</w:t>
            </w:r>
          </w:p>
        </w:tc>
        <w:tc>
          <w:tcPr>
            <w:tcW w:w="2444" w:type="dxa"/>
            <w:tcBorders>
              <w:top w:val="outset" w:sz="4" w:space="0" w:color="auto"/>
              <w:left w:val="single" w:sz="4" w:space="0" w:color="auto"/>
              <w:bottom w:val="outset" w:sz="4" w:space="0" w:color="auto"/>
              <w:right w:val="outset" w:sz="4" w:space="0" w:color="auto"/>
            </w:tcBorders>
            <w:shd w:val="clear" w:color="auto" w:fill="auto"/>
          </w:tcPr>
          <w:p w:rsidR="00580AEE" w:rsidRDefault="00580AEE">
            <w:pPr>
              <w:jc w:val="right"/>
            </w:pPr>
          </w:p>
        </w:tc>
        <w:tc>
          <w:tcPr>
            <w:tcW w:w="2698" w:type="dxa"/>
            <w:tcBorders>
              <w:top w:val="outset" w:sz="4" w:space="0" w:color="auto"/>
              <w:left w:val="outset" w:sz="4" w:space="0" w:color="auto"/>
              <w:bottom w:val="outset" w:sz="4" w:space="0" w:color="auto"/>
              <w:right w:val="outset" w:sz="4" w:space="0" w:color="auto"/>
            </w:tcBorders>
            <w:shd w:val="clear" w:color="auto" w:fill="auto"/>
          </w:tcPr>
          <w:p w:rsidR="00580AEE" w:rsidRDefault="00580AEE">
            <w:pPr>
              <w:jc w:val="right"/>
            </w:pPr>
          </w:p>
        </w:tc>
      </w:tr>
      <w:tr w:rsidR="00580AEE">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现金及现金等价物净增加额</w:t>
            </w:r>
          </w:p>
        </w:tc>
        <w:tc>
          <w:tcPr>
            <w:tcW w:w="2444" w:type="dxa"/>
            <w:tcBorders>
              <w:top w:val="outset" w:sz="4" w:space="0" w:color="auto"/>
              <w:left w:val="single" w:sz="4" w:space="0" w:color="auto"/>
              <w:bottom w:val="outset" w:sz="4" w:space="0" w:color="auto"/>
              <w:right w:val="outset" w:sz="4" w:space="0" w:color="auto"/>
            </w:tcBorders>
            <w:shd w:val="clear" w:color="auto" w:fill="auto"/>
          </w:tcPr>
          <w:p w:rsidR="00580AEE" w:rsidRDefault="000B3E59">
            <w:pPr>
              <w:jc w:val="right"/>
            </w:pPr>
            <w:r>
              <w:rPr>
                <w:rFonts w:hint="eastAsia"/>
              </w:rPr>
              <w:t>-230,221,321.40</w:t>
            </w:r>
          </w:p>
        </w:tc>
        <w:tc>
          <w:tcPr>
            <w:tcW w:w="2698" w:type="dxa"/>
            <w:tcBorders>
              <w:top w:val="outset" w:sz="4" w:space="0" w:color="auto"/>
              <w:left w:val="outset" w:sz="4" w:space="0" w:color="auto"/>
              <w:bottom w:val="outset" w:sz="4" w:space="0" w:color="auto"/>
              <w:right w:val="outset" w:sz="4" w:space="0" w:color="auto"/>
            </w:tcBorders>
            <w:shd w:val="clear" w:color="auto" w:fill="auto"/>
          </w:tcPr>
          <w:p w:rsidR="00580AEE" w:rsidRDefault="000B3E59">
            <w:pPr>
              <w:jc w:val="right"/>
            </w:pPr>
            <w:r>
              <w:rPr>
                <w:rFonts w:hint="eastAsia"/>
              </w:rPr>
              <w:t>346,320,369.01</w:t>
            </w:r>
          </w:p>
        </w:tc>
      </w:tr>
    </w:tbl>
    <w:p w:rsidR="00580AEE" w:rsidRDefault="000B3E59">
      <w:pPr>
        <w:pStyle w:val="Style50"/>
        <w:numPr>
          <w:ilvl w:val="0"/>
          <w:numId w:val="107"/>
        </w:numPr>
        <w:ind w:left="426" w:hanging="426"/>
      </w:pPr>
      <w:r>
        <w:rPr>
          <w:rFonts w:hint="eastAsia"/>
        </w:rPr>
        <w:lastRenderedPageBreak/>
        <w:t>本期支付的取得子公司的现金净额</w:t>
      </w:r>
    </w:p>
    <w:p w:rsidR="00580AEE" w:rsidRDefault="000B3E59">
      <w:sdt>
        <w:sdtPr>
          <w:alias w:val="是否适用：本期支付的取得子公司的现金净额[双击切换]"/>
          <w:tag w:val="_GBC_e15d87c710624e119515f4697cba951d"/>
          <w:id w:val="-979311647"/>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本期支付的取得子公司的现金净额"/>
          <w:tag w:val="_GBC_ffdd39ac3ba74021a8ea429c83fb3d31"/>
          <w:id w:val="-20294075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本期支付的取得子公司的现金净额"/>
          <w:tag w:val="_GBC_8939e31a9b3a42d6b242f3e24ffe177b"/>
          <w:id w:val="-15360320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3055"/>
      </w:tblGrid>
      <w:tr w:rsidR="00580AEE">
        <w:trPr>
          <w:jc w:val="center"/>
        </w:trPr>
        <w:tc>
          <w:tcPr>
            <w:tcW w:w="3269" w:type="pct"/>
            <w:shd w:val="clear" w:color="auto" w:fill="auto"/>
            <w:vAlign w:val="center"/>
          </w:tcPr>
          <w:p w:rsidR="00580AEE" w:rsidRDefault="00580AEE">
            <w:pPr>
              <w:jc w:val="center"/>
              <w:rPr>
                <w:rFonts w:cs="Arial"/>
                <w:lang w:val="en-GB"/>
              </w:rPr>
            </w:pPr>
          </w:p>
        </w:tc>
        <w:sdt>
          <w:sdtPr>
            <w:tag w:val="_PLD_9261b40344794232960d7225b47eb28c"/>
            <w:id w:val="55745766"/>
          </w:sdtPr>
          <w:sdtEndPr/>
          <w:sdtContent>
            <w:tc>
              <w:tcPr>
                <w:tcW w:w="1731" w:type="pct"/>
                <w:shd w:val="clear" w:color="auto" w:fill="auto"/>
                <w:vAlign w:val="center"/>
              </w:tcPr>
              <w:p w:rsidR="00580AEE" w:rsidRDefault="000B3E59">
                <w:pPr>
                  <w:jc w:val="center"/>
                  <w:rPr>
                    <w:rFonts w:cs="Arial"/>
                  </w:rPr>
                </w:pPr>
                <w:r>
                  <w:rPr>
                    <w:rFonts w:cs="Arial" w:hint="eastAsia"/>
                  </w:rPr>
                  <w:t>金额</w:t>
                </w:r>
              </w:p>
            </w:tc>
          </w:sdtContent>
        </w:sdt>
      </w:tr>
      <w:tr w:rsidR="00580AEE">
        <w:trPr>
          <w:jc w:val="center"/>
        </w:trPr>
        <w:tc>
          <w:tcPr>
            <w:tcW w:w="3269" w:type="pct"/>
            <w:shd w:val="clear" w:color="auto" w:fill="auto"/>
            <w:vAlign w:val="center"/>
          </w:tcPr>
          <w:p w:rsidR="00580AEE" w:rsidRDefault="000B3E59">
            <w:pPr>
              <w:rPr>
                <w:rFonts w:cs="Arial"/>
              </w:rPr>
            </w:pPr>
            <w:r>
              <w:rPr>
                <w:rFonts w:cs="Arial" w:hint="eastAsia"/>
                <w:lang w:val="en-GB"/>
              </w:rPr>
              <w:t>本期发生的企业合并于本期支付的现金或现金等价物</w:t>
            </w:r>
          </w:p>
        </w:tc>
        <w:tc>
          <w:tcPr>
            <w:tcW w:w="1731" w:type="pct"/>
            <w:shd w:val="clear" w:color="auto" w:fill="auto"/>
            <w:vAlign w:val="center"/>
          </w:tcPr>
          <w:p w:rsidR="00580AEE" w:rsidRDefault="000B3E59">
            <w:pPr>
              <w:jc w:val="right"/>
              <w:rPr>
                <w:rFonts w:cs="Arial"/>
              </w:rPr>
            </w:pPr>
            <w:r>
              <w:rPr>
                <w:rFonts w:hint="eastAsia"/>
              </w:rPr>
              <w:t>559,816,869.00</w:t>
            </w:r>
          </w:p>
        </w:tc>
      </w:tr>
      <w:tr w:rsidR="00580AEE">
        <w:trPr>
          <w:jc w:val="center"/>
        </w:trPr>
        <w:tc>
          <w:tcPr>
            <w:tcW w:w="3269" w:type="pct"/>
            <w:shd w:val="clear" w:color="auto" w:fill="auto"/>
            <w:vAlign w:val="center"/>
          </w:tcPr>
          <w:p w:rsidR="00580AEE" w:rsidRDefault="000B3E59">
            <w:pPr>
              <w:rPr>
                <w:rFonts w:cs="Arial"/>
                <w:lang w:val="en-GB"/>
              </w:rPr>
            </w:pPr>
            <w:r>
              <w:rPr>
                <w:rFonts w:cs="Arial" w:hint="eastAsia"/>
                <w:lang w:val="en-GB"/>
              </w:rPr>
              <w:t>其中：云变电气</w:t>
            </w:r>
          </w:p>
        </w:tc>
        <w:tc>
          <w:tcPr>
            <w:tcW w:w="1731" w:type="pct"/>
            <w:shd w:val="clear" w:color="auto" w:fill="auto"/>
            <w:vAlign w:val="center"/>
          </w:tcPr>
          <w:p w:rsidR="00580AEE" w:rsidRDefault="000B3E59">
            <w:pPr>
              <w:jc w:val="right"/>
              <w:rPr>
                <w:rFonts w:cs="Arial"/>
              </w:rPr>
            </w:pPr>
            <w:r>
              <w:rPr>
                <w:rFonts w:hint="eastAsia"/>
              </w:rPr>
              <w:t>559,816,869.00</w:t>
            </w:r>
          </w:p>
        </w:tc>
      </w:tr>
      <w:tr w:rsidR="00580AEE">
        <w:trPr>
          <w:jc w:val="center"/>
        </w:trPr>
        <w:tc>
          <w:tcPr>
            <w:tcW w:w="3269" w:type="pct"/>
            <w:shd w:val="clear" w:color="auto" w:fill="auto"/>
            <w:vAlign w:val="center"/>
          </w:tcPr>
          <w:p w:rsidR="00580AEE" w:rsidRDefault="000B3E59">
            <w:pPr>
              <w:rPr>
                <w:rFonts w:cs="Arial"/>
              </w:rPr>
            </w:pPr>
            <w:r>
              <w:rPr>
                <w:rFonts w:cs="Arial" w:hint="eastAsia"/>
                <w:lang w:val="en-GB"/>
              </w:rPr>
              <w:t>减：购买日子公司持有的现金及现金等价物</w:t>
            </w:r>
          </w:p>
        </w:tc>
        <w:tc>
          <w:tcPr>
            <w:tcW w:w="1731" w:type="pct"/>
            <w:shd w:val="clear" w:color="auto" w:fill="auto"/>
            <w:vAlign w:val="center"/>
          </w:tcPr>
          <w:p w:rsidR="00580AEE" w:rsidRDefault="000B3E59">
            <w:pPr>
              <w:jc w:val="right"/>
              <w:rPr>
                <w:rFonts w:cs="Arial"/>
              </w:rPr>
            </w:pPr>
            <w:r>
              <w:rPr>
                <w:rFonts w:hint="eastAsia"/>
              </w:rPr>
              <w:t>128,868,978.50</w:t>
            </w:r>
          </w:p>
        </w:tc>
      </w:tr>
      <w:tr w:rsidR="00580AEE">
        <w:trPr>
          <w:jc w:val="center"/>
        </w:trPr>
        <w:tc>
          <w:tcPr>
            <w:tcW w:w="3269" w:type="pct"/>
            <w:shd w:val="clear" w:color="auto" w:fill="auto"/>
            <w:vAlign w:val="center"/>
          </w:tcPr>
          <w:p w:rsidR="00580AEE" w:rsidRDefault="000B3E59">
            <w:pPr>
              <w:rPr>
                <w:rFonts w:cs="Arial"/>
                <w:lang w:val="en-GB"/>
              </w:rPr>
            </w:pPr>
            <w:r>
              <w:rPr>
                <w:rFonts w:cs="Arial" w:hint="eastAsia"/>
                <w:lang w:val="en-GB"/>
              </w:rPr>
              <w:t>其中：云变电气</w:t>
            </w:r>
          </w:p>
        </w:tc>
        <w:tc>
          <w:tcPr>
            <w:tcW w:w="1731" w:type="pct"/>
            <w:shd w:val="clear" w:color="auto" w:fill="auto"/>
            <w:vAlign w:val="center"/>
          </w:tcPr>
          <w:p w:rsidR="00580AEE" w:rsidRDefault="000B3E59">
            <w:pPr>
              <w:jc w:val="right"/>
              <w:rPr>
                <w:rFonts w:cs="Arial"/>
              </w:rPr>
            </w:pPr>
            <w:r>
              <w:rPr>
                <w:rFonts w:hint="eastAsia"/>
              </w:rPr>
              <w:t>128,868,978.50</w:t>
            </w:r>
          </w:p>
        </w:tc>
      </w:tr>
      <w:tr w:rsidR="00580AEE">
        <w:trPr>
          <w:jc w:val="center"/>
        </w:trPr>
        <w:tc>
          <w:tcPr>
            <w:tcW w:w="3269" w:type="pct"/>
            <w:shd w:val="clear" w:color="auto" w:fill="auto"/>
            <w:vAlign w:val="center"/>
          </w:tcPr>
          <w:p w:rsidR="00580AEE" w:rsidRDefault="000B3E59">
            <w:pPr>
              <w:rPr>
                <w:rFonts w:cs="Arial"/>
                <w:lang w:val="en-GB"/>
              </w:rPr>
            </w:pPr>
            <w:r>
              <w:rPr>
                <w:rFonts w:cs="Arial" w:hint="eastAsia"/>
                <w:lang w:val="en-GB"/>
              </w:rPr>
              <w:t>加：以前期间发生的企业合并于本期支付的现金或现金等价物</w:t>
            </w:r>
          </w:p>
        </w:tc>
        <w:tc>
          <w:tcPr>
            <w:tcW w:w="1731" w:type="pct"/>
            <w:shd w:val="clear" w:color="auto" w:fill="auto"/>
            <w:vAlign w:val="center"/>
          </w:tcPr>
          <w:p w:rsidR="00580AEE" w:rsidRDefault="00580AEE">
            <w:pPr>
              <w:jc w:val="right"/>
              <w:rPr>
                <w:rFonts w:cs="Arial"/>
              </w:rPr>
            </w:pPr>
          </w:p>
        </w:tc>
      </w:tr>
      <w:tr w:rsidR="00580AEE">
        <w:trPr>
          <w:jc w:val="center"/>
        </w:trPr>
        <w:tc>
          <w:tcPr>
            <w:tcW w:w="3269" w:type="pct"/>
            <w:shd w:val="clear" w:color="auto" w:fill="auto"/>
            <w:vAlign w:val="center"/>
          </w:tcPr>
          <w:p w:rsidR="00580AEE" w:rsidRDefault="000B3E59">
            <w:pPr>
              <w:rPr>
                <w:rFonts w:cs="Arial"/>
                <w:lang w:val="en-GB"/>
              </w:rPr>
            </w:pPr>
            <w:r>
              <w:rPr>
                <w:rFonts w:cs="Arial" w:hint="eastAsia"/>
                <w:lang w:val="en-GB"/>
              </w:rPr>
              <w:t>其中：云变电气</w:t>
            </w:r>
          </w:p>
        </w:tc>
        <w:tc>
          <w:tcPr>
            <w:tcW w:w="1731" w:type="pct"/>
            <w:shd w:val="clear" w:color="auto" w:fill="auto"/>
            <w:vAlign w:val="center"/>
          </w:tcPr>
          <w:p w:rsidR="00580AEE" w:rsidRDefault="00580AEE">
            <w:pPr>
              <w:jc w:val="right"/>
              <w:rPr>
                <w:rFonts w:cs="Arial"/>
              </w:rPr>
            </w:pPr>
          </w:p>
        </w:tc>
      </w:tr>
      <w:tr w:rsidR="00580AEE">
        <w:trPr>
          <w:jc w:val="center"/>
        </w:trPr>
        <w:tc>
          <w:tcPr>
            <w:tcW w:w="3269" w:type="pct"/>
            <w:shd w:val="clear" w:color="auto" w:fill="auto"/>
            <w:vAlign w:val="center"/>
          </w:tcPr>
          <w:p w:rsidR="00580AEE" w:rsidRDefault="000B3E59">
            <w:pPr>
              <w:rPr>
                <w:rFonts w:cs="Arial"/>
              </w:rPr>
            </w:pPr>
            <w:r>
              <w:rPr>
                <w:rFonts w:hint="eastAsia"/>
              </w:rPr>
              <w:t>取得子公司支付的现金净额</w:t>
            </w:r>
          </w:p>
        </w:tc>
        <w:tc>
          <w:tcPr>
            <w:tcW w:w="1731" w:type="pct"/>
            <w:shd w:val="clear" w:color="auto" w:fill="auto"/>
            <w:vAlign w:val="center"/>
          </w:tcPr>
          <w:p w:rsidR="00580AEE" w:rsidRDefault="000B3E59">
            <w:pPr>
              <w:jc w:val="right"/>
              <w:rPr>
                <w:rFonts w:cs="Arial"/>
              </w:rPr>
            </w:pPr>
            <w:r>
              <w:rPr>
                <w:rFonts w:hint="eastAsia"/>
              </w:rPr>
              <w:t>430,947,890.50</w:t>
            </w:r>
          </w:p>
        </w:tc>
      </w:tr>
    </w:tbl>
    <w:p w:rsidR="00580AEE" w:rsidRDefault="000B3E59">
      <w:r>
        <w:rPr>
          <w:rFonts w:hint="eastAsia"/>
        </w:rPr>
        <w:t>其他说明：</w:t>
      </w:r>
    </w:p>
    <w:sdt>
      <w:sdtPr>
        <w:rPr>
          <w:rFonts w:hint="eastAsia"/>
        </w:rPr>
        <w:alias w:val="取得子公司支付的现金净额的其他说明"/>
        <w:tag w:val="_GBC_3ba42e9ac649479ba86b884f2c719f8b"/>
        <w:id w:val="-1959323230"/>
        <w:placeholder>
          <w:docPart w:val="GBC22222222222222222222222222222"/>
        </w:placeholder>
      </w:sdtPr>
      <w:sdtEndPr/>
      <w:sdtContent>
        <w:p w:rsidR="00580AEE" w:rsidRDefault="000B3E59">
          <w:r>
            <w:rPr>
              <w:rFonts w:hint="eastAsia"/>
            </w:rPr>
            <w:t>无</w:t>
          </w:r>
        </w:p>
      </w:sdtContent>
    </w:sdt>
    <w:p w:rsidR="00580AEE" w:rsidRDefault="000B3E59">
      <w:pPr>
        <w:pStyle w:val="Style50"/>
        <w:numPr>
          <w:ilvl w:val="0"/>
          <w:numId w:val="107"/>
        </w:numPr>
        <w:ind w:left="426" w:hanging="426"/>
      </w:pPr>
      <w:r>
        <w:rPr>
          <w:rFonts w:hint="eastAsia"/>
        </w:rPr>
        <w:t>本期收到的处置子公司的现金净额</w:t>
      </w:r>
    </w:p>
    <w:p w:rsidR="00580AEE" w:rsidRDefault="000B3E59">
      <w:sdt>
        <w:sdtPr>
          <w:alias w:val="是否适用：本期收到的处置子公司的现金净额[双击切换]"/>
          <w:tag w:val="_GBC_34f955c7fd1f404b9df6ccd09e080d38"/>
          <w:id w:val="-1212882606"/>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50"/>
        <w:numPr>
          <w:ilvl w:val="0"/>
          <w:numId w:val="107"/>
        </w:numPr>
        <w:ind w:left="426" w:hanging="426"/>
      </w:pPr>
      <w:bookmarkStart w:id="451" w:name="_Hlk152667287"/>
      <w:r>
        <w:rPr>
          <w:rFonts w:hint="eastAsia"/>
        </w:rPr>
        <w:t>现金和现金等价物的构成</w:t>
      </w:r>
    </w:p>
    <w:sdt>
      <w:sdtPr>
        <w:alias w:val="是否适用：现金和现金等价物的构成[双击切换]"/>
        <w:tag w:val="_GBC_e0555d7e87b94189b1eb8131088a70ab"/>
        <w:id w:val="214145334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b/>
        </w:rPr>
      </w:pPr>
      <w:r>
        <w:rPr>
          <w:rFonts w:hint="eastAsia"/>
        </w:rPr>
        <w:t>单位：</w:t>
      </w:r>
      <w:sdt>
        <w:sdtPr>
          <w:rPr>
            <w:rFonts w:hint="eastAsia"/>
          </w:rPr>
          <w:alias w:val="单位：财务附注：现金和现金等价物的构成"/>
          <w:tag w:val="_GBC_1e304caf56fc443fa3c4a1d772d34293"/>
          <w:id w:val="59105328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d3515d75fc184b1e9585a67f7cb04faa"/>
          <w:id w:val="16177889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580AEE">
        <w:trPr>
          <w:trHeight w:val="285"/>
        </w:trPr>
        <w:sdt>
          <w:sdtPr>
            <w:tag w:val="_PLD_7ae145dd51fc48d4a76bb239061b0a6e"/>
            <w:id w:val="984441004"/>
          </w:sdtPr>
          <w:sdtEndPr/>
          <w:sdtContent>
            <w:tc>
              <w:tcPr>
                <w:tcW w:w="1875" w:type="pct"/>
                <w:tcBorders>
                  <w:bottom w:val="single" w:sz="4" w:space="0" w:color="auto"/>
                </w:tcBorders>
                <w:shd w:val="clear" w:color="auto" w:fill="auto"/>
                <w:vAlign w:val="center"/>
              </w:tcPr>
              <w:p w:rsidR="00580AEE" w:rsidRDefault="000B3E59">
                <w:pPr>
                  <w:ind w:leftChars="-51" w:left="-107"/>
                  <w:jc w:val="center"/>
                </w:pPr>
                <w:r>
                  <w:rPr>
                    <w:rFonts w:hint="eastAsia"/>
                  </w:rPr>
                  <w:t>项目</w:t>
                </w:r>
              </w:p>
            </w:tc>
          </w:sdtContent>
        </w:sdt>
        <w:sdt>
          <w:sdtPr>
            <w:tag w:val="_PLD_426ac24378064f8ab324e59db3ac5d98"/>
            <w:id w:val="-175662603"/>
          </w:sdtPr>
          <w:sdtEndPr/>
          <w:sdtContent>
            <w:tc>
              <w:tcPr>
                <w:tcW w:w="1614" w:type="pct"/>
                <w:shd w:val="clear" w:color="auto" w:fill="auto"/>
                <w:vAlign w:val="center"/>
              </w:tcPr>
              <w:p w:rsidR="00580AEE" w:rsidRDefault="000B3E59">
                <w:pPr>
                  <w:jc w:val="center"/>
                </w:pPr>
                <w:r>
                  <w:rPr>
                    <w:rFonts w:hint="eastAsia"/>
                  </w:rPr>
                  <w:t>期末余额</w:t>
                </w:r>
              </w:p>
            </w:tc>
          </w:sdtContent>
        </w:sdt>
        <w:sdt>
          <w:sdtPr>
            <w:tag w:val="_PLD_d8d41db246514c0dbfacfe0f48eeceac"/>
            <w:id w:val="-1337073133"/>
          </w:sdtPr>
          <w:sdtEndPr/>
          <w:sdtContent>
            <w:tc>
              <w:tcPr>
                <w:tcW w:w="1511" w:type="pct"/>
                <w:shd w:val="clear" w:color="auto" w:fill="auto"/>
                <w:vAlign w:val="center"/>
              </w:tcPr>
              <w:p w:rsidR="00580AEE" w:rsidRDefault="000B3E59">
                <w:pPr>
                  <w:jc w:val="center"/>
                </w:pPr>
                <w:r>
                  <w:rPr>
                    <w:rFonts w:hint="eastAsia"/>
                  </w:rPr>
                  <w:t>期初余额</w:t>
                </w:r>
              </w:p>
            </w:tc>
          </w:sdtContent>
        </w:sdt>
      </w:tr>
      <w:tr w:rsidR="00580AEE">
        <w:trPr>
          <w:trHeight w:val="285"/>
        </w:trPr>
        <w:tc>
          <w:tcPr>
            <w:tcW w:w="1875" w:type="pct"/>
            <w:shd w:val="clear" w:color="auto" w:fill="auto"/>
            <w:vAlign w:val="center"/>
          </w:tcPr>
          <w:p w:rsidR="00580AEE" w:rsidRDefault="000B3E59">
            <w:r>
              <w:rPr>
                <w:rFonts w:hint="eastAsia"/>
              </w:rPr>
              <w:t>一、现金</w:t>
            </w:r>
          </w:p>
        </w:tc>
        <w:tc>
          <w:tcPr>
            <w:tcW w:w="1614" w:type="pct"/>
            <w:shd w:val="clear" w:color="auto" w:fill="auto"/>
            <w:vAlign w:val="center"/>
          </w:tcPr>
          <w:p w:rsidR="00580AEE" w:rsidRDefault="000B3E59">
            <w:pPr>
              <w:jc w:val="right"/>
            </w:pPr>
            <w:r>
              <w:rPr>
                <w:rFonts w:hint="eastAsia"/>
              </w:rPr>
              <w:t>996,421,333.80</w:t>
            </w:r>
          </w:p>
        </w:tc>
        <w:tc>
          <w:tcPr>
            <w:tcW w:w="1511" w:type="pct"/>
            <w:shd w:val="clear" w:color="auto" w:fill="auto"/>
            <w:vAlign w:val="center"/>
          </w:tcPr>
          <w:p w:rsidR="00580AEE" w:rsidRDefault="000B3E59">
            <w:pPr>
              <w:jc w:val="right"/>
            </w:pPr>
            <w:r>
              <w:rPr>
                <w:rFonts w:hint="eastAsia"/>
              </w:rPr>
              <w:t xml:space="preserve"> 1,226,642,655.20 </w:t>
            </w:r>
          </w:p>
        </w:tc>
      </w:tr>
      <w:tr w:rsidR="00580AEE">
        <w:trPr>
          <w:trHeight w:val="285"/>
        </w:trPr>
        <w:tc>
          <w:tcPr>
            <w:tcW w:w="1875" w:type="pct"/>
            <w:shd w:val="clear" w:color="auto" w:fill="auto"/>
            <w:vAlign w:val="center"/>
          </w:tcPr>
          <w:p w:rsidR="00580AEE" w:rsidRDefault="000B3E59">
            <w:r>
              <w:rPr>
                <w:rFonts w:hint="eastAsia"/>
              </w:rPr>
              <w:t>其中：库存现金</w:t>
            </w:r>
          </w:p>
        </w:tc>
        <w:tc>
          <w:tcPr>
            <w:tcW w:w="1614" w:type="pct"/>
            <w:shd w:val="clear" w:color="auto" w:fill="auto"/>
            <w:vAlign w:val="center"/>
          </w:tcPr>
          <w:p w:rsidR="00580AEE" w:rsidRDefault="000B3E59">
            <w:pPr>
              <w:jc w:val="right"/>
            </w:pPr>
            <w:r>
              <w:rPr>
                <w:rFonts w:hint="eastAsia"/>
              </w:rPr>
              <w:t>33,414.30</w:t>
            </w:r>
          </w:p>
        </w:tc>
        <w:tc>
          <w:tcPr>
            <w:tcW w:w="1511" w:type="pct"/>
            <w:shd w:val="clear" w:color="auto" w:fill="auto"/>
            <w:vAlign w:val="center"/>
          </w:tcPr>
          <w:p w:rsidR="00580AEE" w:rsidRDefault="000B3E59">
            <w:pPr>
              <w:jc w:val="right"/>
            </w:pPr>
            <w:r>
              <w:rPr>
                <w:rFonts w:hint="eastAsia"/>
              </w:rPr>
              <w:t xml:space="preserve"> 64,324.30 </w:t>
            </w:r>
          </w:p>
        </w:tc>
      </w:tr>
      <w:tr w:rsidR="00580AEE">
        <w:trPr>
          <w:trHeight w:val="285"/>
        </w:trPr>
        <w:tc>
          <w:tcPr>
            <w:tcW w:w="1875" w:type="pct"/>
            <w:shd w:val="clear" w:color="auto" w:fill="auto"/>
            <w:vAlign w:val="center"/>
          </w:tcPr>
          <w:p w:rsidR="00580AEE" w:rsidRDefault="000B3E59">
            <w:r>
              <w:rPr>
                <w:rFonts w:hint="eastAsia"/>
              </w:rPr>
              <w:t xml:space="preserve">　　可随时用于支付的银行存款</w:t>
            </w:r>
          </w:p>
        </w:tc>
        <w:tc>
          <w:tcPr>
            <w:tcW w:w="1614" w:type="pct"/>
            <w:shd w:val="clear" w:color="auto" w:fill="auto"/>
            <w:vAlign w:val="center"/>
          </w:tcPr>
          <w:p w:rsidR="00580AEE" w:rsidRDefault="000B3E59">
            <w:pPr>
              <w:jc w:val="right"/>
            </w:pPr>
            <w:r>
              <w:rPr>
                <w:rFonts w:hint="eastAsia"/>
              </w:rPr>
              <w:t>996,387,425.67</w:t>
            </w:r>
          </w:p>
        </w:tc>
        <w:tc>
          <w:tcPr>
            <w:tcW w:w="1511" w:type="pct"/>
            <w:shd w:val="clear" w:color="auto" w:fill="auto"/>
            <w:vAlign w:val="center"/>
          </w:tcPr>
          <w:p w:rsidR="00580AEE" w:rsidRDefault="000B3E59">
            <w:pPr>
              <w:jc w:val="right"/>
            </w:pPr>
            <w:r>
              <w:rPr>
                <w:rFonts w:hint="eastAsia"/>
              </w:rPr>
              <w:t xml:space="preserve"> 1,226,578,330.90 </w:t>
            </w:r>
          </w:p>
        </w:tc>
      </w:tr>
      <w:tr w:rsidR="00580AEE">
        <w:trPr>
          <w:trHeight w:val="285"/>
        </w:trPr>
        <w:tc>
          <w:tcPr>
            <w:tcW w:w="1875" w:type="pct"/>
            <w:shd w:val="clear" w:color="auto" w:fill="auto"/>
            <w:vAlign w:val="center"/>
          </w:tcPr>
          <w:p w:rsidR="00580AEE" w:rsidRDefault="000B3E59">
            <w:r>
              <w:rPr>
                <w:rFonts w:hint="eastAsia"/>
              </w:rPr>
              <w:t xml:space="preserve">　　可随时用于支付的其他货币资金</w:t>
            </w:r>
          </w:p>
        </w:tc>
        <w:tc>
          <w:tcPr>
            <w:tcW w:w="1614" w:type="pct"/>
            <w:shd w:val="clear" w:color="auto" w:fill="auto"/>
            <w:vAlign w:val="center"/>
          </w:tcPr>
          <w:p w:rsidR="00580AEE" w:rsidRDefault="000B3E59">
            <w:pPr>
              <w:jc w:val="right"/>
            </w:pPr>
            <w:r>
              <w:rPr>
                <w:rFonts w:hint="eastAsia"/>
              </w:rPr>
              <w:t>493.83</w:t>
            </w:r>
          </w:p>
        </w:tc>
        <w:tc>
          <w:tcPr>
            <w:tcW w:w="1511" w:type="pct"/>
            <w:shd w:val="clear" w:color="auto" w:fill="auto"/>
            <w:vAlign w:val="center"/>
          </w:tcPr>
          <w:p w:rsidR="00580AEE" w:rsidRDefault="00580AEE">
            <w:pPr>
              <w:jc w:val="right"/>
            </w:pPr>
          </w:p>
        </w:tc>
      </w:tr>
      <w:tr w:rsidR="00580AEE">
        <w:trPr>
          <w:trHeight w:val="285"/>
        </w:trPr>
        <w:tc>
          <w:tcPr>
            <w:tcW w:w="1875" w:type="pct"/>
            <w:shd w:val="clear" w:color="auto" w:fill="auto"/>
            <w:vAlign w:val="center"/>
          </w:tcPr>
          <w:p w:rsidR="00580AEE" w:rsidRDefault="000B3E59">
            <w:r>
              <w:rPr>
                <w:rFonts w:hint="eastAsia"/>
              </w:rPr>
              <w:t>二、现金等价物</w:t>
            </w:r>
          </w:p>
        </w:tc>
        <w:tc>
          <w:tcPr>
            <w:tcW w:w="1614" w:type="pct"/>
            <w:shd w:val="clear" w:color="auto" w:fill="auto"/>
            <w:vAlign w:val="center"/>
          </w:tcPr>
          <w:p w:rsidR="00580AEE" w:rsidRDefault="00580AEE">
            <w:pPr>
              <w:jc w:val="right"/>
            </w:pPr>
          </w:p>
        </w:tc>
        <w:tc>
          <w:tcPr>
            <w:tcW w:w="1511" w:type="pct"/>
            <w:shd w:val="clear" w:color="auto" w:fill="auto"/>
            <w:vAlign w:val="center"/>
          </w:tcPr>
          <w:p w:rsidR="00580AEE" w:rsidRDefault="00580AEE">
            <w:pPr>
              <w:jc w:val="right"/>
            </w:pPr>
          </w:p>
        </w:tc>
      </w:tr>
      <w:tr w:rsidR="00580AEE">
        <w:trPr>
          <w:trHeight w:val="285"/>
        </w:trPr>
        <w:tc>
          <w:tcPr>
            <w:tcW w:w="1875" w:type="pct"/>
            <w:tcBorders>
              <w:bottom w:val="single" w:sz="4" w:space="0" w:color="auto"/>
            </w:tcBorders>
            <w:shd w:val="clear" w:color="auto" w:fill="auto"/>
            <w:vAlign w:val="center"/>
          </w:tcPr>
          <w:p w:rsidR="00580AEE" w:rsidRDefault="000B3E59">
            <w:r>
              <w:rPr>
                <w:rFonts w:hint="eastAsia"/>
              </w:rPr>
              <w:t>其中：三个月内到期的债券投资</w:t>
            </w:r>
          </w:p>
        </w:tc>
        <w:tc>
          <w:tcPr>
            <w:tcW w:w="1614" w:type="pct"/>
            <w:tcBorders>
              <w:bottom w:val="single" w:sz="4" w:space="0" w:color="auto"/>
            </w:tcBorders>
            <w:shd w:val="clear" w:color="auto" w:fill="auto"/>
            <w:vAlign w:val="center"/>
          </w:tcPr>
          <w:p w:rsidR="00580AEE" w:rsidRDefault="00580AEE">
            <w:pPr>
              <w:jc w:val="right"/>
            </w:pPr>
          </w:p>
        </w:tc>
        <w:tc>
          <w:tcPr>
            <w:tcW w:w="1511" w:type="pct"/>
            <w:tcBorders>
              <w:bottom w:val="single" w:sz="4" w:space="0" w:color="auto"/>
            </w:tcBorders>
            <w:shd w:val="clear" w:color="auto" w:fill="auto"/>
            <w:vAlign w:val="center"/>
          </w:tcPr>
          <w:p w:rsidR="00580AEE" w:rsidRDefault="00580AEE">
            <w:pPr>
              <w:jc w:val="right"/>
            </w:pPr>
          </w:p>
        </w:tc>
      </w:tr>
      <w:tr w:rsidR="00580AEE">
        <w:trPr>
          <w:trHeight w:val="285"/>
        </w:trPr>
        <w:tc>
          <w:tcPr>
            <w:tcW w:w="1875" w:type="pct"/>
            <w:shd w:val="clear" w:color="auto" w:fill="auto"/>
            <w:vAlign w:val="center"/>
          </w:tcPr>
          <w:p w:rsidR="00580AEE" w:rsidRDefault="000B3E59">
            <w:r>
              <w:rPr>
                <w:rFonts w:hint="eastAsia"/>
              </w:rPr>
              <w:t>三、期末现金及现金等价物余额</w:t>
            </w:r>
          </w:p>
        </w:tc>
        <w:tc>
          <w:tcPr>
            <w:tcW w:w="1614" w:type="pct"/>
            <w:shd w:val="clear" w:color="auto" w:fill="auto"/>
            <w:vAlign w:val="center"/>
          </w:tcPr>
          <w:p w:rsidR="00580AEE" w:rsidRDefault="000B3E59">
            <w:pPr>
              <w:jc w:val="right"/>
            </w:pPr>
            <w:r>
              <w:rPr>
                <w:rFonts w:hint="eastAsia"/>
              </w:rPr>
              <w:t>996,421,333.80</w:t>
            </w:r>
          </w:p>
        </w:tc>
        <w:tc>
          <w:tcPr>
            <w:tcW w:w="1511" w:type="pct"/>
            <w:shd w:val="clear" w:color="auto" w:fill="auto"/>
            <w:vAlign w:val="center"/>
          </w:tcPr>
          <w:p w:rsidR="00580AEE" w:rsidRDefault="000B3E59">
            <w:pPr>
              <w:jc w:val="right"/>
            </w:pPr>
            <w:r>
              <w:rPr>
                <w:rFonts w:hint="eastAsia"/>
              </w:rPr>
              <w:t xml:space="preserve"> 1,226,642,655.20 </w:t>
            </w:r>
          </w:p>
        </w:tc>
      </w:tr>
      <w:tr w:rsidR="00580AEE">
        <w:trPr>
          <w:trHeight w:val="285"/>
        </w:trPr>
        <w:tc>
          <w:tcPr>
            <w:tcW w:w="1875" w:type="pct"/>
            <w:shd w:val="clear" w:color="auto" w:fill="auto"/>
            <w:vAlign w:val="center"/>
          </w:tcPr>
          <w:p w:rsidR="00580AEE" w:rsidRDefault="000B3E59">
            <w:r>
              <w:rPr>
                <w:rFonts w:hint="eastAsia"/>
              </w:rPr>
              <w:t>其中：母公司或集团内子公司使用受限制的现金和现金等价物</w:t>
            </w:r>
          </w:p>
        </w:tc>
        <w:tc>
          <w:tcPr>
            <w:tcW w:w="1614" w:type="pct"/>
            <w:shd w:val="clear" w:color="auto" w:fill="auto"/>
            <w:vAlign w:val="center"/>
          </w:tcPr>
          <w:p w:rsidR="00580AEE" w:rsidRDefault="00580AEE">
            <w:pPr>
              <w:jc w:val="right"/>
            </w:pPr>
          </w:p>
        </w:tc>
        <w:tc>
          <w:tcPr>
            <w:tcW w:w="1511" w:type="pct"/>
            <w:shd w:val="clear" w:color="auto" w:fill="auto"/>
            <w:vAlign w:val="center"/>
          </w:tcPr>
          <w:p w:rsidR="00580AEE" w:rsidRDefault="00580AEE">
            <w:pPr>
              <w:jc w:val="right"/>
            </w:pPr>
          </w:p>
        </w:tc>
      </w:tr>
    </w:tbl>
    <w:p w:rsidR="00580AEE" w:rsidRDefault="000B3E59">
      <w:pPr>
        <w:pStyle w:val="Style50"/>
        <w:numPr>
          <w:ilvl w:val="0"/>
          <w:numId w:val="107"/>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88204956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rPr>
          <w:b/>
        </w:rPr>
      </w:pPr>
      <w:r>
        <w:rPr>
          <w:rFonts w:hint="eastAsia"/>
        </w:rPr>
        <w:t>单位：</w:t>
      </w:r>
      <w:sdt>
        <w:sdtPr>
          <w:rPr>
            <w:rFonts w:hint="eastAsia"/>
          </w:rPr>
          <w:alias w:val="单位：使用范围受限但仍作为现金和现金等价物列示的情况"/>
          <w:tag w:val="_GBC_5a04c8e7054a44818520b443dcafd36b"/>
          <w:id w:val="164676019"/>
          <w:placeholder>
            <w:docPart w:val="47702EAEF69E40B7B6521DC459F14BAD"/>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使用范围受限但仍作为现金和现金等价物列示的情况"/>
          <w:tag w:val="_GBC_80909d5fbb1949e0bb6dd95b439f1182"/>
          <w:id w:val="1419988590"/>
          <w:placeholder>
            <w:docPart w:val="47702EAEF69E40B7B6521DC459F14BAD"/>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580AEE">
        <w:trPr>
          <w:trHeight w:val="285"/>
        </w:trPr>
        <w:sdt>
          <w:sdtPr>
            <w:tag w:val="_PLD_ba206c4ad235415e95aa987c161fdcb8"/>
            <w:id w:val="467175373"/>
          </w:sdtPr>
          <w:sdtEndPr/>
          <w:sdtContent>
            <w:tc>
              <w:tcPr>
                <w:tcW w:w="1875" w:type="pct"/>
                <w:tcBorders>
                  <w:bottom w:val="single" w:sz="4" w:space="0" w:color="auto"/>
                </w:tcBorders>
                <w:shd w:val="clear" w:color="auto" w:fill="auto"/>
                <w:vAlign w:val="center"/>
              </w:tcPr>
              <w:p w:rsidR="00580AEE" w:rsidRDefault="000B3E59">
                <w:pPr>
                  <w:ind w:leftChars="-51" w:left="-107"/>
                  <w:jc w:val="center"/>
                </w:pPr>
                <w:r>
                  <w:rPr>
                    <w:rFonts w:hint="eastAsia"/>
                  </w:rPr>
                  <w:t>项目</w:t>
                </w:r>
              </w:p>
            </w:tc>
          </w:sdtContent>
        </w:sdt>
        <w:sdt>
          <w:sdtPr>
            <w:tag w:val="_PLD_58c81da8634e474ebb7a181d1f4a0700"/>
            <w:id w:val="796643942"/>
          </w:sdtPr>
          <w:sdtEndPr/>
          <w:sdtContent>
            <w:tc>
              <w:tcPr>
                <w:tcW w:w="1614" w:type="pct"/>
                <w:shd w:val="clear" w:color="auto" w:fill="auto"/>
                <w:vAlign w:val="center"/>
              </w:tcPr>
              <w:p w:rsidR="00580AEE" w:rsidRDefault="000B3E59">
                <w:pPr>
                  <w:jc w:val="center"/>
                </w:pPr>
                <w:r>
                  <w:rPr>
                    <w:rFonts w:hint="eastAsia"/>
                  </w:rPr>
                  <w:t>本期金额</w:t>
                </w:r>
              </w:p>
            </w:tc>
          </w:sdtContent>
        </w:sdt>
        <w:sdt>
          <w:sdtPr>
            <w:tag w:val="_PLD_b5b4b5bd15ad46dd951b91e93671f82c"/>
            <w:id w:val="-248965431"/>
          </w:sdtPr>
          <w:sdtEndPr/>
          <w:sdtContent>
            <w:tc>
              <w:tcPr>
                <w:tcW w:w="1511" w:type="pct"/>
                <w:shd w:val="clear" w:color="auto" w:fill="auto"/>
              </w:tcPr>
              <w:p w:rsidR="00580AEE" w:rsidRDefault="000B3E59">
                <w:pPr>
                  <w:jc w:val="center"/>
                </w:pPr>
                <w:r>
                  <w:rPr>
                    <w:rFonts w:hint="eastAsia"/>
                  </w:rPr>
                  <w:t>理由</w:t>
                </w:r>
              </w:p>
            </w:tc>
          </w:sdtContent>
        </w:sdt>
      </w:tr>
      <w:tr w:rsidR="00580AEE">
        <w:trPr>
          <w:trHeight w:val="143"/>
        </w:trPr>
        <w:tc>
          <w:tcPr>
            <w:tcW w:w="1875" w:type="pct"/>
            <w:shd w:val="clear" w:color="auto" w:fill="auto"/>
          </w:tcPr>
          <w:p w:rsidR="00580AEE" w:rsidRDefault="000B3E59">
            <w:r>
              <w:rPr>
                <w:rFonts w:hint="eastAsia"/>
              </w:rPr>
              <w:t>货币资金</w:t>
            </w:r>
          </w:p>
        </w:tc>
        <w:tc>
          <w:tcPr>
            <w:tcW w:w="1614" w:type="pct"/>
            <w:shd w:val="clear" w:color="auto" w:fill="auto"/>
          </w:tcPr>
          <w:p w:rsidR="00580AEE" w:rsidRDefault="000B3E59">
            <w:pPr>
              <w:jc w:val="right"/>
            </w:pPr>
            <w:r>
              <w:rPr>
                <w:rFonts w:hint="eastAsia"/>
              </w:rPr>
              <w:t>53,752,790.94</w:t>
            </w:r>
          </w:p>
        </w:tc>
        <w:tc>
          <w:tcPr>
            <w:tcW w:w="1511" w:type="pct"/>
            <w:shd w:val="clear" w:color="auto" w:fill="auto"/>
          </w:tcPr>
          <w:p w:rsidR="00580AEE" w:rsidRDefault="000B3E59">
            <w:r>
              <w:rPr>
                <w:rFonts w:hint="eastAsia"/>
              </w:rPr>
              <w:t>募集资金账户</w:t>
            </w:r>
          </w:p>
        </w:tc>
      </w:tr>
      <w:tr w:rsidR="00580AEE">
        <w:trPr>
          <w:trHeight w:val="285"/>
        </w:trPr>
        <w:tc>
          <w:tcPr>
            <w:tcW w:w="1875" w:type="pct"/>
            <w:shd w:val="clear" w:color="auto" w:fill="auto"/>
            <w:vAlign w:val="center"/>
          </w:tcPr>
          <w:p w:rsidR="00580AEE" w:rsidRDefault="000B3E59">
            <w:pPr>
              <w:jc w:val="center"/>
            </w:pPr>
            <w:r>
              <w:t>合计</w:t>
            </w:r>
          </w:p>
        </w:tc>
        <w:tc>
          <w:tcPr>
            <w:tcW w:w="1614" w:type="pct"/>
            <w:shd w:val="clear" w:color="auto" w:fill="auto"/>
          </w:tcPr>
          <w:p w:rsidR="00580AEE" w:rsidRDefault="000B3E59">
            <w:pPr>
              <w:jc w:val="right"/>
            </w:pPr>
            <w:r>
              <w:rPr>
                <w:rFonts w:hint="eastAsia"/>
              </w:rPr>
              <w:t>53,752,790.94</w:t>
            </w:r>
          </w:p>
        </w:tc>
        <w:tc>
          <w:tcPr>
            <w:tcW w:w="1511" w:type="pct"/>
            <w:shd w:val="clear" w:color="auto" w:fill="auto"/>
          </w:tcPr>
          <w:p w:rsidR="00580AEE" w:rsidRDefault="000B3E59">
            <w:pPr>
              <w:jc w:val="center"/>
            </w:pPr>
            <w:r>
              <w:rPr>
                <w:rFonts w:hint="eastAsia"/>
              </w:rPr>
              <w:t>/</w:t>
            </w:r>
          </w:p>
        </w:tc>
      </w:tr>
    </w:tbl>
    <w:p w:rsidR="00580AEE" w:rsidRDefault="000B3E59">
      <w:pPr>
        <w:pStyle w:val="Style50"/>
        <w:numPr>
          <w:ilvl w:val="0"/>
          <w:numId w:val="107"/>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168579023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rPr>
          <w:b/>
        </w:rPr>
      </w:pPr>
      <w:r>
        <w:rPr>
          <w:rFonts w:hint="eastAsia"/>
        </w:rPr>
        <w:t>单位：</w:t>
      </w:r>
      <w:sdt>
        <w:sdtPr>
          <w:rPr>
            <w:rFonts w:hint="eastAsia"/>
          </w:rPr>
          <w:alias w:val="单位：不属于现金及现金等价物的货币资金"/>
          <w:tag w:val="_GBC_311192fb7d0840a69edd7ce6fa2157eb"/>
          <w:id w:val="-585767781"/>
          <w:placeholder>
            <w:docPart w:val="EC2D36A49C614AEFBBF63751FC3E0B9E"/>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不属于现金及现金等价物的货币资金"/>
          <w:tag w:val="_GBC_cde2361bbc3b437fb26c333fda8ecd42"/>
          <w:id w:val="-2060233394"/>
          <w:placeholder>
            <w:docPart w:val="EC2D36A49C614AEFBBF63751FC3E0B9E"/>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7"/>
        <w:gridCol w:w="2017"/>
        <w:gridCol w:w="2772"/>
      </w:tblGrid>
      <w:tr w:rsidR="00580AEE">
        <w:trPr>
          <w:trHeight w:val="196"/>
          <w:tblHeader/>
        </w:trPr>
        <w:sdt>
          <w:sdtPr>
            <w:tag w:val="_PLD_d9c8cb09365d46d38034e5ade953a094"/>
            <w:id w:val="-310016747"/>
          </w:sdtPr>
          <w:sdtEndPr/>
          <w:sdtContent>
            <w:tc>
              <w:tcPr>
                <w:tcW w:w="1143" w:type="pct"/>
                <w:tcBorders>
                  <w:bottom w:val="single" w:sz="4" w:space="0" w:color="auto"/>
                </w:tcBorders>
                <w:shd w:val="clear" w:color="auto" w:fill="auto"/>
                <w:vAlign w:val="center"/>
              </w:tcPr>
              <w:p w:rsidR="00580AEE" w:rsidRDefault="000B3E59">
                <w:pPr>
                  <w:ind w:leftChars="-51" w:left="-107"/>
                  <w:jc w:val="center"/>
                </w:pPr>
                <w:r>
                  <w:rPr>
                    <w:rFonts w:hint="eastAsia"/>
                  </w:rPr>
                  <w:t>项目</w:t>
                </w:r>
              </w:p>
            </w:tc>
          </w:sdtContent>
        </w:sdt>
        <w:sdt>
          <w:sdtPr>
            <w:tag w:val="_PLD_2af4f290fe0b417d80b3b05f3fc1523f"/>
            <w:id w:val="-1060396141"/>
          </w:sdtPr>
          <w:sdtEndPr/>
          <w:sdtContent>
            <w:tc>
              <w:tcPr>
                <w:tcW w:w="1143" w:type="pct"/>
                <w:vAlign w:val="center"/>
              </w:tcPr>
              <w:p w:rsidR="00580AEE" w:rsidRDefault="000B3E59">
                <w:pPr>
                  <w:jc w:val="center"/>
                </w:pPr>
                <w:r>
                  <w:rPr>
                    <w:rFonts w:hint="eastAsia"/>
                  </w:rPr>
                  <w:t>本期金额</w:t>
                </w:r>
              </w:p>
            </w:tc>
          </w:sdtContent>
        </w:sdt>
        <w:sdt>
          <w:sdtPr>
            <w:tag w:val="_PLD_c91b65edf38b4465a14c3beb5897a106"/>
            <w:id w:val="-1660375640"/>
          </w:sdtPr>
          <w:sdtEndPr/>
          <w:sdtContent>
            <w:tc>
              <w:tcPr>
                <w:tcW w:w="1143" w:type="pct"/>
                <w:shd w:val="clear" w:color="auto" w:fill="auto"/>
                <w:vAlign w:val="center"/>
              </w:tcPr>
              <w:p w:rsidR="00580AEE" w:rsidRDefault="000B3E59">
                <w:pPr>
                  <w:jc w:val="center"/>
                </w:pPr>
                <w:r>
                  <w:rPr>
                    <w:rFonts w:hint="eastAsia"/>
                  </w:rPr>
                  <w:t>上期金额</w:t>
                </w:r>
              </w:p>
            </w:tc>
          </w:sdtContent>
        </w:sdt>
        <w:sdt>
          <w:sdtPr>
            <w:tag w:val="_PLD_69b726c74b0048fda47c0fa56f9e1a5e"/>
            <w:id w:val="1871642429"/>
          </w:sdtPr>
          <w:sdtEndPr/>
          <w:sdtContent>
            <w:tc>
              <w:tcPr>
                <w:tcW w:w="1571" w:type="pct"/>
                <w:shd w:val="clear" w:color="auto" w:fill="auto"/>
                <w:vAlign w:val="center"/>
              </w:tcPr>
              <w:p w:rsidR="00580AEE" w:rsidRDefault="000B3E59">
                <w:pPr>
                  <w:jc w:val="center"/>
                </w:pPr>
                <w:r>
                  <w:rPr>
                    <w:rFonts w:hint="eastAsia"/>
                  </w:rPr>
                  <w:t>理由</w:t>
                </w:r>
              </w:p>
            </w:tc>
          </w:sdtContent>
        </w:sdt>
      </w:tr>
      <w:tr w:rsidR="00580AEE">
        <w:trPr>
          <w:trHeight w:val="121"/>
        </w:trPr>
        <w:tc>
          <w:tcPr>
            <w:tcW w:w="1143" w:type="pct"/>
            <w:shd w:val="clear" w:color="auto" w:fill="auto"/>
          </w:tcPr>
          <w:p w:rsidR="00580AEE" w:rsidRDefault="000B3E59">
            <w:r>
              <w:rPr>
                <w:rFonts w:hint="eastAsia"/>
              </w:rPr>
              <w:t>货币资金</w:t>
            </w:r>
          </w:p>
        </w:tc>
        <w:tc>
          <w:tcPr>
            <w:tcW w:w="1143" w:type="pct"/>
          </w:tcPr>
          <w:p w:rsidR="00580AEE" w:rsidRDefault="000B3E59">
            <w:pPr>
              <w:jc w:val="right"/>
            </w:pPr>
            <w:r>
              <w:rPr>
                <w:rFonts w:hint="eastAsia"/>
              </w:rPr>
              <w:t>126,542,379.63</w:t>
            </w:r>
          </w:p>
        </w:tc>
        <w:tc>
          <w:tcPr>
            <w:tcW w:w="1143" w:type="pct"/>
            <w:shd w:val="clear" w:color="auto" w:fill="auto"/>
          </w:tcPr>
          <w:p w:rsidR="00580AEE" w:rsidRDefault="000B3E59">
            <w:pPr>
              <w:jc w:val="right"/>
            </w:pPr>
            <w:r>
              <w:rPr>
                <w:rFonts w:hint="eastAsia"/>
              </w:rPr>
              <w:t>122,615,598.69</w:t>
            </w:r>
          </w:p>
        </w:tc>
        <w:tc>
          <w:tcPr>
            <w:tcW w:w="1571" w:type="pct"/>
            <w:shd w:val="clear" w:color="auto" w:fill="auto"/>
          </w:tcPr>
          <w:p w:rsidR="00580AEE" w:rsidRDefault="000B3E59">
            <w:r>
              <w:rPr>
                <w:rFonts w:hint="eastAsia"/>
              </w:rPr>
              <w:t>银行承兑汇票保证金</w:t>
            </w:r>
          </w:p>
        </w:tc>
      </w:tr>
      <w:tr w:rsidR="00580AEE">
        <w:trPr>
          <w:trHeight w:val="121"/>
        </w:trPr>
        <w:tc>
          <w:tcPr>
            <w:tcW w:w="1143" w:type="pct"/>
            <w:shd w:val="clear" w:color="auto" w:fill="auto"/>
          </w:tcPr>
          <w:p w:rsidR="00580AEE" w:rsidRDefault="000B3E59">
            <w:r>
              <w:rPr>
                <w:rFonts w:hint="eastAsia"/>
              </w:rPr>
              <w:t>货币资金</w:t>
            </w:r>
          </w:p>
        </w:tc>
        <w:tc>
          <w:tcPr>
            <w:tcW w:w="1143" w:type="pct"/>
          </w:tcPr>
          <w:p w:rsidR="00580AEE" w:rsidRDefault="000B3E59">
            <w:pPr>
              <w:jc w:val="right"/>
            </w:pPr>
            <w:r>
              <w:rPr>
                <w:rFonts w:hint="eastAsia"/>
              </w:rPr>
              <w:t>28,392,916.28</w:t>
            </w:r>
          </w:p>
        </w:tc>
        <w:tc>
          <w:tcPr>
            <w:tcW w:w="1143" w:type="pct"/>
            <w:shd w:val="clear" w:color="auto" w:fill="auto"/>
          </w:tcPr>
          <w:p w:rsidR="00580AEE" w:rsidRDefault="000B3E59">
            <w:pPr>
              <w:jc w:val="right"/>
            </w:pPr>
            <w:r>
              <w:rPr>
                <w:rFonts w:hint="eastAsia"/>
              </w:rPr>
              <w:t>11,807,177.26</w:t>
            </w:r>
          </w:p>
        </w:tc>
        <w:tc>
          <w:tcPr>
            <w:tcW w:w="1571" w:type="pct"/>
            <w:shd w:val="clear" w:color="auto" w:fill="auto"/>
          </w:tcPr>
          <w:p w:rsidR="00580AEE" w:rsidRDefault="000B3E59">
            <w:r>
              <w:rPr>
                <w:rFonts w:hint="eastAsia"/>
              </w:rPr>
              <w:t>保函保证金</w:t>
            </w:r>
          </w:p>
        </w:tc>
      </w:tr>
      <w:tr w:rsidR="00580AEE">
        <w:trPr>
          <w:trHeight w:val="121"/>
        </w:trPr>
        <w:tc>
          <w:tcPr>
            <w:tcW w:w="1143" w:type="pct"/>
            <w:shd w:val="clear" w:color="auto" w:fill="auto"/>
          </w:tcPr>
          <w:p w:rsidR="00580AEE" w:rsidRDefault="000B3E59">
            <w:r>
              <w:rPr>
                <w:rFonts w:hint="eastAsia"/>
              </w:rPr>
              <w:t>货币资金</w:t>
            </w:r>
          </w:p>
        </w:tc>
        <w:tc>
          <w:tcPr>
            <w:tcW w:w="1143" w:type="pct"/>
          </w:tcPr>
          <w:p w:rsidR="00580AEE" w:rsidRDefault="000B3E59">
            <w:pPr>
              <w:jc w:val="right"/>
            </w:pPr>
            <w:r>
              <w:rPr>
                <w:rFonts w:hint="eastAsia"/>
              </w:rPr>
              <w:t>3,917,422.72</w:t>
            </w:r>
          </w:p>
        </w:tc>
        <w:tc>
          <w:tcPr>
            <w:tcW w:w="1143" w:type="pct"/>
            <w:shd w:val="clear" w:color="auto" w:fill="auto"/>
          </w:tcPr>
          <w:p w:rsidR="00580AEE" w:rsidRDefault="00580AEE">
            <w:pPr>
              <w:jc w:val="right"/>
            </w:pPr>
          </w:p>
        </w:tc>
        <w:tc>
          <w:tcPr>
            <w:tcW w:w="1571" w:type="pct"/>
            <w:shd w:val="clear" w:color="auto" w:fill="auto"/>
          </w:tcPr>
          <w:p w:rsidR="00580AEE" w:rsidRDefault="000B3E59">
            <w:r>
              <w:rPr>
                <w:rFonts w:hint="eastAsia"/>
              </w:rPr>
              <w:t>代管住房公积金</w:t>
            </w:r>
          </w:p>
        </w:tc>
      </w:tr>
      <w:tr w:rsidR="00580AEE">
        <w:trPr>
          <w:trHeight w:val="121"/>
        </w:trPr>
        <w:tc>
          <w:tcPr>
            <w:tcW w:w="1143" w:type="pct"/>
            <w:shd w:val="clear" w:color="auto" w:fill="auto"/>
          </w:tcPr>
          <w:p w:rsidR="00580AEE" w:rsidRDefault="000B3E59">
            <w:r>
              <w:rPr>
                <w:rFonts w:hint="eastAsia"/>
              </w:rPr>
              <w:t>货币资金</w:t>
            </w:r>
          </w:p>
        </w:tc>
        <w:tc>
          <w:tcPr>
            <w:tcW w:w="1143" w:type="pct"/>
          </w:tcPr>
          <w:p w:rsidR="00580AEE" w:rsidRDefault="00580AEE">
            <w:pPr>
              <w:jc w:val="right"/>
            </w:pPr>
          </w:p>
        </w:tc>
        <w:tc>
          <w:tcPr>
            <w:tcW w:w="1143" w:type="pct"/>
            <w:shd w:val="clear" w:color="auto" w:fill="auto"/>
          </w:tcPr>
          <w:p w:rsidR="00580AEE" w:rsidRDefault="000B3E59">
            <w:pPr>
              <w:jc w:val="right"/>
            </w:pPr>
            <w:r>
              <w:rPr>
                <w:rFonts w:hint="eastAsia"/>
              </w:rPr>
              <w:t>12,069,709.43</w:t>
            </w:r>
          </w:p>
        </w:tc>
        <w:tc>
          <w:tcPr>
            <w:tcW w:w="1571" w:type="pct"/>
            <w:shd w:val="clear" w:color="auto" w:fill="auto"/>
          </w:tcPr>
          <w:p w:rsidR="00580AEE" w:rsidRDefault="000B3E59">
            <w:r>
              <w:rPr>
                <w:rFonts w:hint="eastAsia"/>
              </w:rPr>
              <w:t>信用证保证金</w:t>
            </w:r>
          </w:p>
        </w:tc>
      </w:tr>
      <w:tr w:rsidR="00580AEE">
        <w:trPr>
          <w:trHeight w:val="125"/>
        </w:trPr>
        <w:tc>
          <w:tcPr>
            <w:tcW w:w="1143" w:type="pct"/>
            <w:shd w:val="clear" w:color="auto" w:fill="auto"/>
            <w:vAlign w:val="center"/>
          </w:tcPr>
          <w:p w:rsidR="00580AEE" w:rsidRDefault="000B3E59">
            <w:pPr>
              <w:jc w:val="center"/>
            </w:pPr>
            <w:r>
              <w:t>合计</w:t>
            </w:r>
          </w:p>
        </w:tc>
        <w:tc>
          <w:tcPr>
            <w:tcW w:w="1143" w:type="pct"/>
          </w:tcPr>
          <w:p w:rsidR="00580AEE" w:rsidRDefault="000B3E59">
            <w:pPr>
              <w:jc w:val="right"/>
            </w:pPr>
            <w:r>
              <w:rPr>
                <w:rFonts w:hint="eastAsia"/>
              </w:rPr>
              <w:t>158,852,718.63</w:t>
            </w:r>
          </w:p>
        </w:tc>
        <w:tc>
          <w:tcPr>
            <w:tcW w:w="1143" w:type="pct"/>
            <w:shd w:val="clear" w:color="auto" w:fill="auto"/>
          </w:tcPr>
          <w:p w:rsidR="00580AEE" w:rsidRDefault="000B3E59">
            <w:pPr>
              <w:jc w:val="right"/>
            </w:pPr>
            <w:r>
              <w:rPr>
                <w:rFonts w:hint="eastAsia"/>
              </w:rPr>
              <w:t>146,492,485.38</w:t>
            </w:r>
          </w:p>
        </w:tc>
        <w:tc>
          <w:tcPr>
            <w:tcW w:w="1571" w:type="pct"/>
            <w:shd w:val="clear" w:color="auto" w:fill="auto"/>
          </w:tcPr>
          <w:p w:rsidR="00580AEE" w:rsidRDefault="000B3E59">
            <w:pPr>
              <w:jc w:val="center"/>
            </w:pPr>
            <w:r>
              <w:rPr>
                <w:rFonts w:hint="eastAsia"/>
              </w:rPr>
              <w:t>/</w:t>
            </w:r>
          </w:p>
        </w:tc>
      </w:tr>
    </w:tbl>
    <w:p w:rsidR="00580AEE" w:rsidRDefault="000B3E59">
      <w:pPr>
        <w:spacing w:before="60" w:after="60"/>
      </w:pPr>
      <w:r>
        <w:rPr>
          <w:rFonts w:hint="eastAsia"/>
        </w:rPr>
        <w:t>其他说明：</w:t>
      </w:r>
    </w:p>
    <w:sdt>
      <w:sdtPr>
        <w:alias w:val="是否适用：现金流量表补充资料的说明[双击切换]"/>
        <w:tag w:val="_GBC_73894bf4981b4beaae2551b205a2e7cc"/>
        <w:id w:val="1002395350"/>
        <w:placeholder>
          <w:docPart w:val="GBC22222222222222222222222222222"/>
        </w:placeholder>
      </w:sdtPr>
      <w:sdtEndPr/>
      <w:sdtContent>
        <w:p w:rsidR="00580AEE" w:rsidRDefault="000B3E59">
          <w:pPr>
            <w:spacing w:before="60" w:after="60"/>
            <w:rPr>
              <w:szCs w:val="22"/>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451"/>
    <w:p w:rsidR="00580AEE" w:rsidRDefault="000B3E59">
      <w:pPr>
        <w:pStyle w:val="TOC6"/>
        <w:numPr>
          <w:ilvl w:val="0"/>
          <w:numId w:val="70"/>
        </w:numPr>
        <w:rPr>
          <w:szCs w:val="21"/>
        </w:rPr>
      </w:pPr>
      <w:r>
        <w:rPr>
          <w:szCs w:val="21"/>
        </w:rPr>
        <w:t>所有者权益变动表项目注释</w:t>
      </w:r>
    </w:p>
    <w:p w:rsidR="00580AEE" w:rsidRDefault="000B3E59">
      <w:r>
        <w:rPr>
          <w:rFonts w:hint="eastAsia"/>
        </w:rPr>
        <w:t>说明对上年期末余额进行调整的“其他”项目名称及调整金额等事项：</w:t>
      </w:r>
    </w:p>
    <w:sdt>
      <w:sdtPr>
        <w:alias w:val="是否适用：所有者权益变动表项目注释[双击切换]"/>
        <w:tag w:val="_GBC_fca039532a374a3e9daa81c75d491b1f"/>
        <w:id w:val="-180507132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70"/>
        </w:numPr>
        <w:rPr>
          <w:szCs w:val="21"/>
        </w:rPr>
      </w:pPr>
      <w:r>
        <w:rPr>
          <w:szCs w:val="21"/>
        </w:rPr>
        <w:t>外币货币性项目</w:t>
      </w:r>
    </w:p>
    <w:p w:rsidR="00580AEE" w:rsidRDefault="000B3E59">
      <w:pPr>
        <w:pStyle w:val="Style50"/>
        <w:numPr>
          <w:ilvl w:val="0"/>
          <w:numId w:val="108"/>
        </w:numPr>
        <w:ind w:left="426" w:hanging="426"/>
        <w:rPr>
          <w:rFonts w:ascii="宋体" w:hAnsi="宋体"/>
          <w:b w:val="0"/>
          <w:szCs w:val="21"/>
        </w:rPr>
      </w:pPr>
      <w:r>
        <w:rPr>
          <w:rFonts w:ascii="宋体" w:hAnsi="宋体" w:hint="eastAsia"/>
          <w:bCs w:val="0"/>
          <w:szCs w:val="21"/>
        </w:rPr>
        <w:t>外币货币性项目</w:t>
      </w:r>
    </w:p>
    <w:sdt>
      <w:sdtPr>
        <w:alias w:val="是否适用：外币货币性项目[双击切换]"/>
        <w:tag w:val="_GBC_6b0f646811a94c228ba6be3453047191"/>
        <w:id w:val="66274647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8281267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998"/>
        <w:gridCol w:w="2006"/>
        <w:gridCol w:w="1994"/>
      </w:tblGrid>
      <w:tr w:rsidR="00580AEE">
        <w:sdt>
          <w:sdtPr>
            <w:tag w:val="_PLD_a5c3516dfa974dea983fcf6d3a5e4272"/>
            <w:id w:val="-1155758440"/>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项目</w:t>
                </w:r>
              </w:p>
            </w:tc>
          </w:sdtContent>
        </w:sdt>
        <w:sdt>
          <w:sdtPr>
            <w:tag w:val="_PLD_c677b8fd217342e7b28e98a1c8e497e9"/>
            <w:id w:val="-762829620"/>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期末外币余额</w:t>
                </w:r>
              </w:p>
            </w:tc>
          </w:sdtContent>
        </w:sdt>
        <w:sdt>
          <w:sdtPr>
            <w:tag w:val="_PLD_e0e88022a2754ae991eb4bb1a9caae4f"/>
            <w:id w:val="-16549667"/>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折算汇率</w:t>
                </w:r>
              </w:p>
            </w:tc>
          </w:sdtContent>
        </w:sdt>
        <w:sdt>
          <w:sdtPr>
            <w:tag w:val="_PLD_a1542d7b69a444ef9e91ceaf4a96f49d"/>
            <w:id w:val="361870325"/>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期末折算人民币</w:t>
                </w:r>
              </w:p>
              <w:p w:rsidR="00580AEE" w:rsidRDefault="000B3E59">
                <w:pPr>
                  <w:jc w:val="center"/>
                </w:pPr>
                <w:r>
                  <w:rPr>
                    <w:rFonts w:hint="eastAsia"/>
                  </w:rPr>
                  <w:t>余额</w:t>
                </w:r>
              </w:p>
            </w:tc>
          </w:sdtContent>
        </w:sdt>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其中：</w:t>
            </w:r>
            <w:sdt>
              <w:sdtPr>
                <w:alias w:val="以外币核算的币种明细-币种名称"/>
                <w:tag w:val="_GBC_b9ad493c07994625bf872e807197c998"/>
                <w:id w:val="60184816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2,314,511.26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7.1884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16,637,632.74 </w:t>
            </w: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其中：</w:t>
            </w:r>
            <w: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3,414,608.96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7.1884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24,545,575.05 </w:t>
            </w: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其中：</w:t>
            </w:r>
            <w: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297,982.20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7.5257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2,242,524.64 </w:t>
            </w:r>
          </w:p>
        </w:tc>
      </w:tr>
      <w:tr w:rsidR="00580AEE">
        <w:tc>
          <w:tcPr>
            <w:tcW w:w="1601"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bl>
    <w:p w:rsidR="00580AEE" w:rsidRDefault="000B3E59">
      <w:pPr>
        <w:spacing w:before="60" w:after="60"/>
      </w:pPr>
      <w:r>
        <w:rPr>
          <w:rFonts w:hint="eastAsia"/>
        </w:rPr>
        <w:t>其他说明：</w:t>
      </w:r>
    </w:p>
    <w:sdt>
      <w:sdtPr>
        <w:alias w:val="外币货币性项目的其他说明"/>
        <w:tag w:val="_GBC_293dd519b8b44c699246ad508c51bbfd"/>
        <w:id w:val="1792708831"/>
        <w:placeholder>
          <w:docPart w:val="GBC22222222222222222222222222222"/>
        </w:placeholder>
      </w:sdtPr>
      <w:sdtEndPr/>
      <w:sdtContent>
        <w:p w:rsidR="00580AEE" w:rsidRDefault="000B3E59">
          <w:r>
            <w:rPr>
              <w:rFonts w:hint="eastAsia"/>
            </w:rPr>
            <w:t>无</w:t>
          </w:r>
        </w:p>
      </w:sdtContent>
    </w:sdt>
    <w:p w:rsidR="00580AEE" w:rsidRDefault="000B3E59">
      <w:pPr>
        <w:pStyle w:val="Style50"/>
        <w:numPr>
          <w:ilvl w:val="0"/>
          <w:numId w:val="108"/>
        </w:numPr>
        <w:ind w:left="426" w:hanging="426"/>
        <w:rPr>
          <w:rFonts w:ascii="宋体" w:hAnsi="宋体"/>
          <w:b w:val="0"/>
          <w:szCs w:val="21"/>
        </w:rPr>
      </w:pPr>
      <w:r>
        <w:rPr>
          <w:rFonts w:ascii="宋体" w:hAnsi="宋体" w:hint="eastAsia"/>
          <w:bCs w:val="0"/>
          <w:szCs w:val="21"/>
        </w:rPr>
        <w:t>境外经营实体说明，包括对于重要的境外经营实体，应披露其境外主要经营地、记账本位币及选择依据，记账本位币发生变化的还应披露原因</w:t>
      </w:r>
    </w:p>
    <w:p w:rsidR="00580AEE" w:rsidRDefault="000B3E59">
      <w:sdt>
        <w:sdtPr>
          <w:alias w:val="是否适用：境外经营实体主要报表项目的折算汇率[双击切换]"/>
          <w:tag w:val="_GBC_c433d39e245c4fb79cd5170717bb5b9c"/>
          <w:id w:val="713081267"/>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TOC6"/>
        <w:numPr>
          <w:ilvl w:val="0"/>
          <w:numId w:val="70"/>
        </w:numPr>
        <w:rPr>
          <w:szCs w:val="21"/>
        </w:rPr>
      </w:pPr>
      <w:r>
        <w:rPr>
          <w:szCs w:val="21"/>
        </w:rPr>
        <w:t>租赁</w:t>
      </w:r>
    </w:p>
    <w:p w:rsidR="00580AEE" w:rsidRDefault="000B3E59">
      <w:pPr>
        <w:pStyle w:val="Style50"/>
        <w:numPr>
          <w:ilvl w:val="0"/>
          <w:numId w:val="109"/>
        </w:numPr>
        <w:ind w:left="0" w:firstLine="0"/>
      </w:pPr>
      <w:r>
        <w:t>作为承租人</w:t>
      </w:r>
    </w:p>
    <w:sdt>
      <w:sdtPr>
        <w:alias w:val="是否适用：作为承租人[双击切换]"/>
        <w:tag w:val="_GBC_fe311ebf6010457c8817199183148161"/>
        <w:id w:val="1224881401"/>
        <w:lock w:val="contentLocked"/>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b/>
        </w:rPr>
      </w:pPr>
      <w:bookmarkStart w:id="452" w:name="OLE_LINK94"/>
      <w:r>
        <w:rPr>
          <w:rFonts w:hint="eastAsia"/>
        </w:rPr>
        <w:t>单位：</w:t>
      </w:r>
      <w:sdt>
        <w:sdtPr>
          <w:rPr>
            <w:rFonts w:hint="eastAsia"/>
          </w:rPr>
          <w:alias w:val="单位：使用范围受限但仍作为现金和现金等价物列示的情况"/>
          <w:tag w:val="_GBC_5a04c8e7054a44818520b443dcafd36b"/>
          <w:id w:val="1487281427"/>
          <w:placeholder>
            <w:docPart w:val="B9BD359BA7684FF7A64C0E8B1E43B294"/>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使用范围受限但仍作为现金和现金等价物列示的情况"/>
          <w:tag w:val="_GBC_80909d5fbb1949e0bb6dd95b439f1182"/>
          <w:id w:val="-1078513951"/>
          <w:placeholder>
            <w:docPart w:val="B9BD359BA7684FF7A64C0E8B1E43B294"/>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Style55"/>
        <w:tblW w:w="5000" w:type="pct"/>
        <w:tblInd w:w="0" w:type="dxa"/>
        <w:tblLook w:val="04A0" w:firstRow="1" w:lastRow="0" w:firstColumn="1" w:lastColumn="0" w:noHBand="0" w:noVBand="1"/>
      </w:tblPr>
      <w:tblGrid>
        <w:gridCol w:w="3899"/>
        <w:gridCol w:w="2582"/>
        <w:gridCol w:w="2342"/>
      </w:tblGrid>
      <w:tr w:rsidR="00580AEE">
        <w:trPr>
          <w:trHeight w:val="288"/>
        </w:trPr>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bookmarkEnd w:id="452"/>
          <w:p w:rsidR="00580AEE" w:rsidRDefault="000B3E59">
            <w:pPr>
              <w:jc w:val="center"/>
              <w:outlineLvl w:val="0"/>
              <w:rPr>
                <w:color w:val="000000"/>
              </w:rPr>
            </w:pPr>
            <w:r>
              <w:rPr>
                <w:rFonts w:hint="eastAsia"/>
                <w:color w:val="000000"/>
              </w:rPr>
              <w:t>项目</w:t>
            </w:r>
          </w:p>
        </w:tc>
        <w:tc>
          <w:tcPr>
            <w:tcW w:w="1463"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outlineLvl w:val="0"/>
              <w:rPr>
                <w:color w:val="000000"/>
              </w:rPr>
            </w:pPr>
            <w:r>
              <w:rPr>
                <w:rFonts w:hint="eastAsia"/>
                <w:color w:val="000000"/>
              </w:rPr>
              <w:t>本期发生额</w:t>
            </w:r>
          </w:p>
        </w:tc>
        <w:tc>
          <w:tcPr>
            <w:tcW w:w="1328" w:type="pct"/>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outlineLvl w:val="0"/>
              <w:rPr>
                <w:color w:val="000000"/>
              </w:rPr>
            </w:pPr>
            <w:r>
              <w:rPr>
                <w:rFonts w:hint="eastAsia"/>
                <w:color w:val="000000"/>
              </w:rPr>
              <w:t>上期发生额</w:t>
            </w:r>
          </w:p>
        </w:tc>
      </w:tr>
      <w:tr w:rsidR="00580AEE">
        <w:trPr>
          <w:trHeight w:val="288"/>
        </w:trPr>
        <w:tc>
          <w:tcPr>
            <w:tcW w:w="2210" w:type="pct"/>
            <w:tcBorders>
              <w:top w:val="nil"/>
              <w:left w:val="single" w:sz="4" w:space="0" w:color="auto"/>
              <w:bottom w:val="single" w:sz="4" w:space="0" w:color="auto"/>
              <w:right w:val="single" w:sz="4" w:space="0" w:color="auto"/>
            </w:tcBorders>
            <w:shd w:val="clear" w:color="auto" w:fill="auto"/>
          </w:tcPr>
          <w:p w:rsidR="00580AEE" w:rsidRDefault="000B3E59">
            <w:pPr>
              <w:outlineLvl w:val="0"/>
              <w:rPr>
                <w:color w:val="000000"/>
              </w:rPr>
            </w:pPr>
            <w:r>
              <w:rPr>
                <w:rFonts w:hint="eastAsia"/>
              </w:rPr>
              <w:t>租赁负债的利息</w:t>
            </w:r>
          </w:p>
        </w:tc>
        <w:tc>
          <w:tcPr>
            <w:tcW w:w="1463" w:type="pct"/>
            <w:tcBorders>
              <w:top w:val="nil"/>
              <w:left w:val="nil"/>
              <w:bottom w:val="single" w:sz="4" w:space="0" w:color="auto"/>
              <w:right w:val="single" w:sz="4" w:space="0" w:color="auto"/>
            </w:tcBorders>
            <w:shd w:val="clear" w:color="auto" w:fill="auto"/>
          </w:tcPr>
          <w:p w:rsidR="00580AEE" w:rsidRDefault="000B3E59">
            <w:pPr>
              <w:jc w:val="right"/>
              <w:outlineLvl w:val="0"/>
              <w:rPr>
                <w:color w:val="000000"/>
              </w:rPr>
            </w:pPr>
            <w:r>
              <w:rPr>
                <w:rFonts w:hint="eastAsia"/>
              </w:rPr>
              <w:t>293,209.05</w:t>
            </w:r>
          </w:p>
        </w:tc>
        <w:tc>
          <w:tcPr>
            <w:tcW w:w="1328" w:type="pct"/>
            <w:tcBorders>
              <w:top w:val="nil"/>
              <w:left w:val="nil"/>
              <w:bottom w:val="single" w:sz="4" w:space="0" w:color="auto"/>
              <w:right w:val="single" w:sz="4" w:space="0" w:color="auto"/>
            </w:tcBorders>
            <w:shd w:val="clear" w:color="auto" w:fill="auto"/>
            <w:vAlign w:val="center"/>
          </w:tcPr>
          <w:p w:rsidR="00580AEE" w:rsidRDefault="000B3E59">
            <w:pPr>
              <w:jc w:val="right"/>
              <w:outlineLvl w:val="0"/>
              <w:rPr>
                <w:color w:val="000000"/>
              </w:rPr>
            </w:pPr>
            <w:r>
              <w:rPr>
                <w:rFonts w:hint="eastAsia"/>
              </w:rPr>
              <w:t xml:space="preserve">286,665.74 </w:t>
            </w:r>
          </w:p>
        </w:tc>
      </w:tr>
    </w:tbl>
    <w:p w:rsidR="00580AEE" w:rsidRDefault="000B3E59">
      <w:r>
        <w:rPr>
          <w:rFonts w:hint="eastAsia"/>
        </w:rPr>
        <w:t>未纳入租赁负债计量的可变租赁付款额</w:t>
      </w:r>
    </w:p>
    <w:sdt>
      <w:sdtPr>
        <w:alias w:val="是否适用：未纳入租赁负债计量的可变租赁付款额[双击切换]"/>
        <w:tag w:val="_GBC_80d6a089e2ee407391cb1582a957568e"/>
        <w:id w:val="-200365728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简化处理的短期租赁或低价值资产的租赁费用</w:t>
      </w:r>
    </w:p>
    <w:sdt>
      <w:sdtPr>
        <w:alias w:val="是否适用：简化处理的短期租赁或低价值资产的租赁费用[双击切换]"/>
        <w:tag w:val="_GBC_9750a0f7bb7b4d4eb353b64f9aef7ed1"/>
        <w:id w:val="2141148653"/>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简化处理的短期租赁或低价值资产的租赁费用"/>
        <w:tag w:val="_GBC_3b8234b2706245babde4cf12e0a046e4"/>
        <w:id w:val="-1111662067"/>
        <w:placeholder>
          <w:docPart w:val="GBC22222222222222222222222222222"/>
        </w:placeholder>
      </w:sdtPr>
      <w:sdtEndPr/>
      <w:sdtContent>
        <w:p w:rsidR="00580AEE" w:rsidRDefault="000B3E59">
          <w:pPr>
            <w:jc w:val="right"/>
            <w:rPr>
              <w:b/>
            </w:rPr>
          </w:pPr>
          <w:r>
            <w:rPr>
              <w:rFonts w:hint="eastAsia"/>
            </w:rPr>
            <w:t>单位：</w:t>
          </w:r>
          <w:sdt>
            <w:sdtPr>
              <w:rPr>
                <w:rFonts w:hint="eastAsia"/>
              </w:rPr>
              <w:alias w:val="单位：使用范围受限但仍作为现金和现金等价物列示的情况"/>
              <w:tag w:val="_GBC_5a04c8e7054a44818520b443dcafd36b"/>
              <w:id w:val="581111974"/>
              <w:placeholder>
                <w:docPart w:val="D16C9704B23E4A1AB2EF41D4CA3712DB"/>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使用范围受限但仍作为现金和现金等价物列示的情况"/>
              <w:tag w:val="_GBC_80909d5fbb1949e0bb6dd95b439f1182"/>
              <w:id w:val="74336642"/>
              <w:placeholder>
                <w:docPart w:val="D16C9704B23E4A1AB2EF41D4CA3712DB"/>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580AEE">
            <w:trPr>
              <w:trHeight w:val="285"/>
            </w:trPr>
            <w:tc>
              <w:tcPr>
                <w:tcW w:w="1875" w:type="pct"/>
                <w:tcBorders>
                  <w:bottom w:val="single" w:sz="4" w:space="0" w:color="auto"/>
                </w:tcBorders>
                <w:shd w:val="clear" w:color="auto" w:fill="auto"/>
              </w:tcPr>
              <w:p w:rsidR="00580AEE" w:rsidRDefault="000B3E59">
                <w:pPr>
                  <w:ind w:leftChars="-51" w:left="-107"/>
                  <w:jc w:val="center"/>
                </w:pPr>
                <w:bookmarkStart w:id="453" w:name="_Hlk196479356"/>
                <w:r>
                  <w:rPr>
                    <w:rFonts w:hint="eastAsia"/>
                  </w:rPr>
                  <w:t>项目</w:t>
                </w:r>
              </w:p>
            </w:tc>
            <w:tc>
              <w:tcPr>
                <w:tcW w:w="1614" w:type="pct"/>
                <w:shd w:val="clear" w:color="auto" w:fill="auto"/>
              </w:tcPr>
              <w:p w:rsidR="00580AEE" w:rsidRDefault="000B3E59">
                <w:pPr>
                  <w:jc w:val="center"/>
                </w:pPr>
                <w:r>
                  <w:rPr>
                    <w:rFonts w:hint="eastAsia"/>
                  </w:rPr>
                  <w:t>本期发生额</w:t>
                </w:r>
              </w:p>
            </w:tc>
            <w:tc>
              <w:tcPr>
                <w:tcW w:w="1511" w:type="pct"/>
                <w:shd w:val="clear" w:color="auto" w:fill="auto"/>
              </w:tcPr>
              <w:p w:rsidR="00580AEE" w:rsidRDefault="000B3E59">
                <w:pPr>
                  <w:jc w:val="center"/>
                </w:pPr>
                <w:r>
                  <w:rPr>
                    <w:rFonts w:hint="eastAsia"/>
                  </w:rPr>
                  <w:t>上期发生额</w:t>
                </w:r>
              </w:p>
            </w:tc>
          </w:tr>
          <w:tr w:rsidR="00580AEE">
            <w:trPr>
              <w:trHeight w:val="285"/>
            </w:trPr>
            <w:tc>
              <w:tcPr>
                <w:tcW w:w="1875" w:type="pct"/>
                <w:shd w:val="clear" w:color="auto" w:fill="auto"/>
              </w:tcPr>
              <w:p w:rsidR="00580AEE" w:rsidRDefault="000B3E59">
                <w:r>
                  <w:rPr>
                    <w:rFonts w:hint="eastAsia"/>
                  </w:rPr>
                  <w:t>短期租赁费用</w:t>
                </w:r>
              </w:p>
            </w:tc>
            <w:tc>
              <w:tcPr>
                <w:tcW w:w="1614" w:type="pct"/>
                <w:shd w:val="clear" w:color="auto" w:fill="auto"/>
              </w:tcPr>
              <w:p w:rsidR="00580AEE" w:rsidRDefault="000B3E59">
                <w:pPr>
                  <w:jc w:val="right"/>
                </w:pPr>
                <w:r>
                  <w:rPr>
                    <w:rFonts w:hint="eastAsia"/>
                  </w:rPr>
                  <w:t>303,314.50</w:t>
                </w:r>
              </w:p>
            </w:tc>
            <w:tc>
              <w:tcPr>
                <w:tcW w:w="1511" w:type="pct"/>
                <w:shd w:val="clear" w:color="auto" w:fill="auto"/>
              </w:tcPr>
              <w:p w:rsidR="00580AEE" w:rsidRDefault="000B3E59">
                <w:pPr>
                  <w:jc w:val="right"/>
                </w:pPr>
                <w:r>
                  <w:rPr>
                    <w:rFonts w:hint="eastAsia"/>
                  </w:rPr>
                  <w:t xml:space="preserve"> 576,615.65 </w:t>
                </w:r>
              </w:p>
            </w:tc>
          </w:tr>
        </w:tbl>
        <w:p w:rsidR="00580AEE" w:rsidRDefault="000B3E59"/>
      </w:sdtContent>
    </w:sdt>
    <w:bookmarkEnd w:id="453"/>
    <w:p w:rsidR="00580AEE" w:rsidRDefault="000B3E59">
      <w:r>
        <w:rPr>
          <w:rFonts w:hint="eastAsia"/>
        </w:rPr>
        <w:t>售后租回交易及判断依据</w:t>
      </w:r>
    </w:p>
    <w:sdt>
      <w:sdtPr>
        <w:alias w:val="是否适用：售后租回交易及判断依据[双击切换]"/>
        <w:tag w:val="_GBC_a5dfb8e554434d8eb3f4c59e01e27ea4"/>
        <w:id w:val="-18814605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与租赁相关的现金流出总额</w:t>
      </w:r>
      <w:sdt>
        <w:sdtPr>
          <w:rPr>
            <w:rFonts w:hint="eastAsia"/>
          </w:rPr>
          <w:alias w:val="与租赁相关的现金流出总额"/>
          <w:tag w:val="_GBC_c17023cf7ca74e9a8636a8f592034a57"/>
          <w:id w:val="1726639838"/>
          <w:placeholder>
            <w:docPart w:val="GBC22222222222222222222222222222"/>
          </w:placeholder>
        </w:sdtPr>
        <w:sdtEndPr/>
        <w:sdtContent>
          <w:r>
            <w:rPr>
              <w:rFonts w:hint="eastAsia"/>
            </w:rPr>
            <w:t>1,395,779.30</w:t>
          </w:r>
        </w:sdtContent>
      </w:sdt>
      <w:r>
        <w:rPr>
          <w:rFonts w:hint="eastAsia"/>
        </w:rPr>
        <w:t>(</w:t>
      </w:r>
      <w:r>
        <w:rPr>
          <w:rFonts w:hint="eastAsia"/>
        </w:rPr>
        <w:t>单位：</w:t>
      </w:r>
      <w:sdt>
        <w:sdtPr>
          <w:rPr>
            <w:rFonts w:hint="eastAsia"/>
          </w:rPr>
          <w:alias w:val="单位：与租赁相关的现金流出总额"/>
          <w:tag w:val="_GBC_958c18bfb6e24086971643691eba660d"/>
          <w:id w:val="-183583438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与租赁相关的现金流出总额"/>
          <w:tag w:val="_GBC_fca975f845d34a26bdc9764887518796"/>
          <w:id w:val="-19311114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w:t>
      </w:r>
    </w:p>
    <w:p w:rsidR="00580AEE" w:rsidRDefault="000B3E59">
      <w:pPr>
        <w:pStyle w:val="Style50"/>
        <w:numPr>
          <w:ilvl w:val="0"/>
          <w:numId w:val="109"/>
        </w:numPr>
        <w:ind w:left="0" w:firstLine="0"/>
      </w:pPr>
      <w:r>
        <w:lastRenderedPageBreak/>
        <w:t>作为出租人</w:t>
      </w:r>
    </w:p>
    <w:p w:rsidR="00580AEE" w:rsidRDefault="000B3E59">
      <w:r>
        <w:t>作为出租人的经营</w:t>
      </w:r>
      <w:r>
        <w:rPr>
          <w:rFonts w:hint="eastAsia"/>
        </w:rPr>
        <w:t>租赁</w:t>
      </w:r>
    </w:p>
    <w:sdt>
      <w:sdtPr>
        <w:rPr>
          <w:rFonts w:hint="eastAsia"/>
        </w:rPr>
        <w:alias w:val="是否适用：作为出租人的经营租赁[双击切换]"/>
        <w:tag w:val="_GBC_d5cd3a4b291f4a089f0080385207b552"/>
        <w:id w:val="1321073875"/>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作为出租人的经营租赁"/>
          <w:tag w:val="_GBC_33154e0a2b6b4de1ba1d9ac25d94b964"/>
          <w:id w:val="-152463398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作为出租人的经营租赁"/>
          <w:tag w:val="_GBC_74d27fbc036640eebacb9f62324bdfd2"/>
          <w:id w:val="-9035210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580AEE">
        <w:sdt>
          <w:sdtPr>
            <w:tag w:val="_PLD_00ecb26a541b4476ae397f9dc938c006"/>
            <w:id w:val="-510833054"/>
          </w:sdtPr>
          <w:sdtEndPr/>
          <w:sdtContent>
            <w:tc>
              <w:tcPr>
                <w:tcW w:w="1666" w:type="pct"/>
                <w:shd w:val="clear" w:color="auto" w:fill="auto"/>
                <w:vAlign w:val="center"/>
              </w:tcPr>
              <w:p w:rsidR="00580AEE" w:rsidRDefault="000B3E59">
                <w:pPr>
                  <w:jc w:val="center"/>
                </w:pPr>
                <w:r>
                  <w:rPr>
                    <w:rFonts w:hint="eastAsia"/>
                  </w:rPr>
                  <w:t>项目</w:t>
                </w:r>
              </w:p>
            </w:tc>
          </w:sdtContent>
        </w:sdt>
        <w:sdt>
          <w:sdtPr>
            <w:tag w:val="_PLD_96216f0f4e664412a0e5e854a957fa35"/>
            <w:id w:val="1530297587"/>
          </w:sdtPr>
          <w:sdtEndPr/>
          <w:sdtContent>
            <w:tc>
              <w:tcPr>
                <w:tcW w:w="1667" w:type="pct"/>
                <w:shd w:val="clear" w:color="auto" w:fill="auto"/>
                <w:vAlign w:val="center"/>
              </w:tcPr>
              <w:p w:rsidR="00580AEE" w:rsidRDefault="000B3E59">
                <w:pPr>
                  <w:jc w:val="center"/>
                </w:pPr>
                <w:r>
                  <w:t>租赁收入</w:t>
                </w:r>
              </w:p>
            </w:tc>
          </w:sdtContent>
        </w:sdt>
        <w:sdt>
          <w:sdtPr>
            <w:tag w:val="_PLD_ad377951fc0c44299ea39a709c6a8089"/>
            <w:id w:val="-503669060"/>
          </w:sdtPr>
          <w:sdtEndPr/>
          <w:sdtContent>
            <w:tc>
              <w:tcPr>
                <w:tcW w:w="1667" w:type="pct"/>
                <w:shd w:val="clear" w:color="auto" w:fill="auto"/>
                <w:vAlign w:val="center"/>
              </w:tcPr>
              <w:p w:rsidR="00580AEE" w:rsidRDefault="000B3E59">
                <w:pPr>
                  <w:jc w:val="center"/>
                </w:pPr>
                <w:r>
                  <w:t>其中</w:t>
                </w:r>
                <w:r>
                  <w:rPr>
                    <w:rFonts w:hint="eastAsia"/>
                  </w:rPr>
                  <w:t>:</w:t>
                </w:r>
                <w:r>
                  <w:t>未计入租赁收款额的可变租赁付款额相关的收入</w:t>
                </w:r>
              </w:p>
            </w:tc>
          </w:sdtContent>
        </w:sdt>
      </w:tr>
      <w:tr w:rsidR="00580AEE">
        <w:tc>
          <w:tcPr>
            <w:tcW w:w="1666" w:type="pct"/>
            <w:shd w:val="clear" w:color="auto" w:fill="auto"/>
          </w:tcPr>
          <w:p w:rsidR="00580AEE" w:rsidRDefault="000B3E59">
            <w:r>
              <w:rPr>
                <w:rFonts w:hint="eastAsia"/>
              </w:rPr>
              <w:t>固定资产</w:t>
            </w:r>
          </w:p>
        </w:tc>
        <w:tc>
          <w:tcPr>
            <w:tcW w:w="1667" w:type="pct"/>
            <w:shd w:val="clear" w:color="auto" w:fill="auto"/>
          </w:tcPr>
          <w:p w:rsidR="00580AEE" w:rsidRDefault="000B3E59">
            <w:pPr>
              <w:jc w:val="right"/>
            </w:pPr>
            <w:r>
              <w:rPr>
                <w:rFonts w:hint="eastAsia"/>
              </w:rPr>
              <w:t>1,268,954.24</w:t>
            </w:r>
          </w:p>
        </w:tc>
        <w:tc>
          <w:tcPr>
            <w:tcW w:w="1667" w:type="pct"/>
            <w:shd w:val="clear" w:color="auto" w:fill="auto"/>
            <w:vAlign w:val="center"/>
          </w:tcPr>
          <w:p w:rsidR="00580AEE" w:rsidRDefault="00580AEE">
            <w:pPr>
              <w:jc w:val="right"/>
            </w:pPr>
          </w:p>
        </w:tc>
      </w:tr>
      <w:tr w:rsidR="00580AEE">
        <w:tc>
          <w:tcPr>
            <w:tcW w:w="1666" w:type="pct"/>
            <w:shd w:val="clear" w:color="auto" w:fill="auto"/>
          </w:tcPr>
          <w:p w:rsidR="00580AEE" w:rsidRDefault="000B3E59">
            <w:pPr>
              <w:jc w:val="center"/>
            </w:pPr>
            <w:r>
              <w:rPr>
                <w:rFonts w:hint="eastAsia"/>
              </w:rPr>
              <w:t>合计</w:t>
            </w:r>
          </w:p>
        </w:tc>
        <w:tc>
          <w:tcPr>
            <w:tcW w:w="1667" w:type="pct"/>
            <w:shd w:val="clear" w:color="auto" w:fill="auto"/>
          </w:tcPr>
          <w:p w:rsidR="00580AEE" w:rsidRDefault="000B3E59">
            <w:pPr>
              <w:jc w:val="right"/>
            </w:pPr>
            <w:r>
              <w:rPr>
                <w:rFonts w:hint="eastAsia"/>
              </w:rPr>
              <w:t xml:space="preserve"> 1,268,954.24 </w:t>
            </w:r>
          </w:p>
        </w:tc>
        <w:tc>
          <w:tcPr>
            <w:tcW w:w="1667" w:type="pct"/>
            <w:shd w:val="clear" w:color="auto" w:fill="auto"/>
            <w:vAlign w:val="center"/>
          </w:tcPr>
          <w:p w:rsidR="00580AEE" w:rsidRDefault="00580AEE">
            <w:pPr>
              <w:jc w:val="right"/>
            </w:pPr>
          </w:p>
        </w:tc>
      </w:tr>
    </w:tbl>
    <w:p w:rsidR="00580AEE" w:rsidRDefault="000B3E59">
      <w:r>
        <w:t>作为出租人的融资租赁</w:t>
      </w:r>
    </w:p>
    <w:sdt>
      <w:sdtPr>
        <w:alias w:val="是否适用：作为出租人的融资租赁[双击切换]"/>
        <w:tag w:val="_GBC_a96fee2f2d7c4192a3a8f10ae08d73cc"/>
        <w:id w:val="1181342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t>未折现租赁收款额与租赁投资净额的调节表</w:t>
      </w:r>
    </w:p>
    <w:sdt>
      <w:sdtPr>
        <w:alias w:val="是否适用：未折现租赁收款额与租赁投资净额的调节表?[双击切换]"/>
        <w:tag w:val="_GBC_4a108274280e49bd8dc1cba49cff5159"/>
        <w:id w:val="-36613997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t>未来五年</w:t>
      </w:r>
      <w:r>
        <w:rPr>
          <w:rFonts w:hint="eastAsia"/>
        </w:rPr>
        <w:t>未</w:t>
      </w:r>
      <w:r>
        <w:t>折现租赁收款额</w:t>
      </w:r>
    </w:p>
    <w:sdt>
      <w:sdtPr>
        <w:alias w:val="是否适用：未来五年未折现租赁收款额[双击切换]"/>
        <w:tag w:val="_GBC_60c95c043b424e188bd225c67d071e24"/>
        <w:id w:val="1583720371"/>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pPr>
      <w:r>
        <w:rPr>
          <w:rFonts w:hint="eastAsia"/>
        </w:rPr>
        <w:t>单位：</w:t>
      </w:r>
      <w:sdt>
        <w:sdtPr>
          <w:rPr>
            <w:rFonts w:hint="eastAsia"/>
          </w:rPr>
          <w:alias w:val="单位：未来五年未折现租赁收款额"/>
          <w:tag w:val="_GBC_0f156e3ea1304df3873db3bede30ad62"/>
          <w:id w:val="-550230251"/>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未来五年未折现租赁收款额"/>
          <w:tag w:val="_GBC_c6bc418acd7c4195a868d98660aea070"/>
          <w:id w:val="-1650591447"/>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2"/>
        <w:tblW w:w="5000" w:type="pct"/>
        <w:tblInd w:w="-1" w:type="dxa"/>
        <w:tblLook w:val="04A0" w:firstRow="1" w:lastRow="0" w:firstColumn="1" w:lastColumn="0" w:noHBand="0" w:noVBand="1"/>
      </w:tblPr>
      <w:tblGrid>
        <w:gridCol w:w="2933"/>
        <w:gridCol w:w="2945"/>
        <w:gridCol w:w="2945"/>
      </w:tblGrid>
      <w:tr w:rsidR="00580AEE">
        <w:sdt>
          <w:sdtPr>
            <w:tag w:val="_PLD_560236a8bfa1465babf4b80a6f3a5952"/>
            <w:id w:val="-130013417"/>
          </w:sdtPr>
          <w:sdtEndPr/>
          <w:sdtContent>
            <w:tc>
              <w:tcPr>
                <w:tcW w:w="1662" w:type="pct"/>
                <w:vMerge w:val="restart"/>
                <w:vAlign w:val="center"/>
              </w:tcPr>
              <w:p w:rsidR="00580AEE" w:rsidRDefault="000B3E59">
                <w:pPr>
                  <w:jc w:val="center"/>
                </w:pPr>
                <w:r>
                  <w:t>项目</w:t>
                </w:r>
              </w:p>
            </w:tc>
          </w:sdtContent>
        </w:sdt>
        <w:sdt>
          <w:sdtPr>
            <w:tag w:val="_PLD_8033e1b2cc4248e388fc610609fd3072"/>
            <w:id w:val="-498277136"/>
          </w:sdtPr>
          <w:sdtEndPr/>
          <w:sdtContent>
            <w:tc>
              <w:tcPr>
                <w:tcW w:w="3338" w:type="pct"/>
                <w:gridSpan w:val="2"/>
                <w:vAlign w:val="center"/>
              </w:tcPr>
              <w:p w:rsidR="00580AEE" w:rsidRDefault="000B3E59">
                <w:pPr>
                  <w:jc w:val="center"/>
                </w:pPr>
                <w:r>
                  <w:t>每年未折现租赁收款额</w:t>
                </w:r>
              </w:p>
            </w:tc>
          </w:sdtContent>
        </w:sdt>
      </w:tr>
      <w:tr w:rsidR="00580AEE">
        <w:trPr>
          <w:trHeight w:val="148"/>
        </w:trPr>
        <w:tc>
          <w:tcPr>
            <w:tcW w:w="1662" w:type="pct"/>
            <w:vMerge/>
            <w:vAlign w:val="center"/>
          </w:tcPr>
          <w:p w:rsidR="00580AEE" w:rsidRDefault="00580AEE">
            <w:pPr>
              <w:jc w:val="center"/>
            </w:pPr>
          </w:p>
        </w:tc>
        <w:sdt>
          <w:sdtPr>
            <w:tag w:val="_PLD_aa7174c8b0ee481a82f1c3b0d9dad318"/>
            <w:id w:val="957837202"/>
          </w:sdtPr>
          <w:sdtEndPr/>
          <w:sdtContent>
            <w:tc>
              <w:tcPr>
                <w:tcW w:w="1669" w:type="pct"/>
                <w:vAlign w:val="center"/>
              </w:tcPr>
              <w:p w:rsidR="00580AEE" w:rsidRDefault="000B3E59">
                <w:pPr>
                  <w:jc w:val="center"/>
                </w:pPr>
                <w:r>
                  <w:t>期末金额</w:t>
                </w:r>
              </w:p>
            </w:tc>
          </w:sdtContent>
        </w:sdt>
        <w:sdt>
          <w:sdtPr>
            <w:tag w:val="_PLD_49845ad07dee412bae11c7401d0be7c8"/>
            <w:id w:val="2146463528"/>
          </w:sdtPr>
          <w:sdtEndPr/>
          <w:sdtContent>
            <w:tc>
              <w:tcPr>
                <w:tcW w:w="1669" w:type="pct"/>
                <w:vAlign w:val="center"/>
              </w:tcPr>
              <w:p w:rsidR="00580AEE" w:rsidRDefault="000B3E59">
                <w:pPr>
                  <w:jc w:val="center"/>
                </w:pPr>
                <w:r>
                  <w:t>期初金额</w:t>
                </w:r>
              </w:p>
            </w:tc>
          </w:sdtContent>
        </w:sdt>
      </w:tr>
      <w:tr w:rsidR="00580AEE">
        <w:tc>
          <w:tcPr>
            <w:tcW w:w="1662" w:type="pct"/>
            <w:vAlign w:val="center"/>
          </w:tcPr>
          <w:p w:rsidR="00580AEE" w:rsidRDefault="000B3E59">
            <w:r>
              <w:t>第一年</w:t>
            </w:r>
          </w:p>
        </w:tc>
        <w:tc>
          <w:tcPr>
            <w:tcW w:w="1669" w:type="pct"/>
            <w:vAlign w:val="center"/>
          </w:tcPr>
          <w:p w:rsidR="00580AEE" w:rsidRDefault="000B3E59">
            <w:pPr>
              <w:jc w:val="right"/>
            </w:pPr>
            <w:r>
              <w:rPr>
                <w:rFonts w:hint="eastAsia"/>
              </w:rPr>
              <w:t xml:space="preserve"> 858,029.29 </w:t>
            </w:r>
          </w:p>
        </w:tc>
        <w:tc>
          <w:tcPr>
            <w:tcW w:w="1669" w:type="pct"/>
            <w:vAlign w:val="center"/>
          </w:tcPr>
          <w:p w:rsidR="00580AEE" w:rsidRDefault="000B3E59">
            <w:pPr>
              <w:jc w:val="right"/>
            </w:pPr>
            <w:r>
              <w:rPr>
                <w:rFonts w:hint="eastAsia"/>
              </w:rPr>
              <w:t xml:space="preserve"> 734,695.33 </w:t>
            </w:r>
          </w:p>
        </w:tc>
      </w:tr>
      <w:tr w:rsidR="00580AEE">
        <w:tc>
          <w:tcPr>
            <w:tcW w:w="1662" w:type="pct"/>
            <w:vAlign w:val="center"/>
          </w:tcPr>
          <w:p w:rsidR="00580AEE" w:rsidRDefault="000B3E59">
            <w:r>
              <w:t>第二年</w:t>
            </w:r>
          </w:p>
        </w:tc>
        <w:tc>
          <w:tcPr>
            <w:tcW w:w="1669" w:type="pct"/>
            <w:vAlign w:val="center"/>
          </w:tcPr>
          <w:p w:rsidR="00580AEE" w:rsidRDefault="000B3E59">
            <w:pPr>
              <w:jc w:val="right"/>
            </w:pPr>
            <w:r>
              <w:rPr>
                <w:rFonts w:hint="eastAsia"/>
              </w:rPr>
              <w:t xml:space="preserve"> 527,007.79 </w:t>
            </w:r>
          </w:p>
        </w:tc>
        <w:tc>
          <w:tcPr>
            <w:tcW w:w="1669" w:type="pct"/>
            <w:vAlign w:val="center"/>
          </w:tcPr>
          <w:p w:rsidR="00580AEE" w:rsidRDefault="000B3E59">
            <w:pPr>
              <w:jc w:val="right"/>
            </w:pPr>
            <w:r>
              <w:rPr>
                <w:rFonts w:hint="eastAsia"/>
              </w:rPr>
              <w:t xml:space="preserve"> 404,695.33 </w:t>
            </w:r>
          </w:p>
        </w:tc>
      </w:tr>
      <w:tr w:rsidR="00580AEE">
        <w:tc>
          <w:tcPr>
            <w:tcW w:w="1662" w:type="pct"/>
            <w:vAlign w:val="center"/>
          </w:tcPr>
          <w:p w:rsidR="00580AEE" w:rsidRDefault="000B3E59">
            <w:r>
              <w:t>第三年</w:t>
            </w:r>
          </w:p>
        </w:tc>
        <w:tc>
          <w:tcPr>
            <w:tcW w:w="1669" w:type="pct"/>
            <w:vAlign w:val="center"/>
          </w:tcPr>
          <w:p w:rsidR="00580AEE" w:rsidRDefault="000B3E59">
            <w:pPr>
              <w:jc w:val="right"/>
            </w:pPr>
            <w:r>
              <w:rPr>
                <w:rFonts w:hint="eastAsia"/>
              </w:rPr>
              <w:t xml:space="preserve"> 453,333.96 </w:t>
            </w:r>
          </w:p>
        </w:tc>
        <w:tc>
          <w:tcPr>
            <w:tcW w:w="1669" w:type="pct"/>
            <w:vAlign w:val="center"/>
          </w:tcPr>
          <w:p w:rsidR="00580AEE" w:rsidRDefault="000B3E59">
            <w:pPr>
              <w:jc w:val="right"/>
            </w:pPr>
            <w:r>
              <w:rPr>
                <w:rFonts w:hint="eastAsia"/>
              </w:rPr>
              <w:t xml:space="preserve"> 73,673.83 </w:t>
            </w:r>
          </w:p>
        </w:tc>
      </w:tr>
      <w:tr w:rsidR="00580AEE">
        <w:tc>
          <w:tcPr>
            <w:tcW w:w="1662" w:type="pct"/>
            <w:vAlign w:val="center"/>
          </w:tcPr>
          <w:p w:rsidR="00580AEE" w:rsidRDefault="000B3E59">
            <w:r>
              <w:t>第四年</w:t>
            </w:r>
          </w:p>
        </w:tc>
        <w:tc>
          <w:tcPr>
            <w:tcW w:w="1669" w:type="pct"/>
            <w:vAlign w:val="center"/>
          </w:tcPr>
          <w:p w:rsidR="00580AEE" w:rsidRDefault="000B3E59">
            <w:pPr>
              <w:jc w:val="right"/>
            </w:pPr>
            <w:r>
              <w:rPr>
                <w:rFonts w:hint="eastAsia"/>
              </w:rPr>
              <w:t xml:space="preserve"> 453,333.96 </w:t>
            </w:r>
          </w:p>
        </w:tc>
        <w:tc>
          <w:tcPr>
            <w:tcW w:w="1669" w:type="pct"/>
            <w:vAlign w:val="center"/>
          </w:tcPr>
          <w:p w:rsidR="00580AEE" w:rsidRDefault="00580AEE">
            <w:pPr>
              <w:jc w:val="right"/>
            </w:pPr>
          </w:p>
        </w:tc>
      </w:tr>
      <w:tr w:rsidR="00580AEE">
        <w:tc>
          <w:tcPr>
            <w:tcW w:w="1662" w:type="pct"/>
            <w:vAlign w:val="center"/>
          </w:tcPr>
          <w:p w:rsidR="00580AEE" w:rsidRDefault="000B3E59">
            <w:r>
              <w:t>第五年</w:t>
            </w:r>
          </w:p>
        </w:tc>
        <w:tc>
          <w:tcPr>
            <w:tcW w:w="1669" w:type="pct"/>
            <w:vAlign w:val="center"/>
          </w:tcPr>
          <w:p w:rsidR="00580AEE" w:rsidRDefault="000B3E59">
            <w:pPr>
              <w:jc w:val="right"/>
            </w:pPr>
            <w:r>
              <w:rPr>
                <w:rFonts w:hint="eastAsia"/>
              </w:rPr>
              <w:t xml:space="preserve"> 453,333.96 </w:t>
            </w:r>
          </w:p>
        </w:tc>
        <w:tc>
          <w:tcPr>
            <w:tcW w:w="1669" w:type="pct"/>
            <w:vAlign w:val="center"/>
          </w:tcPr>
          <w:p w:rsidR="00580AEE" w:rsidRDefault="00580AEE">
            <w:pPr>
              <w:jc w:val="right"/>
            </w:pPr>
          </w:p>
        </w:tc>
      </w:tr>
      <w:tr w:rsidR="00580AEE">
        <w:tc>
          <w:tcPr>
            <w:tcW w:w="1662" w:type="pct"/>
            <w:vAlign w:val="center"/>
          </w:tcPr>
          <w:p w:rsidR="00580AEE" w:rsidRDefault="000B3E59">
            <w:r>
              <w:t>五年后未折现租赁收款额总额</w:t>
            </w:r>
          </w:p>
        </w:tc>
        <w:tc>
          <w:tcPr>
            <w:tcW w:w="1669" w:type="pct"/>
            <w:vAlign w:val="center"/>
          </w:tcPr>
          <w:p w:rsidR="00580AEE" w:rsidRDefault="000B3E59">
            <w:pPr>
              <w:jc w:val="right"/>
            </w:pPr>
            <w:r>
              <w:rPr>
                <w:rFonts w:hint="eastAsia"/>
              </w:rPr>
              <w:t xml:space="preserve"> 226,666.98 </w:t>
            </w:r>
          </w:p>
        </w:tc>
        <w:tc>
          <w:tcPr>
            <w:tcW w:w="1669" w:type="pct"/>
            <w:vAlign w:val="center"/>
          </w:tcPr>
          <w:p w:rsidR="00580AEE" w:rsidRDefault="00580AEE">
            <w:pPr>
              <w:jc w:val="right"/>
            </w:pPr>
          </w:p>
        </w:tc>
      </w:tr>
      <w:tr w:rsidR="00580AEE">
        <w:tc>
          <w:tcPr>
            <w:tcW w:w="1662" w:type="pct"/>
            <w:vAlign w:val="center"/>
          </w:tcPr>
          <w:p w:rsidR="00580AEE" w:rsidRDefault="000B3E59">
            <w:pPr>
              <w:jc w:val="center"/>
            </w:pPr>
            <w:r>
              <w:rPr>
                <w:rFonts w:hint="eastAsia"/>
              </w:rPr>
              <w:t>合计</w:t>
            </w:r>
          </w:p>
        </w:tc>
        <w:tc>
          <w:tcPr>
            <w:tcW w:w="1669" w:type="pct"/>
            <w:vAlign w:val="center"/>
          </w:tcPr>
          <w:p w:rsidR="00580AEE" w:rsidRDefault="000B3E59">
            <w:pPr>
              <w:jc w:val="right"/>
            </w:pPr>
            <w:r>
              <w:rPr>
                <w:rFonts w:hint="eastAsia"/>
              </w:rPr>
              <w:t xml:space="preserve"> 2,971,705.94 </w:t>
            </w:r>
          </w:p>
        </w:tc>
        <w:tc>
          <w:tcPr>
            <w:tcW w:w="1669" w:type="pct"/>
            <w:vAlign w:val="center"/>
          </w:tcPr>
          <w:p w:rsidR="00580AEE" w:rsidRDefault="000B3E59">
            <w:pPr>
              <w:jc w:val="right"/>
            </w:pPr>
            <w:r>
              <w:rPr>
                <w:rFonts w:hint="eastAsia"/>
              </w:rPr>
              <w:t xml:space="preserve"> 1,213,064.50 </w:t>
            </w:r>
          </w:p>
        </w:tc>
      </w:tr>
    </w:tbl>
    <w:p w:rsidR="00580AEE" w:rsidRDefault="000B3E59">
      <w:pPr>
        <w:pStyle w:val="Style50"/>
        <w:numPr>
          <w:ilvl w:val="0"/>
          <w:numId w:val="109"/>
        </w:numPr>
        <w:ind w:left="0" w:firstLine="0"/>
      </w:pPr>
      <w:r>
        <w:t>作为生产商或经销商确认融资租赁销售损益</w:t>
      </w:r>
    </w:p>
    <w:sdt>
      <w:sdtPr>
        <w:alias w:val="是否适用：作为生产商或经销商确认融资租赁销售损益[双击切换]"/>
        <w:tag w:val="_GBC_595c7ca108a34d50bffdd3e765cca466"/>
        <w:id w:val="-135457373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租赁其他说明"/>
        <w:tag w:val="_GBC_c4951ce943a04c5e965df092a40963b7"/>
        <w:id w:val="-226460684"/>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70"/>
        </w:numPr>
        <w:rPr>
          <w:szCs w:val="21"/>
        </w:rPr>
      </w:pPr>
      <w:bookmarkStart w:id="454" w:name="_Hlk182485828"/>
      <w:r>
        <w:rPr>
          <w:szCs w:val="21"/>
        </w:rPr>
        <w:t>数据资源</w:t>
      </w:r>
    </w:p>
    <w:sdt>
      <w:sdtPr>
        <w:rPr>
          <w:color w:val="000000" w:themeColor="text1"/>
        </w:rPr>
        <w:alias w:val="是否适用：附注数据资源需要说明的事项[双击切换]"/>
        <w:tag w:val="_GBC_a8e8280e20f44ceba7092d703f59659a"/>
        <w:id w:val="-1366521821"/>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54"/>
    <w:p w:rsidR="00580AEE" w:rsidRDefault="000B3E59">
      <w:pPr>
        <w:pStyle w:val="TOC6"/>
        <w:numPr>
          <w:ilvl w:val="0"/>
          <w:numId w:val="70"/>
        </w:numPr>
        <w:rPr>
          <w:szCs w:val="21"/>
        </w:rPr>
      </w:pPr>
      <w:r>
        <w:rPr>
          <w:szCs w:val="21"/>
        </w:rPr>
        <w:t>其他</w:t>
      </w:r>
    </w:p>
    <w:sdt>
      <w:sdtPr>
        <w:alias w:val="是否适用：合并财务报表项目注释其他需要说明的事项[双击切换]"/>
        <w:tag w:val="_GBC_67815da71293483fad0e823098235edb"/>
        <w:id w:val="252251991"/>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bCs/>
          <w:sz w:val="21"/>
          <w:szCs w:val="21"/>
        </w:rPr>
        <w:alias w:val="合并财务报表项目注释其他需要说明的事项"/>
        <w:tag w:val="_GBC_03ae82bfa95448a9a91a327b060305d9"/>
        <w:id w:val="-816414362"/>
      </w:sdtPr>
      <w:sdtEndPr/>
      <w:sdtContent>
        <w:p w:rsidR="00580AEE" w:rsidRDefault="000B3E59">
          <w:pPr>
            <w:pStyle w:val="Style46"/>
          </w:pPr>
          <w:r>
            <w:rPr>
              <w:rFonts w:hint="eastAsia"/>
            </w:rPr>
            <w:t>供应商融资安排</w:t>
          </w:r>
        </w:p>
        <w:p w:rsidR="00580AEE" w:rsidRDefault="000B3E59">
          <w:pPr>
            <w:pStyle w:val="Style46"/>
          </w:pPr>
          <w:r>
            <w:rPr>
              <w:rFonts w:hint="eastAsia"/>
            </w:rPr>
            <w:t xml:space="preserve">(1) </w:t>
          </w:r>
          <w:r>
            <w:rPr>
              <w:rFonts w:hint="eastAsia"/>
            </w:rPr>
            <w:t>供应商融资安排的条款和条件</w:t>
          </w:r>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418"/>
          </w:tblGrid>
          <w:tr w:rsidR="00580AEE">
            <w:tc>
              <w:tcPr>
                <w:tcW w:w="1363" w:type="pct"/>
                <w:shd w:val="clear" w:color="auto" w:fill="auto"/>
                <w:vAlign w:val="center"/>
              </w:tcPr>
              <w:p w:rsidR="00580AEE" w:rsidRDefault="000B3E59">
                <w:pPr>
                  <w:jc w:val="both"/>
                </w:pPr>
                <w:r>
                  <w:rPr>
                    <w:rFonts w:hint="eastAsia"/>
                  </w:rPr>
                  <w:t>供应商融资安排类型</w:t>
                </w:r>
              </w:p>
            </w:tc>
            <w:tc>
              <w:tcPr>
                <w:tcW w:w="3637" w:type="pct"/>
                <w:shd w:val="clear" w:color="auto" w:fill="auto"/>
                <w:vAlign w:val="center"/>
              </w:tcPr>
              <w:p w:rsidR="00580AEE" w:rsidRDefault="000B3E59">
                <w:pPr>
                  <w:jc w:val="both"/>
                </w:pPr>
                <w:r>
                  <w:rPr>
                    <w:rFonts w:hint="eastAsia"/>
                  </w:rPr>
                  <w:t>条款和条件</w:t>
                </w:r>
              </w:p>
            </w:tc>
          </w:tr>
          <w:tr w:rsidR="00580AEE">
            <w:tc>
              <w:tcPr>
                <w:tcW w:w="1363" w:type="pct"/>
                <w:shd w:val="clear" w:color="auto" w:fill="auto"/>
                <w:vAlign w:val="center"/>
              </w:tcPr>
              <w:p w:rsidR="00580AEE" w:rsidRDefault="000B3E59">
                <w:pPr>
                  <w:jc w:val="both"/>
                </w:pPr>
                <w:r>
                  <w:rPr>
                    <w:rFonts w:hint="eastAsia"/>
                  </w:rPr>
                  <w:t>中信银行融信通业务</w:t>
                </w:r>
              </w:p>
            </w:tc>
            <w:tc>
              <w:tcPr>
                <w:tcW w:w="3637" w:type="pct"/>
                <w:shd w:val="clear" w:color="auto" w:fill="auto"/>
              </w:tcPr>
              <w:p w:rsidR="00580AEE" w:rsidRDefault="000B3E59">
                <w:pPr>
                  <w:jc w:val="both"/>
                </w:pPr>
                <w:r>
                  <w:rPr>
                    <w:rFonts w:hint="eastAsia"/>
                  </w:rPr>
                  <w:t>以核心企业与上下游企业交易背景真实为前提，公司向供应商开立电子银行承兑汇票，承兑银行审核承兑后，自动完成票据贴现，并将款项支付给上游供应商。公司开立的中银银行融信通业务由实际控制人杨泽民、秦惠兰提供担保，可延长公司采购付现周期</w:t>
                </w:r>
                <w:r>
                  <w:rPr>
                    <w:rFonts w:hint="eastAsia"/>
                  </w:rPr>
                  <w:t>6</w:t>
                </w:r>
                <w:r>
                  <w:rPr>
                    <w:rFonts w:hint="eastAsia"/>
                  </w:rPr>
                  <w:t>个月</w:t>
                </w:r>
              </w:p>
            </w:tc>
          </w:tr>
          <w:tr w:rsidR="00580AEE">
            <w:tc>
              <w:tcPr>
                <w:tcW w:w="1363" w:type="pct"/>
                <w:shd w:val="clear" w:color="auto" w:fill="auto"/>
                <w:vAlign w:val="center"/>
              </w:tcPr>
              <w:p w:rsidR="00580AEE" w:rsidRDefault="000B3E59">
                <w:pPr>
                  <w:jc w:val="both"/>
                </w:pPr>
                <w:r>
                  <w:rPr>
                    <w:rFonts w:hint="eastAsia"/>
                  </w:rPr>
                  <w:t>招商银行信用证电费业务</w:t>
                </w:r>
              </w:p>
            </w:tc>
            <w:tc>
              <w:tcPr>
                <w:tcW w:w="3637" w:type="pct"/>
                <w:shd w:val="clear" w:color="auto" w:fill="auto"/>
              </w:tcPr>
              <w:p w:rsidR="00580AEE" w:rsidRDefault="000B3E59">
                <w:pPr>
                  <w:jc w:val="both"/>
                </w:pPr>
                <w:r>
                  <w:rPr>
                    <w:rFonts w:hint="eastAsia"/>
                  </w:rPr>
                  <w:t>公司与供应商国网重庆市电力公司长寿供电分公司、开户行签订三方协议，由公司向银行申请开立信用证，银行完成信用证开证时，一次性向供应商支付采购款。</w:t>
                </w:r>
              </w:p>
            </w:tc>
          </w:tr>
          <w:tr w:rsidR="00580AEE">
            <w:tc>
              <w:tcPr>
                <w:tcW w:w="1363" w:type="pct"/>
                <w:shd w:val="clear" w:color="auto" w:fill="auto"/>
                <w:vAlign w:val="center"/>
              </w:tcPr>
              <w:p w:rsidR="00580AEE" w:rsidRDefault="000B3E59">
                <w:pPr>
                  <w:jc w:val="both"/>
                </w:pPr>
                <w:r>
                  <w:rPr>
                    <w:rFonts w:hint="eastAsia"/>
                  </w:rPr>
                  <w:t>中信银行信用证电费业务</w:t>
                </w:r>
              </w:p>
            </w:tc>
            <w:tc>
              <w:tcPr>
                <w:tcW w:w="3637" w:type="pct"/>
                <w:shd w:val="clear" w:color="auto" w:fill="auto"/>
              </w:tcPr>
              <w:p w:rsidR="00580AEE" w:rsidRDefault="000B3E59">
                <w:pPr>
                  <w:jc w:val="both"/>
                </w:pPr>
                <w:r>
                  <w:rPr>
                    <w:rFonts w:hint="eastAsia"/>
                  </w:rPr>
                  <w:t>公司与供应商国网重庆市电力公司长寿供电分公司、开户行签订三方协议，由公司向银行申请开立信用证，银行完成信用证开证时，一次性向供应商支付采购款。公司信用证电费业务由杨泽民、秦惠兰提供担保，可延长公司采购付现周期</w:t>
                </w:r>
                <w:r>
                  <w:rPr>
                    <w:rFonts w:hint="eastAsia"/>
                  </w:rPr>
                  <w:t>1</w:t>
                </w:r>
                <w:r>
                  <w:rPr>
                    <w:rFonts w:hint="eastAsia"/>
                  </w:rPr>
                  <w:t>年</w:t>
                </w:r>
              </w:p>
            </w:tc>
          </w:tr>
        </w:tbl>
        <w:p w:rsidR="00580AEE" w:rsidRDefault="00580AEE">
          <w:pPr>
            <w:pStyle w:val="Style46"/>
          </w:pPr>
        </w:p>
        <w:p w:rsidR="00580AEE" w:rsidRDefault="000B3E59">
          <w:r>
            <w:rPr>
              <w:rFonts w:hint="eastAsia"/>
            </w:rPr>
            <w:t xml:space="preserve">(2) </w:t>
          </w:r>
          <w:r>
            <w:rPr>
              <w:rFonts w:hint="eastAsia"/>
            </w:rPr>
            <w:t>供应商融资安排相关负债情况</w:t>
          </w:r>
        </w:p>
        <w:p w:rsidR="00580AEE" w:rsidRDefault="000B3E59">
          <w:pPr>
            <w:pStyle w:val="Style46"/>
          </w:pPr>
          <w:r>
            <w:rPr>
              <w:rFonts w:hint="eastAsia"/>
            </w:rPr>
            <w:lastRenderedPageBreak/>
            <w:t>相关负债账面价值</w:t>
          </w:r>
        </w:p>
        <w:p w:rsidR="00580AEE" w:rsidRDefault="000B3E59">
          <w:pPr>
            <w:pStyle w:val="Style46"/>
            <w:jc w:val="right"/>
          </w:pPr>
          <w:r>
            <w:rPr>
              <w:rFonts w:hint="eastAsia"/>
            </w:rPr>
            <w:t>单位：</w:t>
          </w:r>
          <w:sdt>
            <w:sdtPr>
              <w:rPr>
                <w:rFonts w:hint="eastAsia"/>
              </w:rPr>
              <w:alias w:val="单位：未来五年未折现租赁收款额"/>
              <w:tag w:val="_GBC_0f156e3ea1304df3873db3bede30ad62"/>
              <w:id w:val="1183551184"/>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未来五年未折现租赁收款额"/>
              <w:tag w:val="_GBC_c6bc418acd7c4195a868d98660aea070"/>
              <w:id w:val="546487524"/>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580AEE">
            <w:tc>
              <w:tcPr>
                <w:tcW w:w="1666" w:type="pct"/>
                <w:shd w:val="clear" w:color="auto" w:fill="auto"/>
              </w:tcPr>
              <w:p w:rsidR="00580AEE" w:rsidRDefault="000B3E59">
                <w:pPr>
                  <w:jc w:val="center"/>
                </w:pPr>
                <w:r>
                  <w:rPr>
                    <w:rFonts w:hint="eastAsia"/>
                  </w:rPr>
                  <w:t>项</w:t>
                </w:r>
                <w:r>
                  <w:rPr>
                    <w:rFonts w:hint="eastAsia"/>
                  </w:rPr>
                  <w:t xml:space="preserve">  </w:t>
                </w:r>
                <w:r>
                  <w:rPr>
                    <w:rFonts w:hint="eastAsia"/>
                  </w:rPr>
                  <w:t>目</w:t>
                </w:r>
              </w:p>
            </w:tc>
            <w:tc>
              <w:tcPr>
                <w:tcW w:w="1667" w:type="pct"/>
                <w:shd w:val="clear" w:color="auto" w:fill="auto"/>
              </w:tcPr>
              <w:p w:rsidR="00580AEE" w:rsidRDefault="000B3E59">
                <w:pPr>
                  <w:jc w:val="center"/>
                </w:pPr>
                <w:r>
                  <w:rPr>
                    <w:rFonts w:hint="eastAsia"/>
                  </w:rPr>
                  <w:t>期末数</w:t>
                </w:r>
              </w:p>
            </w:tc>
            <w:tc>
              <w:tcPr>
                <w:tcW w:w="1667" w:type="pct"/>
                <w:shd w:val="clear" w:color="auto" w:fill="auto"/>
              </w:tcPr>
              <w:p w:rsidR="00580AEE" w:rsidRDefault="000B3E59">
                <w:pPr>
                  <w:jc w:val="center"/>
                </w:pPr>
                <w:r>
                  <w:rPr>
                    <w:rFonts w:hint="eastAsia"/>
                  </w:rPr>
                  <w:t>期初数</w:t>
                </w:r>
              </w:p>
            </w:tc>
          </w:tr>
          <w:tr w:rsidR="00580AEE">
            <w:tc>
              <w:tcPr>
                <w:tcW w:w="1666" w:type="pct"/>
                <w:shd w:val="clear" w:color="auto" w:fill="auto"/>
              </w:tcPr>
              <w:p w:rsidR="00580AEE" w:rsidRDefault="000B3E59">
                <w:r>
                  <w:rPr>
                    <w:rFonts w:hint="eastAsia"/>
                  </w:rPr>
                  <w:t>短期借款</w:t>
                </w:r>
              </w:p>
            </w:tc>
            <w:tc>
              <w:tcPr>
                <w:tcW w:w="1667" w:type="pct"/>
                <w:shd w:val="clear" w:color="auto" w:fill="auto"/>
              </w:tcPr>
              <w:p w:rsidR="00580AEE" w:rsidRDefault="000B3E59">
                <w:pPr>
                  <w:jc w:val="right"/>
                </w:pPr>
                <w:r>
                  <w:rPr>
                    <w:rFonts w:hint="eastAsia"/>
                  </w:rPr>
                  <w:t>130,934,776.24</w:t>
                </w:r>
              </w:p>
            </w:tc>
            <w:tc>
              <w:tcPr>
                <w:tcW w:w="1667" w:type="pct"/>
                <w:shd w:val="clear" w:color="auto" w:fill="auto"/>
              </w:tcPr>
              <w:p w:rsidR="00580AEE" w:rsidRDefault="000B3E59">
                <w:pPr>
                  <w:jc w:val="right"/>
                </w:pPr>
                <w:r>
                  <w:rPr>
                    <w:rFonts w:hint="eastAsia"/>
                  </w:rPr>
                  <w:t>72,148,119.42</w:t>
                </w:r>
              </w:p>
            </w:tc>
          </w:tr>
          <w:tr w:rsidR="00580AEE">
            <w:tc>
              <w:tcPr>
                <w:tcW w:w="1666" w:type="pct"/>
                <w:shd w:val="clear" w:color="auto" w:fill="auto"/>
              </w:tcPr>
              <w:p w:rsidR="00580AEE" w:rsidRDefault="000B3E59">
                <w:r>
                  <w:rPr>
                    <w:rFonts w:hint="eastAsia"/>
                  </w:rPr>
                  <w:t>其中：供应商已收到款项</w:t>
                </w:r>
              </w:p>
            </w:tc>
            <w:tc>
              <w:tcPr>
                <w:tcW w:w="1667" w:type="pct"/>
                <w:shd w:val="clear" w:color="auto" w:fill="auto"/>
              </w:tcPr>
              <w:p w:rsidR="00580AEE" w:rsidRDefault="000B3E59">
                <w:pPr>
                  <w:jc w:val="right"/>
                </w:pPr>
                <w:r>
                  <w:rPr>
                    <w:rFonts w:hint="eastAsia"/>
                  </w:rPr>
                  <w:t>130,934,776.24</w:t>
                </w:r>
              </w:p>
            </w:tc>
            <w:tc>
              <w:tcPr>
                <w:tcW w:w="1667" w:type="pct"/>
                <w:shd w:val="clear" w:color="auto" w:fill="auto"/>
              </w:tcPr>
              <w:p w:rsidR="00580AEE" w:rsidRDefault="000B3E59">
                <w:pPr>
                  <w:jc w:val="right"/>
                </w:pPr>
                <w:r>
                  <w:rPr>
                    <w:rFonts w:hint="eastAsia"/>
                  </w:rPr>
                  <w:t>72,148,119.42</w:t>
                </w:r>
              </w:p>
            </w:tc>
          </w:tr>
          <w:tr w:rsidR="00580AEE">
            <w:tc>
              <w:tcPr>
                <w:tcW w:w="1666" w:type="pct"/>
                <w:shd w:val="clear" w:color="auto" w:fill="auto"/>
              </w:tcPr>
              <w:p w:rsidR="00580AEE" w:rsidRDefault="000B3E59">
                <w:pPr>
                  <w:jc w:val="center"/>
                </w:pPr>
                <w:r>
                  <w:rPr>
                    <w:rFonts w:hint="eastAsia"/>
                  </w:rPr>
                  <w:t>合计</w:t>
                </w:r>
              </w:p>
            </w:tc>
            <w:tc>
              <w:tcPr>
                <w:tcW w:w="1667" w:type="pct"/>
                <w:shd w:val="clear" w:color="auto" w:fill="auto"/>
              </w:tcPr>
              <w:p w:rsidR="00580AEE" w:rsidRDefault="000B3E59">
                <w:pPr>
                  <w:jc w:val="right"/>
                </w:pPr>
                <w:r>
                  <w:rPr>
                    <w:rFonts w:hint="eastAsia"/>
                  </w:rPr>
                  <w:t>130,934,776.24</w:t>
                </w:r>
              </w:p>
            </w:tc>
            <w:tc>
              <w:tcPr>
                <w:tcW w:w="1667" w:type="pct"/>
                <w:shd w:val="clear" w:color="auto" w:fill="auto"/>
              </w:tcPr>
              <w:p w:rsidR="00580AEE" w:rsidRDefault="000B3E59">
                <w:pPr>
                  <w:jc w:val="right"/>
                </w:pPr>
                <w:r>
                  <w:rPr>
                    <w:rFonts w:hint="eastAsia"/>
                  </w:rPr>
                  <w:t>72,148,119.42</w:t>
                </w:r>
              </w:p>
            </w:tc>
          </w:tr>
        </w:tbl>
        <w:p w:rsidR="00580AEE" w:rsidRDefault="00580AEE">
          <w:pPr>
            <w:pStyle w:val="Style46"/>
          </w:pPr>
        </w:p>
        <w:p w:rsidR="00580AEE" w:rsidRDefault="000B3E59">
          <w:pPr>
            <w:pStyle w:val="Style46"/>
          </w:pPr>
          <w:r>
            <w:rPr>
              <w:rFonts w:hint="eastAsia"/>
            </w:rPr>
            <w:t>相关负债非现金变动情况</w:t>
          </w:r>
        </w:p>
        <w:p w:rsidR="00580AEE" w:rsidRDefault="000B3E59">
          <w:pPr>
            <w:pStyle w:val="Style46"/>
            <w:jc w:val="right"/>
          </w:pPr>
          <w:r>
            <w:rPr>
              <w:rFonts w:hint="eastAsia"/>
            </w:rPr>
            <w:t>单位：</w:t>
          </w:r>
          <w:sdt>
            <w:sdtPr>
              <w:rPr>
                <w:rFonts w:hint="eastAsia"/>
              </w:rPr>
              <w:alias w:val="单位：未来五年未折现租赁收款额"/>
              <w:tag w:val="_GBC_0f156e3ea1304df3873db3bede30ad62"/>
              <w:id w:val="1338807021"/>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未来五年未折现租赁收款额"/>
              <w:tag w:val="_GBC_c6bc418acd7c4195a868d98660aea070"/>
              <w:id w:val="-537197407"/>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50"/>
          </w:tblGrid>
          <w:tr w:rsidR="00580AEE">
            <w:tc>
              <w:tcPr>
                <w:tcW w:w="2648" w:type="pct"/>
                <w:shd w:val="clear" w:color="auto" w:fill="auto"/>
              </w:tcPr>
              <w:p w:rsidR="00580AEE" w:rsidRDefault="000B3E59">
                <w:pPr>
                  <w:jc w:val="both"/>
                </w:pPr>
                <w:r>
                  <w:rPr>
                    <w:rFonts w:hint="eastAsia"/>
                  </w:rPr>
                  <w:t>非现金变动类型</w:t>
                </w:r>
              </w:p>
            </w:tc>
            <w:tc>
              <w:tcPr>
                <w:tcW w:w="2352" w:type="pct"/>
                <w:shd w:val="clear" w:color="auto" w:fill="auto"/>
                <w:vAlign w:val="center"/>
              </w:tcPr>
              <w:p w:rsidR="00580AEE" w:rsidRDefault="000B3E59">
                <w:pPr>
                  <w:jc w:val="center"/>
                </w:pPr>
                <w:r>
                  <w:rPr>
                    <w:rFonts w:hint="eastAsia"/>
                  </w:rPr>
                  <w:t>本期数</w:t>
                </w:r>
              </w:p>
            </w:tc>
          </w:tr>
          <w:tr w:rsidR="00580AEE">
            <w:tc>
              <w:tcPr>
                <w:tcW w:w="2648" w:type="pct"/>
                <w:shd w:val="clear" w:color="auto" w:fill="auto"/>
              </w:tcPr>
              <w:p w:rsidR="00580AEE" w:rsidRDefault="000B3E59">
                <w:pPr>
                  <w:jc w:val="both"/>
                </w:pPr>
                <w:r>
                  <w:rPr>
                    <w:rFonts w:hint="eastAsia"/>
                  </w:rPr>
                  <w:t>从应付账款转至短期借款</w:t>
                </w:r>
              </w:p>
            </w:tc>
            <w:tc>
              <w:tcPr>
                <w:tcW w:w="2352" w:type="pct"/>
                <w:shd w:val="clear" w:color="auto" w:fill="auto"/>
                <w:vAlign w:val="center"/>
              </w:tcPr>
              <w:p w:rsidR="00580AEE" w:rsidRDefault="000B3E59">
                <w:pPr>
                  <w:jc w:val="right"/>
                </w:pPr>
                <w:r>
                  <w:rPr>
                    <w:rFonts w:hint="eastAsia"/>
                  </w:rPr>
                  <w:t>130,934,776.24</w:t>
                </w:r>
              </w:p>
            </w:tc>
          </w:tr>
        </w:tbl>
        <w:p w:rsidR="00580AEE" w:rsidRDefault="000B3E59"/>
      </w:sdtContent>
    </w:sdt>
    <w:p w:rsidR="00580AEE" w:rsidRDefault="000B3E59">
      <w:pPr>
        <w:pStyle w:val="2CharCharChar"/>
        <w:numPr>
          <w:ilvl w:val="0"/>
          <w:numId w:val="60"/>
        </w:numPr>
        <w:rPr>
          <w:rFonts w:ascii="宋体" w:hAnsi="宋体"/>
        </w:rPr>
      </w:pPr>
      <w:bookmarkStart w:id="455" w:name="_Hlk40108415"/>
      <w:r>
        <w:rPr>
          <w:rFonts w:hint="eastAsia"/>
        </w:rPr>
        <w:t>研发支出</w:t>
      </w:r>
    </w:p>
    <w:p w:rsidR="00580AEE" w:rsidRDefault="000B3E59">
      <w:pPr>
        <w:pStyle w:val="TOC6"/>
        <w:numPr>
          <w:ilvl w:val="0"/>
          <w:numId w:val="110"/>
        </w:numPr>
      </w:pPr>
      <w:r>
        <w:rPr>
          <w:rFonts w:hint="eastAsia"/>
        </w:rPr>
        <w:t>按费用性质列示</w:t>
      </w:r>
    </w:p>
    <w:sdt>
      <w:sdtPr>
        <w:alias w:val="是否适用：研发费用[双击切换]"/>
        <w:tag w:val="_GBC_04b52b9f74d642ed996cff71b3380562"/>
        <w:id w:val="-2093070458"/>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1773104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3030525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580AEE">
        <w:sdt>
          <w:sdtPr>
            <w:tag w:val="_PLD_373a371c2fc74073850def05593a1e6b"/>
            <w:id w:val="1546708994"/>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项目</w:t>
                </w:r>
              </w:p>
            </w:tc>
          </w:sdtContent>
        </w:sdt>
        <w:sdt>
          <w:sdtPr>
            <w:tag w:val="_PLD_6822cfd6a9f74188bf87ee408083b254"/>
            <w:id w:val="122435946"/>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本期发生额</w:t>
                </w:r>
              </w:p>
            </w:tc>
          </w:sdtContent>
        </w:sdt>
        <w:sdt>
          <w:sdtPr>
            <w:tag w:val="_PLD_9179c21572a24986aa54bad16a61a225"/>
            <w:id w:val="-596170621"/>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上期发生额</w:t>
                </w:r>
              </w:p>
            </w:tc>
          </w:sdtContent>
        </w:sdt>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12,412,181.86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11,815,075.42</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18,466,534.33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9,631,031.97</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检测费及委外研究费用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6,835,610.53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4,721,175.56</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5,045,800.22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1,192,203.13</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燃料及动力</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164,200.33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386,973.99</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1,800,605.08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1,502,669.74</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44,724,932.35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29,249,129.81</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44,724,932.35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29,249,129.81</w:t>
            </w:r>
          </w:p>
        </w:tc>
      </w:tr>
      <w:tr w:rsidR="00580AE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pPr>
              <w:jc w:val="right"/>
            </w:pPr>
          </w:p>
        </w:tc>
      </w:tr>
    </w:tbl>
    <w:p w:rsidR="00580AEE" w:rsidRDefault="000B3E59">
      <w:r>
        <w:rPr>
          <w:rFonts w:hint="eastAsia"/>
        </w:rPr>
        <w:t>其他说明：</w:t>
      </w:r>
    </w:p>
    <w:sdt>
      <w:sdtPr>
        <w:alias w:val="研发支出按费用性质列示的其他说明"/>
        <w:tag w:val="_GBC_832f0bcbd22345ddb2d8bda2e55f93da"/>
        <w:id w:val="2122173690"/>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110"/>
        </w:numPr>
      </w:pPr>
      <w:bookmarkStart w:id="456" w:name="_Hlk153266294"/>
      <w:bookmarkEnd w:id="455"/>
      <w:r>
        <w:rPr>
          <w:rFonts w:hint="eastAsia"/>
        </w:rPr>
        <w:t>符合资本化条件的研发项目开发支出</w:t>
      </w:r>
    </w:p>
    <w:sdt>
      <w:sdtPr>
        <w:alias w:val="是否适用：开发支出[双击切换]"/>
        <w:tag w:val="_GBC_173f2bb3b2db483e82638801b8b2955b"/>
        <w:id w:val="4958328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456"/>
    <w:p w:rsidR="00580AEE" w:rsidRDefault="000B3E59">
      <w:r>
        <w:t>重要的资本化研发项目</w:t>
      </w:r>
    </w:p>
    <w:sdt>
      <w:sdtPr>
        <w:alias w:val="是否适用：重要的资本化研发项目[双击切换]"/>
        <w:tag w:val="_GBC_d1b90c9364924f2791f75c6b9a12139f"/>
        <w:id w:val="136116445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t>开发支出减值准备</w:t>
      </w:r>
    </w:p>
    <w:sdt>
      <w:sdtPr>
        <w:alias w:val="是否适用：开发支出减值准备[双击切换]"/>
        <w:tag w:val="_GBC_54eb6a513e574cfa85e9b90a1588b10f"/>
        <w:id w:val="-101476629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w:instrText>
          </w:r>
          <w:r>
            <w:rPr>
              <w:rFonts w:hint="eastAsia"/>
            </w:rPr>
            <w:instrText xml:space="preserve">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符合资本化条件的研发项目开发支出的其他说明"/>
        <w:tag w:val="_GBC_3c7da8ec7a3a443ba6a37565a5e99433"/>
        <w:id w:val="-543594665"/>
        <w:placeholder>
          <w:docPart w:val="GBC22222222222222222222222222222"/>
        </w:placeholder>
      </w:sdtPr>
      <w:sdtEndPr/>
      <w:sdtContent>
        <w:p w:rsidR="00580AEE" w:rsidRDefault="000B3E59">
          <w:r>
            <w:rPr>
              <w:rFonts w:hint="eastAsia"/>
            </w:rPr>
            <w:t>无</w:t>
          </w:r>
        </w:p>
      </w:sdtContent>
    </w:sdt>
    <w:p w:rsidR="00580AEE" w:rsidRDefault="000B3E59">
      <w:pPr>
        <w:pStyle w:val="TOC6"/>
        <w:numPr>
          <w:ilvl w:val="0"/>
          <w:numId w:val="110"/>
        </w:numPr>
      </w:pPr>
      <w:r>
        <w:rPr>
          <w:rFonts w:hint="eastAsia"/>
        </w:rPr>
        <w:t>重要的外购在研项目</w:t>
      </w:r>
    </w:p>
    <w:sdt>
      <w:sdtPr>
        <w:alias w:val="是否适用：重要的外购在研项目[双击切换]"/>
        <w:tag w:val="_GBC_8385c2c52dfe44b6b2522468b8800584"/>
        <w:id w:val="-58476243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合并范围的变更</w:t>
      </w:r>
    </w:p>
    <w:p w:rsidR="00580AEE" w:rsidRDefault="000B3E59">
      <w:pPr>
        <w:pStyle w:val="TOC6"/>
        <w:numPr>
          <w:ilvl w:val="0"/>
          <w:numId w:val="111"/>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48012692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50"/>
        <w:numPr>
          <w:ilvl w:val="0"/>
          <w:numId w:val="112"/>
        </w:numPr>
        <w:ind w:left="426" w:hanging="426"/>
        <w:rPr>
          <w:rFonts w:ascii="宋体" w:hAnsi="宋体"/>
          <w:bCs w:val="0"/>
          <w:szCs w:val="21"/>
        </w:rPr>
      </w:pPr>
      <w:r>
        <w:rPr>
          <w:rFonts w:ascii="宋体" w:hAnsi="宋体" w:hint="eastAsia"/>
          <w:bCs w:val="0"/>
          <w:szCs w:val="21"/>
        </w:rPr>
        <w:t>本期发生的非同一控制下企业合并交易</w:t>
      </w:r>
    </w:p>
    <w:sdt>
      <w:sdtPr>
        <w:alias w:val="是否适用：本期发生的非同一控制下企业合并[双击切换]"/>
        <w:tag w:val="_GBC_01020b54a2124714b02e7c09b7def8bd"/>
        <w:id w:val="195204449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非同一控制下企业合并取得的子公司"/>
          <w:tag w:val="_GBC_fcde16a13e0e4a4796343f753c84803d"/>
          <w:id w:val="17797660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非同一控制下企业合并取得的子公司"/>
          <w:tag w:val="_GBC_198f79b078c64e2b8192c9334f9181eb"/>
          <w:id w:val="11334532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944"/>
        <w:gridCol w:w="1026"/>
        <w:gridCol w:w="666"/>
        <w:gridCol w:w="661"/>
        <w:gridCol w:w="945"/>
        <w:gridCol w:w="805"/>
        <w:gridCol w:w="1026"/>
        <w:gridCol w:w="936"/>
        <w:gridCol w:w="1156"/>
      </w:tblGrid>
      <w:tr w:rsidR="00580AEE">
        <w:trPr>
          <w:trHeight w:val="954"/>
        </w:trPr>
        <w:sdt>
          <w:sdtPr>
            <w:rPr>
              <w:sz w:val="18"/>
              <w:szCs w:val="18"/>
            </w:rPr>
            <w:tag w:val="_PLD_47313b226bb241edbbfe476519f517de"/>
            <w:id w:val="1982809755"/>
          </w:sdtPr>
          <w:sdtEndPr/>
          <w:sdtContent>
            <w:tc>
              <w:tcPr>
                <w:tcW w:w="383" w:type="pct"/>
                <w:shd w:val="clear" w:color="auto" w:fill="auto"/>
                <w:vAlign w:val="center"/>
              </w:tcPr>
              <w:p w:rsidR="00580AEE" w:rsidRDefault="000B3E59">
                <w:pPr>
                  <w:jc w:val="center"/>
                  <w:rPr>
                    <w:rFonts w:cs="Arial"/>
                    <w:sz w:val="18"/>
                    <w:szCs w:val="18"/>
                  </w:rPr>
                </w:pPr>
                <w:r>
                  <w:rPr>
                    <w:rFonts w:cs="Arial" w:hint="eastAsia"/>
                    <w:sz w:val="18"/>
                    <w:szCs w:val="18"/>
                    <w:lang w:val="en-GB"/>
                  </w:rPr>
                  <w:t>被购买方名称</w:t>
                </w:r>
              </w:p>
            </w:tc>
          </w:sdtContent>
        </w:sdt>
        <w:sdt>
          <w:sdtPr>
            <w:rPr>
              <w:sz w:val="18"/>
              <w:szCs w:val="18"/>
            </w:rPr>
            <w:tag w:val="_PLD_dc0c99da28ce4b13a6cd7fe82fe8e3c8"/>
            <w:id w:val="-365911286"/>
          </w:sdtPr>
          <w:sdtEndPr/>
          <w:sdtContent>
            <w:tc>
              <w:tcPr>
                <w:tcW w:w="545" w:type="pct"/>
                <w:shd w:val="clear" w:color="auto" w:fill="auto"/>
                <w:vAlign w:val="center"/>
              </w:tcPr>
              <w:p w:rsidR="00580AEE" w:rsidRDefault="000B3E59">
                <w:pPr>
                  <w:jc w:val="center"/>
                  <w:rPr>
                    <w:rFonts w:cs="Arial"/>
                    <w:color w:val="000000"/>
                    <w:sz w:val="18"/>
                    <w:szCs w:val="18"/>
                    <w:lang w:val="en-GB"/>
                  </w:rPr>
                </w:pPr>
                <w:r>
                  <w:rPr>
                    <w:rFonts w:cs="Arial" w:hint="eastAsia"/>
                    <w:color w:val="000000"/>
                    <w:sz w:val="18"/>
                    <w:szCs w:val="18"/>
                    <w:lang w:val="en-GB"/>
                  </w:rPr>
                  <w:t>股权取得时点</w:t>
                </w:r>
              </w:p>
            </w:tc>
          </w:sdtContent>
        </w:sdt>
        <w:sdt>
          <w:sdtPr>
            <w:rPr>
              <w:sz w:val="18"/>
              <w:szCs w:val="18"/>
            </w:rPr>
            <w:tag w:val="_PLD_e44e3f75dbdd4f3eba8921a4dd00a4f7"/>
            <w:id w:val="328639525"/>
          </w:sdtPr>
          <w:sdtEndPr/>
          <w:sdtContent>
            <w:tc>
              <w:tcPr>
                <w:tcW w:w="581" w:type="pct"/>
                <w:shd w:val="clear" w:color="auto" w:fill="auto"/>
                <w:vAlign w:val="center"/>
              </w:tcPr>
              <w:p w:rsidR="00580AEE" w:rsidRDefault="000B3E59">
                <w:pPr>
                  <w:jc w:val="center"/>
                  <w:rPr>
                    <w:rFonts w:cs="Arial"/>
                    <w:color w:val="000000"/>
                    <w:sz w:val="18"/>
                    <w:szCs w:val="18"/>
                    <w:lang w:val="en-GB"/>
                  </w:rPr>
                </w:pPr>
                <w:r>
                  <w:rPr>
                    <w:rFonts w:cs="Arial" w:hint="eastAsia"/>
                    <w:color w:val="000000"/>
                    <w:sz w:val="18"/>
                    <w:szCs w:val="18"/>
                    <w:lang w:val="en-GB"/>
                  </w:rPr>
                  <w:t>股权取得成本</w:t>
                </w:r>
              </w:p>
            </w:tc>
          </w:sdtContent>
        </w:sdt>
        <w:sdt>
          <w:sdtPr>
            <w:rPr>
              <w:sz w:val="18"/>
              <w:szCs w:val="18"/>
            </w:rPr>
            <w:tag w:val="_PLD_53f68901c1b44908bfe90cc7ea5fa67a"/>
            <w:id w:val="-1951385548"/>
          </w:sdtPr>
          <w:sdtEndPr/>
          <w:sdtContent>
            <w:tc>
              <w:tcPr>
                <w:tcW w:w="386" w:type="pct"/>
                <w:shd w:val="clear" w:color="auto" w:fill="auto"/>
                <w:vAlign w:val="center"/>
              </w:tcPr>
              <w:p w:rsidR="00580AEE" w:rsidRDefault="000B3E59">
                <w:pPr>
                  <w:jc w:val="center"/>
                  <w:rPr>
                    <w:rFonts w:cs="Arial"/>
                    <w:color w:val="000000"/>
                    <w:sz w:val="18"/>
                    <w:szCs w:val="18"/>
                    <w:lang w:val="en-GB"/>
                  </w:rPr>
                </w:pPr>
                <w:r>
                  <w:rPr>
                    <w:rFonts w:cs="Arial" w:hint="eastAsia"/>
                    <w:color w:val="000000"/>
                    <w:sz w:val="18"/>
                    <w:szCs w:val="18"/>
                    <w:lang w:val="en-GB"/>
                  </w:rPr>
                  <w:t>股权取得比例</w:t>
                </w:r>
              </w:p>
              <w:p w:rsidR="00580AEE" w:rsidRDefault="000B3E59">
                <w:pPr>
                  <w:jc w:val="center"/>
                  <w:rPr>
                    <w:rFonts w:cs="Arial"/>
                    <w:color w:val="000000"/>
                    <w:sz w:val="18"/>
                    <w:szCs w:val="18"/>
                    <w:lang w:val="en-GB"/>
                  </w:rPr>
                </w:pPr>
                <w:r>
                  <w:rPr>
                    <w:rFonts w:cs="Arial" w:hint="eastAsia"/>
                    <w:color w:val="000000"/>
                    <w:sz w:val="18"/>
                    <w:szCs w:val="18"/>
                    <w:lang w:val="en-GB"/>
                  </w:rPr>
                  <w:t>（</w:t>
                </w:r>
                <w:r>
                  <w:rPr>
                    <w:rFonts w:cs="Arial" w:hint="eastAsia"/>
                    <w:color w:val="000000"/>
                    <w:sz w:val="18"/>
                    <w:szCs w:val="18"/>
                    <w:lang w:val="en-GB"/>
                  </w:rPr>
                  <w:t>%</w:t>
                </w:r>
                <w:r>
                  <w:rPr>
                    <w:rFonts w:cs="Arial" w:hint="eastAsia"/>
                    <w:color w:val="000000"/>
                    <w:sz w:val="18"/>
                    <w:szCs w:val="18"/>
                    <w:lang w:val="en-GB"/>
                  </w:rPr>
                  <w:t>）</w:t>
                </w:r>
              </w:p>
            </w:tc>
          </w:sdtContent>
        </w:sdt>
        <w:sdt>
          <w:sdtPr>
            <w:rPr>
              <w:sz w:val="18"/>
              <w:szCs w:val="18"/>
            </w:rPr>
            <w:tag w:val="_PLD_a7601514f0744f1198842ff0f479013e"/>
            <w:id w:val="1893693221"/>
          </w:sdtPr>
          <w:sdtEndPr/>
          <w:sdtContent>
            <w:tc>
              <w:tcPr>
                <w:tcW w:w="386" w:type="pct"/>
                <w:shd w:val="clear" w:color="auto" w:fill="auto"/>
                <w:vAlign w:val="center"/>
              </w:tcPr>
              <w:p w:rsidR="00580AEE" w:rsidRDefault="000B3E59">
                <w:pPr>
                  <w:jc w:val="center"/>
                  <w:rPr>
                    <w:rFonts w:cs="Arial"/>
                    <w:color w:val="000000"/>
                    <w:sz w:val="18"/>
                    <w:szCs w:val="18"/>
                    <w:lang w:val="en-GB"/>
                  </w:rPr>
                </w:pPr>
                <w:r>
                  <w:rPr>
                    <w:rFonts w:cs="Arial" w:hint="eastAsia"/>
                    <w:color w:val="000000"/>
                    <w:sz w:val="18"/>
                    <w:szCs w:val="18"/>
                    <w:lang w:val="en-GB"/>
                  </w:rPr>
                  <w:t>股权取得方式</w:t>
                </w:r>
              </w:p>
            </w:tc>
          </w:sdtContent>
        </w:sdt>
        <w:sdt>
          <w:sdtPr>
            <w:rPr>
              <w:sz w:val="18"/>
              <w:szCs w:val="18"/>
            </w:rPr>
            <w:tag w:val="_PLD_dcc7459c3ddf44309e84789d53d1b6ae"/>
            <w:id w:val="588969729"/>
          </w:sdtPr>
          <w:sdtEndPr/>
          <w:sdtContent>
            <w:tc>
              <w:tcPr>
                <w:tcW w:w="545" w:type="pct"/>
                <w:shd w:val="clear" w:color="auto" w:fill="auto"/>
                <w:vAlign w:val="center"/>
              </w:tcPr>
              <w:p w:rsidR="00580AEE" w:rsidRDefault="000B3E59">
                <w:pPr>
                  <w:jc w:val="center"/>
                  <w:rPr>
                    <w:rFonts w:cs="Arial"/>
                    <w:sz w:val="18"/>
                    <w:szCs w:val="18"/>
                    <w:lang w:val="en-GB"/>
                  </w:rPr>
                </w:pPr>
                <w:r>
                  <w:rPr>
                    <w:rFonts w:cs="Arial" w:hint="eastAsia"/>
                    <w:sz w:val="18"/>
                    <w:szCs w:val="18"/>
                    <w:lang w:val="en-GB"/>
                  </w:rPr>
                  <w:t>购买日</w:t>
                </w:r>
              </w:p>
            </w:tc>
          </w:sdtContent>
        </w:sdt>
        <w:sdt>
          <w:sdtPr>
            <w:rPr>
              <w:sz w:val="18"/>
              <w:szCs w:val="18"/>
            </w:rPr>
            <w:tag w:val="_PLD_673b9f68d29e4ec48e46975a55ae150c"/>
            <w:id w:val="1221094290"/>
          </w:sdtPr>
          <w:sdtEndPr/>
          <w:sdtContent>
            <w:tc>
              <w:tcPr>
                <w:tcW w:w="466" w:type="pct"/>
                <w:shd w:val="clear" w:color="auto" w:fill="auto"/>
                <w:vAlign w:val="center"/>
              </w:tcPr>
              <w:p w:rsidR="00580AEE" w:rsidRDefault="000B3E59">
                <w:pPr>
                  <w:jc w:val="center"/>
                  <w:rPr>
                    <w:rFonts w:cs="Arial"/>
                    <w:sz w:val="18"/>
                    <w:szCs w:val="18"/>
                    <w:lang w:val="en-GB"/>
                  </w:rPr>
                </w:pPr>
                <w:r>
                  <w:rPr>
                    <w:rFonts w:cs="Arial" w:hint="eastAsia"/>
                    <w:sz w:val="18"/>
                    <w:szCs w:val="18"/>
                    <w:lang w:val="en-GB"/>
                  </w:rPr>
                  <w:t>购买日的确定依据</w:t>
                </w:r>
              </w:p>
            </w:tc>
          </w:sdtContent>
        </w:sdt>
        <w:sdt>
          <w:sdtPr>
            <w:rPr>
              <w:sz w:val="18"/>
              <w:szCs w:val="18"/>
            </w:rPr>
            <w:tag w:val="_PLD_c79473461a2d498b8407f26b5d7e7e7c"/>
            <w:id w:val="541873551"/>
          </w:sdtPr>
          <w:sdtEndPr/>
          <w:sdtContent>
            <w:tc>
              <w:tcPr>
                <w:tcW w:w="581" w:type="pct"/>
                <w:shd w:val="clear" w:color="auto" w:fill="auto"/>
                <w:vAlign w:val="center"/>
              </w:tcPr>
              <w:p w:rsidR="00580AEE" w:rsidRDefault="000B3E59">
                <w:pPr>
                  <w:jc w:val="center"/>
                  <w:rPr>
                    <w:rFonts w:cs="Arial"/>
                    <w:sz w:val="18"/>
                    <w:szCs w:val="18"/>
                  </w:rPr>
                </w:pPr>
                <w:r>
                  <w:rPr>
                    <w:rFonts w:cs="Arial" w:hint="eastAsia"/>
                    <w:sz w:val="18"/>
                    <w:szCs w:val="18"/>
                    <w:lang w:val="en-GB"/>
                  </w:rPr>
                  <w:t>购买日至期末被购买方的收入</w:t>
                </w:r>
              </w:p>
            </w:tc>
          </w:sdtContent>
        </w:sdt>
        <w:sdt>
          <w:sdtPr>
            <w:rPr>
              <w:sz w:val="18"/>
              <w:szCs w:val="18"/>
            </w:rPr>
            <w:tag w:val="_PLD_0ee18331d2744bf9afac56c02c88540b"/>
            <w:id w:val="-1559929568"/>
          </w:sdtPr>
          <w:sdtEndPr/>
          <w:sdtContent>
            <w:tc>
              <w:tcPr>
                <w:tcW w:w="461" w:type="pct"/>
                <w:shd w:val="clear" w:color="auto" w:fill="auto"/>
                <w:vAlign w:val="center"/>
              </w:tcPr>
              <w:p w:rsidR="00580AEE" w:rsidRDefault="000B3E59">
                <w:pPr>
                  <w:jc w:val="center"/>
                  <w:rPr>
                    <w:rFonts w:cs="Arial"/>
                    <w:sz w:val="18"/>
                    <w:szCs w:val="18"/>
                  </w:rPr>
                </w:pPr>
                <w:r>
                  <w:rPr>
                    <w:rFonts w:cs="Arial" w:hint="eastAsia"/>
                    <w:sz w:val="18"/>
                    <w:szCs w:val="18"/>
                    <w:lang w:val="en-GB"/>
                  </w:rPr>
                  <w:t>购买日至期末被购买方的净利润</w:t>
                </w:r>
              </w:p>
            </w:tc>
          </w:sdtContent>
        </w:sdt>
        <w:tc>
          <w:tcPr>
            <w:tcW w:w="665" w:type="pct"/>
          </w:tcPr>
          <w:sdt>
            <w:sdtPr>
              <w:rPr>
                <w:sz w:val="18"/>
                <w:szCs w:val="18"/>
              </w:rPr>
              <w:tag w:val="_PLD_0ec24f77e57847489546e07fba073290"/>
              <w:id w:val="1353226625"/>
            </w:sdtPr>
            <w:sdtEndPr/>
            <w:sdtContent>
              <w:p w:rsidR="00580AEE" w:rsidRDefault="000B3E59">
                <w:pPr>
                  <w:jc w:val="center"/>
                  <w:rPr>
                    <w:sz w:val="18"/>
                    <w:szCs w:val="18"/>
                  </w:rPr>
                </w:pPr>
                <w:r>
                  <w:rPr>
                    <w:rFonts w:cs="Arial" w:hint="eastAsia"/>
                    <w:sz w:val="18"/>
                    <w:szCs w:val="18"/>
                    <w:lang w:val="en-GB"/>
                  </w:rPr>
                  <w:t>购买日至期末被购买方的现金流量</w:t>
                </w:r>
              </w:p>
            </w:sdtContent>
          </w:sdt>
        </w:tc>
      </w:tr>
      <w:tr w:rsidR="00580AEE">
        <w:trPr>
          <w:trHeight w:val="293"/>
        </w:trPr>
        <w:tc>
          <w:tcPr>
            <w:tcW w:w="383" w:type="pct"/>
            <w:shd w:val="clear" w:color="auto" w:fill="auto"/>
            <w:vAlign w:val="center"/>
          </w:tcPr>
          <w:p w:rsidR="00580AEE" w:rsidRDefault="000B3E59">
            <w:pPr>
              <w:jc w:val="center"/>
              <w:rPr>
                <w:sz w:val="18"/>
                <w:szCs w:val="18"/>
              </w:rPr>
            </w:pPr>
            <w:r>
              <w:rPr>
                <w:rFonts w:hint="eastAsia"/>
                <w:sz w:val="18"/>
                <w:szCs w:val="18"/>
              </w:rPr>
              <w:t>云变电气</w:t>
            </w:r>
          </w:p>
        </w:tc>
        <w:tc>
          <w:tcPr>
            <w:tcW w:w="545" w:type="pct"/>
            <w:shd w:val="clear" w:color="auto" w:fill="auto"/>
            <w:vAlign w:val="center"/>
          </w:tcPr>
          <w:p w:rsidR="00580AEE" w:rsidRDefault="000B3E59">
            <w:pPr>
              <w:jc w:val="center"/>
              <w:rPr>
                <w:sz w:val="18"/>
                <w:szCs w:val="18"/>
              </w:rPr>
            </w:pPr>
            <w:r>
              <w:rPr>
                <w:rFonts w:hint="eastAsia"/>
                <w:sz w:val="18"/>
                <w:szCs w:val="18"/>
              </w:rPr>
              <w:t>2024</w:t>
            </w:r>
            <w:r>
              <w:rPr>
                <w:rFonts w:hint="eastAsia"/>
                <w:sz w:val="18"/>
                <w:szCs w:val="18"/>
              </w:rPr>
              <w:t>年</w:t>
            </w:r>
            <w:r>
              <w:rPr>
                <w:rFonts w:hint="eastAsia"/>
                <w:sz w:val="18"/>
                <w:szCs w:val="18"/>
              </w:rPr>
              <w:t>4</w:t>
            </w:r>
            <w:r>
              <w:rPr>
                <w:rFonts w:hint="eastAsia"/>
                <w:sz w:val="18"/>
                <w:szCs w:val="18"/>
              </w:rPr>
              <w:t>月</w:t>
            </w:r>
            <w:r>
              <w:rPr>
                <w:rFonts w:hint="eastAsia"/>
                <w:sz w:val="18"/>
                <w:szCs w:val="18"/>
              </w:rPr>
              <w:t>1</w:t>
            </w:r>
            <w:r>
              <w:rPr>
                <w:rFonts w:hint="eastAsia"/>
                <w:sz w:val="18"/>
                <w:szCs w:val="18"/>
              </w:rPr>
              <w:t>日</w:t>
            </w:r>
          </w:p>
        </w:tc>
        <w:tc>
          <w:tcPr>
            <w:tcW w:w="581" w:type="pct"/>
            <w:shd w:val="clear" w:color="auto" w:fill="auto"/>
            <w:vAlign w:val="center"/>
          </w:tcPr>
          <w:p w:rsidR="00580AEE" w:rsidRDefault="000B3E59">
            <w:pPr>
              <w:jc w:val="right"/>
              <w:rPr>
                <w:sz w:val="18"/>
                <w:szCs w:val="18"/>
              </w:rPr>
            </w:pPr>
            <w:r>
              <w:rPr>
                <w:rFonts w:hint="eastAsia"/>
                <w:sz w:val="18"/>
                <w:szCs w:val="18"/>
              </w:rPr>
              <w:t xml:space="preserve">55,981.69 </w:t>
            </w:r>
          </w:p>
        </w:tc>
        <w:tc>
          <w:tcPr>
            <w:tcW w:w="386" w:type="pct"/>
            <w:shd w:val="clear" w:color="auto" w:fill="auto"/>
            <w:vAlign w:val="center"/>
          </w:tcPr>
          <w:p w:rsidR="00580AEE" w:rsidRDefault="000B3E59">
            <w:pPr>
              <w:jc w:val="right"/>
              <w:rPr>
                <w:sz w:val="18"/>
                <w:szCs w:val="18"/>
              </w:rPr>
            </w:pPr>
            <w:r>
              <w:rPr>
                <w:rFonts w:hint="eastAsia"/>
                <w:sz w:val="18"/>
                <w:szCs w:val="18"/>
              </w:rPr>
              <w:t>79.97</w:t>
            </w:r>
          </w:p>
        </w:tc>
        <w:tc>
          <w:tcPr>
            <w:tcW w:w="386" w:type="pct"/>
            <w:shd w:val="clear" w:color="auto" w:fill="auto"/>
            <w:vAlign w:val="center"/>
          </w:tcPr>
          <w:p w:rsidR="00580AEE" w:rsidRDefault="000B3E59">
            <w:pPr>
              <w:jc w:val="center"/>
              <w:rPr>
                <w:sz w:val="18"/>
                <w:szCs w:val="18"/>
              </w:rPr>
            </w:pPr>
            <w:r>
              <w:rPr>
                <w:rFonts w:hint="eastAsia"/>
                <w:sz w:val="18"/>
                <w:szCs w:val="18"/>
              </w:rPr>
              <w:t>购买</w:t>
            </w:r>
          </w:p>
        </w:tc>
        <w:tc>
          <w:tcPr>
            <w:tcW w:w="545" w:type="pct"/>
            <w:shd w:val="clear" w:color="auto" w:fill="auto"/>
            <w:vAlign w:val="center"/>
          </w:tcPr>
          <w:p w:rsidR="00580AEE" w:rsidRDefault="000B3E59">
            <w:pPr>
              <w:jc w:val="center"/>
              <w:rPr>
                <w:sz w:val="18"/>
                <w:szCs w:val="18"/>
              </w:rPr>
            </w:pPr>
            <w:r>
              <w:rPr>
                <w:rFonts w:hint="eastAsia"/>
                <w:sz w:val="18"/>
                <w:szCs w:val="18"/>
              </w:rPr>
              <w:t>2024</w:t>
            </w:r>
            <w:r>
              <w:rPr>
                <w:rFonts w:hint="eastAsia"/>
                <w:sz w:val="18"/>
                <w:szCs w:val="18"/>
              </w:rPr>
              <w:t>年</w:t>
            </w:r>
            <w:r>
              <w:rPr>
                <w:rFonts w:hint="eastAsia"/>
                <w:sz w:val="18"/>
                <w:szCs w:val="18"/>
              </w:rPr>
              <w:t>4</w:t>
            </w:r>
            <w:r>
              <w:rPr>
                <w:rFonts w:hint="eastAsia"/>
                <w:sz w:val="18"/>
                <w:szCs w:val="18"/>
              </w:rPr>
              <w:t>月</w:t>
            </w:r>
            <w:r>
              <w:rPr>
                <w:rFonts w:hint="eastAsia"/>
                <w:sz w:val="18"/>
                <w:szCs w:val="18"/>
              </w:rPr>
              <w:t>1</w:t>
            </w:r>
            <w:r>
              <w:rPr>
                <w:rFonts w:hint="eastAsia"/>
                <w:sz w:val="18"/>
                <w:szCs w:val="18"/>
              </w:rPr>
              <w:t>日</w:t>
            </w:r>
          </w:p>
        </w:tc>
        <w:tc>
          <w:tcPr>
            <w:tcW w:w="466" w:type="pct"/>
            <w:shd w:val="clear" w:color="auto" w:fill="auto"/>
          </w:tcPr>
          <w:p w:rsidR="00580AEE" w:rsidRDefault="000B3E59">
            <w:pPr>
              <w:rPr>
                <w:sz w:val="18"/>
                <w:szCs w:val="18"/>
              </w:rPr>
            </w:pPr>
            <w:r>
              <w:rPr>
                <w:rFonts w:hint="eastAsia"/>
                <w:sz w:val="18"/>
                <w:szCs w:val="18"/>
              </w:rPr>
              <w:t>取得产权交易凭证</w:t>
            </w:r>
          </w:p>
        </w:tc>
        <w:tc>
          <w:tcPr>
            <w:tcW w:w="581" w:type="pct"/>
            <w:shd w:val="clear" w:color="auto" w:fill="auto"/>
            <w:vAlign w:val="center"/>
          </w:tcPr>
          <w:p w:rsidR="00580AEE" w:rsidRDefault="000B3E59">
            <w:pPr>
              <w:jc w:val="right"/>
              <w:rPr>
                <w:sz w:val="18"/>
                <w:szCs w:val="18"/>
              </w:rPr>
            </w:pPr>
            <w:r>
              <w:rPr>
                <w:rFonts w:hint="eastAsia"/>
                <w:sz w:val="18"/>
                <w:szCs w:val="18"/>
              </w:rPr>
              <w:t xml:space="preserve">82,015.42 </w:t>
            </w:r>
          </w:p>
        </w:tc>
        <w:tc>
          <w:tcPr>
            <w:tcW w:w="461" w:type="pct"/>
            <w:shd w:val="clear" w:color="auto" w:fill="auto"/>
            <w:vAlign w:val="center"/>
          </w:tcPr>
          <w:p w:rsidR="00580AEE" w:rsidRDefault="000B3E59">
            <w:pPr>
              <w:jc w:val="right"/>
              <w:rPr>
                <w:sz w:val="18"/>
                <w:szCs w:val="18"/>
              </w:rPr>
            </w:pPr>
            <w:r>
              <w:rPr>
                <w:rFonts w:hint="eastAsia"/>
                <w:sz w:val="18"/>
                <w:szCs w:val="18"/>
              </w:rPr>
              <w:t xml:space="preserve">5,090.37 </w:t>
            </w:r>
          </w:p>
        </w:tc>
        <w:tc>
          <w:tcPr>
            <w:tcW w:w="665" w:type="pct"/>
            <w:vAlign w:val="center"/>
          </w:tcPr>
          <w:p w:rsidR="00580AEE" w:rsidRDefault="000B3E59">
            <w:pPr>
              <w:jc w:val="right"/>
              <w:rPr>
                <w:sz w:val="18"/>
                <w:szCs w:val="18"/>
              </w:rPr>
            </w:pPr>
            <w:r>
              <w:rPr>
                <w:rFonts w:hint="eastAsia"/>
                <w:sz w:val="18"/>
                <w:szCs w:val="18"/>
              </w:rPr>
              <w:t xml:space="preserve">-10,105.30  </w:t>
            </w:r>
          </w:p>
        </w:tc>
      </w:tr>
    </w:tbl>
    <w:p w:rsidR="00580AEE" w:rsidRDefault="000B3E59">
      <w:pPr>
        <w:spacing w:before="60" w:after="60"/>
        <w:rPr>
          <w:rFonts w:cs="Arial"/>
        </w:rPr>
      </w:pPr>
      <w:r>
        <w:rPr>
          <w:rFonts w:cs="Arial" w:hint="eastAsia"/>
        </w:rPr>
        <w:t>其他说明：</w:t>
      </w:r>
    </w:p>
    <w:sdt>
      <w:sdtPr>
        <w:rPr>
          <w:rFonts w:cs="Arial"/>
        </w:rPr>
        <w:alias w:val="本期发生的非同一控制下企业合并的其他说明"/>
        <w:tag w:val="_GBC_6b3f90f4df0b435581b233b2972fa84c"/>
        <w:id w:val="1319224947"/>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pStyle w:val="Style50"/>
        <w:numPr>
          <w:ilvl w:val="0"/>
          <w:numId w:val="112"/>
        </w:numPr>
        <w:ind w:left="426" w:hanging="426"/>
        <w:rPr>
          <w:rFonts w:ascii="宋体" w:hAnsi="宋体"/>
          <w:bCs w:val="0"/>
          <w:szCs w:val="21"/>
        </w:rPr>
      </w:pPr>
      <w:r>
        <w:rPr>
          <w:rFonts w:ascii="宋体" w:hAnsi="宋体" w:hint="eastAsia"/>
          <w:bCs w:val="0"/>
          <w:szCs w:val="21"/>
        </w:rPr>
        <w:t>合并成本及商誉</w:t>
      </w:r>
    </w:p>
    <w:sdt>
      <w:sdtPr>
        <w:alias w:val="是否适用：合并成本及商誉[双击切换]"/>
        <w:tag w:val="_GBC_a60bf29a08f34ad38e2b707d1dc7dd55"/>
        <w:id w:val="-167463715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合并成本及商誉"/>
          <w:tag w:val="_GBC_55f78e089abe4703bf6af0398e8e5fc3"/>
          <w:id w:val="737054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财务附注：合并成本及商誉"/>
          <w:tag w:val="_GBC_d846b24ae9324e33823f301c0e2106ce"/>
          <w:id w:val="-2517495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334"/>
      </w:tblGrid>
      <w:tr w:rsidR="00580AEE">
        <w:trPr>
          <w:jc w:val="center"/>
        </w:trPr>
        <w:sdt>
          <w:sdtPr>
            <w:tag w:val="_PLD_3aa63ccb0e1b4e55ac7882126c0cf058"/>
            <w:id w:val="-1062026072"/>
          </w:sdtPr>
          <w:sdtEndPr/>
          <w:sdtContent>
            <w:tc>
              <w:tcPr>
                <w:tcW w:w="2544" w:type="pct"/>
                <w:shd w:val="clear" w:color="auto" w:fill="auto"/>
                <w:vAlign w:val="center"/>
              </w:tcPr>
              <w:p w:rsidR="00580AEE" w:rsidRDefault="000B3E59">
                <w:pPr>
                  <w:jc w:val="center"/>
                  <w:rPr>
                    <w:rFonts w:cs="Arial"/>
                  </w:rPr>
                </w:pPr>
                <w:r>
                  <w:rPr>
                    <w:rFonts w:cs="Arial" w:hint="eastAsia"/>
                    <w:lang w:val="en-GB"/>
                  </w:rPr>
                  <w:t>合并成本</w:t>
                </w:r>
              </w:p>
            </w:tc>
          </w:sdtContent>
        </w:sdt>
        <w:sdt>
          <w:sdtPr>
            <w:alias w:val="非同一控制下企业合并成本及商誉明细-公司名称"/>
            <w:tag w:val="_GBC_9bef51a4e9fc4de3a3b167b11e31a267"/>
            <w:id w:val="-1026482239"/>
          </w:sdtPr>
          <w:sdtEndPr/>
          <w:sdtContent>
            <w:tc>
              <w:tcPr>
                <w:tcW w:w="2456" w:type="pct"/>
                <w:vAlign w:val="center"/>
              </w:tcPr>
              <w:p w:rsidR="00580AEE" w:rsidRDefault="000B3E59">
                <w:pPr>
                  <w:jc w:val="center"/>
                </w:pPr>
                <w:r>
                  <w:rPr>
                    <w:rFonts w:hint="eastAsia"/>
                  </w:rPr>
                  <w:t>云变电气</w:t>
                </w:r>
              </w:p>
            </w:tc>
          </w:sdtContent>
        </w:sdt>
      </w:tr>
      <w:tr w:rsidR="00580AEE">
        <w:trPr>
          <w:jc w:val="center"/>
        </w:trPr>
        <w:tc>
          <w:tcPr>
            <w:tcW w:w="254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现金</w:t>
            </w:r>
          </w:p>
        </w:tc>
        <w:tc>
          <w:tcPr>
            <w:tcW w:w="2456" w:type="pct"/>
            <w:vAlign w:val="center"/>
          </w:tcPr>
          <w:p w:rsidR="00580AEE" w:rsidRDefault="000B3E59">
            <w:pPr>
              <w:jc w:val="right"/>
            </w:pPr>
            <w:r>
              <w:rPr>
                <w:rFonts w:hint="eastAsia"/>
              </w:rPr>
              <w:t>55,981.69</w:t>
            </w:r>
          </w:p>
        </w:tc>
      </w:tr>
      <w:tr w:rsidR="00580AEE">
        <w:trPr>
          <w:jc w:val="center"/>
        </w:trPr>
        <w:tc>
          <w:tcPr>
            <w:tcW w:w="254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非现金资产的公允价值</w:t>
            </w:r>
          </w:p>
        </w:tc>
        <w:tc>
          <w:tcPr>
            <w:tcW w:w="2456" w:type="pct"/>
            <w:vAlign w:val="center"/>
          </w:tcPr>
          <w:p w:rsidR="00580AEE" w:rsidRDefault="000B3E59">
            <w:pPr>
              <w:jc w:val="right"/>
            </w:pPr>
            <w:r>
              <w:rPr>
                <w:rFonts w:hint="eastAsia"/>
              </w:rPr>
              <w:t>55,981.69</w:t>
            </w:r>
          </w:p>
        </w:tc>
      </w:tr>
      <w:tr w:rsidR="00580AEE">
        <w:trPr>
          <w:jc w:val="center"/>
        </w:trPr>
        <w:tc>
          <w:tcPr>
            <w:tcW w:w="254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发行或承担的债务的公允价值</w:t>
            </w:r>
          </w:p>
        </w:tc>
        <w:tc>
          <w:tcPr>
            <w:tcW w:w="2456" w:type="pct"/>
            <w:vAlign w:val="center"/>
          </w:tcPr>
          <w:p w:rsidR="00580AEE" w:rsidRDefault="00580AEE">
            <w:pPr>
              <w:jc w:val="right"/>
            </w:pPr>
          </w:p>
        </w:tc>
      </w:tr>
      <w:tr w:rsidR="00580AEE">
        <w:trPr>
          <w:jc w:val="center"/>
        </w:trPr>
        <w:tc>
          <w:tcPr>
            <w:tcW w:w="254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发行的权益性证券的公允价值</w:t>
            </w:r>
          </w:p>
        </w:tc>
        <w:tc>
          <w:tcPr>
            <w:tcW w:w="2456" w:type="pct"/>
            <w:vAlign w:val="center"/>
          </w:tcPr>
          <w:p w:rsidR="00580AEE" w:rsidRDefault="00580AEE">
            <w:pPr>
              <w:jc w:val="right"/>
            </w:pPr>
          </w:p>
        </w:tc>
      </w:tr>
      <w:tr w:rsidR="00580AEE">
        <w:trPr>
          <w:jc w:val="center"/>
        </w:trPr>
        <w:tc>
          <w:tcPr>
            <w:tcW w:w="254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或有对价的公允价值</w:t>
            </w:r>
          </w:p>
        </w:tc>
        <w:tc>
          <w:tcPr>
            <w:tcW w:w="2456" w:type="pct"/>
            <w:vAlign w:val="center"/>
          </w:tcPr>
          <w:p w:rsidR="00580AEE" w:rsidRDefault="00580AEE">
            <w:pPr>
              <w:jc w:val="right"/>
            </w:pPr>
          </w:p>
        </w:tc>
      </w:tr>
      <w:tr w:rsidR="00580AEE">
        <w:trPr>
          <w:jc w:val="center"/>
        </w:trPr>
        <w:tc>
          <w:tcPr>
            <w:tcW w:w="254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购买日之前持有的股权于购买日的公允价值</w:t>
            </w:r>
          </w:p>
        </w:tc>
        <w:tc>
          <w:tcPr>
            <w:tcW w:w="2456" w:type="pct"/>
            <w:vAlign w:val="center"/>
          </w:tcPr>
          <w:p w:rsidR="00580AEE" w:rsidRDefault="00580AEE">
            <w:pPr>
              <w:jc w:val="right"/>
            </w:pPr>
          </w:p>
        </w:tc>
      </w:tr>
      <w:tr w:rsidR="00580AEE">
        <w:trPr>
          <w:jc w:val="center"/>
        </w:trPr>
        <w:tc>
          <w:tcPr>
            <w:tcW w:w="2544" w:type="pct"/>
            <w:shd w:val="clear" w:color="auto" w:fill="auto"/>
            <w:vAlign w:val="center"/>
          </w:tcPr>
          <w:p w:rsidR="00580AEE" w:rsidRDefault="000B3E59">
            <w:pPr>
              <w:rPr>
                <w:rFonts w:cs="Arial"/>
                <w:color w:val="000000"/>
                <w:lang w:val="en-GB"/>
              </w:rPr>
            </w:pPr>
            <w:r>
              <w:rPr>
                <w:rFonts w:cs="Arial" w:hint="eastAsia"/>
                <w:color w:val="000000"/>
                <w:lang w:val="en-GB"/>
              </w:rPr>
              <w:t>--</w:t>
            </w:r>
            <w:r>
              <w:rPr>
                <w:rFonts w:cs="Arial" w:hint="eastAsia"/>
                <w:color w:val="000000"/>
                <w:lang w:val="en-GB"/>
              </w:rPr>
              <w:t>其他</w:t>
            </w:r>
          </w:p>
        </w:tc>
        <w:tc>
          <w:tcPr>
            <w:tcW w:w="2456" w:type="pct"/>
            <w:vAlign w:val="center"/>
          </w:tcPr>
          <w:p w:rsidR="00580AEE" w:rsidRDefault="00580AEE">
            <w:pPr>
              <w:jc w:val="right"/>
            </w:pPr>
          </w:p>
        </w:tc>
      </w:tr>
      <w:tr w:rsidR="00580AEE">
        <w:trPr>
          <w:jc w:val="center"/>
        </w:trPr>
        <w:tc>
          <w:tcPr>
            <w:tcW w:w="2544" w:type="pct"/>
            <w:shd w:val="clear" w:color="auto" w:fill="auto"/>
            <w:vAlign w:val="center"/>
          </w:tcPr>
          <w:p w:rsidR="00580AEE" w:rsidRDefault="000B3E59">
            <w:pPr>
              <w:rPr>
                <w:rFonts w:cs="Arial"/>
                <w:color w:val="000000"/>
              </w:rPr>
            </w:pPr>
            <w:r>
              <w:rPr>
                <w:rFonts w:cs="Arial" w:hint="eastAsia"/>
                <w:color w:val="000000"/>
                <w:lang w:val="en-GB"/>
              </w:rPr>
              <w:t>合并成本合计</w:t>
            </w:r>
          </w:p>
        </w:tc>
        <w:tc>
          <w:tcPr>
            <w:tcW w:w="2456" w:type="pct"/>
            <w:vAlign w:val="center"/>
          </w:tcPr>
          <w:p w:rsidR="00580AEE" w:rsidRDefault="000B3E59">
            <w:pPr>
              <w:jc w:val="right"/>
            </w:pPr>
            <w:r>
              <w:rPr>
                <w:rFonts w:hint="eastAsia"/>
              </w:rPr>
              <w:t>55,981.69</w:t>
            </w:r>
          </w:p>
        </w:tc>
      </w:tr>
      <w:tr w:rsidR="00580AEE">
        <w:trPr>
          <w:jc w:val="center"/>
        </w:trPr>
        <w:tc>
          <w:tcPr>
            <w:tcW w:w="2544" w:type="pct"/>
            <w:shd w:val="clear" w:color="auto" w:fill="auto"/>
            <w:vAlign w:val="center"/>
          </w:tcPr>
          <w:p w:rsidR="00580AEE" w:rsidRDefault="000B3E59">
            <w:pPr>
              <w:rPr>
                <w:rFonts w:cs="Arial"/>
                <w:color w:val="000000"/>
              </w:rPr>
            </w:pPr>
            <w:r>
              <w:rPr>
                <w:rFonts w:cs="Arial" w:hint="eastAsia"/>
                <w:color w:val="000000"/>
                <w:lang w:val="en-GB"/>
              </w:rPr>
              <w:t>减：取得的可辨认净资产公允价值份额</w:t>
            </w:r>
          </w:p>
        </w:tc>
        <w:tc>
          <w:tcPr>
            <w:tcW w:w="2456" w:type="pct"/>
            <w:vAlign w:val="center"/>
          </w:tcPr>
          <w:p w:rsidR="00580AEE" w:rsidRDefault="000B3E59">
            <w:pPr>
              <w:jc w:val="right"/>
            </w:pPr>
            <w:r>
              <w:rPr>
                <w:rFonts w:hint="eastAsia"/>
              </w:rPr>
              <w:t>51,427.40</w:t>
            </w:r>
          </w:p>
        </w:tc>
      </w:tr>
      <w:tr w:rsidR="00580AEE">
        <w:trPr>
          <w:jc w:val="center"/>
        </w:trPr>
        <w:tc>
          <w:tcPr>
            <w:tcW w:w="2544" w:type="pct"/>
            <w:shd w:val="clear" w:color="auto" w:fill="auto"/>
            <w:vAlign w:val="center"/>
          </w:tcPr>
          <w:p w:rsidR="00580AEE" w:rsidRDefault="000B3E59">
            <w:pPr>
              <w:rPr>
                <w:rFonts w:cs="Arial"/>
                <w:color w:val="000000"/>
              </w:rPr>
            </w:pPr>
            <w:r>
              <w:rPr>
                <w:rFonts w:cs="Arial" w:hint="eastAsia"/>
                <w:color w:val="000000"/>
                <w:lang w:val="en-GB"/>
              </w:rPr>
              <w:t>商誉</w:t>
            </w:r>
            <w:r>
              <w:rPr>
                <w:rFonts w:cs="Arial"/>
                <w:color w:val="000000"/>
              </w:rPr>
              <w:t>/</w:t>
            </w:r>
            <w:r>
              <w:rPr>
                <w:rFonts w:cs="Arial" w:hint="eastAsia"/>
                <w:color w:val="000000"/>
                <w:lang w:val="en-GB"/>
              </w:rPr>
              <w:t>合并成本小于取得的可辨认净资产公允价值份额的金额</w:t>
            </w:r>
          </w:p>
        </w:tc>
        <w:tc>
          <w:tcPr>
            <w:tcW w:w="2456" w:type="pct"/>
            <w:vAlign w:val="center"/>
          </w:tcPr>
          <w:p w:rsidR="00580AEE" w:rsidRDefault="000B3E59">
            <w:pPr>
              <w:jc w:val="right"/>
            </w:pPr>
            <w:r>
              <w:rPr>
                <w:rFonts w:hint="eastAsia"/>
              </w:rPr>
              <w:t>4,554.29</w:t>
            </w:r>
          </w:p>
        </w:tc>
      </w:tr>
    </w:tbl>
    <w:p w:rsidR="00580AEE" w:rsidRDefault="000B3E59">
      <w:pPr>
        <w:rPr>
          <w:rFonts w:cs="Arial"/>
        </w:rPr>
      </w:pPr>
      <w:r>
        <w:rPr>
          <w:rFonts w:cs="Arial" w:hint="eastAsia"/>
        </w:rPr>
        <w:t>合并成本公允价值的确定方法：</w:t>
      </w:r>
    </w:p>
    <w:sdt>
      <w:sdtPr>
        <w:alias w:val="是否适用：合并成本公允价值的确定方法[双击切换]"/>
        <w:tag w:val="_GBC_9d4e8f99f2ba4edfa428f0d421da5aa8"/>
        <w:id w:val="2073077086"/>
        <w:placeholder>
          <w:docPart w:val="GBC22222222222222222222222222222"/>
        </w:placeholder>
      </w:sdtPr>
      <w:sdtEndPr/>
      <w:sdtContent>
        <w:p w:rsidR="00580AEE" w:rsidRDefault="000B3E59">
          <w:pPr>
            <w:rPr>
              <w:rFonts w:cs="Arial"/>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cs="Arial"/>
        </w:rPr>
      </w:pPr>
      <w:r>
        <w:rPr>
          <w:rFonts w:cs="Arial" w:hint="eastAsia"/>
        </w:rPr>
        <w:t>业绩承诺的完成情况：</w:t>
      </w:r>
    </w:p>
    <w:sdt>
      <w:sdtPr>
        <w:alias w:val="是否适用：披露业绩承诺的完成情况[双击切换]"/>
        <w:tag w:val="_GBC_36cca5d937644cbf81864500e0f0d2ff"/>
        <w:id w:val="156113085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cs="Arial"/>
        </w:rPr>
      </w:pPr>
      <w:r>
        <w:rPr>
          <w:rFonts w:cs="Arial" w:hint="eastAsia"/>
        </w:rPr>
        <w:t>大额商誉形成的主要原因：</w:t>
      </w:r>
    </w:p>
    <w:sdt>
      <w:sdtPr>
        <w:rPr>
          <w:rFonts w:cs="Arial" w:hint="eastAsia"/>
        </w:rPr>
        <w:alias w:val="是否适用：大额商誉形成的主要原因[双击切换]"/>
        <w:tag w:val="_GBC_a84ea95e6f3942f7ac1b4dc99331dd7d"/>
        <w:id w:val="-666716016"/>
        <w:placeholder>
          <w:docPart w:val="GBC22222222222222222222222222222"/>
        </w:placeholder>
      </w:sdtPr>
      <w:sdtEndPr/>
      <w:sdtContent>
        <w:p w:rsidR="00580AEE" w:rsidRDefault="000B3E59">
          <w:pPr>
            <w:rPr>
              <w:rFonts w:cs="Arial"/>
            </w:rPr>
          </w:pPr>
          <w:r>
            <w:rPr>
              <w:rFonts w:cs="Arial"/>
            </w:rPr>
            <w:fldChar w:fldCharType="begin"/>
          </w:r>
          <w:r>
            <w:rPr>
              <w:rFonts w:cs="Arial"/>
            </w:rPr>
            <w:instrText xml:space="preserve"> </w:instrText>
          </w:r>
          <w:r>
            <w:rPr>
              <w:rFonts w:cs="Arial" w:hint="eastAsia"/>
            </w:rPr>
            <w:instrText xml:space="preserve">MACROBUTTON  SnrToggleCheckbox </w:instrText>
          </w:r>
          <w:r>
            <w:rPr>
              <w:rFonts w:cs="Arial" w:hint="eastAsia"/>
            </w:rPr>
            <w:instrText>√适用</w:instrText>
          </w:r>
          <w:r>
            <w:rPr>
              <w:rFonts w:cs="Arial"/>
            </w:rPr>
            <w:instrText xml:space="preserve"> </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p w:rsidR="00580AEE" w:rsidRDefault="000B3E59">
      <w:pPr>
        <w:spacing w:line="360" w:lineRule="exact"/>
        <w:ind w:firstLineChars="200" w:firstLine="420"/>
        <w:rPr>
          <w:rFonts w:cs="Arial"/>
        </w:rPr>
      </w:pPr>
      <w:sdt>
        <w:sdtPr>
          <w:rPr>
            <w:rFonts w:cs="Arial"/>
          </w:rPr>
          <w:alias w:val="商誉构成的说明"/>
          <w:tag w:val="_GBC_c1c1cc9969024c79b949abaac6d11095"/>
          <w:id w:val="-631166700"/>
          <w:placeholder>
            <w:docPart w:val="GBC22222222222222222222222222222"/>
          </w:placeholder>
        </w:sdtPr>
        <w:sdtEndPr/>
        <w:sdtContent>
          <w:r>
            <w:rPr>
              <w:rFonts w:cs="Arial" w:hint="eastAsia"/>
            </w:rPr>
            <w:t>云变电气是国家变压器重点生产企业，主要从事</w:t>
          </w:r>
          <w:r>
            <w:rPr>
              <w:rFonts w:cs="Arial" w:hint="eastAsia"/>
            </w:rPr>
            <w:t>220kV</w:t>
          </w:r>
          <w:r>
            <w:rPr>
              <w:rFonts w:cs="Arial" w:hint="eastAsia"/>
            </w:rPr>
            <w:t>级及以下电力变压器的研发、生产和销售，同时具备</w:t>
          </w:r>
          <w:r>
            <w:rPr>
              <w:rFonts w:cs="Arial" w:hint="eastAsia"/>
            </w:rPr>
            <w:t>500kV</w:t>
          </w:r>
          <w:r>
            <w:rPr>
              <w:rFonts w:cs="Arial" w:hint="eastAsia"/>
            </w:rPr>
            <w:t>电压等级变压器生产能力和资质，收购云变电气可助力公司快速获</w:t>
          </w:r>
          <w:r>
            <w:rPr>
              <w:rFonts w:cs="Arial" w:hint="eastAsia"/>
            </w:rPr>
            <w:t>取更高电压等级变压器研发和生产能力、丰富产品结构、迅速拓宽市场空间和客户资源，有效提升公司生产规模，增强盈利能力，具备良好的资源整合基础。云变电气在牵引变压器、高原电力变压器等领域优秀的研发创新优势、稳定的生产能力、广泛的客户资源是本次并购的核心价值，是形成商誉的主要原因。</w:t>
          </w:r>
        </w:sdtContent>
      </w:sdt>
    </w:p>
    <w:p w:rsidR="00580AEE" w:rsidRDefault="000B3E59">
      <w:pPr>
        <w:spacing w:before="60" w:after="60"/>
        <w:rPr>
          <w:rFonts w:cs="Arial"/>
        </w:rPr>
      </w:pPr>
      <w:r>
        <w:rPr>
          <w:rFonts w:cs="Arial" w:hint="eastAsia"/>
        </w:rPr>
        <w:t>其他说明：</w:t>
      </w:r>
    </w:p>
    <w:sdt>
      <w:sdtPr>
        <w:rPr>
          <w:rFonts w:cs="Arial"/>
        </w:rPr>
        <w:alias w:val="非同一控制下企业合并成本及商誉的其他说明"/>
        <w:tag w:val="_GBC_baef62477ba445dc85866da38c001d52"/>
        <w:id w:val="688953213"/>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pStyle w:val="Style50"/>
        <w:numPr>
          <w:ilvl w:val="0"/>
          <w:numId w:val="112"/>
        </w:numPr>
        <w:ind w:left="426" w:hanging="426"/>
        <w:rPr>
          <w:rFonts w:ascii="宋体" w:hAnsi="宋体"/>
          <w:bCs w:val="0"/>
          <w:szCs w:val="21"/>
        </w:rPr>
      </w:pPr>
      <w:r>
        <w:rPr>
          <w:rFonts w:ascii="宋体" w:hAnsi="宋体" w:hint="eastAsia"/>
          <w:bCs w:val="0"/>
          <w:szCs w:val="21"/>
        </w:rPr>
        <w:t>被购买方于购买日可辨认资产、负债</w:t>
      </w:r>
    </w:p>
    <w:sdt>
      <w:sdtPr>
        <w:alias w:val="是否适用：被购买方于购买日可辨认资产、负债[双击切换]"/>
        <w:tag w:val="_GBC_35c89f63b29241e89ece385e44435f24"/>
        <w:id w:val="-21019684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1754743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cs="Arial" w:hint="eastAsia"/>
              <w:szCs w:val="21"/>
            </w:rPr>
            <w:t>万元</w:t>
          </w:r>
        </w:sdtContent>
      </w:sdt>
      <w:r>
        <w:rPr>
          <w:rFonts w:ascii="宋体" w:hAnsi="宋体" w:cs="Arial" w:hint="eastAsia"/>
          <w:szCs w:val="21"/>
        </w:rPr>
        <w:t xml:space="preserve">  </w:t>
      </w:r>
      <w:r>
        <w:rPr>
          <w:rFonts w:ascii="宋体" w:hAnsi="宋体" w:cs="Arial" w:hint="eastAsia"/>
          <w:szCs w:val="21"/>
        </w:rPr>
        <w:t>币</w:t>
      </w:r>
      <w:r>
        <w:rPr>
          <w:rFonts w:ascii="宋体" w:hAnsi="宋体" w:cs="Arial" w:hint="eastAsia"/>
          <w:szCs w:val="21"/>
        </w:rPr>
        <w:t>种：</w:t>
      </w:r>
      <w:sdt>
        <w:sdtPr>
          <w:rPr>
            <w:rFonts w:ascii="宋体" w:hAnsi="宋体" w:cs="Arial" w:hint="eastAsia"/>
            <w:szCs w:val="21"/>
          </w:rPr>
          <w:alias w:val="币种：财务附注：被购买方于购买日可辨认资产、负债"/>
          <w:tag w:val="_GBC_8b006f972f524278a1e83cdcd98648d1"/>
          <w:id w:val="-2109810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cs="Arial" w:hint="eastAsia"/>
              <w:szCs w:val="21"/>
            </w:rPr>
            <w:t>人民币</w:t>
          </w:r>
        </w:sdtContent>
      </w:sdt>
    </w:p>
    <w:tbl>
      <w:tblPr>
        <w:tblStyle w:val="Style5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019"/>
        <w:gridCol w:w="3681"/>
      </w:tblGrid>
      <w:tr w:rsidR="00580AEE">
        <w:trPr>
          <w:tblHeader/>
          <w:jc w:val="center"/>
        </w:trPr>
        <w:tc>
          <w:tcPr>
            <w:tcW w:w="1203" w:type="pct"/>
            <w:vMerge w:val="restart"/>
            <w:shd w:val="clear" w:color="auto" w:fill="auto"/>
            <w:vAlign w:val="center"/>
          </w:tcPr>
          <w:p w:rsidR="00580AEE" w:rsidRDefault="00580AEE">
            <w:pPr>
              <w:rPr>
                <w:rFonts w:cs="Arial"/>
              </w:rPr>
            </w:pPr>
          </w:p>
        </w:tc>
        <w:sdt>
          <w:sdtPr>
            <w:rPr>
              <w:rFonts w:cs="Arial" w:hint="eastAsia"/>
              <w:lang w:val="en-GB"/>
            </w:rPr>
            <w:alias w:val="被购买方于购买日可辨认资产、负债明细-公司名称"/>
            <w:tag w:val="_GBC_c2e90753741a4e2ea682899e8216ea23"/>
            <w:id w:val="595055009"/>
          </w:sdtPr>
          <w:sdtEndPr/>
          <w:sdtContent>
            <w:tc>
              <w:tcPr>
                <w:tcW w:w="3797" w:type="pct"/>
                <w:gridSpan w:val="2"/>
                <w:shd w:val="clear" w:color="auto" w:fill="auto"/>
                <w:vAlign w:val="center"/>
              </w:tcPr>
              <w:p w:rsidR="00580AEE" w:rsidRDefault="000B3E59">
                <w:pPr>
                  <w:jc w:val="center"/>
                  <w:rPr>
                    <w:rFonts w:cs="Arial"/>
                    <w:lang w:val="en-GB"/>
                  </w:rPr>
                </w:pPr>
                <w:r>
                  <w:rPr>
                    <w:rFonts w:cs="Arial" w:hint="eastAsia"/>
                    <w:lang w:val="en-GB"/>
                  </w:rPr>
                  <w:t>云变电气</w:t>
                </w:r>
              </w:p>
            </w:tc>
          </w:sdtContent>
        </w:sdt>
      </w:tr>
      <w:tr w:rsidR="00580AEE">
        <w:trPr>
          <w:trHeight w:hRule="exact" w:val="291"/>
          <w:tblHeader/>
          <w:jc w:val="center"/>
        </w:trPr>
        <w:tc>
          <w:tcPr>
            <w:tcW w:w="1203" w:type="pct"/>
            <w:vMerge/>
            <w:shd w:val="clear" w:color="auto" w:fill="auto"/>
            <w:vAlign w:val="center"/>
          </w:tcPr>
          <w:p w:rsidR="00580AEE" w:rsidRDefault="00580AEE">
            <w:pPr>
              <w:jc w:val="center"/>
              <w:rPr>
                <w:rFonts w:cs="Arial"/>
              </w:rPr>
            </w:pPr>
          </w:p>
        </w:tc>
        <w:tc>
          <w:tcPr>
            <w:tcW w:w="1711" w:type="pct"/>
            <w:shd w:val="clear" w:color="auto" w:fill="auto"/>
            <w:vAlign w:val="center"/>
          </w:tcPr>
          <w:p w:rsidR="00580AEE" w:rsidRDefault="000B3E59">
            <w:pPr>
              <w:jc w:val="center"/>
              <w:rPr>
                <w:rFonts w:cs="Arial"/>
              </w:rPr>
            </w:pPr>
            <w:r>
              <w:rPr>
                <w:rFonts w:cs="Arial" w:hint="eastAsia"/>
                <w:kern w:val="2"/>
                <w:lang w:val="en-GB"/>
              </w:rPr>
              <w:t>购买日公允价值</w:t>
            </w:r>
          </w:p>
        </w:tc>
        <w:tc>
          <w:tcPr>
            <w:tcW w:w="2086" w:type="pct"/>
            <w:vAlign w:val="center"/>
          </w:tcPr>
          <w:p w:rsidR="00580AEE" w:rsidRDefault="000B3E59">
            <w:pPr>
              <w:jc w:val="center"/>
              <w:rPr>
                <w:rFonts w:cs="Arial"/>
                <w:lang w:val="en-GB"/>
              </w:rPr>
            </w:pPr>
            <w:r>
              <w:rPr>
                <w:rFonts w:cs="Arial" w:hint="eastAsia"/>
                <w:lang w:val="en-GB"/>
              </w:rPr>
              <w:t>购买日账面价值</w:t>
            </w:r>
          </w:p>
        </w:tc>
      </w:tr>
      <w:tr w:rsidR="00580AEE">
        <w:trPr>
          <w:jc w:val="center"/>
        </w:trPr>
        <w:tc>
          <w:tcPr>
            <w:tcW w:w="1203" w:type="pct"/>
            <w:shd w:val="clear" w:color="auto" w:fill="auto"/>
            <w:vAlign w:val="center"/>
          </w:tcPr>
          <w:p w:rsidR="00580AEE" w:rsidRDefault="000B3E59">
            <w:pPr>
              <w:rPr>
                <w:rFonts w:cs="Arial"/>
              </w:rPr>
            </w:pPr>
            <w:r>
              <w:rPr>
                <w:rFonts w:cs="Arial" w:hint="eastAsia"/>
                <w:lang w:val="en-GB"/>
              </w:rPr>
              <w:t>资产：</w:t>
            </w:r>
          </w:p>
        </w:tc>
        <w:tc>
          <w:tcPr>
            <w:tcW w:w="1711" w:type="pct"/>
            <w:shd w:val="clear" w:color="auto" w:fill="auto"/>
            <w:vAlign w:val="center"/>
          </w:tcPr>
          <w:p w:rsidR="00580AEE" w:rsidRDefault="00580AEE">
            <w:pPr>
              <w:jc w:val="right"/>
              <w:rPr>
                <w:rFonts w:cs="Arial"/>
              </w:rPr>
            </w:pPr>
          </w:p>
        </w:tc>
        <w:tc>
          <w:tcPr>
            <w:tcW w:w="2086" w:type="pct"/>
            <w:vAlign w:val="center"/>
          </w:tcPr>
          <w:p w:rsidR="00580AEE" w:rsidRDefault="00580AEE">
            <w:pPr>
              <w:jc w:val="right"/>
            </w:pPr>
          </w:p>
        </w:tc>
      </w:tr>
      <w:tr w:rsidR="00580AEE">
        <w:trPr>
          <w:jc w:val="center"/>
        </w:trPr>
        <w:tc>
          <w:tcPr>
            <w:tcW w:w="1203" w:type="pct"/>
            <w:shd w:val="clear" w:color="auto" w:fill="auto"/>
            <w:vAlign w:val="center"/>
          </w:tcPr>
          <w:p w:rsidR="00580AEE" w:rsidRDefault="000B3E59">
            <w:pPr>
              <w:rPr>
                <w:rFonts w:cs="Arial"/>
                <w:lang w:val="en-GB"/>
              </w:rPr>
            </w:pPr>
            <w:r>
              <w:rPr>
                <w:rFonts w:cs="Arial" w:hint="eastAsia"/>
                <w:lang w:val="en-GB"/>
              </w:rPr>
              <w:t>货币资金</w:t>
            </w:r>
          </w:p>
        </w:tc>
        <w:tc>
          <w:tcPr>
            <w:tcW w:w="1711" w:type="pct"/>
            <w:shd w:val="clear" w:color="auto" w:fill="auto"/>
            <w:vAlign w:val="center"/>
          </w:tcPr>
          <w:p w:rsidR="00580AEE" w:rsidRDefault="000B3E59">
            <w:pPr>
              <w:spacing w:line="276" w:lineRule="auto"/>
              <w:jc w:val="right"/>
              <w:rPr>
                <w:rFonts w:cs="Arial"/>
              </w:rPr>
            </w:pPr>
            <w:r>
              <w:rPr>
                <w:rFonts w:hint="eastAsia"/>
              </w:rPr>
              <w:t>17,956.07</w:t>
            </w:r>
          </w:p>
        </w:tc>
        <w:tc>
          <w:tcPr>
            <w:tcW w:w="2086" w:type="pct"/>
            <w:vAlign w:val="center"/>
          </w:tcPr>
          <w:p w:rsidR="00580AEE" w:rsidRDefault="000B3E59">
            <w:pPr>
              <w:spacing w:line="276" w:lineRule="auto"/>
              <w:jc w:val="right"/>
              <w:rPr>
                <w:rFonts w:cs="Arial"/>
              </w:rPr>
            </w:pPr>
            <w:r>
              <w:rPr>
                <w:rFonts w:hint="eastAsia"/>
              </w:rPr>
              <w:t>17,956.07</w:t>
            </w:r>
          </w:p>
        </w:tc>
      </w:tr>
      <w:tr w:rsidR="00580AEE">
        <w:trPr>
          <w:jc w:val="center"/>
        </w:trPr>
        <w:tc>
          <w:tcPr>
            <w:tcW w:w="1203" w:type="pct"/>
            <w:shd w:val="clear" w:color="auto" w:fill="auto"/>
            <w:vAlign w:val="center"/>
          </w:tcPr>
          <w:p w:rsidR="00580AEE" w:rsidRDefault="000B3E59">
            <w:pPr>
              <w:rPr>
                <w:rFonts w:cs="Arial"/>
                <w:lang w:val="en-GB"/>
              </w:rPr>
            </w:pPr>
            <w:r>
              <w:rPr>
                <w:rFonts w:cs="Arial" w:hint="eastAsia"/>
                <w:lang w:val="en-GB"/>
              </w:rPr>
              <w:t>应收款项</w:t>
            </w:r>
          </w:p>
        </w:tc>
        <w:tc>
          <w:tcPr>
            <w:tcW w:w="1711" w:type="pct"/>
            <w:shd w:val="clear" w:color="auto" w:fill="auto"/>
            <w:vAlign w:val="center"/>
          </w:tcPr>
          <w:p w:rsidR="00580AEE" w:rsidRDefault="000B3E59">
            <w:pPr>
              <w:spacing w:line="276" w:lineRule="auto"/>
              <w:jc w:val="right"/>
              <w:rPr>
                <w:rFonts w:cs="Arial"/>
              </w:rPr>
            </w:pPr>
            <w:r>
              <w:rPr>
                <w:rFonts w:hint="eastAsia"/>
              </w:rPr>
              <w:t>63,600.01</w:t>
            </w:r>
          </w:p>
        </w:tc>
        <w:tc>
          <w:tcPr>
            <w:tcW w:w="2086" w:type="pct"/>
            <w:vAlign w:val="center"/>
          </w:tcPr>
          <w:p w:rsidR="00580AEE" w:rsidRDefault="000B3E59">
            <w:pPr>
              <w:spacing w:line="276" w:lineRule="auto"/>
              <w:jc w:val="right"/>
              <w:rPr>
                <w:rFonts w:cs="Arial"/>
              </w:rPr>
            </w:pPr>
            <w:r>
              <w:rPr>
                <w:rFonts w:hint="eastAsia"/>
              </w:rPr>
              <w:t>63,600.01</w:t>
            </w:r>
          </w:p>
        </w:tc>
      </w:tr>
      <w:tr w:rsidR="00580AEE">
        <w:trPr>
          <w:jc w:val="center"/>
        </w:trPr>
        <w:tc>
          <w:tcPr>
            <w:tcW w:w="1203" w:type="pct"/>
            <w:shd w:val="clear" w:color="auto" w:fill="auto"/>
            <w:vAlign w:val="center"/>
          </w:tcPr>
          <w:p w:rsidR="00580AEE" w:rsidRDefault="000B3E59">
            <w:pPr>
              <w:rPr>
                <w:rFonts w:cs="Arial"/>
                <w:lang w:val="en-GB"/>
              </w:rPr>
            </w:pPr>
            <w:r>
              <w:rPr>
                <w:rFonts w:cs="Arial" w:hint="eastAsia"/>
                <w:lang w:val="en-GB"/>
              </w:rPr>
              <w:lastRenderedPageBreak/>
              <w:t>存货</w:t>
            </w:r>
          </w:p>
        </w:tc>
        <w:tc>
          <w:tcPr>
            <w:tcW w:w="1711" w:type="pct"/>
            <w:shd w:val="clear" w:color="auto" w:fill="auto"/>
            <w:vAlign w:val="center"/>
          </w:tcPr>
          <w:p w:rsidR="00580AEE" w:rsidRDefault="000B3E59">
            <w:pPr>
              <w:spacing w:line="276" w:lineRule="auto"/>
              <w:jc w:val="right"/>
              <w:rPr>
                <w:rFonts w:cs="Arial"/>
              </w:rPr>
            </w:pPr>
            <w:r>
              <w:rPr>
                <w:rFonts w:hint="eastAsia"/>
              </w:rPr>
              <w:t>25,498.88</w:t>
            </w:r>
          </w:p>
        </w:tc>
        <w:tc>
          <w:tcPr>
            <w:tcW w:w="2086" w:type="pct"/>
            <w:vAlign w:val="center"/>
          </w:tcPr>
          <w:p w:rsidR="00580AEE" w:rsidRDefault="000B3E59">
            <w:pPr>
              <w:spacing w:line="276" w:lineRule="auto"/>
              <w:jc w:val="right"/>
              <w:rPr>
                <w:rFonts w:cs="Arial"/>
              </w:rPr>
            </w:pPr>
            <w:r>
              <w:rPr>
                <w:rFonts w:hint="eastAsia"/>
              </w:rPr>
              <w:t>24,117.55</w:t>
            </w:r>
          </w:p>
        </w:tc>
      </w:tr>
      <w:tr w:rsidR="00580AEE">
        <w:trPr>
          <w:jc w:val="center"/>
        </w:trPr>
        <w:tc>
          <w:tcPr>
            <w:tcW w:w="1203" w:type="pct"/>
            <w:shd w:val="clear" w:color="auto" w:fill="auto"/>
            <w:vAlign w:val="center"/>
          </w:tcPr>
          <w:p w:rsidR="00580AEE" w:rsidRDefault="000B3E59">
            <w:pPr>
              <w:rPr>
                <w:rFonts w:cs="Arial"/>
                <w:lang w:val="en-GB"/>
              </w:rPr>
            </w:pPr>
            <w:r>
              <w:rPr>
                <w:rFonts w:cs="Arial" w:hint="eastAsia"/>
                <w:lang w:val="en-GB"/>
              </w:rPr>
              <w:t>固定资产</w:t>
            </w:r>
          </w:p>
        </w:tc>
        <w:tc>
          <w:tcPr>
            <w:tcW w:w="1711" w:type="pct"/>
            <w:shd w:val="clear" w:color="auto" w:fill="auto"/>
            <w:vAlign w:val="center"/>
          </w:tcPr>
          <w:p w:rsidR="00580AEE" w:rsidRDefault="000B3E59">
            <w:pPr>
              <w:spacing w:line="276" w:lineRule="auto"/>
              <w:jc w:val="right"/>
              <w:rPr>
                <w:rFonts w:cs="Arial"/>
              </w:rPr>
            </w:pPr>
            <w:r>
              <w:rPr>
                <w:rFonts w:hint="eastAsia"/>
              </w:rPr>
              <w:t>37,516.37</w:t>
            </w:r>
          </w:p>
        </w:tc>
        <w:tc>
          <w:tcPr>
            <w:tcW w:w="2086" w:type="pct"/>
            <w:vAlign w:val="center"/>
          </w:tcPr>
          <w:p w:rsidR="00580AEE" w:rsidRDefault="000B3E59">
            <w:pPr>
              <w:spacing w:line="276" w:lineRule="auto"/>
              <w:jc w:val="right"/>
              <w:rPr>
                <w:rFonts w:cs="Arial"/>
              </w:rPr>
            </w:pPr>
            <w:r>
              <w:rPr>
                <w:rFonts w:hint="eastAsia"/>
              </w:rPr>
              <w:t>36,232.62</w:t>
            </w:r>
          </w:p>
        </w:tc>
      </w:tr>
      <w:tr w:rsidR="00580AEE">
        <w:trPr>
          <w:jc w:val="center"/>
        </w:trPr>
        <w:tc>
          <w:tcPr>
            <w:tcW w:w="1203" w:type="pct"/>
            <w:shd w:val="clear" w:color="auto" w:fill="auto"/>
            <w:vAlign w:val="center"/>
          </w:tcPr>
          <w:p w:rsidR="00580AEE" w:rsidRDefault="000B3E59">
            <w:pPr>
              <w:rPr>
                <w:rFonts w:cs="Arial"/>
                <w:lang w:val="en-GB"/>
              </w:rPr>
            </w:pPr>
            <w:r>
              <w:rPr>
                <w:rFonts w:cs="Arial" w:hint="eastAsia"/>
                <w:lang w:val="en-GB"/>
              </w:rPr>
              <w:t>无形资产</w:t>
            </w:r>
          </w:p>
        </w:tc>
        <w:tc>
          <w:tcPr>
            <w:tcW w:w="1711" w:type="pct"/>
            <w:shd w:val="clear" w:color="auto" w:fill="auto"/>
            <w:vAlign w:val="center"/>
          </w:tcPr>
          <w:p w:rsidR="00580AEE" w:rsidRDefault="000B3E59">
            <w:pPr>
              <w:spacing w:line="276" w:lineRule="auto"/>
              <w:jc w:val="right"/>
              <w:rPr>
                <w:rFonts w:cs="Arial"/>
              </w:rPr>
            </w:pPr>
            <w:r>
              <w:rPr>
                <w:rFonts w:hint="eastAsia"/>
              </w:rPr>
              <w:t>9,844.22</w:t>
            </w:r>
          </w:p>
        </w:tc>
        <w:tc>
          <w:tcPr>
            <w:tcW w:w="2086" w:type="pct"/>
            <w:vAlign w:val="center"/>
          </w:tcPr>
          <w:p w:rsidR="00580AEE" w:rsidRDefault="000B3E59">
            <w:pPr>
              <w:spacing w:line="276" w:lineRule="auto"/>
              <w:jc w:val="right"/>
              <w:rPr>
                <w:rFonts w:cs="Arial"/>
              </w:rPr>
            </w:pPr>
            <w:r>
              <w:rPr>
                <w:rFonts w:hint="eastAsia"/>
              </w:rPr>
              <w:t>4,509.67</w:t>
            </w:r>
          </w:p>
        </w:tc>
      </w:tr>
      <w:tr w:rsidR="00580AEE">
        <w:trPr>
          <w:jc w:val="center"/>
        </w:trPr>
        <w:tc>
          <w:tcPr>
            <w:tcW w:w="1203" w:type="pct"/>
            <w:shd w:val="clear" w:color="auto" w:fill="auto"/>
            <w:vAlign w:val="center"/>
          </w:tcPr>
          <w:p w:rsidR="00580AEE" w:rsidRDefault="000B3E59">
            <w:pPr>
              <w:rPr>
                <w:rFonts w:cs="Arial"/>
              </w:rPr>
            </w:pPr>
            <w:r>
              <w:rPr>
                <w:rFonts w:hint="eastAsia"/>
              </w:rPr>
              <w:t>其他资产</w:t>
            </w:r>
          </w:p>
        </w:tc>
        <w:tc>
          <w:tcPr>
            <w:tcW w:w="1711" w:type="pct"/>
            <w:vAlign w:val="center"/>
          </w:tcPr>
          <w:p w:rsidR="00580AEE" w:rsidRDefault="000B3E59">
            <w:pPr>
              <w:jc w:val="right"/>
              <w:rPr>
                <w:rFonts w:cs="Arial"/>
              </w:rPr>
            </w:pPr>
            <w:r>
              <w:rPr>
                <w:rFonts w:hint="eastAsia"/>
              </w:rPr>
              <w:t>3,741.15</w:t>
            </w:r>
          </w:p>
        </w:tc>
        <w:tc>
          <w:tcPr>
            <w:tcW w:w="2086" w:type="pct"/>
            <w:vAlign w:val="center"/>
          </w:tcPr>
          <w:p w:rsidR="00580AEE" w:rsidRDefault="000B3E59">
            <w:pPr>
              <w:jc w:val="right"/>
            </w:pPr>
            <w:r>
              <w:rPr>
                <w:rFonts w:hint="eastAsia"/>
              </w:rPr>
              <w:t>3,741.15</w:t>
            </w:r>
          </w:p>
        </w:tc>
      </w:tr>
      <w:tr w:rsidR="00580AEE">
        <w:trPr>
          <w:jc w:val="center"/>
        </w:trPr>
        <w:tc>
          <w:tcPr>
            <w:tcW w:w="1203" w:type="pct"/>
            <w:shd w:val="clear" w:color="auto" w:fill="auto"/>
            <w:vAlign w:val="center"/>
          </w:tcPr>
          <w:p w:rsidR="00580AEE" w:rsidRDefault="000B3E59">
            <w:pPr>
              <w:rPr>
                <w:rFonts w:cs="Arial"/>
                <w:lang w:val="en-GB"/>
              </w:rPr>
            </w:pPr>
            <w:r>
              <w:rPr>
                <w:rFonts w:cs="Arial" w:hint="eastAsia"/>
                <w:lang w:val="en-GB"/>
              </w:rPr>
              <w:t>负债：</w:t>
            </w:r>
          </w:p>
        </w:tc>
        <w:tc>
          <w:tcPr>
            <w:tcW w:w="1711" w:type="pct"/>
            <w:vAlign w:val="center"/>
          </w:tcPr>
          <w:p w:rsidR="00580AEE" w:rsidRDefault="00580AEE">
            <w:pPr>
              <w:jc w:val="right"/>
              <w:rPr>
                <w:rFonts w:cs="Arial"/>
              </w:rPr>
            </w:pPr>
          </w:p>
        </w:tc>
        <w:tc>
          <w:tcPr>
            <w:tcW w:w="2086" w:type="pct"/>
            <w:vAlign w:val="center"/>
          </w:tcPr>
          <w:p w:rsidR="00580AEE" w:rsidRDefault="00580AEE">
            <w:pPr>
              <w:jc w:val="right"/>
            </w:pPr>
          </w:p>
        </w:tc>
      </w:tr>
      <w:tr w:rsidR="00580AEE">
        <w:trPr>
          <w:jc w:val="center"/>
        </w:trPr>
        <w:tc>
          <w:tcPr>
            <w:tcW w:w="1203" w:type="pct"/>
            <w:shd w:val="clear" w:color="auto" w:fill="auto"/>
            <w:vAlign w:val="center"/>
          </w:tcPr>
          <w:p w:rsidR="00580AEE" w:rsidRDefault="000B3E59">
            <w:pPr>
              <w:rPr>
                <w:rFonts w:cs="Arial"/>
              </w:rPr>
            </w:pPr>
            <w:r>
              <w:rPr>
                <w:rFonts w:cs="Arial" w:hint="eastAsia"/>
              </w:rPr>
              <w:t>借款</w:t>
            </w:r>
          </w:p>
        </w:tc>
        <w:tc>
          <w:tcPr>
            <w:tcW w:w="1711" w:type="pct"/>
            <w:vAlign w:val="center"/>
          </w:tcPr>
          <w:p w:rsidR="00580AEE" w:rsidRDefault="000B3E59">
            <w:pPr>
              <w:spacing w:line="276" w:lineRule="auto"/>
              <w:jc w:val="right"/>
              <w:rPr>
                <w:rFonts w:cs="Arial"/>
              </w:rPr>
            </w:pPr>
            <w:r>
              <w:rPr>
                <w:rFonts w:hint="eastAsia"/>
              </w:rPr>
              <w:t>27,350.00</w:t>
            </w:r>
          </w:p>
        </w:tc>
        <w:tc>
          <w:tcPr>
            <w:tcW w:w="2086" w:type="pct"/>
            <w:vAlign w:val="center"/>
          </w:tcPr>
          <w:p w:rsidR="00580AEE" w:rsidRDefault="000B3E59">
            <w:pPr>
              <w:spacing w:line="276" w:lineRule="auto"/>
              <w:jc w:val="right"/>
              <w:rPr>
                <w:rFonts w:cs="Arial"/>
              </w:rPr>
            </w:pPr>
            <w:r>
              <w:rPr>
                <w:rFonts w:hint="eastAsia"/>
              </w:rPr>
              <w:t>27,350.00</w:t>
            </w:r>
          </w:p>
        </w:tc>
      </w:tr>
      <w:tr w:rsidR="00580AEE">
        <w:trPr>
          <w:jc w:val="center"/>
        </w:trPr>
        <w:tc>
          <w:tcPr>
            <w:tcW w:w="1203" w:type="pct"/>
            <w:shd w:val="clear" w:color="auto" w:fill="auto"/>
            <w:vAlign w:val="center"/>
          </w:tcPr>
          <w:p w:rsidR="00580AEE" w:rsidRDefault="000B3E59">
            <w:pPr>
              <w:rPr>
                <w:rFonts w:cs="Arial"/>
              </w:rPr>
            </w:pPr>
            <w:r>
              <w:rPr>
                <w:rFonts w:cs="Arial" w:hint="eastAsia"/>
              </w:rPr>
              <w:t>应付款项</w:t>
            </w:r>
          </w:p>
        </w:tc>
        <w:tc>
          <w:tcPr>
            <w:tcW w:w="1711" w:type="pct"/>
            <w:vAlign w:val="center"/>
          </w:tcPr>
          <w:p w:rsidR="00580AEE" w:rsidRDefault="000B3E59">
            <w:pPr>
              <w:spacing w:line="276" w:lineRule="auto"/>
              <w:jc w:val="right"/>
              <w:rPr>
                <w:rFonts w:cs="Arial"/>
              </w:rPr>
            </w:pPr>
            <w:r>
              <w:rPr>
                <w:rFonts w:hint="eastAsia"/>
              </w:rPr>
              <w:t>64,889.90</w:t>
            </w:r>
          </w:p>
        </w:tc>
        <w:tc>
          <w:tcPr>
            <w:tcW w:w="2086" w:type="pct"/>
            <w:vAlign w:val="center"/>
          </w:tcPr>
          <w:p w:rsidR="00580AEE" w:rsidRDefault="000B3E59">
            <w:pPr>
              <w:spacing w:line="276" w:lineRule="auto"/>
              <w:jc w:val="right"/>
              <w:rPr>
                <w:rFonts w:cs="Arial"/>
              </w:rPr>
            </w:pPr>
            <w:r>
              <w:rPr>
                <w:rFonts w:hint="eastAsia"/>
              </w:rPr>
              <w:t>64,979.90</w:t>
            </w:r>
          </w:p>
        </w:tc>
      </w:tr>
      <w:tr w:rsidR="00580AEE">
        <w:trPr>
          <w:jc w:val="center"/>
        </w:trPr>
        <w:tc>
          <w:tcPr>
            <w:tcW w:w="1203" w:type="pct"/>
            <w:shd w:val="clear" w:color="auto" w:fill="auto"/>
            <w:vAlign w:val="center"/>
          </w:tcPr>
          <w:p w:rsidR="00580AEE" w:rsidRDefault="000B3E59">
            <w:pPr>
              <w:rPr>
                <w:rFonts w:cs="Arial"/>
              </w:rPr>
            </w:pPr>
            <w:r>
              <w:rPr>
                <w:rFonts w:cs="Arial" w:hint="eastAsia"/>
              </w:rPr>
              <w:t>递延所得税负债</w:t>
            </w:r>
          </w:p>
        </w:tc>
        <w:tc>
          <w:tcPr>
            <w:tcW w:w="1711" w:type="pct"/>
            <w:vAlign w:val="center"/>
          </w:tcPr>
          <w:p w:rsidR="00580AEE" w:rsidRDefault="000B3E59">
            <w:pPr>
              <w:spacing w:line="276" w:lineRule="auto"/>
              <w:jc w:val="right"/>
              <w:rPr>
                <w:rFonts w:cs="Arial"/>
              </w:rPr>
            </w:pPr>
            <w:r>
              <w:rPr>
                <w:rFonts w:hint="eastAsia"/>
              </w:rPr>
              <w:t>1,608.43</w:t>
            </w:r>
          </w:p>
        </w:tc>
        <w:tc>
          <w:tcPr>
            <w:tcW w:w="2086" w:type="pct"/>
            <w:vAlign w:val="center"/>
          </w:tcPr>
          <w:p w:rsidR="00580AEE" w:rsidRDefault="00580AEE">
            <w:pPr>
              <w:spacing w:line="276" w:lineRule="auto"/>
              <w:jc w:val="right"/>
              <w:rPr>
                <w:rFonts w:cs="Arial"/>
              </w:rPr>
            </w:pPr>
          </w:p>
        </w:tc>
      </w:tr>
      <w:tr w:rsidR="00580AEE">
        <w:trPr>
          <w:jc w:val="center"/>
        </w:trPr>
        <w:tc>
          <w:tcPr>
            <w:tcW w:w="1203" w:type="pct"/>
            <w:shd w:val="clear" w:color="auto" w:fill="auto"/>
            <w:vAlign w:val="center"/>
          </w:tcPr>
          <w:p w:rsidR="00580AEE" w:rsidRDefault="000B3E59">
            <w:pPr>
              <w:rPr>
                <w:rFonts w:cs="Arial"/>
              </w:rPr>
            </w:pPr>
            <w:r>
              <w:rPr>
                <w:rFonts w:hint="eastAsia"/>
              </w:rPr>
              <w:t xml:space="preserve">递延收益　</w:t>
            </w:r>
          </w:p>
        </w:tc>
        <w:tc>
          <w:tcPr>
            <w:tcW w:w="1711" w:type="pct"/>
            <w:vAlign w:val="center"/>
          </w:tcPr>
          <w:p w:rsidR="00580AEE" w:rsidRDefault="00580AEE">
            <w:pPr>
              <w:jc w:val="right"/>
              <w:rPr>
                <w:rFonts w:cs="Arial"/>
              </w:rPr>
            </w:pPr>
          </w:p>
        </w:tc>
        <w:tc>
          <w:tcPr>
            <w:tcW w:w="2086" w:type="pct"/>
            <w:vAlign w:val="center"/>
          </w:tcPr>
          <w:p w:rsidR="00580AEE" w:rsidRDefault="000B3E59">
            <w:pPr>
              <w:jc w:val="right"/>
            </w:pPr>
            <w:r>
              <w:rPr>
                <w:rFonts w:hint="eastAsia"/>
              </w:rPr>
              <w:t>2,633.26</w:t>
            </w:r>
          </w:p>
        </w:tc>
      </w:tr>
      <w:tr w:rsidR="00580AEE">
        <w:trPr>
          <w:jc w:val="center"/>
        </w:trPr>
        <w:tc>
          <w:tcPr>
            <w:tcW w:w="1203" w:type="pct"/>
            <w:vAlign w:val="center"/>
          </w:tcPr>
          <w:p w:rsidR="00580AEE" w:rsidRDefault="000B3E59">
            <w:pPr>
              <w:ind w:left="3"/>
              <w:rPr>
                <w:rFonts w:cs="Arial"/>
              </w:rPr>
            </w:pPr>
            <w:r>
              <w:rPr>
                <w:rFonts w:cs="Arial" w:hint="eastAsia"/>
                <w:lang w:val="en-GB"/>
              </w:rPr>
              <w:t>净资产</w:t>
            </w:r>
          </w:p>
        </w:tc>
        <w:tc>
          <w:tcPr>
            <w:tcW w:w="1711" w:type="pct"/>
            <w:vAlign w:val="center"/>
          </w:tcPr>
          <w:p w:rsidR="00580AEE" w:rsidRDefault="000B3E59">
            <w:pPr>
              <w:jc w:val="right"/>
              <w:rPr>
                <w:rFonts w:cs="Arial"/>
              </w:rPr>
            </w:pPr>
            <w:r>
              <w:rPr>
                <w:rFonts w:hint="eastAsia"/>
              </w:rPr>
              <w:t>64,308.37</w:t>
            </w:r>
          </w:p>
        </w:tc>
        <w:tc>
          <w:tcPr>
            <w:tcW w:w="2086" w:type="pct"/>
            <w:vAlign w:val="center"/>
          </w:tcPr>
          <w:p w:rsidR="00580AEE" w:rsidRDefault="000B3E59">
            <w:pPr>
              <w:jc w:val="right"/>
            </w:pPr>
            <w:r>
              <w:rPr>
                <w:rFonts w:hint="eastAsia"/>
              </w:rPr>
              <w:t>55,193.91</w:t>
            </w:r>
          </w:p>
        </w:tc>
      </w:tr>
      <w:tr w:rsidR="00580AEE">
        <w:trPr>
          <w:jc w:val="center"/>
        </w:trPr>
        <w:tc>
          <w:tcPr>
            <w:tcW w:w="1203" w:type="pct"/>
            <w:vAlign w:val="center"/>
          </w:tcPr>
          <w:p w:rsidR="00580AEE" w:rsidRDefault="000B3E59">
            <w:pPr>
              <w:ind w:left="3"/>
              <w:rPr>
                <w:rFonts w:cs="Arial"/>
              </w:rPr>
            </w:pPr>
            <w:r>
              <w:rPr>
                <w:rFonts w:cs="Arial" w:hint="eastAsia"/>
                <w:lang w:val="en-GB"/>
              </w:rPr>
              <w:t>减：少数股东权益</w:t>
            </w:r>
          </w:p>
        </w:tc>
        <w:tc>
          <w:tcPr>
            <w:tcW w:w="1711" w:type="pct"/>
            <w:vAlign w:val="center"/>
          </w:tcPr>
          <w:p w:rsidR="00580AEE" w:rsidRDefault="000B3E59">
            <w:pPr>
              <w:jc w:val="right"/>
              <w:rPr>
                <w:rFonts w:cs="Arial"/>
              </w:rPr>
            </w:pPr>
            <w:r>
              <w:rPr>
                <w:rFonts w:hint="eastAsia"/>
              </w:rPr>
              <w:t>12,880.97</w:t>
            </w:r>
          </w:p>
        </w:tc>
        <w:tc>
          <w:tcPr>
            <w:tcW w:w="2086" w:type="pct"/>
            <w:vAlign w:val="center"/>
          </w:tcPr>
          <w:p w:rsidR="00580AEE" w:rsidRDefault="000B3E59">
            <w:pPr>
              <w:jc w:val="right"/>
            </w:pPr>
            <w:r>
              <w:rPr>
                <w:rFonts w:hint="eastAsia"/>
              </w:rPr>
              <w:t>11,055.34</w:t>
            </w:r>
          </w:p>
        </w:tc>
      </w:tr>
      <w:tr w:rsidR="00580AEE">
        <w:trPr>
          <w:jc w:val="center"/>
        </w:trPr>
        <w:tc>
          <w:tcPr>
            <w:tcW w:w="1203" w:type="pct"/>
            <w:vAlign w:val="center"/>
          </w:tcPr>
          <w:p w:rsidR="00580AEE" w:rsidRDefault="000B3E59">
            <w:pPr>
              <w:ind w:left="3"/>
              <w:rPr>
                <w:rFonts w:cs="Arial"/>
              </w:rPr>
            </w:pPr>
            <w:r>
              <w:rPr>
                <w:rFonts w:cs="Arial" w:hint="eastAsia"/>
                <w:lang w:val="en-GB"/>
              </w:rPr>
              <w:t>取得的净资产</w:t>
            </w:r>
          </w:p>
        </w:tc>
        <w:tc>
          <w:tcPr>
            <w:tcW w:w="1711" w:type="pct"/>
            <w:vAlign w:val="center"/>
          </w:tcPr>
          <w:p w:rsidR="00580AEE" w:rsidRDefault="000B3E59">
            <w:pPr>
              <w:jc w:val="right"/>
              <w:rPr>
                <w:rFonts w:cs="Arial"/>
              </w:rPr>
            </w:pPr>
            <w:r>
              <w:rPr>
                <w:rFonts w:hint="eastAsia"/>
              </w:rPr>
              <w:t>51,427.40</w:t>
            </w:r>
          </w:p>
        </w:tc>
        <w:tc>
          <w:tcPr>
            <w:tcW w:w="2086" w:type="pct"/>
            <w:vAlign w:val="center"/>
          </w:tcPr>
          <w:p w:rsidR="00580AEE" w:rsidRDefault="000B3E59">
            <w:pPr>
              <w:jc w:val="right"/>
            </w:pPr>
            <w:r>
              <w:rPr>
                <w:rFonts w:hint="eastAsia"/>
              </w:rPr>
              <w:t>44,138.57</w:t>
            </w:r>
          </w:p>
        </w:tc>
      </w:tr>
    </w:tbl>
    <w:p w:rsidR="00580AEE" w:rsidRDefault="000B3E59">
      <w:pPr>
        <w:spacing w:before="60" w:after="60"/>
        <w:rPr>
          <w:rFonts w:cs="Arial"/>
        </w:rPr>
      </w:pPr>
      <w:r>
        <w:rPr>
          <w:rFonts w:cs="Arial" w:hint="eastAsia"/>
        </w:rPr>
        <w:t>可辨认资产、负债公允价值的确定方法：</w:t>
      </w:r>
    </w:p>
    <w:sdt>
      <w:sdtPr>
        <w:rPr>
          <w:rFonts w:cs="Arial" w:hint="eastAsia"/>
        </w:rPr>
        <w:alias w:val="可辨认资产、负债公允价值的确定方法"/>
        <w:tag w:val="_GBC_697ae60f164648909c69949688877efc"/>
        <w:id w:val="1695800238"/>
        <w:placeholder>
          <w:docPart w:val="GBC22222222222222222222222222222"/>
        </w:placeholder>
      </w:sdtPr>
      <w:sdtEndPr/>
      <w:sdtContent>
        <w:p w:rsidR="00580AEE" w:rsidRDefault="000B3E59">
          <w:pPr>
            <w:spacing w:line="360" w:lineRule="exact"/>
            <w:ind w:firstLineChars="200" w:firstLine="420"/>
            <w:jc w:val="both"/>
            <w:rPr>
              <w:rFonts w:cs="Arial"/>
            </w:rPr>
          </w:pPr>
          <w:r>
            <w:rPr>
              <w:rFonts w:cs="Arial" w:hint="eastAsia"/>
            </w:rPr>
            <w:t>购买日，公司按照四川天健华衡资产评估有限公司出具的《资产评估报告书》（川华衡评报〔</w:t>
          </w:r>
          <w:r>
            <w:rPr>
              <w:rFonts w:cs="Arial" w:hint="eastAsia"/>
            </w:rPr>
            <w:t>2024</w:t>
          </w:r>
          <w:r>
            <w:rPr>
              <w:rFonts w:cs="Arial" w:hint="eastAsia"/>
            </w:rPr>
            <w:t>〕</w:t>
          </w:r>
          <w:r>
            <w:rPr>
              <w:rFonts w:cs="Arial" w:hint="eastAsia"/>
            </w:rPr>
            <w:t>13</w:t>
          </w:r>
          <w:r>
            <w:rPr>
              <w:rFonts w:cs="Arial" w:hint="eastAsia"/>
            </w:rPr>
            <w:t>号）（评估基准日为</w:t>
          </w:r>
          <w:r>
            <w:rPr>
              <w:rFonts w:cs="Arial" w:hint="eastAsia"/>
            </w:rPr>
            <w:t>2023</w:t>
          </w:r>
          <w:r>
            <w:rPr>
              <w:rFonts w:cs="Arial" w:hint="eastAsia"/>
            </w:rPr>
            <w:t>年</w:t>
          </w:r>
          <w:r>
            <w:rPr>
              <w:rFonts w:cs="Arial" w:hint="eastAsia"/>
            </w:rPr>
            <w:t>9</w:t>
          </w:r>
          <w:r>
            <w:rPr>
              <w:rFonts w:cs="Arial" w:hint="eastAsia"/>
            </w:rPr>
            <w:t>月</w:t>
          </w:r>
          <w:r>
            <w:rPr>
              <w:rFonts w:cs="Arial" w:hint="eastAsia"/>
            </w:rPr>
            <w:t>30</w:t>
          </w:r>
          <w:r>
            <w:rPr>
              <w:rFonts w:cs="Arial" w:hint="eastAsia"/>
            </w:rPr>
            <w:t>日）调整存货、固定资产、无形资产、递延收益的公允价值，除上述项目外，其他资产负债项目无明显增值或减值，公司按购买日账面价值确认其公允价值。</w:t>
          </w:r>
        </w:p>
      </w:sdtContent>
    </w:sdt>
    <w:p w:rsidR="00580AEE" w:rsidRDefault="000B3E59">
      <w:pPr>
        <w:spacing w:before="60" w:after="60"/>
        <w:rPr>
          <w:rFonts w:cs="Arial"/>
        </w:rPr>
      </w:pPr>
      <w:r>
        <w:rPr>
          <w:rFonts w:cs="Arial" w:hint="eastAsia"/>
        </w:rPr>
        <w:t>企业合并中承担的被购买方的或有负债：</w:t>
      </w:r>
    </w:p>
    <w:sdt>
      <w:sdtPr>
        <w:rPr>
          <w:rFonts w:cs="Arial"/>
        </w:rPr>
        <w:alias w:val="企业合并中承担的被购买方的或有负债"/>
        <w:tag w:val="_GBC_2ee9245667e3468088cff37a16c9031b"/>
        <w:id w:val="-23176104"/>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spacing w:before="60" w:after="60"/>
        <w:rPr>
          <w:rFonts w:cs="Arial"/>
        </w:rPr>
      </w:pPr>
      <w:r>
        <w:rPr>
          <w:rFonts w:cs="Arial" w:hint="eastAsia"/>
        </w:rPr>
        <w:t>其他说明：</w:t>
      </w:r>
    </w:p>
    <w:sdt>
      <w:sdtPr>
        <w:rPr>
          <w:rFonts w:cs="Arial"/>
        </w:rPr>
        <w:alias w:val="被购买方于购买日可辨认资产、负债的其他说明"/>
        <w:tag w:val="_GBC_12892ed0e2ce45268d99770060164a31"/>
        <w:id w:val="-398587693"/>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pStyle w:val="Style50"/>
        <w:numPr>
          <w:ilvl w:val="0"/>
          <w:numId w:val="112"/>
        </w:numPr>
        <w:ind w:left="426" w:hanging="426"/>
        <w:rPr>
          <w:rFonts w:ascii="宋体" w:hAnsi="宋体"/>
          <w:bCs w:val="0"/>
          <w:szCs w:val="21"/>
        </w:rPr>
      </w:pPr>
      <w:r>
        <w:rPr>
          <w:rFonts w:ascii="宋体" w:hAnsi="宋体" w:hint="eastAsia"/>
          <w:bCs w:val="0"/>
          <w:szCs w:val="21"/>
        </w:rPr>
        <w:t>购买日之前持有的股权按照公允价值重新计量产生的利得或损失</w:t>
      </w:r>
    </w:p>
    <w:p w:rsidR="00580AEE" w:rsidRDefault="000B3E59">
      <w:pPr>
        <w:rPr>
          <w:rFonts w:ascii="Calibri" w:hAnsi="Calibri" w:cs="Times New Roman"/>
          <w:kern w:val="2"/>
          <w:szCs w:val="22"/>
        </w:rPr>
      </w:pPr>
      <w:r>
        <w:rPr>
          <w:rFonts w:hint="eastAsia"/>
        </w:rPr>
        <w:t>是否存在通过多次交易分步实现企业合并且在报告期内取得控制权的交易</w:t>
      </w:r>
    </w:p>
    <w:p w:rsidR="00580AEE" w:rsidRDefault="000B3E59">
      <w:pPr>
        <w:rPr>
          <w:rFonts w:cs="Arial"/>
        </w:rPr>
      </w:pPr>
      <w:sdt>
        <w:sdtPr>
          <w:alias w:val="是否存在通过多次交易分步实现企业合并且在本报告期取得控制权的情形[双击切换]"/>
          <w:tag w:val="_GBC_f16c6a756bf64379a37d1a5a881514ea"/>
          <w:id w:val="-749885079"/>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Style50"/>
        <w:numPr>
          <w:ilvl w:val="0"/>
          <w:numId w:val="112"/>
        </w:numPr>
        <w:ind w:left="426" w:hanging="426"/>
        <w:rPr>
          <w:rFonts w:ascii="宋体" w:hAnsi="宋体"/>
          <w:bCs w:val="0"/>
          <w:szCs w:val="21"/>
        </w:rPr>
      </w:pPr>
      <w:r>
        <w:rPr>
          <w:rFonts w:ascii="宋体" w:hAnsi="宋体" w:hint="eastAsia"/>
          <w:bCs w:val="0"/>
          <w:szCs w:val="21"/>
        </w:rPr>
        <w:t>购买日或合并当期期末无法合理确定合并对价或被购买方可辨认资产、负债公允价值的相关说明</w:t>
      </w:r>
    </w:p>
    <w:sdt>
      <w:sdtPr>
        <w:rPr>
          <w:rFonts w:cs="Arial" w:hint="eastAsia"/>
        </w:rPr>
        <w:alias w:val="是否适用：购买日或合并当期期末无法合理确定合并对价或被购买方可辨认资产、负债公允价值的相关说明[双击切换]"/>
        <w:tag w:val="_GBC_356c94258e3a4bd7bb489882bf311bd0"/>
        <w:id w:val="1976108554"/>
        <w:placeholder>
          <w:docPart w:val="GBC22222222222222222222222222222"/>
        </w:placeholder>
      </w:sdtPr>
      <w:sdtEndPr/>
      <w:sdtContent>
        <w:p w:rsidR="00580AEE" w:rsidRDefault="000B3E59">
          <w:pPr>
            <w:rPr>
              <w:rFonts w:cs="Arial"/>
              <w:b/>
            </w:rPr>
          </w:pPr>
          <w:r>
            <w:rPr>
              <w:rFonts w:cs="Arial"/>
            </w:rPr>
            <w:fldChar w:fldCharType="begin"/>
          </w:r>
          <w:r>
            <w:rPr>
              <w:rFonts w:cs="Arial" w:hint="eastAsia"/>
            </w:rPr>
            <w:instrText xml:space="preserve"> 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pStyle w:val="Style50"/>
        <w:numPr>
          <w:ilvl w:val="0"/>
          <w:numId w:val="112"/>
        </w:numPr>
        <w:ind w:left="426" w:hanging="426"/>
        <w:rPr>
          <w:rFonts w:ascii="宋体" w:hAnsi="宋体"/>
          <w:bCs w:val="0"/>
          <w:szCs w:val="21"/>
        </w:rPr>
      </w:pPr>
      <w:bookmarkStart w:id="457" w:name="OLE_LINK31"/>
      <w:r>
        <w:rPr>
          <w:rFonts w:ascii="宋体" w:hAnsi="宋体" w:hint="eastAsia"/>
          <w:bCs w:val="0"/>
          <w:szCs w:val="21"/>
        </w:rPr>
        <w:t>其他说明</w:t>
      </w:r>
    </w:p>
    <w:bookmarkEnd w:id="457" w:displacedByCustomXml="next"/>
    <w:sdt>
      <w:sdtPr>
        <w:rPr>
          <w:rFonts w:hint="eastAsia"/>
        </w:rPr>
        <w:alias w:val="是否适用：非同一控制下企业合并其他需要说明的事项[双击切换]"/>
        <w:tag w:val="_GBC_34e320a5c7264ae9995be47f5972ed90"/>
        <w:id w:val="1022135"/>
        <w:placeholder>
          <w:docPart w:val="GBC22222222222222222222222222222"/>
        </w:placeholder>
      </w:sdtPr>
      <w:sdtEndPr/>
      <w:sdtContent>
        <w:p w:rsidR="00580AEE" w:rsidRDefault="000B3E59">
          <w:pPr>
            <w:rPr>
              <w:rFonts w:cstheme="minorBidi"/>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w:instrText>
          </w:r>
          <w:r>
            <w:rPr>
              <w:rFonts w:hint="eastAsia"/>
            </w:rPr>
            <w:instrText xml:space="preserve">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11"/>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306439896"/>
        <w:lock w:val="contentLocked"/>
        <w:placeholder>
          <w:docPart w:val="GBC22222222222222222222222222222"/>
        </w:placeholder>
      </w:sdtPr>
      <w:sdtEndPr/>
      <w:sdtContent>
        <w:p w:rsidR="00580AEE" w:rsidRDefault="000B3E59">
          <w:pPr>
            <w:rPr>
              <w:rFonts w:cs="Arial"/>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13"/>
        </w:numPr>
        <w:ind w:left="426" w:hanging="426"/>
      </w:pPr>
      <w:r>
        <w:rPr>
          <w:rFonts w:hint="eastAsia"/>
        </w:rPr>
        <w:t>本期发生的同一控制下企业合并</w:t>
      </w:r>
    </w:p>
    <w:sdt>
      <w:sdtPr>
        <w:alias w:val="是否适用：本期发生的同一控制下企业合并[双击切换]"/>
        <w:tag w:val="_GBC_50aeb159f0be4e099170131affd5d1bc"/>
        <w:id w:val="1177609552"/>
        <w:placeholder>
          <w:docPart w:val="GBC22222222222222222222222222222"/>
        </w:placeholder>
      </w:sdtPr>
      <w:sdtEndPr/>
      <w:sdtContent>
        <w:p w:rsidR="00580AEE" w:rsidRDefault="000B3E59">
          <w:pPr>
            <w:pStyle w:val="Style46"/>
            <w:rPr>
              <w:rFonts w:cs="Arial"/>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13"/>
        </w:numPr>
        <w:ind w:left="426" w:hanging="426"/>
      </w:pPr>
      <w:r>
        <w:rPr>
          <w:rFonts w:hint="eastAsia"/>
        </w:rPr>
        <w:t>合并成本</w:t>
      </w:r>
    </w:p>
    <w:sdt>
      <w:sdtPr>
        <w:alias w:val="是否适用：合并成本[双击切换]"/>
        <w:tag w:val="_GBC_5a2f1a0aa219473a9ea30bef3c2b1ffb"/>
        <w:id w:val="-1558623274"/>
        <w:placeholder>
          <w:docPart w:val="GBC22222222222222222222222222222"/>
        </w:placeholder>
      </w:sdtPr>
      <w:sdtEndPr/>
      <w:sdtContent>
        <w:p w:rsidR="00580AEE" w:rsidRDefault="000B3E59">
          <w:pPr>
            <w:pStyle w:val="Style46"/>
            <w:rPr>
              <w:rFonts w:cs="Arial"/>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13"/>
        </w:numPr>
        <w:ind w:left="426" w:hanging="426"/>
      </w:pPr>
      <w:r>
        <w:rPr>
          <w:rFonts w:hint="eastAsia"/>
        </w:rPr>
        <w:t>合并日被合并方资产、负债的账面价值</w:t>
      </w:r>
    </w:p>
    <w:sdt>
      <w:sdtPr>
        <w:alias w:val="是否适用：合并日被合并方资产、负债的账面价值[双击切换]"/>
        <w:tag w:val="_GBC_5dec2961a29c4f7dba84a8d8fd453dab"/>
        <w:id w:val="-1683729374"/>
        <w:placeholder>
          <w:docPart w:val="GBC22222222222222222222222222222"/>
        </w:placeholder>
      </w:sdtPr>
      <w:sdtEndPr/>
      <w:sdtContent>
        <w:p w:rsidR="00580AEE" w:rsidRDefault="000B3E59">
          <w:pPr>
            <w:pStyle w:val="Style46"/>
            <w:rPr>
              <w:rFonts w:cs="Arial"/>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cs="Arial"/>
        </w:rPr>
      </w:pPr>
      <w:r>
        <w:rPr>
          <w:rFonts w:cs="Arial" w:hint="eastAsia"/>
        </w:rPr>
        <w:t>其他说明：</w:t>
      </w:r>
    </w:p>
    <w:p w:rsidR="00580AEE" w:rsidRDefault="000B3E59">
      <w:pPr>
        <w:rPr>
          <w:rFonts w:cs="Arial"/>
        </w:rPr>
      </w:pPr>
      <w:sdt>
        <w:sdtPr>
          <w:rPr>
            <w:rFonts w:cs="Arial"/>
          </w:rPr>
          <w:alias w:val="被合并方的资产、负债的说明"/>
          <w:tag w:val="_GBC_a5a71573b5aa4c7fa78cb0423d690d33"/>
          <w:id w:val="-376862028"/>
          <w:placeholder>
            <w:docPart w:val="GBC22222222222222222222222222222"/>
          </w:placeholder>
        </w:sdtPr>
        <w:sdtEndPr/>
        <w:sdtContent>
          <w:r>
            <w:rPr>
              <w:rFonts w:cs="Arial" w:hint="eastAsia"/>
            </w:rPr>
            <w:t>无</w:t>
          </w:r>
        </w:sdtContent>
      </w:sdt>
    </w:p>
    <w:p w:rsidR="00580AEE" w:rsidRDefault="000B3E59">
      <w:pPr>
        <w:pStyle w:val="TOC6"/>
        <w:numPr>
          <w:ilvl w:val="0"/>
          <w:numId w:val="111"/>
        </w:numPr>
        <w:rPr>
          <w:rFonts w:ascii="宋体" w:hAnsi="宋体" w:cs="Arial"/>
          <w:szCs w:val="21"/>
        </w:rPr>
      </w:pPr>
      <w:r>
        <w:rPr>
          <w:rFonts w:ascii="宋体" w:hAnsi="宋体" w:cs="Arial" w:hint="eastAsia"/>
          <w:szCs w:val="21"/>
        </w:rPr>
        <w:lastRenderedPageBreak/>
        <w:t>反向购买</w:t>
      </w:r>
    </w:p>
    <w:sdt>
      <w:sdtPr>
        <w:alias w:val="是否适用：反向购买[双击切换]"/>
        <w:tag w:val="_GBC_717fa638fefe45c09c1f2627ba167ee4"/>
        <w:id w:val="-2105791145"/>
        <w:placeholder>
          <w:docPart w:val="GBC22222222222222222222222222222"/>
        </w:placeholder>
      </w:sdtPr>
      <w:sdtEndPr/>
      <w:sdtContent>
        <w:p w:rsidR="00580AEE" w:rsidRDefault="000B3E59">
          <w:pPr>
            <w:rPr>
              <w:rFonts w:cs="Arial"/>
              <w:lang w:val="en-GB"/>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11"/>
        </w:numPr>
        <w:rPr>
          <w:rFonts w:ascii="宋体" w:hAnsi="宋体" w:cs="Arial"/>
          <w:szCs w:val="21"/>
        </w:rPr>
      </w:pPr>
      <w:r>
        <w:rPr>
          <w:rFonts w:ascii="宋体" w:hAnsi="宋体" w:cs="Arial" w:hint="eastAsia"/>
          <w:szCs w:val="21"/>
        </w:rPr>
        <w:t>处置子公司</w:t>
      </w:r>
    </w:p>
    <w:p w:rsidR="00580AEE" w:rsidRDefault="000B3E59">
      <w:r>
        <w:rPr>
          <w:rFonts w:hint="eastAsia"/>
        </w:rPr>
        <w:t>本期是否存在</w:t>
      </w:r>
      <w:r>
        <w:t>丧失</w:t>
      </w:r>
      <w:r>
        <w:rPr>
          <w:rFonts w:hint="eastAsia"/>
        </w:rPr>
        <w:t>子公司</w:t>
      </w:r>
      <w:r>
        <w:t>控制权</w:t>
      </w:r>
      <w:r>
        <w:rPr>
          <w:rFonts w:hint="eastAsia"/>
        </w:rPr>
        <w:t>的</w:t>
      </w:r>
      <w:r>
        <w:rPr>
          <w:rFonts w:hint="eastAsia"/>
        </w:rPr>
        <w:t>交易或事项</w:t>
      </w:r>
    </w:p>
    <w:sdt>
      <w:sdtPr>
        <w:rPr>
          <w:rFonts w:cs="Arial" w:hint="eastAsia"/>
        </w:rPr>
        <w:alias w:val="是否存在单次交易处置对子公司投资即丧失控制权的情形[双击切换]"/>
        <w:tag w:val="_GBC_34b271ee01844be4a0580269d95adcf3"/>
        <w:id w:val="-1099568281"/>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694583346"/>
        <w:placeholder>
          <w:docPart w:val="GBC22222222222222222222222222222"/>
        </w:placeholder>
      </w:sdtPr>
      <w:sdtEndPr/>
      <w:sdtContent>
        <w:p w:rsidR="00580AEE" w:rsidRDefault="000B3E59">
          <w:pPr>
            <w:rPr>
              <w:color w:val="000000"/>
            </w:rPr>
          </w:pPr>
          <w:r>
            <w:rPr>
              <w:rFonts w:cs="Arial"/>
              <w:color w:val="000000"/>
            </w:rPr>
            <w:fldChar w:fldCharType="begin"/>
          </w:r>
          <w:r>
            <w:rPr>
              <w:rFonts w:cs="Arial" w:hint="eastAsia"/>
              <w:color w:val="000000"/>
            </w:rPr>
            <w:instrText xml:space="preserve">MACROBUTTON  SnrToggleCheckbox </w:instrText>
          </w:r>
          <w:r>
            <w:rPr>
              <w:rFonts w:cs="Arial" w:hint="eastAsia"/>
              <w:color w:val="000000"/>
            </w:rPr>
            <w:instrText>□适用</w:instrText>
          </w:r>
          <w:r>
            <w:rPr>
              <w:rFonts w:cs="Arial" w:hint="eastAsia"/>
              <w:color w:val="000000"/>
            </w:rPr>
            <w:instrText xml:space="preserve"> </w:instrText>
          </w:r>
          <w:r>
            <w:rPr>
              <w:rFonts w:cs="Arial"/>
              <w:color w:val="000000"/>
            </w:rPr>
            <w:fldChar w:fldCharType="end"/>
          </w:r>
          <w:r>
            <w:rPr>
              <w:rFonts w:cs="Arial"/>
              <w:color w:val="000000"/>
            </w:rPr>
            <w:fldChar w:fldCharType="begin"/>
          </w:r>
          <w:r>
            <w:rPr>
              <w:rFonts w:cs="Arial" w:hint="eastAsia"/>
              <w:color w:val="000000"/>
            </w:rPr>
            <w:instrText xml:space="preserve"> MACROBUTTON  SnrToggleCheckbox </w:instrText>
          </w:r>
          <w:r>
            <w:rPr>
              <w:rFonts w:cs="Arial" w:hint="eastAsia"/>
              <w:color w:val="000000"/>
            </w:rPr>
            <w:instrText>√不适用</w:instrText>
          </w:r>
          <w:r>
            <w:rPr>
              <w:rFonts w:cs="Arial" w:hint="eastAsia"/>
              <w:color w:val="000000"/>
            </w:rPr>
            <w:instrText xml:space="preserve"> </w:instrText>
          </w:r>
          <w:r>
            <w:rPr>
              <w:rFonts w:cs="Arial"/>
              <w:color w:val="000000"/>
            </w:rPr>
            <w:fldChar w:fldCharType="end"/>
          </w:r>
        </w:p>
      </w:sdtContent>
    </w:sdt>
    <w:p w:rsidR="00580AEE" w:rsidRDefault="000B3E59">
      <w:pPr>
        <w:rPr>
          <w:rFonts w:cs="Arial"/>
        </w:rPr>
      </w:pPr>
      <w:bookmarkStart w:id="458" w:name="_Hlk153549147"/>
      <w:r>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1419437096"/>
        <w:placeholder>
          <w:docPart w:val="GBC22222222222222222222222222222"/>
        </w:placeholder>
      </w:sdtPr>
      <w:sdtEndPr/>
      <w:sdtContent>
        <w:p w:rsidR="00580AEE" w:rsidRDefault="000B3E59">
          <w:pPr>
            <w:pStyle w:val="Style71"/>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rFonts w:hint="eastAsia"/>
              <w:color w:val="000000"/>
            </w:rPr>
            <w:instrText xml:space="preserve"> </w:instrText>
          </w:r>
          <w:r>
            <w:rPr>
              <w:color w:val="000000"/>
            </w:rPr>
            <w:fldChar w:fldCharType="end"/>
          </w:r>
          <w:r>
            <w:rPr>
              <w:rFonts w:ascii="宋体" w:hAnsi="宋体"/>
              <w:color w:val="000000"/>
            </w:rPr>
            <w:fldChar w:fldCharType="begin"/>
          </w:r>
          <w:r>
            <w:rPr>
              <w:rFonts w:ascii="宋体" w:hAnsi="宋体" w:hint="eastAsia"/>
              <w:color w:val="000000"/>
            </w:rPr>
            <w:instrText xml:space="preserve"> MACROBUTTON  SnrToggleCheckbox </w:instrText>
          </w:r>
          <w:r>
            <w:rPr>
              <w:rFonts w:ascii="宋体" w:hAnsi="宋体" w:hint="eastAsia"/>
              <w:color w:val="000000"/>
            </w:rPr>
            <w:instrText>√不适用</w:instrText>
          </w:r>
          <w:r>
            <w:rPr>
              <w:rFonts w:ascii="宋体" w:hAnsi="宋体" w:hint="eastAsia"/>
              <w:color w:val="000000"/>
            </w:rPr>
            <w:instrText xml:space="preserve"> </w:instrText>
          </w:r>
          <w:r>
            <w:rPr>
              <w:rFonts w:ascii="宋体" w:hAnsi="宋体"/>
              <w:color w:val="000000"/>
            </w:rPr>
            <w:fldChar w:fldCharType="end"/>
          </w:r>
        </w:p>
      </w:sdtContent>
    </w:sdt>
    <w:bookmarkEnd w:id="458"/>
    <w:p w:rsidR="00580AEE" w:rsidRDefault="000B3E59">
      <w:pPr>
        <w:rPr>
          <w:rFonts w:cs="Arial"/>
          <w:color w:val="000000"/>
        </w:rPr>
      </w:pPr>
      <w:r>
        <w:rPr>
          <w:rFonts w:cs="Arial" w:hint="eastAsia"/>
          <w:color w:val="000000"/>
        </w:rPr>
        <w:t>其他说明：</w:t>
      </w:r>
    </w:p>
    <w:sdt>
      <w:sdtPr>
        <w:rPr>
          <w:rFonts w:cs="Arial"/>
          <w:color w:val="000000"/>
        </w:rPr>
        <w:alias w:val="是否适用：是否存在通过多次交易分步处置对子公司投资且在本期丧失控制权的情形的说明[双击切换]"/>
        <w:tag w:val="_GBC_c934ae55b23744bba8048538d6771d0e"/>
        <w:id w:val="1233578389"/>
        <w:placeholder>
          <w:docPart w:val="GBC22222222222222222222222222222"/>
        </w:placeholder>
      </w:sdtPr>
      <w:sdtEndPr/>
      <w:sdtContent>
        <w:p w:rsidR="00580AEE" w:rsidRDefault="000B3E59">
          <w:pPr>
            <w:rPr>
              <w:rFonts w:cs="Arial"/>
              <w:color w:val="000000"/>
            </w:rPr>
          </w:pPr>
          <w:r>
            <w:rPr>
              <w:rFonts w:cs="Arial"/>
              <w:color w:val="000000"/>
            </w:rPr>
            <w:fldChar w:fldCharType="begin"/>
          </w:r>
          <w:r>
            <w:rPr>
              <w:rFonts w:cs="Arial"/>
              <w:color w:val="000000"/>
            </w:rPr>
            <w:instrText xml:space="preserve"> MACROBUTTON  SnrToggleCheckbox √</w:instrText>
          </w:r>
          <w:r>
            <w:rPr>
              <w:rFonts w:cs="Arial"/>
              <w:color w:val="000000"/>
            </w:rPr>
            <w:instrText>适用</w:instrText>
          </w:r>
          <w:r>
            <w:rPr>
              <w:rFonts w:cs="Arial"/>
              <w:color w:val="000000"/>
            </w:rPr>
            <w:instrText xml:space="preserve"> </w:instrText>
          </w:r>
          <w:r>
            <w:rPr>
              <w:rFonts w:cs="Arial"/>
              <w:color w:val="000000"/>
            </w:rPr>
            <w:fldChar w:fldCharType="end"/>
          </w:r>
          <w:r>
            <w:rPr>
              <w:rFonts w:cs="Arial"/>
              <w:color w:val="000000"/>
            </w:rPr>
            <w:fldChar w:fldCharType="begin"/>
          </w:r>
          <w:r>
            <w:rPr>
              <w:rFonts w:cs="Arial"/>
              <w:color w:val="000000"/>
            </w:rPr>
            <w:instrText xml:space="preserve"> MACROBUTTON  SnrToggleCheckbox □</w:instrText>
          </w:r>
          <w:r>
            <w:rPr>
              <w:rFonts w:cs="Arial"/>
              <w:color w:val="000000"/>
            </w:rPr>
            <w:instrText>不适用</w:instrText>
          </w:r>
          <w:r>
            <w:rPr>
              <w:rFonts w:cs="Arial"/>
              <w:color w:val="000000"/>
            </w:rPr>
            <w:instrText xml:space="preserve"> </w:instrText>
          </w:r>
          <w:r>
            <w:rPr>
              <w:rFonts w:cs="Arial"/>
              <w:color w:val="000000"/>
            </w:rPr>
            <w:fldChar w:fldCharType="end"/>
          </w:r>
        </w:p>
      </w:sdtContent>
    </w:sdt>
    <w:sdt>
      <w:sdtPr>
        <w:rPr>
          <w:rFonts w:ascii="Calibri" w:hAnsi="Calibri" w:cs="Arial"/>
          <w:color w:val="000000"/>
        </w:rPr>
        <w:alias w:val="是否存在通过多次交易分步处置对子公司投资且在本期丧失控制权的情形的说明"/>
        <w:tag w:val="_GBC_fb83d788aa444833993bc4229ae24a91"/>
        <w:id w:val="1809596120"/>
        <w:placeholder>
          <w:docPart w:val="GBC22222222222222222222222222222"/>
        </w:placeholder>
      </w:sdtPr>
      <w:sdtEndPr/>
      <w:sdtContent>
        <w:p w:rsidR="00580AEE" w:rsidRDefault="000B3E59">
          <w:pPr>
            <w:rPr>
              <w:rFonts w:ascii="Calibri" w:hAnsi="Calibri" w:cs="Arial"/>
              <w:color w:val="000000"/>
            </w:rPr>
          </w:pPr>
          <w:r>
            <w:rPr>
              <w:rFonts w:ascii="Calibri" w:hAnsi="Calibri" w:cs="Arial" w:hint="eastAsia"/>
              <w:color w:val="000000"/>
            </w:rPr>
            <w:t>无</w:t>
          </w:r>
        </w:p>
      </w:sdtContent>
    </w:sdt>
    <w:p w:rsidR="00580AEE" w:rsidRDefault="000B3E59">
      <w:pPr>
        <w:pStyle w:val="TOC6"/>
        <w:numPr>
          <w:ilvl w:val="0"/>
          <w:numId w:val="111"/>
        </w:numPr>
        <w:rPr>
          <w:rFonts w:ascii="宋体" w:hAnsi="宋体" w:cs="Arial"/>
          <w:szCs w:val="21"/>
        </w:rPr>
      </w:pPr>
      <w:bookmarkStart w:id="459" w:name="OLE_LINK32"/>
      <w:r>
        <w:rPr>
          <w:rFonts w:ascii="宋体" w:hAnsi="宋体" w:cs="Arial" w:hint="eastAsia"/>
          <w:szCs w:val="21"/>
        </w:rPr>
        <w:t>其他原因的合并范围变动</w:t>
      </w:r>
    </w:p>
    <w:bookmarkEnd w:id="459"/>
    <w:p w:rsidR="00580AEE" w:rsidRDefault="000B3E59">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29286661"/>
        <w:placeholder>
          <w:docPart w:val="GBC22222222222222222222222222222"/>
        </w:placeholder>
      </w:sdtPr>
      <w:sdtEndPr/>
      <w:sdtContent>
        <w:p w:rsidR="00580AEE" w:rsidRDefault="000B3E59">
          <w:pPr>
            <w:rPr>
              <w:rFonts w:asciiTheme="minorHAnsi" w:eastAsiaTheme="minorEastAsia" w:hAnsiTheme="minorHAnsi" w:cs="Arial"/>
              <w:color w:val="000000"/>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11"/>
        </w:numPr>
        <w:rPr>
          <w:rFonts w:ascii="宋体" w:hAnsi="宋体" w:cs="Arial"/>
          <w:szCs w:val="21"/>
        </w:rPr>
      </w:pPr>
      <w:r>
        <w:rPr>
          <w:rFonts w:ascii="宋体" w:hAnsi="宋体" w:cs="Arial" w:hint="eastAsia"/>
          <w:szCs w:val="21"/>
        </w:rPr>
        <w:t>其他</w:t>
      </w:r>
    </w:p>
    <w:sdt>
      <w:sdtPr>
        <w:rPr>
          <w:rFonts w:cs="Arial" w:hint="eastAsia"/>
          <w:color w:val="000000"/>
        </w:rPr>
        <w:alias w:val="是否适用：合并范围的变更-其他说明[双击切换]"/>
        <w:tag w:val="_GBC_f93907dc64cd43f0a9e4c85b200aec0c"/>
        <w:id w:val="38412774"/>
        <w:placeholder>
          <w:docPart w:val="GBC22222222222222222222222222222"/>
        </w:placeholder>
      </w:sdtPr>
      <w:sdtEndPr/>
      <w:sdtContent>
        <w:p w:rsidR="00580AEE" w:rsidRDefault="000B3E59">
          <w:pPr>
            <w:rPr>
              <w:rFonts w:asciiTheme="minorHAnsi" w:eastAsiaTheme="minorEastAsia" w:hAnsiTheme="minorHAnsi" w:cs="Arial"/>
              <w:color w:val="000000"/>
            </w:rPr>
          </w:pPr>
          <w:r>
            <w:rPr>
              <w:rFonts w:cs="Arial"/>
              <w:color w:val="000000"/>
            </w:rPr>
            <w:fldChar w:fldCharType="begin"/>
          </w:r>
          <w:r>
            <w:rPr>
              <w:rFonts w:cs="Arial" w:hint="eastAsia"/>
              <w:color w:val="000000"/>
            </w:rPr>
            <w:instrText xml:space="preserve"> MACROBUTTON  SnrToggleCheckbox </w:instrText>
          </w:r>
          <w:r>
            <w:rPr>
              <w:rFonts w:cs="Arial" w:hint="eastAsia"/>
              <w:color w:val="000000"/>
            </w:rPr>
            <w:instrText>□适用</w:instrText>
          </w:r>
          <w:r>
            <w:rPr>
              <w:rFonts w:cs="Arial" w:hint="eastAsia"/>
              <w:color w:val="000000"/>
            </w:rPr>
            <w:instrText xml:space="preserve">  </w:instrText>
          </w:r>
          <w:r>
            <w:rPr>
              <w:rFonts w:cs="Arial"/>
              <w:color w:val="000000"/>
            </w:rPr>
            <w:fldChar w:fldCharType="end"/>
          </w:r>
          <w:r>
            <w:rPr>
              <w:rFonts w:cs="Arial"/>
              <w:color w:val="000000"/>
            </w:rPr>
            <w:fldChar w:fldCharType="begin"/>
          </w:r>
          <w:r>
            <w:rPr>
              <w:rFonts w:cs="Arial" w:hint="eastAsia"/>
              <w:color w:val="000000"/>
            </w:rPr>
            <w:instrText xml:space="preserve"> MACROBUTTON  SnrToggleCheckbox </w:instrText>
          </w:r>
          <w:r>
            <w:rPr>
              <w:rFonts w:cs="Arial" w:hint="eastAsia"/>
              <w:color w:val="000000"/>
            </w:rPr>
            <w:instrText>√不适用</w:instrText>
          </w:r>
          <w:r>
            <w:rPr>
              <w:rFonts w:cs="Arial" w:hint="eastAsia"/>
              <w:color w:val="000000"/>
            </w:rPr>
            <w:instrText xml:space="preserve"> </w:instrText>
          </w:r>
          <w:r>
            <w:rPr>
              <w:rFonts w:cs="Arial"/>
              <w:color w:val="000000"/>
            </w:rPr>
            <w:fldChar w:fldCharType="end"/>
          </w:r>
        </w:p>
      </w:sdtContent>
    </w:sdt>
    <w:p w:rsidR="00580AEE" w:rsidRDefault="00580AEE">
      <w:pPr>
        <w:pStyle w:val="2CharCharChar"/>
        <w:numPr>
          <w:ilvl w:val="0"/>
          <w:numId w:val="60"/>
        </w:numPr>
        <w:sectPr w:rsidR="00580AEE">
          <w:pgSz w:w="11906" w:h="16838"/>
          <w:pgMar w:top="1440" w:right="1797" w:bottom="1525" w:left="1276" w:header="856" w:footer="992" w:gutter="0"/>
          <w:cols w:space="425"/>
          <w:docGrid w:linePitch="312"/>
        </w:sectPr>
      </w:pPr>
    </w:p>
    <w:p w:rsidR="00580AEE" w:rsidRDefault="000B3E59">
      <w:pPr>
        <w:pStyle w:val="2CharCharChar"/>
        <w:numPr>
          <w:ilvl w:val="0"/>
          <w:numId w:val="60"/>
        </w:numPr>
        <w:rPr>
          <w:rFonts w:ascii="宋体" w:hAnsi="宋体"/>
        </w:rPr>
      </w:pPr>
      <w:r>
        <w:rPr>
          <w:rFonts w:hint="eastAsia"/>
        </w:rPr>
        <w:lastRenderedPageBreak/>
        <w:t>在其他主体中的权益</w:t>
      </w:r>
    </w:p>
    <w:p w:rsidR="00580AEE" w:rsidRDefault="000B3E59">
      <w:pPr>
        <w:pStyle w:val="TOC6"/>
        <w:numPr>
          <w:ilvl w:val="2"/>
          <w:numId w:val="114"/>
        </w:numPr>
      </w:pPr>
      <w:r>
        <w:rPr>
          <w:rFonts w:hint="eastAsia"/>
        </w:rPr>
        <w:t>在子公司中的权益</w:t>
      </w:r>
    </w:p>
    <w:p w:rsidR="00580AEE" w:rsidRDefault="000B3E59">
      <w:pPr>
        <w:pStyle w:val="Style50"/>
        <w:numPr>
          <w:ilvl w:val="3"/>
          <w:numId w:val="115"/>
        </w:numPr>
        <w:ind w:left="406" w:hangingChars="202" w:hanging="406"/>
      </w:pPr>
      <w:bookmarkStart w:id="460" w:name="OLE_LINK33"/>
      <w:r>
        <w:rPr>
          <w:rFonts w:hint="eastAsia"/>
        </w:rPr>
        <w:t>企业集团的构成</w:t>
      </w:r>
    </w:p>
    <w:bookmarkEnd w:id="460" w:displacedByCustomXml="next"/>
    <w:sdt>
      <w:sdtPr>
        <w:alias w:val="是否适用：企业集团的构成[双击切换]"/>
        <w:tag w:val="_GBC_f4dcd24cd0a6465f817fe278addb6568"/>
        <w:id w:val="-93961011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企业集团的构成"/>
          <w:tag w:val="_GBC_69130484488a4b33b14f19ef0f1abce9"/>
          <w:id w:val="-67164630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企业集团的构成"/>
          <w:tag w:val="_GBC_3be075e5c9a5407c89e1aab348039bf5"/>
          <w:id w:val="7848467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714"/>
        <w:gridCol w:w="2649"/>
        <w:gridCol w:w="1775"/>
        <w:gridCol w:w="1728"/>
        <w:gridCol w:w="1472"/>
        <w:gridCol w:w="1128"/>
        <w:gridCol w:w="1691"/>
      </w:tblGrid>
      <w:tr w:rsidR="00580AEE">
        <w:trPr>
          <w:trHeight w:val="247"/>
        </w:trPr>
        <w:sdt>
          <w:sdtPr>
            <w:tag w:val="_PLD_d102f36c2e2645ad9579603ca28588c8"/>
            <w:id w:val="1822922189"/>
          </w:sdtPr>
          <w:sdtEndPr/>
          <w:sdtContent>
            <w:tc>
              <w:tcPr>
                <w:tcW w:w="615" w:type="pct"/>
                <w:vMerge w:val="restart"/>
                <w:shd w:val="clear" w:color="auto" w:fill="auto"/>
                <w:vAlign w:val="center"/>
              </w:tcPr>
              <w:p w:rsidR="00580AEE" w:rsidRDefault="000B3E59">
                <w:pPr>
                  <w:jc w:val="center"/>
                  <w:rPr>
                    <w:rFonts w:cs="Arial"/>
                    <w:lang w:val="en-GB"/>
                  </w:rPr>
                </w:pPr>
                <w:r>
                  <w:rPr>
                    <w:rFonts w:cs="Arial" w:hint="eastAsia"/>
                    <w:lang w:val="en-GB"/>
                  </w:rPr>
                  <w:t>子公司</w:t>
                </w:r>
              </w:p>
              <w:p w:rsidR="00580AEE" w:rsidRDefault="000B3E59">
                <w:pPr>
                  <w:jc w:val="center"/>
                  <w:rPr>
                    <w:rFonts w:cs="Arial"/>
                  </w:rPr>
                </w:pPr>
                <w:r>
                  <w:rPr>
                    <w:rFonts w:cs="Arial" w:hint="eastAsia"/>
                    <w:lang w:val="en-GB"/>
                  </w:rPr>
                  <w:t>名称</w:t>
                </w:r>
              </w:p>
            </w:tc>
          </w:sdtContent>
        </w:sdt>
        <w:sdt>
          <w:sdtPr>
            <w:tag w:val="_PLD_f2f68356b5494ce8941038ba206c0e79"/>
            <w:id w:val="846294583"/>
          </w:sdtPr>
          <w:sdtEndPr/>
          <w:sdtContent>
            <w:tc>
              <w:tcPr>
                <w:tcW w:w="618" w:type="pct"/>
                <w:vMerge w:val="restart"/>
                <w:shd w:val="clear" w:color="auto" w:fill="auto"/>
                <w:vAlign w:val="center"/>
              </w:tcPr>
              <w:p w:rsidR="00580AEE" w:rsidRDefault="000B3E59">
                <w:pPr>
                  <w:jc w:val="center"/>
                  <w:rPr>
                    <w:rFonts w:cs="Arial"/>
                  </w:rPr>
                </w:pPr>
                <w:r>
                  <w:rPr>
                    <w:rFonts w:cs="Arial" w:hint="eastAsia"/>
                    <w:lang w:val="en-GB"/>
                  </w:rPr>
                  <w:t>主要经营地</w:t>
                </w:r>
              </w:p>
            </w:tc>
          </w:sdtContent>
        </w:sdt>
        <w:tc>
          <w:tcPr>
            <w:tcW w:w="955" w:type="pct"/>
            <w:vMerge w:val="restart"/>
            <w:vAlign w:val="center"/>
          </w:tcPr>
          <w:sdt>
            <w:sdtPr>
              <w:tag w:val="_PLD_e8bcd6ecc6b44104942668e86b86bbbe"/>
              <w:id w:val="-2132998238"/>
            </w:sdtPr>
            <w:sdtEndPr/>
            <w:sdtContent>
              <w:p w:rsidR="00580AEE" w:rsidRDefault="000B3E59">
                <w:pPr>
                  <w:jc w:val="center"/>
                </w:pPr>
                <w:r>
                  <w:rPr>
                    <w:rFonts w:hint="eastAsia"/>
                  </w:rPr>
                  <w:t>注册资本</w:t>
                </w:r>
              </w:p>
            </w:sdtContent>
          </w:sdt>
        </w:tc>
        <w:sdt>
          <w:sdtPr>
            <w:tag w:val="_PLD_e9cbfd017bcc45b9be4599d5ee950f92"/>
            <w:id w:val="400800024"/>
          </w:sdtPr>
          <w:sdtEndPr/>
          <w:sdtContent>
            <w:tc>
              <w:tcPr>
                <w:tcW w:w="640" w:type="pct"/>
                <w:vMerge w:val="restart"/>
                <w:shd w:val="clear" w:color="auto" w:fill="auto"/>
                <w:vAlign w:val="center"/>
              </w:tcPr>
              <w:p w:rsidR="00580AEE" w:rsidRDefault="000B3E59">
                <w:pPr>
                  <w:jc w:val="center"/>
                  <w:rPr>
                    <w:rFonts w:cs="Arial"/>
                  </w:rPr>
                </w:pPr>
                <w:r>
                  <w:rPr>
                    <w:rFonts w:cs="Arial" w:hint="eastAsia"/>
                    <w:lang w:val="en-GB"/>
                  </w:rPr>
                  <w:t>注册地</w:t>
                </w:r>
              </w:p>
            </w:tc>
          </w:sdtContent>
        </w:sdt>
        <w:sdt>
          <w:sdtPr>
            <w:tag w:val="_PLD_da5558f3e8f24c30b756f825b0ebca03"/>
            <w:id w:val="895854076"/>
          </w:sdtPr>
          <w:sdtEndPr/>
          <w:sdtContent>
            <w:tc>
              <w:tcPr>
                <w:tcW w:w="623" w:type="pct"/>
                <w:vMerge w:val="restart"/>
                <w:shd w:val="clear" w:color="auto" w:fill="auto"/>
                <w:vAlign w:val="center"/>
              </w:tcPr>
              <w:p w:rsidR="00580AEE" w:rsidRDefault="000B3E59">
                <w:pPr>
                  <w:jc w:val="center"/>
                  <w:rPr>
                    <w:rFonts w:cs="Arial"/>
                  </w:rPr>
                </w:pPr>
                <w:r>
                  <w:rPr>
                    <w:rFonts w:cs="Arial" w:hint="eastAsia"/>
                    <w:lang w:val="en-GB"/>
                  </w:rPr>
                  <w:t>业务性质</w:t>
                </w:r>
              </w:p>
            </w:tc>
          </w:sdtContent>
        </w:sdt>
        <w:sdt>
          <w:sdtPr>
            <w:tag w:val="_PLD_817e427c8eff4fd1875d12860133e99e"/>
            <w:id w:val="652568047"/>
          </w:sdtPr>
          <w:sdtEndPr/>
          <w:sdtContent>
            <w:tc>
              <w:tcPr>
                <w:tcW w:w="938" w:type="pct"/>
                <w:gridSpan w:val="2"/>
                <w:shd w:val="clear" w:color="auto" w:fill="auto"/>
                <w:vAlign w:val="center"/>
              </w:tcPr>
              <w:p w:rsidR="00580AEE" w:rsidRDefault="000B3E59">
                <w:pPr>
                  <w:jc w:val="center"/>
                  <w:rPr>
                    <w:rFonts w:cs="Arial"/>
                  </w:rPr>
                </w:pPr>
                <w:r>
                  <w:rPr>
                    <w:rFonts w:cs="Arial" w:hint="eastAsia"/>
                    <w:lang w:val="en-GB"/>
                  </w:rPr>
                  <w:t>持股比例</w:t>
                </w:r>
                <w:r>
                  <w:rPr>
                    <w:rFonts w:cs="Arial"/>
                  </w:rPr>
                  <w:t>(%)</w:t>
                </w:r>
              </w:p>
            </w:tc>
          </w:sdtContent>
        </w:sdt>
        <w:sdt>
          <w:sdtPr>
            <w:tag w:val="_PLD_0bb5e453efe4450ba0d853b98eb2c2b0"/>
            <w:id w:val="-918790758"/>
          </w:sdtPr>
          <w:sdtEndPr/>
          <w:sdtContent>
            <w:tc>
              <w:tcPr>
                <w:tcW w:w="610" w:type="pct"/>
                <w:vMerge w:val="restart"/>
                <w:shd w:val="clear" w:color="auto" w:fill="auto"/>
                <w:vAlign w:val="center"/>
              </w:tcPr>
              <w:p w:rsidR="00580AEE" w:rsidRDefault="000B3E59">
                <w:pPr>
                  <w:jc w:val="center"/>
                  <w:rPr>
                    <w:rFonts w:cs="Arial"/>
                    <w:lang w:val="en-GB"/>
                  </w:rPr>
                </w:pPr>
                <w:r>
                  <w:rPr>
                    <w:rFonts w:cs="Arial" w:hint="eastAsia"/>
                    <w:lang w:val="en-GB"/>
                  </w:rPr>
                  <w:t>取得</w:t>
                </w:r>
              </w:p>
              <w:p w:rsidR="00580AEE" w:rsidRDefault="000B3E59">
                <w:pPr>
                  <w:jc w:val="center"/>
                  <w:rPr>
                    <w:rFonts w:cs="Arial"/>
                    <w:lang w:val="en-GB"/>
                  </w:rPr>
                </w:pPr>
                <w:r>
                  <w:rPr>
                    <w:rFonts w:cs="Arial" w:hint="eastAsia"/>
                    <w:lang w:val="en-GB"/>
                  </w:rPr>
                  <w:t>方式</w:t>
                </w:r>
              </w:p>
            </w:tc>
          </w:sdtContent>
        </w:sdt>
      </w:tr>
      <w:tr w:rsidR="00580AEE">
        <w:trPr>
          <w:trHeight w:val="278"/>
        </w:trPr>
        <w:tc>
          <w:tcPr>
            <w:tcW w:w="615" w:type="pct"/>
            <w:vMerge/>
            <w:shd w:val="clear" w:color="auto" w:fill="auto"/>
            <w:vAlign w:val="center"/>
          </w:tcPr>
          <w:p w:rsidR="00580AEE" w:rsidRDefault="00580AEE">
            <w:pPr>
              <w:rPr>
                <w:rFonts w:cs="Arial"/>
              </w:rPr>
            </w:pPr>
          </w:p>
        </w:tc>
        <w:tc>
          <w:tcPr>
            <w:tcW w:w="618" w:type="pct"/>
            <w:vMerge/>
            <w:shd w:val="clear" w:color="auto" w:fill="auto"/>
            <w:vAlign w:val="center"/>
          </w:tcPr>
          <w:p w:rsidR="00580AEE" w:rsidRDefault="00580AEE">
            <w:pPr>
              <w:rPr>
                <w:rFonts w:cs="Arial"/>
              </w:rPr>
            </w:pPr>
          </w:p>
        </w:tc>
        <w:tc>
          <w:tcPr>
            <w:tcW w:w="955" w:type="pct"/>
            <w:vMerge/>
          </w:tcPr>
          <w:p w:rsidR="00580AEE" w:rsidRDefault="00580AEE">
            <w:pPr>
              <w:rPr>
                <w:rFonts w:cs="Arial"/>
              </w:rPr>
            </w:pPr>
          </w:p>
        </w:tc>
        <w:tc>
          <w:tcPr>
            <w:tcW w:w="640" w:type="pct"/>
            <w:vMerge/>
            <w:shd w:val="clear" w:color="auto" w:fill="auto"/>
            <w:vAlign w:val="center"/>
          </w:tcPr>
          <w:p w:rsidR="00580AEE" w:rsidRDefault="00580AEE">
            <w:pPr>
              <w:rPr>
                <w:rFonts w:cs="Arial"/>
              </w:rPr>
            </w:pPr>
          </w:p>
        </w:tc>
        <w:tc>
          <w:tcPr>
            <w:tcW w:w="623" w:type="pct"/>
            <w:vMerge/>
            <w:shd w:val="clear" w:color="auto" w:fill="auto"/>
            <w:vAlign w:val="center"/>
          </w:tcPr>
          <w:p w:rsidR="00580AEE" w:rsidRDefault="00580AEE">
            <w:pPr>
              <w:rPr>
                <w:rFonts w:cs="Arial"/>
              </w:rPr>
            </w:pPr>
          </w:p>
        </w:tc>
        <w:sdt>
          <w:sdtPr>
            <w:tag w:val="_PLD_3f641d83162f4ae3a8840b93258d7ced"/>
            <w:id w:val="1084873621"/>
          </w:sdtPr>
          <w:sdtEndPr/>
          <w:sdtContent>
            <w:tc>
              <w:tcPr>
                <w:tcW w:w="531" w:type="pct"/>
                <w:shd w:val="clear" w:color="auto" w:fill="auto"/>
                <w:vAlign w:val="center"/>
              </w:tcPr>
              <w:p w:rsidR="00580AEE" w:rsidRDefault="000B3E59">
                <w:pPr>
                  <w:jc w:val="center"/>
                  <w:rPr>
                    <w:rFonts w:cs="Arial"/>
                  </w:rPr>
                </w:pPr>
                <w:r>
                  <w:rPr>
                    <w:rFonts w:cs="Arial" w:hint="eastAsia"/>
                    <w:lang w:val="en-GB"/>
                  </w:rPr>
                  <w:t>直接</w:t>
                </w:r>
              </w:p>
            </w:tc>
          </w:sdtContent>
        </w:sdt>
        <w:sdt>
          <w:sdtPr>
            <w:tag w:val="_PLD_ebc96648c2794ae08bfb57e63f0a34c5"/>
            <w:id w:val="1044171585"/>
          </w:sdtPr>
          <w:sdtEndPr/>
          <w:sdtContent>
            <w:tc>
              <w:tcPr>
                <w:tcW w:w="407" w:type="pct"/>
                <w:shd w:val="clear" w:color="auto" w:fill="auto"/>
                <w:vAlign w:val="center"/>
              </w:tcPr>
              <w:p w:rsidR="00580AEE" w:rsidRDefault="000B3E59">
                <w:pPr>
                  <w:jc w:val="center"/>
                  <w:rPr>
                    <w:rFonts w:cs="Arial"/>
                  </w:rPr>
                </w:pPr>
                <w:r>
                  <w:rPr>
                    <w:rFonts w:cs="Arial" w:hint="eastAsia"/>
                    <w:lang w:val="en-GB"/>
                  </w:rPr>
                  <w:t>间接</w:t>
                </w:r>
              </w:p>
            </w:tc>
          </w:sdtContent>
        </w:sdt>
        <w:tc>
          <w:tcPr>
            <w:tcW w:w="610" w:type="pct"/>
            <w:vMerge/>
          </w:tcPr>
          <w:p w:rsidR="00580AEE" w:rsidRDefault="00580AEE">
            <w:pPr>
              <w:rPr>
                <w:rFonts w:cs="Arial"/>
              </w:rPr>
            </w:pPr>
          </w:p>
        </w:tc>
      </w:tr>
      <w:tr w:rsidR="00580AEE">
        <w:tc>
          <w:tcPr>
            <w:tcW w:w="615" w:type="pct"/>
            <w:vAlign w:val="center"/>
          </w:tcPr>
          <w:p w:rsidR="00580AEE" w:rsidRDefault="000B3E59">
            <w:pPr>
              <w:jc w:val="center"/>
            </w:pPr>
            <w:r>
              <w:rPr>
                <w:rFonts w:hint="eastAsia"/>
              </w:rPr>
              <w:t>云变电气</w:t>
            </w:r>
          </w:p>
        </w:tc>
        <w:tc>
          <w:tcPr>
            <w:tcW w:w="618" w:type="pct"/>
            <w:vAlign w:val="center"/>
          </w:tcPr>
          <w:p w:rsidR="00580AEE" w:rsidRDefault="000B3E59">
            <w:pPr>
              <w:jc w:val="center"/>
            </w:pPr>
            <w:r>
              <w:rPr>
                <w:rFonts w:hint="eastAsia"/>
              </w:rPr>
              <w:t>云南昆明</w:t>
            </w:r>
          </w:p>
        </w:tc>
        <w:tc>
          <w:tcPr>
            <w:tcW w:w="955" w:type="pct"/>
            <w:vAlign w:val="center"/>
          </w:tcPr>
          <w:p w:rsidR="00580AEE" w:rsidRDefault="000B3E59">
            <w:pPr>
              <w:jc w:val="right"/>
            </w:pPr>
            <w:r>
              <w:rPr>
                <w:rFonts w:hint="eastAsia"/>
              </w:rPr>
              <w:t xml:space="preserve">100,413,641.00 </w:t>
            </w:r>
          </w:p>
        </w:tc>
        <w:tc>
          <w:tcPr>
            <w:tcW w:w="640" w:type="pct"/>
            <w:vAlign w:val="center"/>
          </w:tcPr>
          <w:p w:rsidR="00580AEE" w:rsidRDefault="000B3E59">
            <w:pPr>
              <w:jc w:val="center"/>
            </w:pPr>
            <w:r>
              <w:rPr>
                <w:rFonts w:hint="eastAsia"/>
              </w:rPr>
              <w:t>云南昆明</w:t>
            </w:r>
          </w:p>
        </w:tc>
        <w:tc>
          <w:tcPr>
            <w:tcW w:w="623" w:type="pct"/>
            <w:vAlign w:val="center"/>
          </w:tcPr>
          <w:p w:rsidR="00580AEE" w:rsidRDefault="000B3E59">
            <w:pPr>
              <w:jc w:val="center"/>
            </w:pPr>
            <w:r>
              <w:rPr>
                <w:rFonts w:hint="eastAsia"/>
              </w:rPr>
              <w:t>制造业</w:t>
            </w:r>
          </w:p>
        </w:tc>
        <w:tc>
          <w:tcPr>
            <w:tcW w:w="531" w:type="pct"/>
            <w:vAlign w:val="center"/>
          </w:tcPr>
          <w:p w:rsidR="00580AEE" w:rsidRDefault="000B3E59">
            <w:pPr>
              <w:jc w:val="right"/>
            </w:pPr>
            <w:r>
              <w:rPr>
                <w:rFonts w:hint="eastAsia"/>
              </w:rPr>
              <w:t>79.97</w:t>
            </w:r>
          </w:p>
        </w:tc>
        <w:tc>
          <w:tcPr>
            <w:tcW w:w="407" w:type="pct"/>
            <w:vAlign w:val="center"/>
          </w:tcPr>
          <w:p w:rsidR="00580AEE" w:rsidRDefault="00580AEE">
            <w:pPr>
              <w:jc w:val="right"/>
            </w:pPr>
          </w:p>
        </w:tc>
        <w:tc>
          <w:tcPr>
            <w:tcW w:w="610" w:type="pct"/>
            <w:vAlign w:val="center"/>
          </w:tcPr>
          <w:p w:rsidR="00580AEE" w:rsidRDefault="000B3E59">
            <w:pPr>
              <w:jc w:val="both"/>
            </w:pPr>
            <w:r>
              <w:rPr>
                <w:rFonts w:hint="eastAsia"/>
              </w:rPr>
              <w:t>非同一控制下合并</w:t>
            </w:r>
          </w:p>
        </w:tc>
      </w:tr>
      <w:tr w:rsidR="00580AEE">
        <w:tc>
          <w:tcPr>
            <w:tcW w:w="615" w:type="pct"/>
            <w:vAlign w:val="center"/>
          </w:tcPr>
          <w:p w:rsidR="00580AEE" w:rsidRDefault="000B3E59">
            <w:pPr>
              <w:jc w:val="center"/>
            </w:pPr>
            <w:r>
              <w:rPr>
                <w:rFonts w:hint="eastAsia"/>
              </w:rPr>
              <w:t>惠泽电器</w:t>
            </w:r>
          </w:p>
        </w:tc>
        <w:tc>
          <w:tcPr>
            <w:tcW w:w="618" w:type="pct"/>
            <w:vAlign w:val="center"/>
          </w:tcPr>
          <w:p w:rsidR="00580AEE" w:rsidRDefault="000B3E59">
            <w:pPr>
              <w:jc w:val="center"/>
            </w:pPr>
            <w:r>
              <w:rPr>
                <w:rFonts w:hint="eastAsia"/>
              </w:rPr>
              <w:t>重庆长寿</w:t>
            </w:r>
          </w:p>
        </w:tc>
        <w:tc>
          <w:tcPr>
            <w:tcW w:w="955" w:type="pct"/>
            <w:vAlign w:val="center"/>
          </w:tcPr>
          <w:p w:rsidR="00580AEE" w:rsidRDefault="000B3E59">
            <w:pPr>
              <w:jc w:val="right"/>
            </w:pPr>
            <w:r>
              <w:rPr>
                <w:rFonts w:hint="eastAsia"/>
              </w:rPr>
              <w:t xml:space="preserve"> 40,000,000.00 </w:t>
            </w:r>
          </w:p>
        </w:tc>
        <w:tc>
          <w:tcPr>
            <w:tcW w:w="640" w:type="pct"/>
            <w:vAlign w:val="center"/>
          </w:tcPr>
          <w:p w:rsidR="00580AEE" w:rsidRDefault="000B3E59">
            <w:pPr>
              <w:jc w:val="center"/>
            </w:pPr>
            <w:r>
              <w:rPr>
                <w:rFonts w:hint="eastAsia"/>
              </w:rPr>
              <w:t>重庆长寿</w:t>
            </w:r>
          </w:p>
        </w:tc>
        <w:tc>
          <w:tcPr>
            <w:tcW w:w="623" w:type="pct"/>
            <w:vAlign w:val="center"/>
          </w:tcPr>
          <w:p w:rsidR="00580AEE" w:rsidRDefault="000B3E59">
            <w:pPr>
              <w:jc w:val="center"/>
            </w:pPr>
            <w:r>
              <w:rPr>
                <w:rFonts w:hint="eastAsia"/>
              </w:rPr>
              <w:t>制造业</w:t>
            </w:r>
          </w:p>
        </w:tc>
        <w:tc>
          <w:tcPr>
            <w:tcW w:w="531" w:type="pct"/>
            <w:vAlign w:val="center"/>
          </w:tcPr>
          <w:p w:rsidR="00580AEE" w:rsidRDefault="000B3E59">
            <w:pPr>
              <w:jc w:val="right"/>
            </w:pPr>
            <w:r>
              <w:rPr>
                <w:rFonts w:hint="eastAsia"/>
              </w:rPr>
              <w:t>100</w:t>
            </w:r>
          </w:p>
        </w:tc>
        <w:tc>
          <w:tcPr>
            <w:tcW w:w="407" w:type="pct"/>
            <w:vAlign w:val="center"/>
          </w:tcPr>
          <w:p w:rsidR="00580AEE" w:rsidRDefault="00580AEE">
            <w:pPr>
              <w:jc w:val="right"/>
            </w:pPr>
          </w:p>
        </w:tc>
        <w:tc>
          <w:tcPr>
            <w:tcW w:w="610" w:type="pct"/>
            <w:vAlign w:val="center"/>
          </w:tcPr>
          <w:p w:rsidR="00580AEE" w:rsidRDefault="000B3E59">
            <w:pPr>
              <w:jc w:val="both"/>
            </w:pPr>
            <w:r>
              <w:rPr>
                <w:rFonts w:hint="eastAsia"/>
              </w:rPr>
              <w:t>同一控制下合并</w:t>
            </w:r>
          </w:p>
        </w:tc>
      </w:tr>
      <w:tr w:rsidR="00580AEE">
        <w:tc>
          <w:tcPr>
            <w:tcW w:w="615" w:type="pct"/>
            <w:vAlign w:val="center"/>
          </w:tcPr>
          <w:p w:rsidR="00580AEE" w:rsidRDefault="000B3E59">
            <w:pPr>
              <w:jc w:val="center"/>
            </w:pPr>
            <w:r>
              <w:rPr>
                <w:rFonts w:hint="eastAsia"/>
              </w:rPr>
              <w:t>黔南望江</w:t>
            </w:r>
          </w:p>
        </w:tc>
        <w:tc>
          <w:tcPr>
            <w:tcW w:w="618" w:type="pct"/>
            <w:vAlign w:val="center"/>
          </w:tcPr>
          <w:p w:rsidR="00580AEE" w:rsidRDefault="000B3E59">
            <w:pPr>
              <w:jc w:val="center"/>
            </w:pPr>
            <w:r>
              <w:rPr>
                <w:rFonts w:hint="eastAsia"/>
              </w:rPr>
              <w:t>贵州都匀</w:t>
            </w:r>
          </w:p>
        </w:tc>
        <w:tc>
          <w:tcPr>
            <w:tcW w:w="955" w:type="pct"/>
            <w:vAlign w:val="center"/>
          </w:tcPr>
          <w:p w:rsidR="00580AEE" w:rsidRDefault="000B3E59">
            <w:pPr>
              <w:jc w:val="right"/>
            </w:pPr>
            <w:r>
              <w:rPr>
                <w:rFonts w:hint="eastAsia"/>
              </w:rPr>
              <w:t xml:space="preserve"> 60,000,000.00 </w:t>
            </w:r>
          </w:p>
        </w:tc>
        <w:tc>
          <w:tcPr>
            <w:tcW w:w="640" w:type="pct"/>
            <w:vAlign w:val="center"/>
          </w:tcPr>
          <w:p w:rsidR="00580AEE" w:rsidRDefault="000B3E59">
            <w:pPr>
              <w:jc w:val="center"/>
            </w:pPr>
            <w:r>
              <w:rPr>
                <w:rFonts w:hint="eastAsia"/>
              </w:rPr>
              <w:t>贵州都匀</w:t>
            </w:r>
          </w:p>
        </w:tc>
        <w:tc>
          <w:tcPr>
            <w:tcW w:w="623" w:type="pct"/>
            <w:vAlign w:val="center"/>
          </w:tcPr>
          <w:p w:rsidR="00580AEE" w:rsidRDefault="000B3E59">
            <w:pPr>
              <w:jc w:val="center"/>
            </w:pPr>
            <w:r>
              <w:rPr>
                <w:rFonts w:hint="eastAsia"/>
              </w:rPr>
              <w:t>制造业</w:t>
            </w:r>
          </w:p>
        </w:tc>
        <w:tc>
          <w:tcPr>
            <w:tcW w:w="531" w:type="pct"/>
            <w:vAlign w:val="center"/>
          </w:tcPr>
          <w:p w:rsidR="00580AEE" w:rsidRDefault="000B3E59">
            <w:pPr>
              <w:jc w:val="right"/>
            </w:pPr>
            <w:r>
              <w:rPr>
                <w:rFonts w:hint="eastAsia"/>
              </w:rPr>
              <w:t>100</w:t>
            </w:r>
          </w:p>
        </w:tc>
        <w:tc>
          <w:tcPr>
            <w:tcW w:w="407" w:type="pct"/>
            <w:vAlign w:val="center"/>
          </w:tcPr>
          <w:p w:rsidR="00580AEE" w:rsidRDefault="00580AEE">
            <w:pPr>
              <w:jc w:val="right"/>
            </w:pPr>
          </w:p>
        </w:tc>
        <w:tc>
          <w:tcPr>
            <w:tcW w:w="610" w:type="pct"/>
            <w:vAlign w:val="center"/>
          </w:tcPr>
          <w:p w:rsidR="00580AEE" w:rsidRDefault="000B3E59">
            <w:pPr>
              <w:jc w:val="both"/>
            </w:pPr>
            <w:r>
              <w:rPr>
                <w:rFonts w:hint="eastAsia"/>
              </w:rPr>
              <w:t>同一控制下合并</w:t>
            </w:r>
          </w:p>
        </w:tc>
      </w:tr>
    </w:tbl>
    <w:p w:rsidR="00580AEE" w:rsidRDefault="000B3E59">
      <w:pPr>
        <w:rPr>
          <w:rFonts w:cs="Arial"/>
        </w:rPr>
      </w:pPr>
      <w:r>
        <w:rPr>
          <w:rFonts w:cs="Arial" w:hint="eastAsia"/>
        </w:rPr>
        <w:t>在子公司的持股比例不同于表决权比例的说明：</w:t>
      </w:r>
    </w:p>
    <w:p w:rsidR="00580AEE" w:rsidRDefault="000B3E59">
      <w:pPr>
        <w:rPr>
          <w:rFonts w:cs="Arial"/>
        </w:rPr>
      </w:pPr>
      <w:sdt>
        <w:sdtPr>
          <w:rPr>
            <w:rFonts w:cs="Arial"/>
          </w:rPr>
          <w:alias w:val="在子公司的持股比例不同于表决权比例的说明"/>
          <w:tag w:val="_GBC_b7be591163dc47e4b00f98006e6fbb0b"/>
          <w:id w:val="-272251991"/>
          <w:placeholder>
            <w:docPart w:val="GBC22222222222222222222222222222"/>
          </w:placeholder>
        </w:sdtPr>
        <w:sdtEndPr/>
        <w:sdtContent>
          <w:r>
            <w:rPr>
              <w:rFonts w:cs="Arial" w:hint="eastAsia"/>
            </w:rPr>
            <w:t>无</w:t>
          </w:r>
        </w:sdtContent>
      </w:sdt>
    </w:p>
    <w:p w:rsidR="00580AEE" w:rsidRDefault="000B3E59">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1849246873"/>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1289420100"/>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672375409"/>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rPr>
          <w:rFonts w:cs="Arial"/>
        </w:rPr>
      </w:pPr>
      <w:r>
        <w:rPr>
          <w:rFonts w:cs="Arial" w:hint="eastAsia"/>
        </w:rPr>
        <w:t>其他说明：</w:t>
      </w:r>
    </w:p>
    <w:sdt>
      <w:sdtPr>
        <w:rPr>
          <w:rFonts w:cs="Arial"/>
        </w:rPr>
        <w:alias w:val="企业集团的构成的其他需要说明的事项"/>
        <w:tag w:val="_GBC_7dc3099f920f4546b2a983c0eb4c2ce0"/>
        <w:id w:val="443431936"/>
        <w:placeholder>
          <w:docPart w:val="GBC22222222222222222222222222222"/>
        </w:placeholder>
      </w:sdtPr>
      <w:sdtEndPr/>
      <w:sdtContent>
        <w:p w:rsidR="00580AEE" w:rsidRDefault="000B3E59">
          <w:pPr>
            <w:rPr>
              <w:rFonts w:cstheme="minorBidi"/>
            </w:rPr>
          </w:pPr>
          <w:r>
            <w:rPr>
              <w:rFonts w:cs="Arial" w:hint="eastAsia"/>
            </w:rPr>
            <w:t>无</w:t>
          </w:r>
        </w:p>
      </w:sdtContent>
    </w:sdt>
    <w:p w:rsidR="00580AEE" w:rsidRDefault="000B3E59">
      <w:pPr>
        <w:pStyle w:val="Style50"/>
        <w:numPr>
          <w:ilvl w:val="3"/>
          <w:numId w:val="115"/>
        </w:numPr>
        <w:ind w:left="406" w:hangingChars="202" w:hanging="406"/>
      </w:pPr>
      <w:bookmarkStart w:id="461" w:name="OLE_LINK34"/>
      <w:r>
        <w:rPr>
          <w:rFonts w:hint="eastAsia"/>
        </w:rPr>
        <w:t>重要的非全资子公司</w:t>
      </w:r>
    </w:p>
    <w:bookmarkEnd w:id="461" w:displacedByCustomXml="next"/>
    <w:sdt>
      <w:sdtPr>
        <w:alias w:val="是否适用：重要的非全资子公司[双击切换]"/>
        <w:tag w:val="_GBC_51a84bfe201248b8bd5edb53b6cd6283"/>
        <w:id w:val="45275964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重要的非全资子公司"/>
          <w:tag w:val="_GBC_e5936e9952394755bacf71d437afcd44"/>
          <w:id w:val="6803895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财务附注：重要的非全资子公司"/>
          <w:tag w:val="_GBC_5ffac6aa0e464031b94de604fccc76c7"/>
          <w:id w:val="9280128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779"/>
        <w:gridCol w:w="2968"/>
        <w:gridCol w:w="2976"/>
        <w:gridCol w:w="2671"/>
      </w:tblGrid>
      <w:tr w:rsidR="00580AEE">
        <w:trPr>
          <w:trHeight w:val="241"/>
        </w:trPr>
        <w:sdt>
          <w:sdtPr>
            <w:tag w:val="_PLD_5428bb469efb45b09d2152fb27b33f8a"/>
            <w:id w:val="-203019348"/>
          </w:sdtPr>
          <w:sdtEndPr/>
          <w:sdtContent>
            <w:tc>
              <w:tcPr>
                <w:tcW w:w="890" w:type="pct"/>
                <w:shd w:val="clear" w:color="auto" w:fill="auto"/>
                <w:vAlign w:val="center"/>
              </w:tcPr>
              <w:p w:rsidR="00580AEE" w:rsidRDefault="000B3E59">
                <w:pPr>
                  <w:jc w:val="center"/>
                  <w:rPr>
                    <w:rFonts w:cs="Arial"/>
                  </w:rPr>
                </w:pPr>
                <w:r>
                  <w:rPr>
                    <w:rFonts w:cs="Arial" w:hint="eastAsia"/>
                    <w:lang w:val="en-GB"/>
                  </w:rPr>
                  <w:t>子公司名称</w:t>
                </w:r>
              </w:p>
            </w:tc>
          </w:sdtContent>
        </w:sdt>
        <w:sdt>
          <w:sdtPr>
            <w:tag w:val="_PLD_6f42810edcef4f808238b34484325c1a"/>
            <w:id w:val="-1129773021"/>
          </w:sdtPr>
          <w:sdtEndPr/>
          <w:sdtContent>
            <w:tc>
              <w:tcPr>
                <w:tcW w:w="1002" w:type="pct"/>
                <w:shd w:val="clear" w:color="auto" w:fill="auto"/>
                <w:vAlign w:val="center"/>
              </w:tcPr>
              <w:p w:rsidR="00580AEE" w:rsidRDefault="000B3E59">
                <w:pPr>
                  <w:jc w:val="center"/>
                  <w:rPr>
                    <w:rFonts w:cs="Arial"/>
                    <w:lang w:val="en-GB"/>
                  </w:rPr>
                </w:pPr>
                <w:r>
                  <w:rPr>
                    <w:rFonts w:cs="Arial" w:hint="eastAsia"/>
                    <w:lang w:val="en-GB"/>
                  </w:rPr>
                  <w:t>少数股东持股</w:t>
                </w:r>
              </w:p>
              <w:p w:rsidR="00580AEE" w:rsidRDefault="000B3E59">
                <w:pPr>
                  <w:jc w:val="center"/>
                  <w:rPr>
                    <w:rFonts w:cs="Arial"/>
                  </w:rPr>
                </w:pPr>
                <w:r>
                  <w:rPr>
                    <w:rFonts w:cs="Arial" w:hint="eastAsia"/>
                    <w:lang w:val="en-GB"/>
                  </w:rPr>
                  <w:t>比例</w:t>
                </w:r>
              </w:p>
            </w:tc>
          </w:sdtContent>
        </w:sdt>
        <w:sdt>
          <w:sdtPr>
            <w:tag w:val="_PLD_5fe25832d2ec4782a2b0dd4183a7a18d"/>
            <w:id w:val="1843585812"/>
          </w:sdtPr>
          <w:sdtEndPr/>
          <w:sdtContent>
            <w:tc>
              <w:tcPr>
                <w:tcW w:w="1070" w:type="pct"/>
                <w:shd w:val="clear" w:color="auto" w:fill="auto"/>
                <w:vAlign w:val="center"/>
              </w:tcPr>
              <w:p w:rsidR="00580AEE" w:rsidRDefault="000B3E59">
                <w:pPr>
                  <w:jc w:val="center"/>
                  <w:rPr>
                    <w:rFonts w:cs="Arial"/>
                  </w:rPr>
                </w:pPr>
                <w:r>
                  <w:rPr>
                    <w:rFonts w:cs="Arial" w:hint="eastAsia"/>
                    <w:lang w:val="en-GB"/>
                  </w:rPr>
                  <w:t>本期归属于少数股东的损益</w:t>
                </w:r>
              </w:p>
            </w:tc>
          </w:sdtContent>
        </w:sdt>
        <w:sdt>
          <w:sdtPr>
            <w:tag w:val="_PLD_2a49e43dba264aa2a5a6a65baca97c74"/>
            <w:id w:val="-805708325"/>
          </w:sdtPr>
          <w:sdtEndPr/>
          <w:sdtContent>
            <w:tc>
              <w:tcPr>
                <w:tcW w:w="1073" w:type="pct"/>
                <w:shd w:val="clear" w:color="auto" w:fill="auto"/>
                <w:vAlign w:val="center"/>
              </w:tcPr>
              <w:p w:rsidR="00580AEE" w:rsidRDefault="000B3E59">
                <w:pPr>
                  <w:jc w:val="center"/>
                  <w:rPr>
                    <w:rFonts w:cs="Arial"/>
                  </w:rPr>
                </w:pPr>
                <w:r>
                  <w:rPr>
                    <w:rFonts w:cs="Arial" w:hint="eastAsia"/>
                    <w:lang w:val="en-GB"/>
                  </w:rPr>
                  <w:t>本期向少数股东宣告分派的股利</w:t>
                </w:r>
              </w:p>
            </w:tc>
          </w:sdtContent>
        </w:sdt>
        <w:sdt>
          <w:sdtPr>
            <w:tag w:val="_PLD_fb758b5ac95741fa930b476448e32371"/>
            <w:id w:val="-1882474296"/>
          </w:sdtPr>
          <w:sdtEndPr/>
          <w:sdtContent>
            <w:tc>
              <w:tcPr>
                <w:tcW w:w="963" w:type="pct"/>
                <w:shd w:val="clear" w:color="auto" w:fill="auto"/>
                <w:vAlign w:val="center"/>
              </w:tcPr>
              <w:p w:rsidR="00580AEE" w:rsidRDefault="000B3E59">
                <w:pPr>
                  <w:ind w:right="-16"/>
                  <w:jc w:val="center"/>
                  <w:rPr>
                    <w:rFonts w:cs="Arial"/>
                  </w:rPr>
                </w:pPr>
                <w:r>
                  <w:rPr>
                    <w:rFonts w:cs="Arial" w:hint="eastAsia"/>
                    <w:lang w:val="en-GB"/>
                  </w:rPr>
                  <w:t>期末少数股东权益余额</w:t>
                </w:r>
              </w:p>
            </w:tc>
          </w:sdtContent>
        </w:sdt>
      </w:tr>
      <w:tr w:rsidR="00580AEE">
        <w:tc>
          <w:tcPr>
            <w:tcW w:w="890" w:type="pct"/>
          </w:tcPr>
          <w:p w:rsidR="00580AEE" w:rsidRDefault="000B3E59">
            <w:r>
              <w:rPr>
                <w:rFonts w:hint="eastAsia"/>
              </w:rPr>
              <w:t>云变电气</w:t>
            </w:r>
          </w:p>
        </w:tc>
        <w:tc>
          <w:tcPr>
            <w:tcW w:w="1002" w:type="pct"/>
          </w:tcPr>
          <w:p w:rsidR="00580AEE" w:rsidRDefault="000B3E59">
            <w:pPr>
              <w:jc w:val="right"/>
            </w:pPr>
            <w:r>
              <w:rPr>
                <w:rFonts w:hint="eastAsia"/>
              </w:rPr>
              <w:t>20.03</w:t>
            </w:r>
          </w:p>
        </w:tc>
        <w:tc>
          <w:tcPr>
            <w:tcW w:w="1070" w:type="pct"/>
          </w:tcPr>
          <w:p w:rsidR="00580AEE" w:rsidRDefault="000B3E59">
            <w:pPr>
              <w:jc w:val="right"/>
            </w:pPr>
            <w:r>
              <w:rPr>
                <w:rFonts w:hint="eastAsia"/>
              </w:rPr>
              <w:t xml:space="preserve"> 1,019.60 </w:t>
            </w:r>
          </w:p>
        </w:tc>
        <w:tc>
          <w:tcPr>
            <w:tcW w:w="1073" w:type="pct"/>
          </w:tcPr>
          <w:p w:rsidR="00580AEE" w:rsidRDefault="000B3E59">
            <w:pPr>
              <w:jc w:val="right"/>
            </w:pPr>
            <w:r>
              <w:rPr>
                <w:rFonts w:hint="eastAsia"/>
              </w:rPr>
              <w:t xml:space="preserve">   </w:t>
            </w:r>
          </w:p>
        </w:tc>
        <w:tc>
          <w:tcPr>
            <w:tcW w:w="963" w:type="pct"/>
          </w:tcPr>
          <w:p w:rsidR="00580AEE" w:rsidRDefault="000B3E59">
            <w:pPr>
              <w:jc w:val="right"/>
            </w:pPr>
            <w:r>
              <w:rPr>
                <w:rFonts w:hint="eastAsia"/>
              </w:rPr>
              <w:t xml:space="preserve">13,959.86   </w:t>
            </w:r>
          </w:p>
        </w:tc>
      </w:tr>
    </w:tbl>
    <w:p w:rsidR="00580AEE" w:rsidRDefault="000B3E59">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642856425"/>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rPr>
          <w:rFonts w:cs="Arial"/>
        </w:rPr>
      </w:pPr>
      <w:r>
        <w:rPr>
          <w:rFonts w:cs="Arial" w:hint="eastAsia"/>
        </w:rPr>
        <w:lastRenderedPageBreak/>
        <w:t>其他说明：</w:t>
      </w:r>
    </w:p>
    <w:sdt>
      <w:sdtPr>
        <w:rPr>
          <w:rFonts w:cs="Arial"/>
        </w:rPr>
        <w:alias w:val="是否适用：重要的非全资子公司其他说明[双击切换]"/>
        <w:tag w:val="_GBC_eb65403cb5164cc9a0cf4afea08b150d"/>
        <w:id w:val="1969701476"/>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pStyle w:val="Style50"/>
        <w:numPr>
          <w:ilvl w:val="3"/>
          <w:numId w:val="115"/>
        </w:numPr>
        <w:ind w:left="406" w:hangingChars="202" w:hanging="406"/>
      </w:pPr>
      <w:r>
        <w:rPr>
          <w:rFonts w:hint="eastAsia"/>
        </w:rPr>
        <w:t>重要非全资子公司的主要财务信息</w:t>
      </w:r>
    </w:p>
    <w:sdt>
      <w:sdtPr>
        <w:alias w:val="是否适用：重要非全资子公司的主要财务信息[双击切换]"/>
        <w:tag w:val="_GBC_04ab753eff3c46fda94161ee757bd1fa"/>
        <w:id w:val="107578401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重要非全资子公司的主要财务信息"/>
          <w:tag w:val="_GBC_ba918360b15748859fb63cacad1f617d"/>
          <w:id w:val="-21005601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财务附注：重要非全资子公司的主要财务信息"/>
          <w:tag w:val="_GBC_af5cc4f1e7a74e3d8f9c9fea25fdf05f"/>
          <w:id w:val="17471452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167"/>
        <w:gridCol w:w="1084"/>
        <w:gridCol w:w="1170"/>
        <w:gridCol w:w="1170"/>
        <w:gridCol w:w="1004"/>
        <w:gridCol w:w="1170"/>
        <w:gridCol w:w="1170"/>
        <w:gridCol w:w="1087"/>
        <w:gridCol w:w="1170"/>
        <w:gridCol w:w="1087"/>
        <w:gridCol w:w="1004"/>
        <w:gridCol w:w="1076"/>
      </w:tblGrid>
      <w:tr w:rsidR="00580AEE">
        <w:trPr>
          <w:trHeight w:val="241"/>
        </w:trPr>
        <w:sdt>
          <w:sdtPr>
            <w:tag w:val="_PLD_d5dae06c1d0c4fdea02e2f6e645a1e09"/>
            <w:id w:val="1729800074"/>
          </w:sdtPr>
          <w:sdtEndPr/>
          <w:sdtContent>
            <w:tc>
              <w:tcPr>
                <w:tcW w:w="182" w:type="pct"/>
                <w:vMerge w:val="restart"/>
                <w:shd w:val="clear" w:color="auto" w:fill="auto"/>
                <w:vAlign w:val="center"/>
              </w:tcPr>
              <w:p w:rsidR="00580AEE" w:rsidRDefault="000B3E59">
                <w:pPr>
                  <w:ind w:right="-16"/>
                  <w:jc w:val="center"/>
                  <w:rPr>
                    <w:rFonts w:cs="Arial"/>
                  </w:rPr>
                </w:pPr>
                <w:r>
                  <w:rPr>
                    <w:rFonts w:cs="Arial" w:hint="eastAsia"/>
                    <w:lang w:val="en-GB"/>
                  </w:rPr>
                  <w:t>子公司名称</w:t>
                </w:r>
              </w:p>
            </w:tc>
          </w:sdtContent>
        </w:sdt>
        <w:sdt>
          <w:sdtPr>
            <w:tag w:val="_PLD_6cc7af9079654f428ee1cf0edd2c70b1"/>
            <w:id w:val="-935973979"/>
          </w:sdtPr>
          <w:sdtEndPr/>
          <w:sdtContent>
            <w:tc>
              <w:tcPr>
                <w:tcW w:w="2439" w:type="pct"/>
                <w:gridSpan w:val="6"/>
                <w:shd w:val="clear" w:color="auto" w:fill="auto"/>
                <w:vAlign w:val="center"/>
              </w:tcPr>
              <w:p w:rsidR="00580AEE" w:rsidRDefault="000B3E59">
                <w:pPr>
                  <w:ind w:right="-16"/>
                  <w:jc w:val="center"/>
                  <w:rPr>
                    <w:rFonts w:cs="Arial"/>
                  </w:rPr>
                </w:pPr>
                <w:r>
                  <w:rPr>
                    <w:rFonts w:cs="Arial" w:hint="eastAsia"/>
                    <w:lang w:val="en-GB"/>
                  </w:rPr>
                  <w:t>期末余额</w:t>
                </w:r>
              </w:p>
            </w:tc>
          </w:sdtContent>
        </w:sdt>
        <w:sdt>
          <w:sdtPr>
            <w:tag w:val="_PLD_64749f66f68948bd92fb0a885f835f78"/>
            <w:id w:val="-1778087711"/>
          </w:sdtPr>
          <w:sdtEndPr/>
          <w:sdtContent>
            <w:tc>
              <w:tcPr>
                <w:tcW w:w="2380" w:type="pct"/>
                <w:gridSpan w:val="6"/>
                <w:shd w:val="clear" w:color="auto" w:fill="auto"/>
                <w:vAlign w:val="center"/>
              </w:tcPr>
              <w:p w:rsidR="00580AEE" w:rsidRDefault="000B3E59">
                <w:pPr>
                  <w:ind w:right="-16"/>
                  <w:jc w:val="center"/>
                  <w:rPr>
                    <w:rFonts w:cs="Arial"/>
                  </w:rPr>
                </w:pPr>
                <w:r>
                  <w:rPr>
                    <w:rFonts w:cs="Arial" w:hint="eastAsia"/>
                    <w:lang w:val="en-GB"/>
                  </w:rPr>
                  <w:t>期初余额</w:t>
                </w:r>
              </w:p>
            </w:tc>
          </w:sdtContent>
        </w:sdt>
      </w:tr>
      <w:tr w:rsidR="00580AEE">
        <w:trPr>
          <w:trHeight w:val="241"/>
        </w:trPr>
        <w:tc>
          <w:tcPr>
            <w:tcW w:w="182" w:type="pct"/>
            <w:vMerge/>
            <w:shd w:val="clear" w:color="auto" w:fill="auto"/>
            <w:vAlign w:val="center"/>
          </w:tcPr>
          <w:p w:rsidR="00580AEE" w:rsidRDefault="00580AEE">
            <w:pPr>
              <w:rPr>
                <w:rFonts w:cs="Arial"/>
              </w:rPr>
            </w:pPr>
          </w:p>
        </w:tc>
        <w:sdt>
          <w:sdtPr>
            <w:tag w:val="_PLD_bfcbeed8b46d4b8da13c03613130a3c9"/>
            <w:id w:val="2022582229"/>
          </w:sdtPr>
          <w:sdtEndPr/>
          <w:sdtContent>
            <w:tc>
              <w:tcPr>
                <w:tcW w:w="421" w:type="pct"/>
                <w:shd w:val="clear" w:color="auto" w:fill="auto"/>
                <w:vAlign w:val="center"/>
              </w:tcPr>
              <w:p w:rsidR="00580AEE" w:rsidRDefault="000B3E59">
                <w:pPr>
                  <w:jc w:val="center"/>
                  <w:rPr>
                    <w:rFonts w:cs="Arial"/>
                  </w:rPr>
                </w:pPr>
                <w:r>
                  <w:rPr>
                    <w:rFonts w:cs="Arial" w:hint="eastAsia"/>
                    <w:lang w:val="en-GB"/>
                  </w:rPr>
                  <w:t>流动资产</w:t>
                </w:r>
              </w:p>
            </w:tc>
          </w:sdtContent>
        </w:sdt>
        <w:sdt>
          <w:sdtPr>
            <w:tag w:val="_PLD_22bcaa48c51f400d9b2d6a387002778f"/>
            <w:id w:val="1436945684"/>
          </w:sdtPr>
          <w:sdtEndPr/>
          <w:sdtContent>
            <w:tc>
              <w:tcPr>
                <w:tcW w:w="391" w:type="pct"/>
                <w:shd w:val="clear" w:color="auto" w:fill="auto"/>
                <w:vAlign w:val="center"/>
              </w:tcPr>
              <w:p w:rsidR="00580AEE" w:rsidRDefault="000B3E59">
                <w:pPr>
                  <w:ind w:left="-40" w:right="-97"/>
                  <w:jc w:val="center"/>
                  <w:rPr>
                    <w:rFonts w:cs="Arial"/>
                  </w:rPr>
                </w:pPr>
                <w:r>
                  <w:rPr>
                    <w:rFonts w:cs="Arial" w:hint="eastAsia"/>
                    <w:lang w:val="en-GB"/>
                  </w:rPr>
                  <w:t>非流动资产</w:t>
                </w:r>
              </w:p>
            </w:tc>
          </w:sdtContent>
        </w:sdt>
        <w:sdt>
          <w:sdtPr>
            <w:tag w:val="_PLD_a7790df686914e0f8cc8668009824e9e"/>
            <w:id w:val="83660707"/>
          </w:sdtPr>
          <w:sdtEndPr/>
          <w:sdtContent>
            <w:tc>
              <w:tcPr>
                <w:tcW w:w="422" w:type="pct"/>
                <w:shd w:val="clear" w:color="auto" w:fill="auto"/>
                <w:vAlign w:val="center"/>
              </w:tcPr>
              <w:p w:rsidR="00580AEE" w:rsidRDefault="000B3E59">
                <w:pPr>
                  <w:jc w:val="center"/>
                  <w:rPr>
                    <w:rFonts w:cs="Arial"/>
                  </w:rPr>
                </w:pPr>
                <w:r>
                  <w:rPr>
                    <w:rFonts w:cs="Arial" w:hint="eastAsia"/>
                    <w:lang w:val="en-GB"/>
                  </w:rPr>
                  <w:t>资产合计</w:t>
                </w:r>
              </w:p>
            </w:tc>
          </w:sdtContent>
        </w:sdt>
        <w:sdt>
          <w:sdtPr>
            <w:tag w:val="_PLD_a6a87cbf1eb046db9bbca57bcceaf08a"/>
            <w:id w:val="-1172187633"/>
          </w:sdtPr>
          <w:sdtEndPr/>
          <w:sdtContent>
            <w:tc>
              <w:tcPr>
                <w:tcW w:w="422" w:type="pct"/>
                <w:shd w:val="clear" w:color="auto" w:fill="auto"/>
                <w:vAlign w:val="center"/>
              </w:tcPr>
              <w:p w:rsidR="00580AEE" w:rsidRDefault="000B3E59">
                <w:pPr>
                  <w:jc w:val="center"/>
                  <w:rPr>
                    <w:rFonts w:cs="Arial"/>
                  </w:rPr>
                </w:pPr>
                <w:r>
                  <w:rPr>
                    <w:rFonts w:cs="Arial" w:hint="eastAsia"/>
                    <w:lang w:val="en-GB"/>
                  </w:rPr>
                  <w:t>流动负债</w:t>
                </w:r>
              </w:p>
            </w:tc>
          </w:sdtContent>
        </w:sdt>
        <w:sdt>
          <w:sdtPr>
            <w:tag w:val="_PLD_bed2f2ec1880450a93ab1b045e836c87"/>
            <w:id w:val="1812141927"/>
          </w:sdtPr>
          <w:sdtEndPr/>
          <w:sdtContent>
            <w:tc>
              <w:tcPr>
                <w:tcW w:w="362" w:type="pct"/>
                <w:shd w:val="clear" w:color="auto" w:fill="auto"/>
                <w:vAlign w:val="center"/>
              </w:tcPr>
              <w:p w:rsidR="00580AEE" w:rsidRDefault="000B3E59">
                <w:pPr>
                  <w:ind w:left="-40" w:right="-97"/>
                  <w:jc w:val="center"/>
                  <w:rPr>
                    <w:rFonts w:cs="Arial"/>
                  </w:rPr>
                </w:pPr>
                <w:r>
                  <w:rPr>
                    <w:rFonts w:cs="Arial" w:hint="eastAsia"/>
                    <w:lang w:val="en-GB"/>
                  </w:rPr>
                  <w:t>非流动负债</w:t>
                </w:r>
              </w:p>
            </w:tc>
          </w:sdtContent>
        </w:sdt>
        <w:sdt>
          <w:sdtPr>
            <w:tag w:val="_PLD_3609f15b31554b67a5a1ff617bd5582d"/>
            <w:id w:val="286091895"/>
          </w:sdtPr>
          <w:sdtEndPr/>
          <w:sdtContent>
            <w:tc>
              <w:tcPr>
                <w:tcW w:w="422" w:type="pct"/>
                <w:shd w:val="clear" w:color="auto" w:fill="auto"/>
                <w:vAlign w:val="center"/>
              </w:tcPr>
              <w:p w:rsidR="00580AEE" w:rsidRDefault="000B3E59">
                <w:pPr>
                  <w:jc w:val="center"/>
                  <w:rPr>
                    <w:rFonts w:cs="Arial"/>
                  </w:rPr>
                </w:pPr>
                <w:r>
                  <w:rPr>
                    <w:rFonts w:cs="Arial" w:hint="eastAsia"/>
                    <w:lang w:val="en-GB"/>
                  </w:rPr>
                  <w:t>负债合计</w:t>
                </w:r>
              </w:p>
            </w:tc>
          </w:sdtContent>
        </w:sdt>
        <w:sdt>
          <w:sdtPr>
            <w:tag w:val="_PLD_35c03e5c5e124d339d35180c4515f97a"/>
            <w:id w:val="-1193524299"/>
          </w:sdtPr>
          <w:sdtEndPr/>
          <w:sdtContent>
            <w:tc>
              <w:tcPr>
                <w:tcW w:w="422" w:type="pct"/>
                <w:shd w:val="clear" w:color="auto" w:fill="auto"/>
                <w:vAlign w:val="center"/>
              </w:tcPr>
              <w:p w:rsidR="00580AEE" w:rsidRDefault="000B3E59">
                <w:pPr>
                  <w:jc w:val="center"/>
                  <w:rPr>
                    <w:rFonts w:cs="Arial"/>
                  </w:rPr>
                </w:pPr>
                <w:r>
                  <w:rPr>
                    <w:rFonts w:cs="Arial" w:hint="eastAsia"/>
                    <w:lang w:val="en-GB"/>
                  </w:rPr>
                  <w:t>流动资产</w:t>
                </w:r>
              </w:p>
            </w:tc>
          </w:sdtContent>
        </w:sdt>
        <w:sdt>
          <w:sdtPr>
            <w:tag w:val="_PLD_c9852fe654ce474bb582d7b8dab46c0a"/>
            <w:id w:val="-1115206815"/>
          </w:sdtPr>
          <w:sdtEndPr/>
          <w:sdtContent>
            <w:tc>
              <w:tcPr>
                <w:tcW w:w="392" w:type="pct"/>
                <w:shd w:val="clear" w:color="auto" w:fill="auto"/>
                <w:vAlign w:val="center"/>
              </w:tcPr>
              <w:p w:rsidR="00580AEE" w:rsidRDefault="000B3E59">
                <w:pPr>
                  <w:ind w:left="-40" w:right="-97"/>
                  <w:jc w:val="center"/>
                  <w:rPr>
                    <w:rFonts w:cs="Arial"/>
                  </w:rPr>
                </w:pPr>
                <w:r>
                  <w:rPr>
                    <w:rFonts w:cs="Arial" w:hint="eastAsia"/>
                    <w:lang w:val="en-GB"/>
                  </w:rPr>
                  <w:t>非流动资产</w:t>
                </w:r>
              </w:p>
            </w:tc>
          </w:sdtContent>
        </w:sdt>
        <w:sdt>
          <w:sdtPr>
            <w:tag w:val="_PLD_e7455f798f7740fdafaf89940e8195c3"/>
            <w:id w:val="430717415"/>
          </w:sdtPr>
          <w:sdtEndPr/>
          <w:sdtContent>
            <w:tc>
              <w:tcPr>
                <w:tcW w:w="422" w:type="pct"/>
                <w:shd w:val="clear" w:color="auto" w:fill="auto"/>
                <w:vAlign w:val="center"/>
              </w:tcPr>
              <w:p w:rsidR="00580AEE" w:rsidRDefault="000B3E59">
                <w:pPr>
                  <w:jc w:val="center"/>
                  <w:rPr>
                    <w:rFonts w:cs="Arial"/>
                  </w:rPr>
                </w:pPr>
                <w:r>
                  <w:rPr>
                    <w:rFonts w:cs="Arial" w:hint="eastAsia"/>
                    <w:lang w:val="en-GB"/>
                  </w:rPr>
                  <w:t>资产合计</w:t>
                </w:r>
              </w:p>
            </w:tc>
          </w:sdtContent>
        </w:sdt>
        <w:sdt>
          <w:sdtPr>
            <w:tag w:val="_PLD_b590bdfc5abd4f30a4b1c3cf13a2772b"/>
            <w:id w:val="-1756420966"/>
          </w:sdtPr>
          <w:sdtEndPr/>
          <w:sdtContent>
            <w:tc>
              <w:tcPr>
                <w:tcW w:w="392" w:type="pct"/>
                <w:shd w:val="clear" w:color="auto" w:fill="auto"/>
                <w:vAlign w:val="center"/>
              </w:tcPr>
              <w:p w:rsidR="00580AEE" w:rsidRDefault="000B3E59">
                <w:pPr>
                  <w:jc w:val="center"/>
                  <w:rPr>
                    <w:rFonts w:cs="Arial"/>
                  </w:rPr>
                </w:pPr>
                <w:r>
                  <w:rPr>
                    <w:rFonts w:cs="Arial" w:hint="eastAsia"/>
                    <w:lang w:val="en-GB"/>
                  </w:rPr>
                  <w:t>流动负债</w:t>
                </w:r>
              </w:p>
            </w:tc>
          </w:sdtContent>
        </w:sdt>
        <w:sdt>
          <w:sdtPr>
            <w:tag w:val="_PLD_acc4c516f1954954b9ffdd4ee0900cfe"/>
            <w:id w:val="-2041813425"/>
          </w:sdtPr>
          <w:sdtEndPr/>
          <w:sdtContent>
            <w:tc>
              <w:tcPr>
                <w:tcW w:w="362" w:type="pct"/>
                <w:shd w:val="clear" w:color="auto" w:fill="auto"/>
                <w:vAlign w:val="center"/>
              </w:tcPr>
              <w:p w:rsidR="00580AEE" w:rsidRDefault="000B3E59">
                <w:pPr>
                  <w:ind w:left="-40" w:right="-97"/>
                  <w:jc w:val="center"/>
                  <w:rPr>
                    <w:rFonts w:cs="Arial"/>
                  </w:rPr>
                </w:pPr>
                <w:r>
                  <w:rPr>
                    <w:rFonts w:cs="Arial" w:hint="eastAsia"/>
                    <w:lang w:val="en-GB"/>
                  </w:rPr>
                  <w:t>非流动负债</w:t>
                </w:r>
              </w:p>
            </w:tc>
          </w:sdtContent>
        </w:sdt>
        <w:sdt>
          <w:sdtPr>
            <w:tag w:val="_PLD_397eebedf0c14a0e8060aa378e6e579d"/>
            <w:id w:val="1056743748"/>
          </w:sdtPr>
          <w:sdtEndPr/>
          <w:sdtContent>
            <w:tc>
              <w:tcPr>
                <w:tcW w:w="392" w:type="pct"/>
                <w:shd w:val="clear" w:color="auto" w:fill="auto"/>
                <w:vAlign w:val="center"/>
              </w:tcPr>
              <w:p w:rsidR="00580AEE" w:rsidRDefault="000B3E59">
                <w:pPr>
                  <w:jc w:val="center"/>
                  <w:rPr>
                    <w:rFonts w:cs="Arial"/>
                  </w:rPr>
                </w:pPr>
                <w:r>
                  <w:rPr>
                    <w:rFonts w:cs="Arial" w:hint="eastAsia"/>
                    <w:lang w:val="en-GB"/>
                  </w:rPr>
                  <w:t>负债合计</w:t>
                </w:r>
              </w:p>
            </w:tc>
          </w:sdtContent>
        </w:sdt>
      </w:tr>
      <w:tr w:rsidR="00580AEE">
        <w:tc>
          <w:tcPr>
            <w:tcW w:w="182" w:type="pct"/>
          </w:tcPr>
          <w:p w:rsidR="00580AEE" w:rsidRDefault="000B3E59">
            <w:pPr>
              <w:rPr>
                <w:sz w:val="18"/>
                <w:szCs w:val="18"/>
              </w:rPr>
            </w:pPr>
            <w:r>
              <w:rPr>
                <w:rFonts w:hint="eastAsia"/>
                <w:sz w:val="18"/>
                <w:szCs w:val="18"/>
              </w:rPr>
              <w:t>云变电气</w:t>
            </w:r>
          </w:p>
        </w:tc>
        <w:tc>
          <w:tcPr>
            <w:tcW w:w="421" w:type="pct"/>
            <w:vAlign w:val="center"/>
          </w:tcPr>
          <w:p w:rsidR="00580AEE" w:rsidRDefault="000B3E59">
            <w:pPr>
              <w:jc w:val="right"/>
              <w:rPr>
                <w:sz w:val="18"/>
                <w:szCs w:val="18"/>
              </w:rPr>
            </w:pPr>
            <w:r>
              <w:rPr>
                <w:rFonts w:hint="eastAsia"/>
                <w:sz w:val="18"/>
                <w:szCs w:val="18"/>
              </w:rPr>
              <w:t xml:space="preserve">131,074.49 </w:t>
            </w:r>
          </w:p>
        </w:tc>
        <w:tc>
          <w:tcPr>
            <w:tcW w:w="391" w:type="pct"/>
            <w:vAlign w:val="center"/>
          </w:tcPr>
          <w:p w:rsidR="00580AEE" w:rsidRDefault="000B3E59">
            <w:pPr>
              <w:jc w:val="right"/>
              <w:rPr>
                <w:sz w:val="18"/>
                <w:szCs w:val="18"/>
              </w:rPr>
            </w:pPr>
            <w:r>
              <w:rPr>
                <w:rFonts w:hint="eastAsia"/>
                <w:sz w:val="18"/>
                <w:szCs w:val="18"/>
              </w:rPr>
              <w:t xml:space="preserve">51,017.54 </w:t>
            </w:r>
          </w:p>
        </w:tc>
        <w:tc>
          <w:tcPr>
            <w:tcW w:w="422" w:type="pct"/>
            <w:vAlign w:val="center"/>
          </w:tcPr>
          <w:p w:rsidR="00580AEE" w:rsidRDefault="000B3E59">
            <w:pPr>
              <w:jc w:val="right"/>
              <w:rPr>
                <w:sz w:val="18"/>
                <w:szCs w:val="18"/>
              </w:rPr>
            </w:pPr>
            <w:r>
              <w:rPr>
                <w:rFonts w:hint="eastAsia"/>
                <w:sz w:val="18"/>
                <w:szCs w:val="18"/>
              </w:rPr>
              <w:t xml:space="preserve">182,092.03 </w:t>
            </w:r>
          </w:p>
        </w:tc>
        <w:tc>
          <w:tcPr>
            <w:tcW w:w="422" w:type="pct"/>
            <w:vAlign w:val="center"/>
          </w:tcPr>
          <w:p w:rsidR="00580AEE" w:rsidRDefault="000B3E59">
            <w:pPr>
              <w:jc w:val="right"/>
              <w:rPr>
                <w:sz w:val="18"/>
                <w:szCs w:val="18"/>
              </w:rPr>
            </w:pPr>
            <w:r>
              <w:rPr>
                <w:rFonts w:hint="eastAsia"/>
                <w:sz w:val="18"/>
                <w:szCs w:val="18"/>
              </w:rPr>
              <w:t xml:space="preserve">110,004.45 </w:t>
            </w:r>
          </w:p>
        </w:tc>
        <w:tc>
          <w:tcPr>
            <w:tcW w:w="362" w:type="pct"/>
            <w:vAlign w:val="center"/>
          </w:tcPr>
          <w:p w:rsidR="00580AEE" w:rsidRDefault="000B3E59">
            <w:pPr>
              <w:jc w:val="right"/>
              <w:rPr>
                <w:sz w:val="18"/>
                <w:szCs w:val="18"/>
              </w:rPr>
            </w:pPr>
            <w:r>
              <w:rPr>
                <w:rFonts w:hint="eastAsia"/>
                <w:sz w:val="18"/>
                <w:szCs w:val="18"/>
              </w:rPr>
              <w:t xml:space="preserve">2,392.85 </w:t>
            </w:r>
          </w:p>
        </w:tc>
        <w:tc>
          <w:tcPr>
            <w:tcW w:w="422" w:type="pct"/>
            <w:vAlign w:val="center"/>
          </w:tcPr>
          <w:p w:rsidR="00580AEE" w:rsidRDefault="000B3E59">
            <w:pPr>
              <w:jc w:val="right"/>
              <w:rPr>
                <w:sz w:val="18"/>
                <w:szCs w:val="18"/>
              </w:rPr>
            </w:pPr>
            <w:r>
              <w:rPr>
                <w:rFonts w:hint="eastAsia"/>
                <w:sz w:val="18"/>
                <w:szCs w:val="18"/>
              </w:rPr>
              <w:t xml:space="preserve">112,397.30 </w:t>
            </w:r>
          </w:p>
        </w:tc>
        <w:tc>
          <w:tcPr>
            <w:tcW w:w="422" w:type="pct"/>
            <w:vAlign w:val="center"/>
          </w:tcPr>
          <w:p w:rsidR="00580AEE" w:rsidRDefault="000B3E59">
            <w:pPr>
              <w:jc w:val="right"/>
              <w:rPr>
                <w:sz w:val="18"/>
                <w:szCs w:val="18"/>
              </w:rPr>
            </w:pPr>
            <w:r>
              <w:rPr>
                <w:rFonts w:hint="eastAsia"/>
                <w:sz w:val="18"/>
                <w:szCs w:val="18"/>
              </w:rPr>
              <w:t xml:space="preserve">107,824.65 </w:t>
            </w:r>
          </w:p>
        </w:tc>
        <w:tc>
          <w:tcPr>
            <w:tcW w:w="392" w:type="pct"/>
            <w:vAlign w:val="center"/>
          </w:tcPr>
          <w:p w:rsidR="00580AEE" w:rsidRDefault="000B3E59">
            <w:pPr>
              <w:jc w:val="right"/>
              <w:rPr>
                <w:sz w:val="18"/>
                <w:szCs w:val="18"/>
              </w:rPr>
            </w:pPr>
            <w:r>
              <w:rPr>
                <w:rFonts w:hint="eastAsia"/>
                <w:sz w:val="18"/>
                <w:szCs w:val="18"/>
              </w:rPr>
              <w:t xml:space="preserve">50,332.05 </w:t>
            </w:r>
          </w:p>
        </w:tc>
        <w:tc>
          <w:tcPr>
            <w:tcW w:w="422" w:type="pct"/>
            <w:vAlign w:val="center"/>
          </w:tcPr>
          <w:p w:rsidR="00580AEE" w:rsidRDefault="000B3E59">
            <w:pPr>
              <w:jc w:val="right"/>
              <w:rPr>
                <w:sz w:val="18"/>
                <w:szCs w:val="18"/>
              </w:rPr>
            </w:pPr>
            <w:r>
              <w:rPr>
                <w:rFonts w:hint="eastAsia"/>
                <w:sz w:val="18"/>
                <w:szCs w:val="18"/>
              </w:rPr>
              <w:t xml:space="preserve">158,156.70 </w:t>
            </w:r>
          </w:p>
        </w:tc>
        <w:tc>
          <w:tcPr>
            <w:tcW w:w="392" w:type="pct"/>
            <w:vAlign w:val="center"/>
          </w:tcPr>
          <w:p w:rsidR="00580AEE" w:rsidRDefault="000B3E59">
            <w:pPr>
              <w:jc w:val="right"/>
              <w:rPr>
                <w:sz w:val="18"/>
                <w:szCs w:val="18"/>
              </w:rPr>
            </w:pPr>
            <w:r>
              <w:rPr>
                <w:rFonts w:hint="eastAsia"/>
                <w:sz w:val="18"/>
                <w:szCs w:val="18"/>
              </w:rPr>
              <w:t xml:space="preserve">90,239.90 </w:t>
            </w:r>
          </w:p>
        </w:tc>
        <w:tc>
          <w:tcPr>
            <w:tcW w:w="362" w:type="pct"/>
            <w:vAlign w:val="center"/>
          </w:tcPr>
          <w:p w:rsidR="00580AEE" w:rsidRDefault="000B3E59">
            <w:pPr>
              <w:jc w:val="right"/>
              <w:rPr>
                <w:sz w:val="18"/>
                <w:szCs w:val="18"/>
              </w:rPr>
            </w:pPr>
            <w:r>
              <w:rPr>
                <w:rFonts w:hint="eastAsia"/>
                <w:sz w:val="18"/>
                <w:szCs w:val="18"/>
              </w:rPr>
              <w:t xml:space="preserve">3,608.43 </w:t>
            </w:r>
          </w:p>
        </w:tc>
        <w:tc>
          <w:tcPr>
            <w:tcW w:w="392" w:type="pct"/>
            <w:vAlign w:val="center"/>
          </w:tcPr>
          <w:p w:rsidR="00580AEE" w:rsidRDefault="000B3E59">
            <w:pPr>
              <w:jc w:val="right"/>
              <w:rPr>
                <w:sz w:val="18"/>
                <w:szCs w:val="18"/>
              </w:rPr>
            </w:pPr>
            <w:r>
              <w:rPr>
                <w:rFonts w:hint="eastAsia"/>
                <w:sz w:val="18"/>
                <w:szCs w:val="18"/>
              </w:rPr>
              <w:t xml:space="preserve">93,848.34 </w:t>
            </w:r>
          </w:p>
        </w:tc>
      </w:tr>
    </w:tbl>
    <w:p w:rsidR="00580AEE" w:rsidRDefault="00580AEE">
      <w:pPr>
        <w:rPr>
          <w:rFonts w:cs="Arial"/>
          <w:sz w:val="18"/>
          <w:szCs w:val="18"/>
        </w:rPr>
      </w:pPr>
    </w:p>
    <w:tbl>
      <w:tblPr>
        <w:tblStyle w:val="Style55"/>
        <w:tblW w:w="49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2000"/>
        <w:gridCol w:w="1774"/>
        <w:gridCol w:w="1776"/>
        <w:gridCol w:w="2448"/>
        <w:gridCol w:w="1111"/>
        <w:gridCol w:w="796"/>
        <w:gridCol w:w="1218"/>
        <w:gridCol w:w="1367"/>
      </w:tblGrid>
      <w:tr w:rsidR="00580AEE">
        <w:trPr>
          <w:trHeight w:val="245"/>
        </w:trPr>
        <w:sdt>
          <w:sdtPr>
            <w:rPr>
              <w:sz w:val="18"/>
              <w:szCs w:val="18"/>
            </w:rPr>
            <w:tag w:val="_PLD_f862f5520ccd48d7b0fd3b875414eb44"/>
            <w:id w:val="214639334"/>
          </w:sdtPr>
          <w:sdtEndPr/>
          <w:sdtContent>
            <w:tc>
              <w:tcPr>
                <w:tcW w:w="479" w:type="pct"/>
                <w:vMerge w:val="restart"/>
                <w:shd w:val="clear" w:color="auto" w:fill="auto"/>
                <w:vAlign w:val="center"/>
              </w:tcPr>
              <w:p w:rsidR="00580AEE" w:rsidRDefault="000B3E59">
                <w:pPr>
                  <w:spacing w:line="276" w:lineRule="auto"/>
                  <w:ind w:right="-16"/>
                  <w:jc w:val="center"/>
                  <w:rPr>
                    <w:rFonts w:cs="Arial"/>
                    <w:sz w:val="18"/>
                    <w:szCs w:val="18"/>
                  </w:rPr>
                </w:pPr>
                <w:r>
                  <w:rPr>
                    <w:rFonts w:cs="Arial" w:hint="eastAsia"/>
                    <w:sz w:val="18"/>
                    <w:szCs w:val="18"/>
                    <w:lang w:val="en-GB"/>
                  </w:rPr>
                  <w:t>子公司名称</w:t>
                </w:r>
              </w:p>
            </w:tc>
          </w:sdtContent>
        </w:sdt>
        <w:sdt>
          <w:sdtPr>
            <w:rPr>
              <w:sz w:val="18"/>
              <w:szCs w:val="18"/>
            </w:rPr>
            <w:tag w:val="_PLD_5506f9b7657a4249a69db52c93f94b62"/>
            <w:id w:val="411590371"/>
          </w:sdtPr>
          <w:sdtEndPr/>
          <w:sdtContent>
            <w:tc>
              <w:tcPr>
                <w:tcW w:w="2895" w:type="pct"/>
                <w:gridSpan w:val="4"/>
                <w:shd w:val="clear" w:color="auto" w:fill="auto"/>
                <w:vAlign w:val="center"/>
              </w:tcPr>
              <w:p w:rsidR="00580AEE" w:rsidRDefault="000B3E59">
                <w:pPr>
                  <w:spacing w:line="276" w:lineRule="auto"/>
                  <w:ind w:right="-16"/>
                  <w:jc w:val="center"/>
                  <w:rPr>
                    <w:rFonts w:cs="Arial"/>
                    <w:sz w:val="18"/>
                    <w:szCs w:val="18"/>
                  </w:rPr>
                </w:pPr>
                <w:r>
                  <w:rPr>
                    <w:rFonts w:cs="Arial" w:hint="eastAsia"/>
                    <w:sz w:val="18"/>
                    <w:szCs w:val="18"/>
                    <w:lang w:val="en-GB"/>
                  </w:rPr>
                  <w:t>本期发生额</w:t>
                </w:r>
              </w:p>
            </w:tc>
          </w:sdtContent>
        </w:sdt>
        <w:sdt>
          <w:sdtPr>
            <w:rPr>
              <w:sz w:val="18"/>
              <w:szCs w:val="18"/>
            </w:rPr>
            <w:tag w:val="_PLD_063dddde33114bd0989718130d614207"/>
            <w:id w:val="1931619908"/>
          </w:sdtPr>
          <w:sdtEndPr/>
          <w:sdtContent>
            <w:tc>
              <w:tcPr>
                <w:tcW w:w="1625" w:type="pct"/>
                <w:gridSpan w:val="4"/>
                <w:shd w:val="clear" w:color="auto" w:fill="auto"/>
                <w:vAlign w:val="center"/>
              </w:tcPr>
              <w:p w:rsidR="00580AEE" w:rsidRDefault="000B3E59">
                <w:pPr>
                  <w:spacing w:line="276" w:lineRule="auto"/>
                  <w:ind w:right="-16"/>
                  <w:jc w:val="center"/>
                  <w:rPr>
                    <w:rFonts w:cs="Arial"/>
                    <w:sz w:val="18"/>
                    <w:szCs w:val="18"/>
                  </w:rPr>
                </w:pPr>
                <w:r>
                  <w:rPr>
                    <w:rFonts w:cs="Arial" w:hint="eastAsia"/>
                    <w:sz w:val="18"/>
                    <w:szCs w:val="18"/>
                    <w:lang w:val="en-GB"/>
                  </w:rPr>
                  <w:t>上期发生额</w:t>
                </w:r>
              </w:p>
            </w:tc>
          </w:sdtContent>
        </w:sdt>
      </w:tr>
      <w:tr w:rsidR="00580AEE">
        <w:trPr>
          <w:trHeight w:val="245"/>
        </w:trPr>
        <w:tc>
          <w:tcPr>
            <w:tcW w:w="479" w:type="pct"/>
            <w:vMerge/>
            <w:shd w:val="clear" w:color="auto" w:fill="auto"/>
            <w:vAlign w:val="center"/>
          </w:tcPr>
          <w:p w:rsidR="00580AEE" w:rsidRDefault="00580AEE">
            <w:pPr>
              <w:jc w:val="center"/>
              <w:rPr>
                <w:rFonts w:cs="Arial"/>
                <w:sz w:val="18"/>
                <w:szCs w:val="18"/>
              </w:rPr>
            </w:pPr>
          </w:p>
        </w:tc>
        <w:sdt>
          <w:sdtPr>
            <w:rPr>
              <w:sz w:val="18"/>
              <w:szCs w:val="18"/>
            </w:rPr>
            <w:tag w:val="_PLD_0ff6644b89fa49828839f84e0b320d2e"/>
            <w:id w:val="614335744"/>
          </w:sdtPr>
          <w:sdtEndPr/>
          <w:sdtContent>
            <w:tc>
              <w:tcPr>
                <w:tcW w:w="724"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营业收入</w:t>
                </w:r>
              </w:p>
            </w:tc>
          </w:sdtContent>
        </w:sdt>
        <w:sdt>
          <w:sdtPr>
            <w:rPr>
              <w:sz w:val="18"/>
              <w:szCs w:val="18"/>
            </w:rPr>
            <w:tag w:val="_PLD_3ed6f54533ae4b35b5749cded650328b"/>
            <w:id w:val="684018236"/>
          </w:sdtPr>
          <w:sdtEndPr/>
          <w:sdtContent>
            <w:tc>
              <w:tcPr>
                <w:tcW w:w="642"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净利润</w:t>
                </w:r>
              </w:p>
            </w:tc>
          </w:sdtContent>
        </w:sdt>
        <w:sdt>
          <w:sdtPr>
            <w:rPr>
              <w:sz w:val="18"/>
              <w:szCs w:val="18"/>
            </w:rPr>
            <w:tag w:val="_PLD_f277e496f88240b8a09027ca500f53c9"/>
            <w:id w:val="577641747"/>
          </w:sdtPr>
          <w:sdtEndPr/>
          <w:sdtContent>
            <w:tc>
              <w:tcPr>
                <w:tcW w:w="643"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综合收益总额</w:t>
                </w:r>
              </w:p>
            </w:tc>
          </w:sdtContent>
        </w:sdt>
        <w:sdt>
          <w:sdtPr>
            <w:rPr>
              <w:sz w:val="18"/>
              <w:szCs w:val="18"/>
            </w:rPr>
            <w:tag w:val="_PLD_b06ad8ebb20b4c158ab41b3105f22658"/>
            <w:id w:val="-1122293719"/>
          </w:sdtPr>
          <w:sdtEndPr/>
          <w:sdtContent>
            <w:tc>
              <w:tcPr>
                <w:tcW w:w="885"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经营活动现金流量</w:t>
                </w:r>
              </w:p>
            </w:tc>
          </w:sdtContent>
        </w:sdt>
        <w:sdt>
          <w:sdtPr>
            <w:rPr>
              <w:sz w:val="18"/>
              <w:szCs w:val="18"/>
            </w:rPr>
            <w:tag w:val="_PLD_4fc4163d4ea74839b6634e2ab30a43dd"/>
            <w:id w:val="135452763"/>
          </w:sdtPr>
          <w:sdtEndPr/>
          <w:sdtContent>
            <w:tc>
              <w:tcPr>
                <w:tcW w:w="402"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营业收入</w:t>
                </w:r>
              </w:p>
            </w:tc>
          </w:sdtContent>
        </w:sdt>
        <w:sdt>
          <w:sdtPr>
            <w:rPr>
              <w:sz w:val="18"/>
              <w:szCs w:val="18"/>
            </w:rPr>
            <w:tag w:val="_PLD_afe353d057d34119880797ab0530197f"/>
            <w:id w:val="1977562279"/>
          </w:sdtPr>
          <w:sdtEndPr/>
          <w:sdtContent>
            <w:tc>
              <w:tcPr>
                <w:tcW w:w="288"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净利润</w:t>
                </w:r>
              </w:p>
            </w:tc>
          </w:sdtContent>
        </w:sdt>
        <w:sdt>
          <w:sdtPr>
            <w:rPr>
              <w:sz w:val="18"/>
              <w:szCs w:val="18"/>
            </w:rPr>
            <w:tag w:val="_PLD_06c5ed8a09a8478bb7daf6526e9a9894"/>
            <w:id w:val="864019528"/>
          </w:sdtPr>
          <w:sdtEndPr/>
          <w:sdtContent>
            <w:tc>
              <w:tcPr>
                <w:tcW w:w="441"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综合收益总额</w:t>
                </w:r>
              </w:p>
            </w:tc>
          </w:sdtContent>
        </w:sdt>
        <w:sdt>
          <w:sdtPr>
            <w:rPr>
              <w:sz w:val="18"/>
              <w:szCs w:val="18"/>
            </w:rPr>
            <w:tag w:val="_PLD_4bb5318561af41709725de1d7e458dde"/>
            <w:id w:val="332807536"/>
          </w:sdtPr>
          <w:sdtEndPr/>
          <w:sdtContent>
            <w:tc>
              <w:tcPr>
                <w:tcW w:w="495" w:type="pct"/>
                <w:shd w:val="clear" w:color="auto" w:fill="auto"/>
                <w:vAlign w:val="center"/>
              </w:tcPr>
              <w:p w:rsidR="00580AEE" w:rsidRDefault="000B3E59">
                <w:pPr>
                  <w:spacing w:line="276" w:lineRule="auto"/>
                  <w:jc w:val="center"/>
                  <w:rPr>
                    <w:rFonts w:cs="Arial"/>
                    <w:sz w:val="18"/>
                    <w:szCs w:val="18"/>
                  </w:rPr>
                </w:pPr>
                <w:r>
                  <w:rPr>
                    <w:rFonts w:cs="Arial" w:hint="eastAsia"/>
                    <w:sz w:val="18"/>
                    <w:szCs w:val="18"/>
                    <w:lang w:val="en-GB"/>
                  </w:rPr>
                  <w:t>经营活动现金流量</w:t>
                </w:r>
              </w:p>
            </w:tc>
          </w:sdtContent>
        </w:sdt>
      </w:tr>
      <w:tr w:rsidR="00580AEE">
        <w:trPr>
          <w:trHeight w:val="549"/>
        </w:trPr>
        <w:tc>
          <w:tcPr>
            <w:tcW w:w="479" w:type="pct"/>
            <w:vAlign w:val="center"/>
          </w:tcPr>
          <w:p w:rsidR="00580AEE" w:rsidRDefault="000B3E59">
            <w:pPr>
              <w:spacing w:line="276" w:lineRule="auto"/>
              <w:jc w:val="both"/>
              <w:rPr>
                <w:sz w:val="18"/>
                <w:szCs w:val="18"/>
              </w:rPr>
            </w:pPr>
            <w:r>
              <w:rPr>
                <w:rFonts w:hint="eastAsia"/>
                <w:sz w:val="18"/>
                <w:szCs w:val="18"/>
              </w:rPr>
              <w:t>云变电气</w:t>
            </w:r>
          </w:p>
        </w:tc>
        <w:tc>
          <w:tcPr>
            <w:tcW w:w="724" w:type="pct"/>
            <w:vAlign w:val="center"/>
          </w:tcPr>
          <w:p w:rsidR="00580AEE" w:rsidRDefault="000B3E59">
            <w:pPr>
              <w:spacing w:line="276" w:lineRule="auto"/>
              <w:jc w:val="right"/>
              <w:rPr>
                <w:sz w:val="18"/>
                <w:szCs w:val="18"/>
              </w:rPr>
            </w:pPr>
            <w:r>
              <w:rPr>
                <w:rFonts w:hint="eastAsia"/>
                <w:sz w:val="18"/>
                <w:szCs w:val="18"/>
              </w:rPr>
              <w:t xml:space="preserve"> 82,015.42 </w:t>
            </w:r>
          </w:p>
        </w:tc>
        <w:tc>
          <w:tcPr>
            <w:tcW w:w="642" w:type="pct"/>
            <w:vAlign w:val="center"/>
          </w:tcPr>
          <w:p w:rsidR="00580AEE" w:rsidRDefault="000B3E59">
            <w:pPr>
              <w:spacing w:line="276" w:lineRule="auto"/>
              <w:jc w:val="right"/>
              <w:rPr>
                <w:sz w:val="18"/>
                <w:szCs w:val="18"/>
              </w:rPr>
            </w:pPr>
            <w:r>
              <w:rPr>
                <w:rFonts w:hint="eastAsia"/>
                <w:sz w:val="18"/>
                <w:szCs w:val="18"/>
              </w:rPr>
              <w:t xml:space="preserve">5,090.37 </w:t>
            </w:r>
          </w:p>
        </w:tc>
        <w:tc>
          <w:tcPr>
            <w:tcW w:w="643" w:type="pct"/>
            <w:vAlign w:val="center"/>
          </w:tcPr>
          <w:p w:rsidR="00580AEE" w:rsidRDefault="000B3E59">
            <w:pPr>
              <w:spacing w:line="276" w:lineRule="auto"/>
              <w:jc w:val="right"/>
              <w:rPr>
                <w:sz w:val="18"/>
                <w:szCs w:val="18"/>
              </w:rPr>
            </w:pPr>
            <w:r>
              <w:rPr>
                <w:rFonts w:hint="eastAsia"/>
                <w:sz w:val="18"/>
                <w:szCs w:val="18"/>
              </w:rPr>
              <w:t xml:space="preserve">5,343.91 </w:t>
            </w:r>
          </w:p>
        </w:tc>
        <w:tc>
          <w:tcPr>
            <w:tcW w:w="885" w:type="pct"/>
            <w:vAlign w:val="center"/>
          </w:tcPr>
          <w:p w:rsidR="00580AEE" w:rsidRDefault="000B3E59">
            <w:pPr>
              <w:spacing w:line="276" w:lineRule="auto"/>
              <w:jc w:val="right"/>
              <w:rPr>
                <w:sz w:val="18"/>
                <w:szCs w:val="18"/>
              </w:rPr>
            </w:pPr>
            <w:r>
              <w:rPr>
                <w:rFonts w:hint="eastAsia"/>
                <w:sz w:val="18"/>
                <w:szCs w:val="18"/>
              </w:rPr>
              <w:t xml:space="preserve"> -21,438.73 </w:t>
            </w:r>
          </w:p>
        </w:tc>
        <w:tc>
          <w:tcPr>
            <w:tcW w:w="402" w:type="pct"/>
          </w:tcPr>
          <w:p w:rsidR="00580AEE" w:rsidRDefault="00580AEE">
            <w:pPr>
              <w:spacing w:line="276" w:lineRule="auto"/>
              <w:jc w:val="right"/>
              <w:rPr>
                <w:sz w:val="18"/>
                <w:szCs w:val="18"/>
              </w:rPr>
            </w:pPr>
          </w:p>
        </w:tc>
        <w:tc>
          <w:tcPr>
            <w:tcW w:w="288" w:type="pct"/>
          </w:tcPr>
          <w:p w:rsidR="00580AEE" w:rsidRDefault="00580AEE">
            <w:pPr>
              <w:spacing w:line="276" w:lineRule="auto"/>
              <w:jc w:val="right"/>
              <w:rPr>
                <w:sz w:val="18"/>
                <w:szCs w:val="18"/>
              </w:rPr>
            </w:pPr>
          </w:p>
        </w:tc>
        <w:tc>
          <w:tcPr>
            <w:tcW w:w="441" w:type="pct"/>
          </w:tcPr>
          <w:p w:rsidR="00580AEE" w:rsidRDefault="00580AEE">
            <w:pPr>
              <w:spacing w:line="276" w:lineRule="auto"/>
              <w:jc w:val="right"/>
              <w:rPr>
                <w:sz w:val="18"/>
                <w:szCs w:val="18"/>
              </w:rPr>
            </w:pPr>
          </w:p>
        </w:tc>
        <w:tc>
          <w:tcPr>
            <w:tcW w:w="495" w:type="pct"/>
          </w:tcPr>
          <w:p w:rsidR="00580AEE" w:rsidRDefault="00580AEE">
            <w:pPr>
              <w:spacing w:line="276" w:lineRule="auto"/>
              <w:jc w:val="right"/>
              <w:rPr>
                <w:sz w:val="18"/>
                <w:szCs w:val="18"/>
              </w:rPr>
            </w:pPr>
          </w:p>
        </w:tc>
      </w:tr>
    </w:tbl>
    <w:p w:rsidR="00580AEE" w:rsidRDefault="000B3E59">
      <w:pPr>
        <w:rPr>
          <w:rFonts w:cs="Arial"/>
        </w:rPr>
      </w:pPr>
      <w:bookmarkStart w:id="462" w:name="OLE_LINK35"/>
      <w:r>
        <w:rPr>
          <w:rFonts w:cs="Arial" w:hint="eastAsia"/>
        </w:rPr>
        <w:t>其他说明：</w:t>
      </w:r>
    </w:p>
    <w:bookmarkEnd w:id="462" w:displacedByCustomXml="next"/>
    <w:sdt>
      <w:sdtPr>
        <w:rPr>
          <w:rFonts w:cs="Arial"/>
        </w:rPr>
        <w:alias w:val="重要非全资子公司的主要财务信息的其他说明"/>
        <w:tag w:val="_GBC_c6413d961dad488aae6fcf0fda2bf33a"/>
        <w:id w:val="1323547803"/>
        <w:placeholder>
          <w:docPart w:val="GBC22222222222222222222222222222"/>
        </w:placeholder>
      </w:sdtPr>
      <w:sdtEndPr/>
      <w:sdtContent>
        <w:p w:rsidR="00580AEE" w:rsidRDefault="000B3E59">
          <w:pPr>
            <w:rPr>
              <w:rFonts w:cs="Arial"/>
            </w:rPr>
          </w:pPr>
          <w:r>
            <w:rPr>
              <w:rFonts w:cs="Arial" w:hint="eastAsia"/>
            </w:rPr>
            <w:t>无</w:t>
          </w:r>
        </w:p>
      </w:sdtContent>
    </w:sdt>
    <w:p w:rsidR="00580AEE" w:rsidRDefault="000B3E59">
      <w:pPr>
        <w:pStyle w:val="Style50"/>
        <w:numPr>
          <w:ilvl w:val="3"/>
          <w:numId w:val="115"/>
        </w:numPr>
        <w:ind w:left="406" w:hangingChars="202" w:hanging="40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485786133"/>
        <w:placeholder>
          <w:docPart w:val="GBC22222222222222222222222222222"/>
        </w:placeholder>
      </w:sdtPr>
      <w:sdtEndPr/>
      <w:sdtContent>
        <w:p w:rsidR="00580AEE" w:rsidRDefault="000B3E59">
          <w:pPr>
            <w:rPr>
              <w:rFonts w:cs="Arial"/>
              <w:b/>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15"/>
        </w:numPr>
        <w:ind w:left="406" w:hangingChars="202" w:hanging="406"/>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81839863"/>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 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r>
        <w:rPr>
          <w:rFonts w:hint="eastAsia"/>
        </w:rPr>
        <w:t>其他说明：</w:t>
      </w:r>
    </w:p>
    <w:sdt>
      <w:sdtPr>
        <w:alias w:val="是否适用：在子公司中的权益其他说明[双击切换]"/>
        <w:tag w:val="_GBC_b26ad9d381c8467f9c05b435b2cb6493"/>
        <w:id w:val="168625088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2"/>
          <w:numId w:val="114"/>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1228735664"/>
        <w:placeholder>
          <w:docPart w:val="GBC22222222222222222222222222222"/>
        </w:placeholder>
      </w:sdtPr>
      <w:sdtEndPr/>
      <w:sdtContent>
        <w:p w:rsidR="00580AEE" w:rsidRDefault="000B3E59">
          <w:pPr>
            <w:rPr>
              <w:rFonts w:cs="Arial"/>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05"/>
        </w:numPr>
      </w:pPr>
      <w:r>
        <w:rPr>
          <w:rFonts w:hint="eastAsia"/>
        </w:rPr>
        <w:lastRenderedPageBreak/>
        <w:t>在子公司所有者权益份额的变化情况的说明</w:t>
      </w:r>
    </w:p>
    <w:sdt>
      <w:sdtPr>
        <w:rPr>
          <w:rFonts w:cs="Arial" w:hint="eastAsia"/>
        </w:rPr>
        <w:alias w:val="是否适用：在子公司所有者权益份额的变化情况的说明[双击切换]"/>
        <w:tag w:val="_GBC_8fcd7586a7a04450a37f9fb53e3ddd9d"/>
        <w:id w:val="427543993"/>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 MA</w:instrText>
          </w:r>
          <w:r>
            <w:rPr>
              <w:rFonts w:cs="Arial" w:hint="eastAsia"/>
            </w:rPr>
            <w:instrText xml:space="preserve">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pStyle w:val="4"/>
        <w:numPr>
          <w:ilvl w:val="0"/>
          <w:numId w:val="105"/>
        </w:numPr>
      </w:pPr>
      <w:r>
        <w:rPr>
          <w:rFonts w:hint="eastAsia"/>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1599412122"/>
        <w:placeholder>
          <w:docPart w:val="GBC22222222222222222222222222222"/>
        </w:placeholder>
      </w:sdtPr>
      <w:sdtEndPr/>
      <w:sdtContent>
        <w:p w:rsidR="00580AEE" w:rsidRDefault="000B3E59">
          <w:pPr>
            <w:pStyle w:val="Style46"/>
            <w:rPr>
              <w:rFonts w:cs="Arial"/>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2"/>
          <w:numId w:val="114"/>
        </w:numPr>
      </w:pPr>
      <w:r>
        <w:rPr>
          <w:rFonts w:hint="eastAsia"/>
        </w:rPr>
        <w:t>在合营企业或联营企业中的权益</w:t>
      </w:r>
    </w:p>
    <w:sdt>
      <w:sdtPr>
        <w:alias w:val="是否适用：在合营企业或联营企业中的权益[双击切换]"/>
        <w:tag w:val="_GBC_2bff91875b7a49f3929c4613048756c1"/>
        <w:id w:val="-169718860"/>
        <w:lock w:val="contentLocked"/>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w:instrText>
          </w:r>
          <w:r>
            <w:instrText>ggleCheckbox □</w:instrText>
          </w:r>
          <w:r>
            <w:instrText>不适用</w:instrText>
          </w:r>
          <w:r>
            <w:instrText xml:space="preserve"> </w:instrText>
          </w:r>
          <w:r>
            <w:fldChar w:fldCharType="end"/>
          </w:r>
        </w:p>
      </w:sdtContent>
    </w:sdt>
    <w:p w:rsidR="00580AEE" w:rsidRDefault="000B3E59">
      <w:pPr>
        <w:pStyle w:val="Style50"/>
        <w:numPr>
          <w:ilvl w:val="3"/>
          <w:numId w:val="116"/>
        </w:numPr>
        <w:ind w:left="406" w:hangingChars="202" w:hanging="406"/>
      </w:pPr>
      <w:r>
        <w:rPr>
          <w:rFonts w:hint="eastAsia"/>
        </w:rPr>
        <w:t>重要的合营企业或联营企业</w:t>
      </w:r>
    </w:p>
    <w:sdt>
      <w:sdtPr>
        <w:rPr>
          <w:rFonts w:hint="eastAsia"/>
        </w:rPr>
        <w:alias w:val="是否适用：重要的合营企业或联营企业[双击切换]"/>
        <w:tag w:val="_GBC_99df64ed4bb84c2da5fb54cda5ae039b"/>
        <w:id w:val="-201074542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16"/>
        </w:numPr>
        <w:ind w:left="406" w:hangingChars="202" w:hanging="406"/>
      </w:pPr>
      <w:r>
        <w:rPr>
          <w:rFonts w:hint="eastAsia"/>
        </w:rPr>
        <w:t>重要合营企业的主要财务信息</w:t>
      </w:r>
    </w:p>
    <w:sdt>
      <w:sdtPr>
        <w:rPr>
          <w:rFonts w:hint="eastAsia"/>
        </w:rPr>
        <w:alias w:val="是否适用：重要合营企业的主要财务信息[双击切换]"/>
        <w:tag w:val="_GBC_8218a872fcd045d290940ccf3b3bdfa5"/>
        <w:id w:val="-1212958048"/>
        <w:placeholder>
          <w:docPart w:val="GBC22222222222222222222222222222"/>
        </w:placeholder>
      </w:sdtPr>
      <w:sdtEndPr/>
      <w:sdtContent>
        <w:p w:rsidR="00580AEE" w:rsidRDefault="000B3E59">
          <w:pPr>
            <w:pStyle w:val="Style46"/>
            <w:rPr>
              <w:rFonts w:cs="Arial"/>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16"/>
        </w:numPr>
        <w:ind w:left="406" w:hangingChars="202" w:hanging="406"/>
      </w:pPr>
      <w:r>
        <w:rPr>
          <w:rFonts w:hint="eastAsia"/>
        </w:rPr>
        <w:t>重要联营企业的主要财务信息</w:t>
      </w:r>
    </w:p>
    <w:sdt>
      <w:sdtPr>
        <w:rPr>
          <w:rFonts w:hint="eastAsia"/>
        </w:rPr>
        <w:alias w:val="是否适用：重要联营企业的主要财务信息[双击切换]"/>
        <w:tag w:val="_GBC_e570958be6b64b7d8be73c12ea5135f1"/>
        <w:id w:val="-513532427"/>
        <w:placeholder>
          <w:docPart w:val="GBC22222222222222222222222222222"/>
        </w:placeholder>
      </w:sdtPr>
      <w:sdtEndPr/>
      <w:sdtContent>
        <w:p w:rsidR="00580AEE" w:rsidRDefault="000B3E59">
          <w:pPr>
            <w:rPr>
              <w:rFonts w:cs="Arial"/>
            </w:rPr>
          </w:pPr>
          <w:r>
            <w:fldChar w:fldCharType="begin"/>
          </w:r>
          <w:r>
            <w:rPr>
              <w:rFonts w:hint="eastAsia"/>
            </w:rPr>
            <w:instrText xml:space="preserve"> MACROBUTTON  SnrToggleCheckbo</w:instrText>
          </w:r>
          <w:r>
            <w:rPr>
              <w:rFonts w:hint="eastAsia"/>
            </w:rPr>
            <w:instrText xml:space="preserve">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16"/>
        </w:numPr>
        <w:ind w:left="406" w:hangingChars="202" w:hanging="406"/>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07276344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不重要的合营企业和联营企业的汇总财务信息"/>
          <w:tag w:val="_GBC_d02efd9c85904b029b5a51b02d9519e8"/>
          <w:id w:val="-908838830"/>
          <w:placeholder>
            <w:docPart w:val="3F5BCEB84BF24BF7AC272D0C0471A33C"/>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财务附注：不重要的合营企业和联营企业的汇总财务信息"/>
          <w:tag w:val="_GBC_a6fa35df627e4d9584fb9c311eb6a4b5"/>
          <w:id w:val="-281966224"/>
          <w:placeholder>
            <w:docPart w:val="3F5BCEB84BF24BF7AC272D0C0471A33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705"/>
        <w:gridCol w:w="4711"/>
      </w:tblGrid>
      <w:tr w:rsidR="00580AEE">
        <w:trPr>
          <w:trHeight w:val="241"/>
          <w:tblHeader/>
          <w:jc w:val="center"/>
        </w:trPr>
        <w:tc>
          <w:tcPr>
            <w:tcW w:w="1604" w:type="pct"/>
            <w:shd w:val="clear" w:color="auto" w:fill="auto"/>
          </w:tcPr>
          <w:p w:rsidR="00580AEE" w:rsidRDefault="00580AEE">
            <w:pPr>
              <w:jc w:val="center"/>
              <w:rPr>
                <w:rFonts w:cs="Arial"/>
              </w:rPr>
            </w:pPr>
            <w:bookmarkStart w:id="463" w:name="_Hlk194507961"/>
          </w:p>
        </w:tc>
        <w:sdt>
          <w:sdtPr>
            <w:tag w:val="_PLD_0f94e995a1b3419692bd4d8e5c6d3e83"/>
            <w:id w:val="-630553023"/>
          </w:sdtPr>
          <w:sdtEndPr/>
          <w:sdtContent>
            <w:tc>
              <w:tcPr>
                <w:tcW w:w="1697" w:type="pct"/>
                <w:shd w:val="clear" w:color="auto" w:fill="auto"/>
              </w:tcPr>
              <w:p w:rsidR="00580AEE" w:rsidRDefault="000B3E59">
                <w:pPr>
                  <w:jc w:val="center"/>
                  <w:rPr>
                    <w:rFonts w:cs="Arial"/>
                  </w:rPr>
                </w:pPr>
                <w:r>
                  <w:rPr>
                    <w:rFonts w:cs="Arial" w:hint="eastAsia"/>
                    <w:lang w:val="en-GB"/>
                  </w:rPr>
                  <w:t>期末余额</w:t>
                </w:r>
                <w:r>
                  <w:rPr>
                    <w:rFonts w:cs="Arial"/>
                  </w:rPr>
                  <w:t xml:space="preserve">/ </w:t>
                </w:r>
                <w:r>
                  <w:rPr>
                    <w:rFonts w:cs="Arial" w:hint="eastAsia"/>
                    <w:lang w:val="en-GB"/>
                  </w:rPr>
                  <w:t>本期发生额</w:t>
                </w:r>
              </w:p>
            </w:tc>
          </w:sdtContent>
        </w:sdt>
        <w:sdt>
          <w:sdtPr>
            <w:tag w:val="_PLD_41f132b6b30d40258178a800b0285b01"/>
            <w:id w:val="-1210263225"/>
          </w:sdtPr>
          <w:sdtEndPr/>
          <w:sdtContent>
            <w:tc>
              <w:tcPr>
                <w:tcW w:w="1699" w:type="pct"/>
                <w:shd w:val="clear" w:color="auto" w:fill="auto"/>
              </w:tcPr>
              <w:p w:rsidR="00580AEE" w:rsidRDefault="000B3E59">
                <w:pPr>
                  <w:jc w:val="center"/>
                  <w:rPr>
                    <w:rFonts w:cs="Arial"/>
                  </w:rPr>
                </w:pPr>
                <w:r>
                  <w:rPr>
                    <w:rFonts w:cs="Arial" w:hint="eastAsia"/>
                    <w:lang w:val="en-GB"/>
                  </w:rPr>
                  <w:t>期初余额</w:t>
                </w:r>
                <w:r>
                  <w:rPr>
                    <w:rFonts w:cs="Arial"/>
                  </w:rPr>
                  <w:t xml:space="preserve">/ </w:t>
                </w:r>
                <w:r>
                  <w:rPr>
                    <w:rFonts w:cs="Arial" w:hint="eastAsia"/>
                    <w:lang w:val="en-GB"/>
                  </w:rPr>
                  <w:t>上期发生额</w:t>
                </w:r>
              </w:p>
            </w:tc>
          </w:sdtContent>
        </w:sdt>
      </w:tr>
      <w:tr w:rsidR="00580AEE">
        <w:trPr>
          <w:jc w:val="center"/>
        </w:trPr>
        <w:sdt>
          <w:sdtPr>
            <w:tag w:val="_PLD_b70e5ea8d7ec4c33925b6219dd7a8fb0"/>
            <w:id w:val="-468044043"/>
          </w:sdtPr>
          <w:sdtEndPr/>
          <w:sdtContent>
            <w:tc>
              <w:tcPr>
                <w:tcW w:w="5000" w:type="pct"/>
                <w:gridSpan w:val="3"/>
                <w:shd w:val="clear" w:color="auto" w:fill="auto"/>
              </w:tcPr>
              <w:p w:rsidR="00580AEE" w:rsidRDefault="000B3E59">
                <w:r>
                  <w:rPr>
                    <w:rFonts w:cs="Arial" w:hint="eastAsia"/>
                    <w:lang w:val="en-GB"/>
                  </w:rPr>
                  <w:t>合营企业：</w:t>
                </w:r>
              </w:p>
            </w:tc>
          </w:sdtContent>
        </w:sdt>
      </w:tr>
      <w:tr w:rsidR="00580AEE">
        <w:trPr>
          <w:jc w:val="center"/>
        </w:trPr>
        <w:tc>
          <w:tcPr>
            <w:tcW w:w="1604" w:type="pct"/>
            <w:shd w:val="clear" w:color="auto" w:fill="auto"/>
            <w:vAlign w:val="center"/>
          </w:tcPr>
          <w:p w:rsidR="00580AEE" w:rsidRDefault="000B3E59">
            <w:pPr>
              <w:rPr>
                <w:rFonts w:cs="Arial"/>
                <w:color w:val="000000"/>
              </w:rPr>
            </w:pPr>
            <w:r>
              <w:rPr>
                <w:rFonts w:cs="Arial" w:hint="eastAsia"/>
                <w:color w:val="000000"/>
                <w:lang w:val="en-GB"/>
              </w:rPr>
              <w:t>投资账面价值合计</w:t>
            </w:r>
          </w:p>
        </w:tc>
        <w:tc>
          <w:tcPr>
            <w:tcW w:w="1697" w:type="pct"/>
          </w:tcPr>
          <w:p w:rsidR="00580AEE" w:rsidRDefault="00580AEE">
            <w:pPr>
              <w:jc w:val="right"/>
            </w:pPr>
          </w:p>
        </w:tc>
        <w:tc>
          <w:tcPr>
            <w:tcW w:w="1699" w:type="pct"/>
          </w:tcPr>
          <w:p w:rsidR="00580AEE" w:rsidRDefault="00580AEE">
            <w:pPr>
              <w:jc w:val="right"/>
            </w:pPr>
          </w:p>
        </w:tc>
      </w:tr>
      <w:tr w:rsidR="00580AEE">
        <w:trPr>
          <w:jc w:val="center"/>
        </w:trPr>
        <w:sdt>
          <w:sdtPr>
            <w:tag w:val="_PLD_5535ac23a5e6449eacc8d9ee99f53e96"/>
            <w:id w:val="-1490553730"/>
          </w:sdtPr>
          <w:sdtEndPr/>
          <w:sdtContent>
            <w:tc>
              <w:tcPr>
                <w:tcW w:w="5000" w:type="pct"/>
                <w:gridSpan w:val="3"/>
                <w:shd w:val="clear" w:color="auto" w:fill="auto"/>
                <w:vAlign w:val="center"/>
              </w:tcPr>
              <w:p w:rsidR="00580AEE" w:rsidRDefault="000B3E59">
                <w:r>
                  <w:rPr>
                    <w:rFonts w:cs="Arial" w:hint="eastAsia"/>
                    <w:color w:val="000000"/>
                    <w:lang w:val="en-GB"/>
                  </w:rPr>
                  <w:t>下列各项按持股比例计算的合计数</w:t>
                </w:r>
              </w:p>
            </w:tc>
          </w:sdtContent>
        </w:sdt>
      </w:tr>
      <w:tr w:rsidR="00580AEE">
        <w:trPr>
          <w:jc w:val="center"/>
        </w:trPr>
        <w:tc>
          <w:tcPr>
            <w:tcW w:w="160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净利润</w:t>
            </w:r>
          </w:p>
        </w:tc>
        <w:tc>
          <w:tcPr>
            <w:tcW w:w="1697" w:type="pct"/>
          </w:tcPr>
          <w:p w:rsidR="00580AEE" w:rsidRDefault="00580AEE">
            <w:pPr>
              <w:jc w:val="right"/>
            </w:pPr>
          </w:p>
        </w:tc>
        <w:tc>
          <w:tcPr>
            <w:tcW w:w="1699" w:type="pct"/>
          </w:tcPr>
          <w:p w:rsidR="00580AEE" w:rsidRDefault="00580AEE">
            <w:pPr>
              <w:jc w:val="right"/>
            </w:pPr>
          </w:p>
        </w:tc>
      </w:tr>
      <w:tr w:rsidR="00580AEE">
        <w:trPr>
          <w:jc w:val="center"/>
        </w:trPr>
        <w:tc>
          <w:tcPr>
            <w:tcW w:w="160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其他综合收益</w:t>
            </w:r>
          </w:p>
        </w:tc>
        <w:tc>
          <w:tcPr>
            <w:tcW w:w="1697" w:type="pct"/>
          </w:tcPr>
          <w:p w:rsidR="00580AEE" w:rsidRDefault="00580AEE">
            <w:pPr>
              <w:jc w:val="right"/>
            </w:pPr>
          </w:p>
        </w:tc>
        <w:tc>
          <w:tcPr>
            <w:tcW w:w="1699" w:type="pct"/>
          </w:tcPr>
          <w:p w:rsidR="00580AEE" w:rsidRDefault="00580AEE">
            <w:pPr>
              <w:jc w:val="right"/>
            </w:pPr>
          </w:p>
        </w:tc>
      </w:tr>
      <w:tr w:rsidR="00580AEE">
        <w:trPr>
          <w:jc w:val="center"/>
        </w:trPr>
        <w:tc>
          <w:tcPr>
            <w:tcW w:w="160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综合收益总额</w:t>
            </w:r>
          </w:p>
        </w:tc>
        <w:tc>
          <w:tcPr>
            <w:tcW w:w="1697" w:type="pct"/>
          </w:tcPr>
          <w:p w:rsidR="00580AEE" w:rsidRDefault="00580AEE">
            <w:pPr>
              <w:jc w:val="right"/>
            </w:pPr>
          </w:p>
        </w:tc>
        <w:tc>
          <w:tcPr>
            <w:tcW w:w="1699" w:type="pct"/>
          </w:tcPr>
          <w:p w:rsidR="00580AEE" w:rsidRDefault="00580AEE">
            <w:pPr>
              <w:jc w:val="right"/>
            </w:pPr>
          </w:p>
        </w:tc>
      </w:tr>
      <w:tr w:rsidR="00580AEE">
        <w:trPr>
          <w:jc w:val="center"/>
        </w:trPr>
        <w:tc>
          <w:tcPr>
            <w:tcW w:w="5000" w:type="pct"/>
            <w:gridSpan w:val="3"/>
            <w:shd w:val="clear" w:color="auto" w:fill="auto"/>
          </w:tcPr>
          <w:p w:rsidR="00580AEE" w:rsidRDefault="00580AEE">
            <w:pPr>
              <w:jc w:val="right"/>
            </w:pPr>
          </w:p>
        </w:tc>
      </w:tr>
      <w:tr w:rsidR="00580AEE">
        <w:trPr>
          <w:jc w:val="center"/>
        </w:trPr>
        <w:sdt>
          <w:sdtPr>
            <w:tag w:val="_PLD_cbda7c3468d14ed7a076bd7c6a1d9c6f"/>
            <w:id w:val="1890223609"/>
          </w:sdtPr>
          <w:sdtEndPr/>
          <w:sdtContent>
            <w:tc>
              <w:tcPr>
                <w:tcW w:w="5000" w:type="pct"/>
                <w:gridSpan w:val="3"/>
                <w:shd w:val="clear" w:color="auto" w:fill="auto"/>
              </w:tcPr>
              <w:p w:rsidR="00580AEE" w:rsidRDefault="000B3E59">
                <w:r>
                  <w:rPr>
                    <w:rFonts w:cs="Arial" w:hint="eastAsia"/>
                    <w:lang w:val="en-GB"/>
                  </w:rPr>
                  <w:t>联营企业：</w:t>
                </w:r>
              </w:p>
            </w:tc>
          </w:sdtContent>
        </w:sdt>
      </w:tr>
      <w:tr w:rsidR="00580AEE">
        <w:trPr>
          <w:jc w:val="center"/>
        </w:trPr>
        <w:tc>
          <w:tcPr>
            <w:tcW w:w="1604" w:type="pct"/>
            <w:shd w:val="clear" w:color="auto" w:fill="auto"/>
            <w:vAlign w:val="center"/>
          </w:tcPr>
          <w:p w:rsidR="00580AEE" w:rsidRDefault="000B3E59">
            <w:pPr>
              <w:rPr>
                <w:rFonts w:cs="Arial"/>
                <w:color w:val="000000"/>
              </w:rPr>
            </w:pPr>
            <w:r>
              <w:rPr>
                <w:rFonts w:cs="Arial" w:hint="eastAsia"/>
                <w:color w:val="000000"/>
                <w:lang w:val="en-GB"/>
              </w:rPr>
              <w:t>投资账面价值合计</w:t>
            </w:r>
          </w:p>
        </w:tc>
        <w:tc>
          <w:tcPr>
            <w:tcW w:w="1697" w:type="pct"/>
            <w:vAlign w:val="center"/>
          </w:tcPr>
          <w:p w:rsidR="00580AEE" w:rsidRDefault="000B3E59">
            <w:pPr>
              <w:jc w:val="right"/>
            </w:pPr>
            <w:r>
              <w:rPr>
                <w:rFonts w:hint="eastAsia"/>
              </w:rPr>
              <w:t>1,471.85</w:t>
            </w:r>
          </w:p>
        </w:tc>
        <w:tc>
          <w:tcPr>
            <w:tcW w:w="1699" w:type="pct"/>
            <w:vAlign w:val="center"/>
          </w:tcPr>
          <w:p w:rsidR="00580AEE" w:rsidRDefault="000B3E59">
            <w:pPr>
              <w:jc w:val="right"/>
            </w:pPr>
            <w:r>
              <w:rPr>
                <w:rFonts w:hint="eastAsia"/>
              </w:rPr>
              <w:t>1,553.47</w:t>
            </w:r>
          </w:p>
        </w:tc>
      </w:tr>
      <w:tr w:rsidR="00580AEE">
        <w:trPr>
          <w:jc w:val="center"/>
        </w:trPr>
        <w:sdt>
          <w:sdtPr>
            <w:tag w:val="_PLD_83ce74083a4545808d6b87b66cb814b0"/>
            <w:id w:val="61768939"/>
          </w:sdtPr>
          <w:sdtEndPr/>
          <w:sdtContent>
            <w:tc>
              <w:tcPr>
                <w:tcW w:w="5000" w:type="pct"/>
                <w:gridSpan w:val="3"/>
                <w:shd w:val="clear" w:color="auto" w:fill="auto"/>
                <w:vAlign w:val="center"/>
              </w:tcPr>
              <w:p w:rsidR="00580AEE" w:rsidRDefault="000B3E59">
                <w:r>
                  <w:rPr>
                    <w:rFonts w:cs="Arial" w:hint="eastAsia"/>
                    <w:color w:val="000000"/>
                    <w:lang w:val="en-GB"/>
                  </w:rPr>
                  <w:t>下列各项按持股比例计算的合计数</w:t>
                </w:r>
              </w:p>
            </w:tc>
          </w:sdtContent>
        </w:sdt>
      </w:tr>
      <w:tr w:rsidR="00580AEE">
        <w:trPr>
          <w:jc w:val="center"/>
        </w:trPr>
        <w:tc>
          <w:tcPr>
            <w:tcW w:w="160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净利润</w:t>
            </w:r>
          </w:p>
        </w:tc>
        <w:tc>
          <w:tcPr>
            <w:tcW w:w="1697" w:type="pct"/>
          </w:tcPr>
          <w:p w:rsidR="00580AEE" w:rsidRDefault="000B3E59">
            <w:pPr>
              <w:jc w:val="right"/>
            </w:pPr>
            <w:r>
              <w:rPr>
                <w:rFonts w:hint="eastAsia"/>
              </w:rPr>
              <w:t>-52.49</w:t>
            </w:r>
          </w:p>
        </w:tc>
        <w:tc>
          <w:tcPr>
            <w:tcW w:w="1699" w:type="pct"/>
          </w:tcPr>
          <w:p w:rsidR="00580AEE" w:rsidRDefault="000B3E59">
            <w:pPr>
              <w:jc w:val="right"/>
            </w:pPr>
            <w:r>
              <w:rPr>
                <w:rFonts w:hint="eastAsia"/>
              </w:rPr>
              <w:t>32.37</w:t>
            </w:r>
          </w:p>
        </w:tc>
      </w:tr>
      <w:tr w:rsidR="00580AEE">
        <w:trPr>
          <w:jc w:val="center"/>
        </w:trPr>
        <w:tc>
          <w:tcPr>
            <w:tcW w:w="1604" w:type="pct"/>
            <w:shd w:val="clear" w:color="auto" w:fill="auto"/>
            <w:vAlign w:val="center"/>
          </w:tcPr>
          <w:p w:rsidR="00580AEE" w:rsidRDefault="000B3E59">
            <w:pPr>
              <w:rPr>
                <w:rFonts w:cs="Arial"/>
                <w:color w:val="000000"/>
              </w:rPr>
            </w:pPr>
            <w:r>
              <w:rPr>
                <w:rFonts w:cs="Arial"/>
                <w:color w:val="000000"/>
              </w:rPr>
              <w:lastRenderedPageBreak/>
              <w:t>--</w:t>
            </w:r>
            <w:r>
              <w:rPr>
                <w:rFonts w:cs="Arial" w:hint="eastAsia"/>
                <w:color w:val="000000"/>
                <w:lang w:val="en-GB"/>
              </w:rPr>
              <w:t>其他综合收益</w:t>
            </w:r>
          </w:p>
        </w:tc>
        <w:tc>
          <w:tcPr>
            <w:tcW w:w="1697" w:type="pct"/>
          </w:tcPr>
          <w:p w:rsidR="00580AEE" w:rsidRDefault="00580AEE">
            <w:pPr>
              <w:jc w:val="right"/>
            </w:pPr>
          </w:p>
        </w:tc>
        <w:tc>
          <w:tcPr>
            <w:tcW w:w="1699" w:type="pct"/>
          </w:tcPr>
          <w:p w:rsidR="00580AEE" w:rsidRDefault="00580AEE">
            <w:pPr>
              <w:jc w:val="right"/>
            </w:pPr>
          </w:p>
        </w:tc>
      </w:tr>
      <w:tr w:rsidR="00580AEE">
        <w:trPr>
          <w:jc w:val="center"/>
        </w:trPr>
        <w:tc>
          <w:tcPr>
            <w:tcW w:w="1604" w:type="pct"/>
            <w:shd w:val="clear" w:color="auto" w:fill="auto"/>
            <w:vAlign w:val="center"/>
          </w:tcPr>
          <w:p w:rsidR="00580AEE" w:rsidRDefault="000B3E59">
            <w:pPr>
              <w:rPr>
                <w:rFonts w:cs="Arial"/>
                <w:color w:val="000000"/>
              </w:rPr>
            </w:pPr>
            <w:r>
              <w:rPr>
                <w:rFonts w:cs="Arial"/>
                <w:color w:val="000000"/>
              </w:rPr>
              <w:t>--</w:t>
            </w:r>
            <w:r>
              <w:rPr>
                <w:rFonts w:cs="Arial" w:hint="eastAsia"/>
                <w:color w:val="000000"/>
                <w:lang w:val="en-GB"/>
              </w:rPr>
              <w:t>综合收益总额</w:t>
            </w:r>
          </w:p>
        </w:tc>
        <w:tc>
          <w:tcPr>
            <w:tcW w:w="1697" w:type="pct"/>
          </w:tcPr>
          <w:p w:rsidR="00580AEE" w:rsidRDefault="00580AEE">
            <w:pPr>
              <w:jc w:val="right"/>
            </w:pPr>
          </w:p>
        </w:tc>
        <w:tc>
          <w:tcPr>
            <w:tcW w:w="1699" w:type="pct"/>
          </w:tcPr>
          <w:p w:rsidR="00580AEE" w:rsidRDefault="00580AEE">
            <w:pPr>
              <w:jc w:val="right"/>
            </w:pPr>
          </w:p>
        </w:tc>
      </w:tr>
    </w:tbl>
    <w:bookmarkEnd w:id="463"/>
    <w:p w:rsidR="00580AEE" w:rsidRDefault="000B3E59">
      <w:pPr>
        <w:rPr>
          <w:rFonts w:cs="Arial"/>
        </w:rPr>
      </w:pPr>
      <w:r>
        <w:rPr>
          <w:rFonts w:cs="Arial" w:hint="eastAsia"/>
        </w:rPr>
        <w:t>其他说明：</w:t>
      </w:r>
    </w:p>
    <w:p w:rsidR="00580AEE" w:rsidRDefault="000B3E59">
      <w:pPr>
        <w:rPr>
          <w:rFonts w:cs="Arial"/>
        </w:rPr>
      </w:pPr>
      <w:sdt>
        <w:sdtPr>
          <w:alias w:val="不重要的合营企业和联营企业的汇总财务信息其他说明"/>
          <w:tag w:val="_GBC_78096995ca9848409e6780ab5f1386f8"/>
          <w:id w:val="-2040736661"/>
          <w:placeholder>
            <w:docPart w:val="3F5BCEB84BF24BF7AC272D0C0471A33C"/>
          </w:placeholder>
        </w:sdtPr>
        <w:sdtEndPr/>
        <w:sdtContent>
          <w:r>
            <w:rPr>
              <w:rFonts w:hint="eastAsia"/>
            </w:rPr>
            <w:t>无</w:t>
          </w:r>
        </w:sdtContent>
      </w:sdt>
    </w:p>
    <w:p w:rsidR="00580AEE" w:rsidRDefault="000B3E59">
      <w:pPr>
        <w:pStyle w:val="Style50"/>
        <w:numPr>
          <w:ilvl w:val="3"/>
          <w:numId w:val="116"/>
        </w:numPr>
        <w:ind w:left="406" w:hangingChars="202" w:hanging="406"/>
      </w:pPr>
      <w:r>
        <w:rPr>
          <w:rFonts w:hint="eastAsia"/>
        </w:rPr>
        <w:t>合营企业或联营企业向本公司转移资金的能力存在重大限制的说明</w:t>
      </w:r>
    </w:p>
    <w:sdt>
      <w:sdtPr>
        <w:rPr>
          <w:rFonts w:cs="Arial" w:hint="eastAsia"/>
        </w:rPr>
        <w:alias w:val="是否适用：合营企业或联营企业向本公司转移资金的能力存在重大限制的说明[双击切换]"/>
        <w:tag w:val="_GBC_6adf336cbf6141a59d29de2be4c5a55b"/>
        <w:id w:val="1819767406"/>
        <w:placeholder>
          <w:docPart w:val="GBC22222222222222222222222222222"/>
        </w:placeholder>
      </w:sdtPr>
      <w:sdtEndPr/>
      <w:sdtContent>
        <w:p w:rsidR="00580AEE" w:rsidRDefault="000B3E59">
          <w:r>
            <w:rPr>
              <w:rFonts w:cs="Arial"/>
            </w:rPr>
            <w:fldChar w:fldCharType="begin"/>
          </w:r>
          <w:r>
            <w:rPr>
              <w:rFonts w:cs="Arial" w:hint="eastAsia"/>
            </w:rPr>
            <w:instrText xml:space="preserve"> 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pStyle w:val="Style50"/>
        <w:numPr>
          <w:ilvl w:val="3"/>
          <w:numId w:val="116"/>
        </w:numPr>
        <w:ind w:left="406" w:hangingChars="202" w:hanging="40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801958851"/>
        <w:placeholder>
          <w:docPart w:val="GBC22222222222222222222222222222"/>
        </w:placeholder>
      </w:sdtPr>
      <w:sdtEndPr/>
      <w:sdtContent>
        <w:p w:rsidR="00580AEE" w:rsidRDefault="000B3E59">
          <w:pPr>
            <w:rPr>
              <w:rFonts w:cs="Arial"/>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16"/>
        </w:numPr>
        <w:ind w:left="406" w:hangingChars="202" w:hanging="406"/>
      </w:pPr>
      <w:r>
        <w:rPr>
          <w:rFonts w:hint="eastAsia"/>
        </w:rPr>
        <w:t>与合营企业投资相关的未确认承诺</w:t>
      </w:r>
    </w:p>
    <w:sdt>
      <w:sdtPr>
        <w:rPr>
          <w:rFonts w:cs="Arial" w:hint="eastAsia"/>
        </w:rPr>
        <w:alias w:val="是否适用：与合营企业投资相关的未确认承诺[双击切换]"/>
        <w:tag w:val="_GBC_31e45f9d52434cea9a9a27d328e562ec"/>
        <w:id w:val="-194613740"/>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 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pStyle w:val="Style50"/>
        <w:numPr>
          <w:ilvl w:val="3"/>
          <w:numId w:val="116"/>
        </w:numPr>
        <w:ind w:left="406" w:hangingChars="202" w:hanging="406"/>
      </w:pPr>
      <w:r>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1487660328"/>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 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w:instrText>
          </w:r>
          <w:r>
            <w:rPr>
              <w:rFonts w:cs="Arial" w:hint="eastAsia"/>
            </w:rPr>
            <w:instrText xml:space="preserve">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pStyle w:val="TOC6"/>
        <w:numPr>
          <w:ilvl w:val="2"/>
          <w:numId w:val="114"/>
        </w:numPr>
      </w:pPr>
      <w:r>
        <w:rPr>
          <w:rFonts w:hint="eastAsia"/>
        </w:rPr>
        <w:t>重要的共同经营</w:t>
      </w:r>
    </w:p>
    <w:sdt>
      <w:sdtPr>
        <w:alias w:val="是否适用：重要的共同经营[双击切换]"/>
        <w:tag w:val="_GBC_8a0341a844454c89848e95b9c64a8efb"/>
        <w:id w:val="-1414623517"/>
        <w:placeholder>
          <w:docPart w:val="GBC22222222222222222222222222222"/>
        </w:placeholder>
      </w:sdtPr>
      <w:sdtEndPr/>
      <w:sdtContent>
        <w:p w:rsidR="00580AEE" w:rsidRDefault="000B3E59">
          <w:pPr>
            <w:rPr>
              <w:rFonts w:cs="Arial"/>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2"/>
          <w:numId w:val="114"/>
        </w:numPr>
      </w:pPr>
      <w:r>
        <w:rPr>
          <w:rFonts w:hint="eastAsia"/>
        </w:rPr>
        <w:t>在未纳入合并财务报表范围的结构化主体中的权益</w:t>
      </w:r>
    </w:p>
    <w:p w:rsidR="00580AEE" w:rsidRDefault="000B3E59">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132754681"/>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pStyle w:val="TOC6"/>
        <w:numPr>
          <w:ilvl w:val="2"/>
          <w:numId w:val="114"/>
        </w:numPr>
      </w:pPr>
      <w:r>
        <w:rPr>
          <w:rFonts w:hint="eastAsia"/>
        </w:rPr>
        <w:t>其他</w:t>
      </w:r>
    </w:p>
    <w:sdt>
      <w:sdtPr>
        <w:rPr>
          <w:rFonts w:hint="eastAsia"/>
        </w:rPr>
        <w:alias w:val="是否适用：在其他主体中的权益其他需要说明的事项[双击切换]"/>
        <w:tag w:val="_GBC_f97a284e61d54ed588c46ec336af6ef8"/>
        <w:id w:val="69866343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2CharCharChar"/>
        <w:numPr>
          <w:ilvl w:val="0"/>
          <w:numId w:val="60"/>
        </w:numPr>
        <w:sectPr w:rsidR="00580AEE">
          <w:pgSz w:w="16838" w:h="11906" w:orient="landscape"/>
          <w:pgMar w:top="1276" w:right="1440" w:bottom="1797" w:left="1525" w:header="856" w:footer="992" w:gutter="0"/>
          <w:cols w:space="425"/>
          <w:docGrid w:linePitch="312"/>
        </w:sectPr>
      </w:pPr>
    </w:p>
    <w:p w:rsidR="00580AEE" w:rsidRDefault="000B3E59">
      <w:pPr>
        <w:pStyle w:val="2CharCharChar"/>
        <w:numPr>
          <w:ilvl w:val="0"/>
          <w:numId w:val="60"/>
        </w:numPr>
        <w:rPr>
          <w:rFonts w:ascii="宋体" w:hAnsi="宋体"/>
        </w:rPr>
      </w:pPr>
      <w:r>
        <w:rPr>
          <w:rFonts w:hint="eastAsia"/>
        </w:rPr>
        <w:lastRenderedPageBreak/>
        <w:t>政府补助</w:t>
      </w:r>
    </w:p>
    <w:p w:rsidR="00580AEE" w:rsidRDefault="000B3E59">
      <w:pPr>
        <w:pStyle w:val="TOC6"/>
        <w:numPr>
          <w:ilvl w:val="0"/>
          <w:numId w:val="117"/>
        </w:numPr>
        <w:ind w:left="0" w:firstLine="0"/>
      </w:pPr>
      <w:r>
        <w:t>报告期末按应收金额确认的政府补助</w:t>
      </w:r>
    </w:p>
    <w:sdt>
      <w:sdtPr>
        <w:alias w:val="是否适用：按应收金额确认的政府补助[双击切换]"/>
        <w:tag w:val="_GBC_e1e20d7c43844cb8b0392ce8a915912f"/>
        <w:id w:val="210175865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43325347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17"/>
        </w:numPr>
        <w:ind w:left="0" w:firstLine="0"/>
      </w:pPr>
      <w:r>
        <w:t>涉及政府补助的负债项目</w:t>
      </w:r>
    </w:p>
    <w:sdt>
      <w:sdtPr>
        <w:alias w:val="是否适用：涉及政府补助的负债项目[双击切换]"/>
        <w:tag w:val="_GBC_ed9e8fabcc8e4318b2ec33d01e83aec4"/>
        <w:id w:val="-951162717"/>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bookmarkStart w:id="464" w:name="OLE_LINK36"/>
      <w:r>
        <w:rPr>
          <w:rFonts w:hint="eastAsia"/>
        </w:rPr>
        <w:t>单位：</w:t>
      </w:r>
      <w:sdt>
        <w:sdtPr>
          <w:rPr>
            <w:rFonts w:hint="eastAsia"/>
          </w:rPr>
          <w:alias w:val="单位：涉及政府补助的负债项目"/>
          <w:tag w:val="_GBC_7f1d795aca2d46699971ecb934072fbd"/>
          <w:id w:val="-181154093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涉及政府补助的负债项目"/>
          <w:tag w:val="_GBC_ba4177cbae6044fa854e8e3dea407bcc"/>
          <w:id w:val="-19351958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386"/>
        <w:gridCol w:w="1475"/>
        <w:gridCol w:w="991"/>
        <w:gridCol w:w="1415"/>
        <w:gridCol w:w="693"/>
        <w:gridCol w:w="1386"/>
        <w:gridCol w:w="783"/>
      </w:tblGrid>
      <w:tr w:rsidR="00580AEE">
        <w:bookmarkEnd w:id="464" w:displacedByCustomXml="next"/>
        <w:bookmarkStart w:id="465" w:name="_Hlk153267407" w:displacedByCustomXml="next"/>
        <w:sdt>
          <w:sdtPr>
            <w:rPr>
              <w:sz w:val="18"/>
              <w:szCs w:val="18"/>
            </w:rPr>
            <w:tag w:val="_PLD_51e96a8ef830445cb15689886ccd8ab5"/>
            <w:id w:val="-1695991327"/>
          </w:sdtPr>
          <w:sdtEndPr/>
          <w:sdtContent>
            <w:tc>
              <w:tcPr>
                <w:tcW w:w="0" w:type="auto"/>
                <w:shd w:val="clear" w:color="auto" w:fill="auto"/>
                <w:vAlign w:val="center"/>
              </w:tcPr>
              <w:p w:rsidR="00580AEE" w:rsidRDefault="000B3E59">
                <w:pPr>
                  <w:jc w:val="center"/>
                  <w:rPr>
                    <w:sz w:val="18"/>
                    <w:szCs w:val="18"/>
                  </w:rPr>
                </w:pPr>
                <w:r>
                  <w:rPr>
                    <w:rFonts w:hint="eastAsia"/>
                    <w:sz w:val="18"/>
                    <w:szCs w:val="18"/>
                  </w:rPr>
                  <w:t>财务报表项目</w:t>
                </w:r>
              </w:p>
            </w:tc>
          </w:sdtContent>
        </w:sdt>
        <w:sdt>
          <w:sdtPr>
            <w:rPr>
              <w:sz w:val="18"/>
              <w:szCs w:val="18"/>
            </w:rPr>
            <w:tag w:val="_PLD_13c2708d76d140e9a2c8b42ee30372fa"/>
            <w:id w:val="-785576856"/>
          </w:sdtPr>
          <w:sdtEndPr/>
          <w:sdtContent>
            <w:tc>
              <w:tcPr>
                <w:tcW w:w="0" w:type="auto"/>
                <w:shd w:val="clear" w:color="auto" w:fill="auto"/>
                <w:vAlign w:val="center"/>
              </w:tcPr>
              <w:p w:rsidR="00580AEE" w:rsidRDefault="000B3E59">
                <w:pPr>
                  <w:jc w:val="center"/>
                  <w:rPr>
                    <w:sz w:val="18"/>
                    <w:szCs w:val="18"/>
                  </w:rPr>
                </w:pPr>
                <w:r>
                  <w:rPr>
                    <w:rFonts w:hint="eastAsia"/>
                    <w:sz w:val="18"/>
                    <w:szCs w:val="18"/>
                  </w:rPr>
                  <w:t>期初余额</w:t>
                </w:r>
              </w:p>
            </w:tc>
          </w:sdtContent>
        </w:sdt>
        <w:sdt>
          <w:sdtPr>
            <w:rPr>
              <w:sz w:val="18"/>
              <w:szCs w:val="18"/>
            </w:rPr>
            <w:tag w:val="_PLD_baee6e4484a048eca37a455836f6d23a"/>
            <w:id w:val="1175376925"/>
          </w:sdtPr>
          <w:sdtEndPr/>
          <w:sdtContent>
            <w:tc>
              <w:tcPr>
                <w:tcW w:w="0" w:type="auto"/>
                <w:shd w:val="clear" w:color="auto" w:fill="auto"/>
                <w:vAlign w:val="center"/>
              </w:tcPr>
              <w:p w:rsidR="00580AEE" w:rsidRDefault="000B3E59">
                <w:pPr>
                  <w:jc w:val="center"/>
                  <w:rPr>
                    <w:sz w:val="18"/>
                    <w:szCs w:val="18"/>
                  </w:rPr>
                </w:pPr>
                <w:r>
                  <w:rPr>
                    <w:sz w:val="18"/>
                    <w:szCs w:val="18"/>
                  </w:rPr>
                  <w:t>本期新增补助金额</w:t>
                </w:r>
              </w:p>
            </w:tc>
          </w:sdtContent>
        </w:sdt>
        <w:sdt>
          <w:sdtPr>
            <w:rPr>
              <w:sz w:val="18"/>
              <w:szCs w:val="18"/>
            </w:rPr>
            <w:tag w:val="_PLD_d4b5cb214b114ec4bb3ec943b3f45a12"/>
            <w:id w:val="-961886996"/>
          </w:sdtPr>
          <w:sdtEndPr/>
          <w:sdtContent>
            <w:tc>
              <w:tcPr>
                <w:tcW w:w="0" w:type="auto"/>
                <w:shd w:val="clear" w:color="auto" w:fill="auto"/>
                <w:vAlign w:val="center"/>
              </w:tcPr>
              <w:p w:rsidR="00580AEE" w:rsidRDefault="000B3E59">
                <w:pPr>
                  <w:jc w:val="center"/>
                  <w:rPr>
                    <w:sz w:val="18"/>
                    <w:szCs w:val="18"/>
                  </w:rPr>
                </w:pPr>
                <w:r>
                  <w:rPr>
                    <w:sz w:val="18"/>
                    <w:szCs w:val="18"/>
                  </w:rPr>
                  <w:t>本期计入营业外收入金额</w:t>
                </w:r>
              </w:p>
            </w:tc>
          </w:sdtContent>
        </w:sdt>
        <w:sdt>
          <w:sdtPr>
            <w:rPr>
              <w:sz w:val="18"/>
              <w:szCs w:val="18"/>
            </w:rPr>
            <w:tag w:val="_PLD_fe390be730354706a1af1589fdc9ce78"/>
            <w:id w:val="-178663528"/>
          </w:sdtPr>
          <w:sdtEndPr/>
          <w:sdtContent>
            <w:tc>
              <w:tcPr>
                <w:tcW w:w="0" w:type="auto"/>
                <w:vAlign w:val="center"/>
              </w:tcPr>
              <w:p w:rsidR="00580AEE" w:rsidRDefault="000B3E59">
                <w:pPr>
                  <w:jc w:val="center"/>
                  <w:rPr>
                    <w:sz w:val="18"/>
                    <w:szCs w:val="18"/>
                  </w:rPr>
                </w:pPr>
                <w:r>
                  <w:rPr>
                    <w:sz w:val="18"/>
                    <w:szCs w:val="18"/>
                  </w:rPr>
                  <w:t>本期转入其他收益</w:t>
                </w:r>
              </w:p>
            </w:tc>
          </w:sdtContent>
        </w:sdt>
        <w:sdt>
          <w:sdtPr>
            <w:rPr>
              <w:sz w:val="18"/>
              <w:szCs w:val="18"/>
            </w:rPr>
            <w:tag w:val="_PLD_0574cd35fdf24bda85fc60dbc5d663ad"/>
            <w:id w:val="1729486072"/>
          </w:sdtPr>
          <w:sdtEndPr/>
          <w:sdtContent>
            <w:tc>
              <w:tcPr>
                <w:tcW w:w="0" w:type="auto"/>
                <w:vAlign w:val="center"/>
              </w:tcPr>
              <w:p w:rsidR="00580AEE" w:rsidRDefault="000B3E59">
                <w:pPr>
                  <w:jc w:val="center"/>
                  <w:rPr>
                    <w:sz w:val="18"/>
                    <w:szCs w:val="18"/>
                  </w:rPr>
                </w:pPr>
                <w:r>
                  <w:rPr>
                    <w:rFonts w:hint="eastAsia"/>
                    <w:sz w:val="18"/>
                    <w:szCs w:val="18"/>
                  </w:rPr>
                  <w:t>本期其他变动</w:t>
                </w:r>
              </w:p>
            </w:tc>
          </w:sdtContent>
        </w:sdt>
        <w:sdt>
          <w:sdtPr>
            <w:rPr>
              <w:sz w:val="18"/>
              <w:szCs w:val="18"/>
            </w:rPr>
            <w:tag w:val="_PLD_b4cd227caa134d8da03257df3775b63f"/>
            <w:id w:val="-2053372286"/>
          </w:sdtPr>
          <w:sdtEndPr/>
          <w:sdtContent>
            <w:tc>
              <w:tcPr>
                <w:tcW w:w="0" w:type="auto"/>
                <w:vAlign w:val="center"/>
              </w:tcPr>
              <w:p w:rsidR="00580AEE" w:rsidRDefault="000B3E59">
                <w:pPr>
                  <w:jc w:val="center"/>
                  <w:rPr>
                    <w:sz w:val="18"/>
                    <w:szCs w:val="18"/>
                  </w:rPr>
                </w:pPr>
                <w:r>
                  <w:rPr>
                    <w:rFonts w:hint="eastAsia"/>
                    <w:sz w:val="18"/>
                    <w:szCs w:val="18"/>
                  </w:rPr>
                  <w:t>期末余额</w:t>
                </w:r>
              </w:p>
            </w:tc>
          </w:sdtContent>
        </w:sdt>
        <w:sdt>
          <w:sdtPr>
            <w:rPr>
              <w:sz w:val="18"/>
              <w:szCs w:val="18"/>
            </w:rPr>
            <w:tag w:val="_PLD_9149efa168c746cfa58bdc4f4b4275bd"/>
            <w:id w:val="-120616231"/>
          </w:sdtPr>
          <w:sdtEndPr/>
          <w:sdtContent>
            <w:tc>
              <w:tcPr>
                <w:tcW w:w="0" w:type="auto"/>
                <w:vAlign w:val="center"/>
              </w:tcPr>
              <w:p w:rsidR="00580AEE" w:rsidRDefault="000B3E59">
                <w:pPr>
                  <w:jc w:val="center"/>
                  <w:rPr>
                    <w:sz w:val="18"/>
                    <w:szCs w:val="18"/>
                  </w:rPr>
                </w:pPr>
                <w:r>
                  <w:rPr>
                    <w:rFonts w:hint="eastAsia"/>
                    <w:sz w:val="18"/>
                    <w:szCs w:val="18"/>
                  </w:rPr>
                  <w:t>与资产</w:t>
                </w:r>
                <w:r>
                  <w:rPr>
                    <w:sz w:val="18"/>
                    <w:szCs w:val="18"/>
                  </w:rPr>
                  <w:t>/</w:t>
                </w:r>
                <w:r>
                  <w:rPr>
                    <w:sz w:val="18"/>
                    <w:szCs w:val="18"/>
                  </w:rPr>
                  <w:t>收益相关</w:t>
                </w:r>
              </w:p>
            </w:tc>
          </w:sdtContent>
        </w:sdt>
      </w:tr>
      <w:tr w:rsidR="00580AE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sz w:val="18"/>
                <w:szCs w:val="18"/>
              </w:rPr>
              <w:t>递延收益</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sz w:val="18"/>
                <w:szCs w:val="18"/>
              </w:rPr>
            </w:pPr>
            <w:r>
              <w:rPr>
                <w:sz w:val="18"/>
                <w:szCs w:val="18"/>
              </w:rPr>
              <w:t>64,166,099.46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sz w:val="18"/>
                <w:szCs w:val="18"/>
              </w:rPr>
            </w:pPr>
            <w:r>
              <w:rPr>
                <w:sz w:val="18"/>
                <w:szCs w:val="18"/>
              </w:rPr>
              <w:t>15,070,000.00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6,001,122.51</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73,234,976.95</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sz w:val="18"/>
                <w:szCs w:val="18"/>
              </w:rPr>
              <w:t>与资产相关</w:t>
            </w:r>
          </w:p>
        </w:tc>
      </w:tr>
      <w:tr w:rsidR="00580AEE">
        <w:trPr>
          <w:trHeight w:val="4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sz w:val="18"/>
                <w:szCs w:val="18"/>
              </w:rPr>
              <w:t>合计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sz w:val="18"/>
                <w:szCs w:val="18"/>
              </w:rPr>
            </w:pPr>
            <w:r>
              <w:rPr>
                <w:sz w:val="18"/>
                <w:szCs w:val="18"/>
              </w:rPr>
              <w:t>64,166,099.46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sz w:val="18"/>
                <w:szCs w:val="18"/>
              </w:rPr>
            </w:pPr>
            <w:r>
              <w:rPr>
                <w:sz w:val="18"/>
                <w:szCs w:val="18"/>
              </w:rPr>
              <w:t>15,070,000.00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6,001,122.51</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73,234,976.95</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sz w:val="18"/>
                <w:szCs w:val="18"/>
              </w:rPr>
              <w:t>/</w:t>
            </w:r>
          </w:p>
        </w:tc>
      </w:tr>
    </w:tbl>
    <w:p w:rsidR="00580AEE" w:rsidRDefault="00580AEE"/>
    <w:p w:rsidR="00580AEE" w:rsidRDefault="000B3E59">
      <w:pPr>
        <w:pStyle w:val="3"/>
        <w:numPr>
          <w:ilvl w:val="0"/>
          <w:numId w:val="118"/>
        </w:numPr>
        <w:ind w:left="0" w:firstLine="0"/>
        <w:rPr>
          <w:rFonts w:cs="宋体"/>
          <w:kern w:val="0"/>
          <w:szCs w:val="24"/>
        </w:rPr>
      </w:pPr>
      <w:bookmarkStart w:id="466" w:name="_Hlk153267868"/>
      <w:bookmarkEnd w:id="465"/>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sdt>
      <w:sdtPr>
        <w:rPr>
          <w:rStyle w:val="40"/>
          <w:b w:val="0"/>
        </w:rPr>
        <w:alias w:val="是否适用：计入当期损益的政府补助[双击切换]"/>
        <w:tag w:val="_GBC_8ddf92f66bfa4f87b73074ebf5a7bd32"/>
        <w:id w:val="-2016139611"/>
      </w:sdtPr>
      <w:sdtEndPr>
        <w:rPr>
          <w:rStyle w:val="40"/>
        </w:rPr>
      </w:sdtEndPr>
      <w:sdtContent>
        <w:p w:rsidR="00580AEE" w:rsidRDefault="000B3E59">
          <w:pPr>
            <w:rPr>
              <w:rStyle w:val="40"/>
              <w:b w:val="0"/>
            </w:rPr>
          </w:pPr>
          <w:r>
            <w:rPr>
              <w:rStyle w:val="40"/>
              <w:b w:val="0"/>
            </w:rPr>
            <w:fldChar w:fldCharType="begin"/>
          </w:r>
          <w:r>
            <w:rPr>
              <w:rStyle w:val="40"/>
              <w:rFonts w:hint="eastAsia"/>
            </w:rPr>
            <w:instrText xml:space="preserve">MACROBUTTON SnrToggleCheckbox </w:instrText>
          </w:r>
          <w:r>
            <w:rPr>
              <w:rStyle w:val="40"/>
              <w:rFonts w:hint="eastAsia"/>
            </w:rPr>
            <w:instrText>√适用</w:instrText>
          </w:r>
          <w:r>
            <w:rPr>
              <w:rStyle w:val="40"/>
              <w:rFonts w:hint="eastAsia"/>
            </w:rPr>
            <w:instrText xml:space="preserve"> </w:instrText>
          </w:r>
          <w:r>
            <w:rPr>
              <w:rStyle w:val="40"/>
              <w:b w:val="0"/>
            </w:rPr>
            <w:fldChar w:fldCharType="end"/>
          </w:r>
          <w:r>
            <w:rPr>
              <w:rStyle w:val="40"/>
              <w:b w:val="0"/>
            </w:rPr>
            <w:fldChar w:fldCharType="begin"/>
          </w:r>
          <w:r>
            <w:rPr>
              <w:rStyle w:val="40"/>
            </w:rPr>
            <w:instrText>MACROBUTTON  SnrToggleCheckbox □</w:instrText>
          </w:r>
          <w:r>
            <w:rPr>
              <w:rStyle w:val="40"/>
            </w:rPr>
            <w:instrText>不适用</w:instrText>
          </w:r>
          <w:r>
            <w:rPr>
              <w:rStyle w:val="40"/>
            </w:rPr>
            <w:instrText xml:space="preserve"> </w:instrText>
          </w:r>
          <w:r>
            <w:rPr>
              <w:rStyle w:val="40"/>
              <w:b w:val="0"/>
            </w:rPr>
            <w:fldChar w:fldCharType="end"/>
          </w:r>
        </w:p>
      </w:sdtContent>
    </w:sdt>
    <w:p w:rsidR="00580AEE" w:rsidRDefault="000B3E59">
      <w:pPr>
        <w:jc w:val="right"/>
      </w:pPr>
      <w:r>
        <w:rPr>
          <w:rFonts w:hint="eastAsia"/>
        </w:rPr>
        <w:t xml:space="preserve"> </w:t>
      </w:r>
      <w:r>
        <w:rPr>
          <w:rFonts w:hint="eastAsia"/>
        </w:rPr>
        <w:t>单位：</w:t>
      </w:r>
      <w:sdt>
        <w:sdtPr>
          <w:rPr>
            <w:rFonts w:hint="eastAsia"/>
          </w:rPr>
          <w:alias w:val="单位：财务附注：计入当期损益的政府补助"/>
          <w:tag w:val="_GBC_e18208ff61f24ff591a3dc1a23c8a26c"/>
          <w:id w:val="-467975672"/>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计入当期损益的政府补助"/>
          <w:tag w:val="_GBC_46d58cfd963545aba949fdc131aee974"/>
          <w:id w:val="191357668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798"/>
        <w:gridCol w:w="3013"/>
        <w:gridCol w:w="3012"/>
      </w:tblGrid>
      <w:tr w:rsidR="00580AEE">
        <w:trPr>
          <w:trHeight w:val="556"/>
          <w:jc w:val="center"/>
        </w:trPr>
        <w:sdt>
          <w:sdtPr>
            <w:tag w:val="_PLD_5b4079791e994686811417a70944bd9d"/>
            <w:id w:val="2086720341"/>
          </w:sdtPr>
          <w:sdtEndPr/>
          <w:sdtContent>
            <w:tc>
              <w:tcPr>
                <w:tcW w:w="1585"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类型</w:t>
                </w:r>
              </w:p>
            </w:tc>
          </w:sdtContent>
        </w:sdt>
        <w:sdt>
          <w:sdtPr>
            <w:tag w:val="_PLD_ae1ceb2d189344a5ad7763348cb654c3"/>
            <w:id w:val="-718287035"/>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t>本期发生额</w:t>
                </w:r>
              </w:p>
            </w:tc>
          </w:sdtContent>
        </w:sdt>
        <w:sdt>
          <w:sdtPr>
            <w:tag w:val="_PLD_e615d326bd42416e8f3721fad0ff2852"/>
            <w:id w:val="-258908062"/>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t>上期发生额</w:t>
                </w:r>
              </w:p>
            </w:tc>
          </w:sdtContent>
        </w:sdt>
      </w:tr>
      <w:sdt>
        <w:sdtPr>
          <w:alias w:val="计入当期损益的政府补助明细"/>
          <w:tag w:val="_TUP_69320eb715f34953b28cd93c1792ca46"/>
          <w:id w:val="-894975507"/>
          <w:placeholder>
            <w:docPart w:val="0A431EB3BF4146B8B68F20F6E1E45E7B"/>
          </w:placeholder>
        </w:sdtPr>
        <w:sdtEndPr>
          <w:rPr>
            <w:rFonts w:hint="eastAsia"/>
          </w:rPr>
        </w:sdtEndPr>
        <w:sdtContent>
          <w:tr w:rsidR="00580AEE">
            <w:trPr>
              <w:jc w:val="center"/>
            </w:trPr>
            <w:sdt>
              <w:sdtPr>
                <w:alias w:val="计入当期损益的政府补助项目名称"/>
                <w:tag w:val="_GBC_30e0d7873e3b41d781ec9deee5fe8de4"/>
                <w:id w:val="-313880889"/>
                <w:comboBox>
                  <w:listItem w:displayText="与资产相关" w:value="与资产相关"/>
                  <w:listItem w:displayText="与收益相关" w:value="与收益相关"/>
                  <w:listItem w:displayText="其他" w:value="其他"/>
                </w:comboBox>
              </w:sdtPr>
              <w:sdtEndPr/>
              <w:sdtContent>
                <w:tc>
                  <w:tcPr>
                    <w:tcW w:w="1585" w:type="pct"/>
                    <w:tcBorders>
                      <w:top w:val="single" w:sz="4" w:space="0" w:color="auto"/>
                      <w:left w:val="single" w:sz="4" w:space="0" w:color="auto"/>
                      <w:bottom w:val="single" w:sz="4" w:space="0" w:color="auto"/>
                      <w:right w:val="single" w:sz="4" w:space="0" w:color="auto"/>
                    </w:tcBorders>
                    <w:vAlign w:val="center"/>
                  </w:tcPr>
                  <w:p w:rsidR="00580AEE" w:rsidRDefault="000B3E59">
                    <w:r>
                      <w:t>与资产相关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6,001,122.51</w:t>
                </w:r>
              </w:p>
            </w:tc>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4,261,859.07</w:t>
                </w:r>
              </w:p>
            </w:tc>
          </w:tr>
        </w:sdtContent>
      </w:sdt>
      <w:sdt>
        <w:sdtPr>
          <w:alias w:val="计入当期损益的政府补助明细"/>
          <w:tag w:val="_TUP_69320eb715f34953b28cd93c1792ca46"/>
          <w:id w:val="-1504348731"/>
          <w:placeholder>
            <w:docPart w:val="0A431EB3BF4146B8B68F20F6E1E45E7B"/>
          </w:placeholder>
        </w:sdtPr>
        <w:sdtEndPr/>
        <w:sdtContent>
          <w:tr w:rsidR="00580AEE">
            <w:trPr>
              <w:jc w:val="center"/>
            </w:trPr>
            <w:sdt>
              <w:sdtPr>
                <w:alias w:val="计入当期损益的政府补助项目名称"/>
                <w:tag w:val="_GBC_30e0d7873e3b41d781ec9deee5fe8de4"/>
                <w:id w:val="34394904"/>
                <w:comboBox>
                  <w:listItem w:displayText="与资产相关" w:value="与资产相关"/>
                  <w:listItem w:displayText="与收益相关" w:value="与收益相关"/>
                  <w:listItem w:displayText="其他" w:value="其他"/>
                </w:comboBox>
              </w:sdtPr>
              <w:sdtEndPr/>
              <w:sdtContent>
                <w:tc>
                  <w:tcPr>
                    <w:tcW w:w="1585" w:type="pct"/>
                    <w:tcBorders>
                      <w:top w:val="single" w:sz="4" w:space="0" w:color="auto"/>
                      <w:left w:val="single" w:sz="4" w:space="0" w:color="auto"/>
                      <w:bottom w:val="single" w:sz="4" w:space="0" w:color="auto"/>
                      <w:right w:val="single" w:sz="4" w:space="0" w:color="auto"/>
                    </w:tcBorders>
                    <w:vAlign w:val="center"/>
                  </w:tcPr>
                  <w:p w:rsidR="00580AEE" w:rsidRDefault="000B3E59">
                    <w: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48,636,425.9</w:t>
                </w:r>
                <w:r>
                  <w:rPr>
                    <w:rFonts w:hint="eastAsia"/>
                  </w:rPr>
                  <w:t>2</w:t>
                </w:r>
              </w:p>
            </w:tc>
            <w:tc>
              <w:tcPr>
                <w:tcW w:w="170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7,429,325.61</w:t>
                </w:r>
              </w:p>
            </w:tc>
          </w:tr>
        </w:sdtContent>
      </w:sdt>
      <w:tr w:rsidR="00580AEE">
        <w:trPr>
          <w:jc w:val="center"/>
        </w:trPr>
        <w:tc>
          <w:tcPr>
            <w:tcW w:w="1585"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其他</w:t>
            </w:r>
          </w:p>
        </w:tc>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2,400,594.44</w:t>
            </w:r>
          </w:p>
        </w:tc>
        <w:tc>
          <w:tcPr>
            <w:tcW w:w="1707" w:type="pct"/>
            <w:tcBorders>
              <w:top w:val="single" w:sz="4" w:space="0" w:color="auto"/>
              <w:left w:val="single" w:sz="4" w:space="0" w:color="auto"/>
              <w:bottom w:val="single" w:sz="4" w:space="0" w:color="auto"/>
              <w:right w:val="single" w:sz="4" w:space="0" w:color="auto"/>
            </w:tcBorders>
          </w:tcPr>
          <w:p w:rsidR="00580AEE" w:rsidRDefault="00580AEE">
            <w:pPr>
              <w:jc w:val="right"/>
            </w:pPr>
          </w:p>
        </w:tc>
      </w:tr>
      <w:tr w:rsidR="00580AEE">
        <w:trPr>
          <w:jc w:val="center"/>
        </w:trPr>
        <w:tc>
          <w:tcPr>
            <w:tcW w:w="1585" w:type="pct"/>
            <w:tcBorders>
              <w:top w:val="single" w:sz="4" w:space="0" w:color="auto"/>
              <w:left w:val="single" w:sz="4" w:space="0" w:color="auto"/>
              <w:bottom w:val="single" w:sz="4" w:space="0" w:color="auto"/>
              <w:right w:val="single" w:sz="4" w:space="0" w:color="auto"/>
            </w:tcBorders>
            <w:vAlign w:val="center"/>
          </w:tcPr>
          <w:sdt>
            <w:sdtPr>
              <w:tag w:val="_PLD_99129621e0ff49eb998e40d4dcae2e28"/>
              <w:id w:val="1535538699"/>
            </w:sdtPr>
            <w:sdtEndPr/>
            <w:sdtContent>
              <w:p w:rsidR="00580AEE" w:rsidRDefault="000B3E59">
                <w:pPr>
                  <w:jc w:val="center"/>
                </w:pPr>
                <w:r>
                  <w:rPr>
                    <w:rFonts w:hint="eastAsia"/>
                  </w:rPr>
                  <w:t>合计</w:t>
                </w:r>
              </w:p>
            </w:sdtContent>
          </w:sdt>
        </w:tc>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57,038,142.87</w:t>
            </w:r>
          </w:p>
        </w:tc>
        <w:tc>
          <w:tcPr>
            <w:tcW w:w="170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11,691,184.68</w:t>
            </w:r>
          </w:p>
        </w:tc>
      </w:tr>
    </w:tbl>
    <w:p w:rsidR="00580AEE" w:rsidRDefault="00580AEE"/>
    <w:p w:rsidR="00580AEE" w:rsidRDefault="000B3E59">
      <w:r>
        <w:rPr>
          <w:rFonts w:hint="eastAsia"/>
        </w:rPr>
        <w:t>其他说明：</w:t>
      </w:r>
    </w:p>
    <w:p w:rsidR="00580AEE" w:rsidRDefault="000B3E59">
      <w:sdt>
        <w:sdtPr>
          <w:alias w:val="政府补助说明"/>
          <w:tag w:val="_GBC_8011e9ada7d741aeb9f59a958e812614"/>
          <w:id w:val="-2093232306"/>
          <w:placeholder>
            <w:docPart w:val="GBC22222222222222222222222222222"/>
          </w:placeholder>
        </w:sdtPr>
        <w:sdtEndPr/>
        <w:sdtContent>
          <w:r>
            <w:rPr>
              <w:rFonts w:hint="eastAsia"/>
            </w:rPr>
            <w:t>本期计入当期损益的政府补助</w:t>
          </w:r>
          <w:r>
            <w:rPr>
              <w:rFonts w:hint="eastAsia"/>
            </w:rPr>
            <w:t xml:space="preserve"> </w:t>
          </w:r>
          <w:bookmarkStart w:id="467" w:name="OLE_LINK93"/>
          <w:r>
            <w:rPr>
              <w:rFonts w:hint="eastAsia"/>
            </w:rPr>
            <w:t>“第十节</w:t>
          </w:r>
          <w:r>
            <w:rPr>
              <w:rFonts w:hint="eastAsia"/>
            </w:rPr>
            <w:t>.</w:t>
          </w:r>
          <w:r>
            <w:rPr>
              <w:rFonts w:hint="eastAsia"/>
            </w:rPr>
            <w:t>七、合并财务报表项目注释</w:t>
          </w:r>
          <w:r>
            <w:rPr>
              <w:rFonts w:hint="eastAsia"/>
            </w:rPr>
            <w:t>.67</w:t>
          </w:r>
          <w:r>
            <w:rPr>
              <w:rFonts w:hint="eastAsia"/>
            </w:rPr>
            <w:t>、其他收益</w:t>
          </w:r>
          <w:r>
            <w:t>”</w:t>
          </w:r>
          <w:bookmarkEnd w:id="467"/>
          <w:r>
            <w:rPr>
              <w:rFonts w:hint="eastAsia"/>
            </w:rPr>
            <w:t>。</w:t>
          </w:r>
          <w:r>
            <w:t xml:space="preserve"> </w:t>
          </w:r>
        </w:sdtContent>
      </w:sdt>
    </w:p>
    <w:p w:rsidR="00580AEE" w:rsidRDefault="000B3E59">
      <w:pPr>
        <w:pStyle w:val="2CharCharChar"/>
        <w:numPr>
          <w:ilvl w:val="0"/>
          <w:numId w:val="60"/>
        </w:numPr>
        <w:rPr>
          <w:rFonts w:ascii="宋体" w:hAnsi="宋体"/>
        </w:rPr>
      </w:pPr>
      <w:bookmarkStart w:id="468" w:name="OLE_LINK101"/>
      <w:bookmarkEnd w:id="466"/>
      <w:r>
        <w:rPr>
          <w:rFonts w:hint="eastAsia"/>
        </w:rPr>
        <w:t>与金融工具相关的风险</w:t>
      </w:r>
    </w:p>
    <w:bookmarkEnd w:id="468"/>
    <w:p w:rsidR="00580AEE" w:rsidRDefault="000B3E59">
      <w:pPr>
        <w:pStyle w:val="TOC6"/>
        <w:numPr>
          <w:ilvl w:val="0"/>
          <w:numId w:val="119"/>
        </w:numPr>
      </w:pPr>
      <w:r>
        <w:rPr>
          <w:rFonts w:hint="eastAsia"/>
        </w:rPr>
        <w:t>金融工具的风险</w:t>
      </w:r>
    </w:p>
    <w:sdt>
      <w:sdtPr>
        <w:alias w:val="是否适用：与金融工具相关的风险[双击切换]"/>
        <w:tag w:val="_GBC_2be38aac6aaa4945a48be2cdc11eaaf6"/>
        <w:id w:val="122626220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与金融工具相关的风险"/>
        <w:tag w:val="_GBC_f6714dfdbb554edeb7e7fde71c65346d"/>
        <w:id w:val="-170492083"/>
        <w:placeholder>
          <w:docPart w:val="GBC22222222222222222222222222222"/>
        </w:placeholder>
      </w:sdtPr>
      <w:sdtEndPr/>
      <w:sdtContent>
        <w:p w:rsidR="00580AEE" w:rsidRDefault="000B3E59">
          <w:pPr>
            <w:spacing w:line="360" w:lineRule="exact"/>
            <w:ind w:firstLineChars="200" w:firstLine="420"/>
          </w:pPr>
          <w:r>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580AEE" w:rsidRDefault="000B3E59">
          <w:pPr>
            <w:spacing w:line="360" w:lineRule="exact"/>
            <w:ind w:firstLineChars="200" w:firstLine="420"/>
          </w:pPr>
          <w:r>
            <w:rPr>
              <w:rFonts w:hint="eastAsia"/>
            </w:rPr>
            <w:t>本公司在日常活动中面临各种与金融工具相关的风险，主要包括信用风险、流动性风险及市场风险。管理层已审议并批准管理这些风险</w:t>
          </w:r>
          <w:r>
            <w:rPr>
              <w:rFonts w:hint="eastAsia"/>
            </w:rPr>
            <w:t>的政策，概括如下。</w:t>
          </w:r>
        </w:p>
        <w:p w:rsidR="00580AEE" w:rsidRDefault="000B3E59">
          <w:pPr>
            <w:spacing w:line="360" w:lineRule="exact"/>
            <w:ind w:firstLineChars="200" w:firstLine="420"/>
          </w:pPr>
          <w:r>
            <w:rPr>
              <w:rFonts w:hint="eastAsia"/>
            </w:rPr>
            <w:t xml:space="preserve">(1) </w:t>
          </w:r>
          <w:r>
            <w:rPr>
              <w:rFonts w:hint="eastAsia"/>
            </w:rPr>
            <w:t>信用风险</w:t>
          </w:r>
        </w:p>
        <w:p w:rsidR="00580AEE" w:rsidRDefault="000B3E59">
          <w:pPr>
            <w:spacing w:line="360" w:lineRule="exact"/>
            <w:ind w:firstLineChars="200" w:firstLine="420"/>
          </w:pPr>
          <w:r>
            <w:rPr>
              <w:rFonts w:hint="eastAsia"/>
            </w:rPr>
            <w:t>信用风险，是指金融工具的一方不能履行义务，造成另一方发生财务损失的风险。</w:t>
          </w:r>
        </w:p>
        <w:p w:rsidR="00580AEE" w:rsidRDefault="000B3E59">
          <w:pPr>
            <w:spacing w:line="360" w:lineRule="exact"/>
            <w:ind w:firstLineChars="200" w:firstLine="420"/>
          </w:pPr>
          <w:r>
            <w:rPr>
              <w:rFonts w:hint="eastAsia"/>
            </w:rPr>
            <w:t xml:space="preserve">1) </w:t>
          </w:r>
          <w:r>
            <w:rPr>
              <w:rFonts w:hint="eastAsia"/>
            </w:rPr>
            <w:t>信用风险管理实务</w:t>
          </w:r>
        </w:p>
        <w:p w:rsidR="00580AEE" w:rsidRDefault="000B3E59">
          <w:pPr>
            <w:spacing w:line="360" w:lineRule="exact"/>
            <w:ind w:firstLineChars="200" w:firstLine="420"/>
          </w:pPr>
          <w:r>
            <w:rPr>
              <w:rFonts w:hint="eastAsia"/>
            </w:rPr>
            <w:t>①信用风险的评价方法</w:t>
          </w:r>
        </w:p>
        <w:p w:rsidR="00580AEE" w:rsidRDefault="000B3E59">
          <w:pPr>
            <w:spacing w:line="360" w:lineRule="exact"/>
            <w:ind w:firstLineChars="200" w:firstLine="420"/>
          </w:pPr>
          <w:r>
            <w:rPr>
              <w:rFonts w:hint="eastAsia"/>
            </w:rPr>
            <w:t>公司在每个资产负债表日评估相关金融工具的信用风险自初始确认后是否已显著增加。在确定信用风险自初始确认后是否显著增加时，公司考虑在无须付出不必要的额外成本或努力即可获</w:t>
          </w:r>
          <w:r>
            <w:rPr>
              <w:rFonts w:hint="eastAsia"/>
            </w:rPr>
            <w:lastRenderedPageBreak/>
            <w:t>得合理且有依据的信息，包括基于历史数据的定性和定量分析、外部信用风险评级以及前瞻性信息。公司以单项金融工具或者具有相似信用风险特征的金融工具组合为基础，通过比较金融工具在资产负债表日发生违约</w:t>
          </w:r>
          <w:r>
            <w:rPr>
              <w:rFonts w:hint="eastAsia"/>
            </w:rPr>
            <w:t>的风险与在初始确认日发生违约的风险，以确定金融工具预计存续期内发生违约风险的变化情况。</w:t>
          </w:r>
        </w:p>
        <w:p w:rsidR="00580AEE" w:rsidRDefault="000B3E59">
          <w:pPr>
            <w:spacing w:line="360" w:lineRule="exact"/>
            <w:ind w:firstLineChars="200" w:firstLine="420"/>
          </w:pPr>
          <w:r>
            <w:rPr>
              <w:rFonts w:hint="eastAsia"/>
            </w:rPr>
            <w:t>当触发以下一个或多个定量、定性标准时，公司认为金融工具的信用风险已发生显著增加：</w:t>
          </w:r>
        </w:p>
        <w:p w:rsidR="00580AEE" w:rsidRDefault="000B3E59">
          <w:pPr>
            <w:spacing w:line="360" w:lineRule="exact"/>
            <w:ind w:firstLineChars="200" w:firstLine="420"/>
          </w:pPr>
          <w:r>
            <w:rPr>
              <w:rFonts w:hint="eastAsia"/>
            </w:rPr>
            <w:t xml:space="preserve">a. </w:t>
          </w:r>
          <w:r>
            <w:rPr>
              <w:rFonts w:hint="eastAsia"/>
            </w:rPr>
            <w:t>定量标准主要为资产负债表日剩余存续期违约概率较初始确认时上升超过一定比例；</w:t>
          </w:r>
        </w:p>
        <w:p w:rsidR="00580AEE" w:rsidRDefault="000B3E59">
          <w:pPr>
            <w:spacing w:line="360" w:lineRule="exact"/>
            <w:ind w:firstLineChars="200" w:firstLine="420"/>
          </w:pPr>
          <w:r>
            <w:rPr>
              <w:rFonts w:hint="eastAsia"/>
            </w:rPr>
            <w:t xml:space="preserve">b. </w:t>
          </w:r>
          <w:r>
            <w:rPr>
              <w:rFonts w:hint="eastAsia"/>
            </w:rPr>
            <w:t>定性标准主要为债务人经营或财务情况出现重大不利变化、现存的或预期的技术、市场、经济或法律环境变化并将对债务人对公司的还款能力产生重大不利影响等。</w:t>
          </w:r>
        </w:p>
        <w:p w:rsidR="00580AEE" w:rsidRDefault="000B3E59">
          <w:pPr>
            <w:spacing w:line="360" w:lineRule="exact"/>
            <w:ind w:firstLineChars="200" w:firstLine="420"/>
          </w:pPr>
          <w:r>
            <w:rPr>
              <w:rFonts w:hint="eastAsia"/>
            </w:rPr>
            <w:t>②违约和已发生信用减值资产的定义</w:t>
          </w:r>
        </w:p>
        <w:p w:rsidR="00580AEE" w:rsidRDefault="000B3E59">
          <w:pPr>
            <w:spacing w:line="360" w:lineRule="exact"/>
            <w:ind w:firstLineChars="200" w:firstLine="420"/>
          </w:pPr>
          <w:r>
            <w:rPr>
              <w:rFonts w:hint="eastAsia"/>
            </w:rPr>
            <w:t>当金融工具符合以下一项或多项条件时，公司将该金融资产界定为已发生违约，其标准与已发生信用减值的定义一致：</w:t>
          </w:r>
        </w:p>
        <w:p w:rsidR="00580AEE" w:rsidRDefault="000B3E59">
          <w:pPr>
            <w:spacing w:line="360" w:lineRule="exact"/>
            <w:ind w:firstLineChars="200" w:firstLine="420"/>
          </w:pPr>
          <w:r>
            <w:rPr>
              <w:rFonts w:hint="eastAsia"/>
            </w:rPr>
            <w:t xml:space="preserve">a. </w:t>
          </w:r>
          <w:r>
            <w:rPr>
              <w:rFonts w:hint="eastAsia"/>
            </w:rPr>
            <w:t>债务人发生重大财务困难；</w:t>
          </w:r>
        </w:p>
        <w:p w:rsidR="00580AEE" w:rsidRDefault="000B3E59">
          <w:pPr>
            <w:spacing w:line="360" w:lineRule="exact"/>
            <w:ind w:firstLineChars="200" w:firstLine="420"/>
          </w:pPr>
          <w:r>
            <w:rPr>
              <w:rFonts w:hint="eastAsia"/>
            </w:rPr>
            <w:t xml:space="preserve">b. </w:t>
          </w:r>
          <w:r>
            <w:rPr>
              <w:rFonts w:hint="eastAsia"/>
            </w:rPr>
            <w:t>债务人违反合同中对债务人的约束条款；</w:t>
          </w:r>
        </w:p>
        <w:p w:rsidR="00580AEE" w:rsidRDefault="000B3E59">
          <w:pPr>
            <w:spacing w:line="360" w:lineRule="exact"/>
            <w:ind w:firstLineChars="200" w:firstLine="420"/>
          </w:pPr>
          <w:r>
            <w:rPr>
              <w:rFonts w:hint="eastAsia"/>
            </w:rPr>
            <w:t xml:space="preserve">c. </w:t>
          </w:r>
          <w:r>
            <w:rPr>
              <w:rFonts w:hint="eastAsia"/>
            </w:rPr>
            <w:t>债务人很可能破产或进行其他财务重组；</w:t>
          </w:r>
        </w:p>
        <w:p w:rsidR="00580AEE" w:rsidRDefault="000B3E59">
          <w:pPr>
            <w:spacing w:line="360" w:lineRule="exact"/>
            <w:ind w:firstLineChars="200" w:firstLine="420"/>
          </w:pPr>
          <w:r>
            <w:rPr>
              <w:rFonts w:hint="eastAsia"/>
            </w:rPr>
            <w:t xml:space="preserve">d. </w:t>
          </w:r>
          <w:r>
            <w:rPr>
              <w:rFonts w:hint="eastAsia"/>
            </w:rPr>
            <w:t>债权人出于与债务人财务困难有关的经济或合同考虑，给予债务人在任何其他情况下都不会做出的让步。</w:t>
          </w:r>
        </w:p>
        <w:p w:rsidR="00580AEE" w:rsidRDefault="000B3E59">
          <w:pPr>
            <w:spacing w:line="360" w:lineRule="exact"/>
            <w:ind w:firstLineChars="200" w:firstLine="420"/>
          </w:pPr>
          <w:r>
            <w:rPr>
              <w:rFonts w:hint="eastAsia"/>
            </w:rPr>
            <w:t xml:space="preserve">2) </w:t>
          </w:r>
          <w:r>
            <w:rPr>
              <w:rFonts w:hint="eastAsia"/>
            </w:rPr>
            <w:t>预期信用损失的计量</w:t>
          </w:r>
        </w:p>
        <w:p w:rsidR="00580AEE" w:rsidRDefault="000B3E59">
          <w:pPr>
            <w:spacing w:line="360" w:lineRule="exact"/>
            <w:ind w:firstLineChars="200" w:firstLine="420"/>
          </w:pPr>
          <w:r>
            <w:rPr>
              <w:rFonts w:hint="eastAsia"/>
            </w:rPr>
            <w:t>预期信用损失计量的关键参数包括违约概率、违约损失率和违约风险敞口。公司考虑历史统计数据（如交易对手评级、担保方式及抵质押物类别、还款方式等）的定量分析及前瞻性信</w:t>
          </w:r>
          <w:r>
            <w:rPr>
              <w:rFonts w:hint="eastAsia"/>
            </w:rPr>
            <w:t>息，建立违约概率、违约损失率及违约风险敞口模型。</w:t>
          </w:r>
        </w:p>
        <w:p w:rsidR="00580AEE" w:rsidRDefault="000B3E59">
          <w:pPr>
            <w:spacing w:line="360" w:lineRule="exact"/>
            <w:ind w:firstLineChars="200" w:firstLine="420"/>
          </w:pPr>
          <w:r>
            <w:rPr>
              <w:rFonts w:hint="eastAsia"/>
            </w:rPr>
            <w:t xml:space="preserve">3) </w:t>
          </w:r>
          <w:r>
            <w:rPr>
              <w:rFonts w:hint="eastAsia"/>
            </w:rPr>
            <w:t>金融工具损失准备期初余额与期末余额调节表</w:t>
          </w:r>
          <w:bookmarkStart w:id="469" w:name="OLE_LINK104"/>
          <w:r>
            <w:rPr>
              <w:rFonts w:hint="eastAsia"/>
            </w:rPr>
            <w:t>详见</w:t>
          </w:r>
          <w:bookmarkEnd w:id="469"/>
          <w:r>
            <w:rPr>
              <w:rFonts w:hint="eastAsia"/>
            </w:rPr>
            <w:t>“第十节</w:t>
          </w:r>
          <w:r>
            <w:rPr>
              <w:rFonts w:hint="eastAsia"/>
            </w:rPr>
            <w:t>.</w:t>
          </w:r>
          <w:r>
            <w:rPr>
              <w:rFonts w:hint="eastAsia"/>
            </w:rPr>
            <w:t>七、合并财务报表项目注释</w:t>
          </w:r>
          <w:r>
            <w:rPr>
              <w:rFonts w:hint="eastAsia"/>
            </w:rPr>
            <w:t>.4</w:t>
          </w:r>
          <w:r>
            <w:rPr>
              <w:rFonts w:hint="eastAsia"/>
            </w:rPr>
            <w:t>、应收票据，第十节</w:t>
          </w:r>
          <w:r>
            <w:rPr>
              <w:rFonts w:hint="eastAsia"/>
            </w:rPr>
            <w:t>.</w:t>
          </w:r>
          <w:r>
            <w:rPr>
              <w:rFonts w:hint="eastAsia"/>
            </w:rPr>
            <w:t>七、合并财务报表项目注释</w:t>
          </w:r>
          <w:r>
            <w:rPr>
              <w:rFonts w:hint="eastAsia"/>
            </w:rPr>
            <w:t>.5</w:t>
          </w:r>
          <w:r>
            <w:rPr>
              <w:rFonts w:hint="eastAsia"/>
            </w:rPr>
            <w:t>、应收账款</w:t>
          </w:r>
          <w:bookmarkStart w:id="470" w:name="OLE_LINK157"/>
          <w:r>
            <w:rPr>
              <w:rFonts w:hint="eastAsia"/>
            </w:rPr>
            <w:t>，第十节</w:t>
          </w:r>
          <w:r>
            <w:rPr>
              <w:rFonts w:hint="eastAsia"/>
            </w:rPr>
            <w:t>.</w:t>
          </w:r>
          <w:r>
            <w:rPr>
              <w:rFonts w:hint="eastAsia"/>
            </w:rPr>
            <w:t>七、合并财务报表项目注释</w:t>
          </w:r>
          <w:r>
            <w:rPr>
              <w:rFonts w:hint="eastAsia"/>
            </w:rPr>
            <w:t>.7</w:t>
          </w:r>
          <w:r>
            <w:rPr>
              <w:rFonts w:hint="eastAsia"/>
            </w:rPr>
            <w:t>、应收款项融资</w:t>
          </w:r>
          <w:bookmarkEnd w:id="470"/>
          <w:r>
            <w:rPr>
              <w:rFonts w:hint="eastAsia"/>
            </w:rPr>
            <w:t>，第十节</w:t>
          </w:r>
          <w:r>
            <w:rPr>
              <w:rFonts w:hint="eastAsia"/>
            </w:rPr>
            <w:t>.</w:t>
          </w:r>
          <w:r>
            <w:rPr>
              <w:rFonts w:hint="eastAsia"/>
            </w:rPr>
            <w:t>七、合并财务报表项目注释</w:t>
          </w:r>
          <w:r>
            <w:rPr>
              <w:rFonts w:hint="eastAsia"/>
            </w:rPr>
            <w:t>.9</w:t>
          </w:r>
          <w:r>
            <w:rPr>
              <w:rFonts w:hint="eastAsia"/>
            </w:rPr>
            <w:t>、其他应收款，第十节</w:t>
          </w:r>
          <w:r>
            <w:rPr>
              <w:rFonts w:hint="eastAsia"/>
            </w:rPr>
            <w:t>.</w:t>
          </w:r>
          <w:r>
            <w:rPr>
              <w:rFonts w:hint="eastAsia"/>
            </w:rPr>
            <w:t>七、合并财务报表项目注释</w:t>
          </w:r>
          <w:r>
            <w:rPr>
              <w:rFonts w:hint="eastAsia"/>
            </w:rPr>
            <w:t>.16</w:t>
          </w:r>
          <w:r>
            <w:rPr>
              <w:rFonts w:hint="eastAsia"/>
            </w:rPr>
            <w:t>、长期应收款”。</w:t>
          </w:r>
        </w:p>
        <w:p w:rsidR="00580AEE" w:rsidRDefault="000B3E59">
          <w:pPr>
            <w:spacing w:line="360" w:lineRule="exact"/>
            <w:ind w:firstLineChars="200" w:firstLine="420"/>
          </w:pPr>
          <w:r>
            <w:rPr>
              <w:rFonts w:hint="eastAsia"/>
            </w:rPr>
            <w:t xml:space="preserve">4) </w:t>
          </w:r>
          <w:r>
            <w:rPr>
              <w:rFonts w:hint="eastAsia"/>
            </w:rPr>
            <w:t>信用风险敞口及信用风险集中度</w:t>
          </w:r>
        </w:p>
        <w:p w:rsidR="00580AEE" w:rsidRDefault="000B3E59">
          <w:pPr>
            <w:spacing w:line="360" w:lineRule="exact"/>
            <w:ind w:firstLineChars="200" w:firstLine="420"/>
          </w:pPr>
          <w:r>
            <w:rPr>
              <w:rFonts w:hint="eastAsia"/>
            </w:rPr>
            <w:t>本公司的信用风险主要来自货币资金和应收款项。为控制上述相关风险，本公司分别采取了以下措施。</w:t>
          </w:r>
        </w:p>
        <w:p w:rsidR="00580AEE" w:rsidRDefault="000B3E59">
          <w:pPr>
            <w:spacing w:line="360" w:lineRule="exact"/>
            <w:ind w:firstLineChars="200" w:firstLine="420"/>
          </w:pPr>
          <w:r>
            <w:rPr>
              <w:rFonts w:hint="eastAsia"/>
            </w:rPr>
            <w:t>①货币资金</w:t>
          </w:r>
        </w:p>
        <w:p w:rsidR="00580AEE" w:rsidRDefault="000B3E59">
          <w:pPr>
            <w:spacing w:line="360" w:lineRule="exact"/>
            <w:ind w:firstLineChars="200" w:firstLine="420"/>
          </w:pPr>
          <w:r>
            <w:rPr>
              <w:rFonts w:hint="eastAsia"/>
            </w:rPr>
            <w:t>本公司将银行存款</w:t>
          </w:r>
          <w:r>
            <w:rPr>
              <w:rFonts w:hint="eastAsia"/>
            </w:rPr>
            <w:t>和其他货币资金存放于信用评级较高的金融机构，故其信用风险较低。</w:t>
          </w:r>
        </w:p>
        <w:p w:rsidR="00580AEE" w:rsidRDefault="000B3E59">
          <w:pPr>
            <w:spacing w:line="360" w:lineRule="exact"/>
            <w:ind w:firstLineChars="200" w:firstLine="420"/>
          </w:pPr>
          <w:r>
            <w:rPr>
              <w:rFonts w:hint="eastAsia"/>
            </w:rPr>
            <w:t>②应收款项</w:t>
          </w:r>
        </w:p>
        <w:p w:rsidR="00580AEE" w:rsidRDefault="000B3E59">
          <w:pPr>
            <w:spacing w:line="360" w:lineRule="exact"/>
            <w:ind w:firstLineChars="200" w:firstLine="420"/>
          </w:pPr>
          <w:r>
            <w:rPr>
              <w:rFonts w:hint="eastAsia"/>
            </w:rPr>
            <w:t>本公司定期对采用信用方式交易的客户进行信用评估。根据信用评估结果，本公司选择与经认可的且信用良好的客户进行交易，并对其应收款项余额进行监控，以确保本公司不会面临重大坏账风险。</w:t>
          </w:r>
        </w:p>
        <w:p w:rsidR="00580AEE" w:rsidRDefault="000B3E59">
          <w:pPr>
            <w:spacing w:line="360" w:lineRule="exact"/>
            <w:ind w:firstLineChars="200" w:firstLine="420"/>
          </w:pPr>
          <w:r>
            <w:rPr>
              <w:rFonts w:hint="eastAsia"/>
            </w:rPr>
            <w:t>由于本公司的应收账款风险点分布于多个合作方和多个客户，截至</w:t>
          </w:r>
          <w:r>
            <w:rPr>
              <w:rFonts w:hint="eastAsia"/>
            </w:rPr>
            <w:t>2024</w:t>
          </w:r>
          <w:r>
            <w:rPr>
              <w:rFonts w:hint="eastAsia"/>
            </w:rPr>
            <w:t>年</w:t>
          </w:r>
          <w:r>
            <w:rPr>
              <w:rFonts w:hint="eastAsia"/>
            </w:rPr>
            <w:t>12</w:t>
          </w:r>
          <w:r>
            <w:rPr>
              <w:rFonts w:hint="eastAsia"/>
            </w:rPr>
            <w:t>月</w:t>
          </w:r>
          <w:r>
            <w:rPr>
              <w:rFonts w:hint="eastAsia"/>
            </w:rPr>
            <w:t>31</w:t>
          </w:r>
          <w:r>
            <w:rPr>
              <w:rFonts w:hint="eastAsia"/>
            </w:rPr>
            <w:t>日，本公司应收账款的</w:t>
          </w:r>
          <w:r>
            <w:rPr>
              <w:rFonts w:hint="eastAsia"/>
            </w:rPr>
            <w:t>11.82%</w:t>
          </w:r>
          <w:r>
            <w:rPr>
              <w:rFonts w:hint="eastAsia"/>
            </w:rPr>
            <w:t>（</w:t>
          </w:r>
          <w:r>
            <w:rPr>
              <w:rFonts w:hint="eastAsia"/>
            </w:rPr>
            <w:t>2023</w:t>
          </w:r>
          <w:r>
            <w:rPr>
              <w:rFonts w:hint="eastAsia"/>
            </w:rPr>
            <w:t>年</w:t>
          </w:r>
          <w:r>
            <w:rPr>
              <w:rFonts w:hint="eastAsia"/>
            </w:rPr>
            <w:t>12</w:t>
          </w:r>
          <w:r>
            <w:rPr>
              <w:rFonts w:hint="eastAsia"/>
            </w:rPr>
            <w:t>月</w:t>
          </w:r>
          <w:r>
            <w:rPr>
              <w:rFonts w:hint="eastAsia"/>
            </w:rPr>
            <w:t>31</w:t>
          </w:r>
          <w:r>
            <w:rPr>
              <w:rFonts w:hint="eastAsia"/>
            </w:rPr>
            <w:t>日：</w:t>
          </w:r>
          <w:r>
            <w:rPr>
              <w:rFonts w:hint="eastAsia"/>
            </w:rPr>
            <w:t>10.06%</w:t>
          </w:r>
          <w:r>
            <w:rPr>
              <w:rFonts w:hint="eastAsia"/>
            </w:rPr>
            <w:t>）源于余额前五名客户，本公司不存在重大的信用集中风险。</w:t>
          </w:r>
        </w:p>
        <w:p w:rsidR="00580AEE" w:rsidRDefault="000B3E59">
          <w:pPr>
            <w:spacing w:line="360" w:lineRule="exact"/>
            <w:ind w:firstLineChars="200" w:firstLine="420"/>
          </w:pPr>
          <w:r>
            <w:rPr>
              <w:rFonts w:hint="eastAsia"/>
            </w:rPr>
            <w:t>本公司所承受的最大信用风险敞口为资产负债表中每项金融资产</w:t>
          </w:r>
          <w:r>
            <w:rPr>
              <w:rFonts w:hint="eastAsia"/>
            </w:rPr>
            <w:t>的账面价值。</w:t>
          </w:r>
        </w:p>
        <w:p w:rsidR="00580AEE" w:rsidRDefault="000B3E59">
          <w:pPr>
            <w:spacing w:line="360" w:lineRule="exact"/>
            <w:ind w:firstLineChars="200" w:firstLine="420"/>
          </w:pPr>
          <w:r>
            <w:rPr>
              <w:rFonts w:hint="eastAsia"/>
            </w:rPr>
            <w:t xml:space="preserve">(2) </w:t>
          </w:r>
          <w:r>
            <w:rPr>
              <w:rFonts w:hint="eastAsia"/>
            </w:rPr>
            <w:t>流动性风险</w:t>
          </w:r>
        </w:p>
        <w:p w:rsidR="00580AEE" w:rsidRDefault="000B3E59">
          <w:pPr>
            <w:spacing w:line="360" w:lineRule="exact"/>
            <w:ind w:firstLineChars="200" w:firstLine="420"/>
          </w:pPr>
          <w:r>
            <w:rPr>
              <w:rFonts w:hint="eastAsia"/>
            </w:rPr>
            <w:lastRenderedPageBreak/>
            <w:t>流动性风险，是指本公司在履行以交付现金或其他金融资产的方式结算的义务时发生资金短缺的风险。流动性风险可能源于无法尽快以公允价值售出金融资产；或者源于对方无法偿还其合同债务；或者源于提前到期的债务；或者源于无法产生预期的现金流量。</w:t>
          </w:r>
        </w:p>
        <w:p w:rsidR="00580AEE" w:rsidRDefault="000B3E59">
          <w:pPr>
            <w:spacing w:line="360" w:lineRule="exact"/>
            <w:ind w:firstLineChars="200" w:firstLine="420"/>
          </w:pPr>
          <w:r>
            <w:rPr>
              <w:rFonts w:hint="eastAsia"/>
            </w:rPr>
            <w:t>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rsidR="00580AEE" w:rsidRDefault="000B3E59">
          <w:pPr>
            <w:spacing w:line="360" w:lineRule="exact"/>
            <w:ind w:firstLineChars="200" w:firstLine="420"/>
          </w:pPr>
          <w:r>
            <w:rPr>
              <w:rFonts w:hint="eastAsia"/>
            </w:rPr>
            <w:t>金融负债按剩余到期日分类</w:t>
          </w:r>
        </w:p>
        <w:p w:rsidR="00580AEE" w:rsidRDefault="000B3E59">
          <w:pPr>
            <w:ind w:firstLineChars="200" w:firstLine="420"/>
            <w:jc w:val="right"/>
          </w:pPr>
          <w:r>
            <w:rPr>
              <w:rFonts w:hint="eastAsia"/>
            </w:rPr>
            <w:t>单</w:t>
          </w:r>
          <w:r>
            <w:rPr>
              <w:rFonts w:hint="eastAsia"/>
            </w:rPr>
            <w:t>位：元</w:t>
          </w:r>
          <w:r>
            <w:rPr>
              <w:rFonts w:hint="eastAsia"/>
            </w:rPr>
            <w:t xml:space="preserve"> </w:t>
          </w:r>
          <w:r>
            <w:rPr>
              <w:rFonts w:hint="eastAsia"/>
            </w:rPr>
            <w:t>币种：人民币</w:t>
          </w:r>
        </w:p>
        <w:tbl>
          <w:tblPr>
            <w:tblStyle w:val="Style55"/>
            <w:tblW w:w="0" w:type="auto"/>
            <w:tblInd w:w="0" w:type="dxa"/>
            <w:tblLayout w:type="fixed"/>
            <w:tblLook w:val="04A0" w:firstRow="1" w:lastRow="0" w:firstColumn="1" w:lastColumn="0" w:noHBand="0" w:noVBand="1"/>
          </w:tblPr>
          <w:tblGrid>
            <w:gridCol w:w="704"/>
            <w:gridCol w:w="1701"/>
            <w:gridCol w:w="1701"/>
            <w:gridCol w:w="1701"/>
            <w:gridCol w:w="1559"/>
            <w:gridCol w:w="1457"/>
          </w:tblGrid>
          <w:tr w:rsidR="00580AEE">
            <w:trPr>
              <w:trHeight w:val="288"/>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color w:val="000000"/>
                    <w:sz w:val="18"/>
                    <w:szCs w:val="18"/>
                  </w:rPr>
                </w:pPr>
                <w:r>
                  <w:rPr>
                    <w:rFonts w:hint="eastAsia"/>
                    <w:sz w:val="18"/>
                    <w:szCs w:val="18"/>
                  </w:rPr>
                  <w:t>项目</w:t>
                </w:r>
              </w:p>
            </w:tc>
            <w:tc>
              <w:tcPr>
                <w:tcW w:w="8119" w:type="dxa"/>
                <w:gridSpan w:val="5"/>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color w:val="000000"/>
                    <w:sz w:val="18"/>
                    <w:szCs w:val="18"/>
                  </w:rPr>
                </w:pPr>
                <w:r>
                  <w:rPr>
                    <w:rFonts w:hint="eastAsia"/>
                    <w:sz w:val="18"/>
                    <w:szCs w:val="18"/>
                  </w:rPr>
                  <w:t>期末数</w:t>
                </w:r>
              </w:p>
            </w:tc>
          </w:tr>
          <w:tr w:rsidR="00580AEE">
            <w:trPr>
              <w:trHeight w:val="288"/>
              <w:tblHeader/>
            </w:trPr>
            <w:tc>
              <w:tcPr>
                <w:tcW w:w="704" w:type="dxa"/>
                <w:vMerge/>
                <w:tcBorders>
                  <w:top w:val="single" w:sz="4" w:space="0" w:color="auto"/>
                  <w:left w:val="single" w:sz="4" w:space="0" w:color="auto"/>
                  <w:bottom w:val="single" w:sz="4" w:space="0" w:color="auto"/>
                  <w:right w:val="single" w:sz="4" w:space="0" w:color="auto"/>
                </w:tcBorders>
                <w:vAlign w:val="center"/>
              </w:tcPr>
              <w:p w:rsidR="00580AEE" w:rsidRDefault="00580AEE">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账面价值</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未折现合同金额</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1</w:t>
                </w:r>
                <w:r>
                  <w:rPr>
                    <w:rFonts w:hint="eastAsia"/>
                    <w:sz w:val="18"/>
                    <w:szCs w:val="18"/>
                  </w:rPr>
                  <w:t>年以内</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1-3</w:t>
                </w:r>
                <w:r>
                  <w:rPr>
                    <w:rFonts w:hint="eastAsia"/>
                    <w:sz w:val="18"/>
                    <w:szCs w:val="18"/>
                  </w:rPr>
                  <w:t>年</w:t>
                </w:r>
              </w:p>
            </w:tc>
            <w:tc>
              <w:tcPr>
                <w:tcW w:w="1457"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3</w:t>
                </w:r>
                <w:r>
                  <w:rPr>
                    <w:rFonts w:hint="eastAsia"/>
                    <w:sz w:val="18"/>
                    <w:szCs w:val="18"/>
                  </w:rPr>
                  <w:t>年以上</w:t>
                </w: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银行借款</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1,869,679,623.66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1,971,276,422.94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800,545,205.17  </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864,583,747.41  </w:t>
                </w:r>
              </w:p>
            </w:tc>
            <w:tc>
              <w:tcPr>
                <w:tcW w:w="1457"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306,147,470.36  </w:t>
                </w: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应付票据</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624,614,221.23</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624,614,221.23</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624,614,221.23</w:t>
                </w:r>
              </w:p>
            </w:tc>
            <w:tc>
              <w:tcPr>
                <w:tcW w:w="1559"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应付账款</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855,537,235.95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855,537,235.95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855,537,235.95 </w:t>
                </w:r>
              </w:p>
            </w:tc>
            <w:tc>
              <w:tcPr>
                <w:tcW w:w="1559"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其他应付款</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 60,784,232.00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 60,784,232.00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 60,784,232.00 </w:t>
                </w:r>
              </w:p>
            </w:tc>
            <w:tc>
              <w:tcPr>
                <w:tcW w:w="1559"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租赁负债</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 6,222,233.00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6,558,806.12</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3,316,958.50</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3,241,847.62</w:t>
                </w: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合计</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3,416,837,545.84</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3,518,770,918.24</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2,344,797,852.85</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867,825,595.03</w:t>
                </w:r>
              </w:p>
            </w:tc>
            <w:tc>
              <w:tcPr>
                <w:tcW w:w="1457"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306,147,470.36</w:t>
                </w:r>
              </w:p>
            </w:tc>
          </w:tr>
        </w:tbl>
        <w:p w:rsidR="00580AEE" w:rsidRDefault="00580AEE"/>
        <w:tbl>
          <w:tblPr>
            <w:tblStyle w:val="Style55"/>
            <w:tblW w:w="0" w:type="auto"/>
            <w:tblInd w:w="0" w:type="dxa"/>
            <w:tblLayout w:type="fixed"/>
            <w:tblLook w:val="04A0" w:firstRow="1" w:lastRow="0" w:firstColumn="1" w:lastColumn="0" w:noHBand="0" w:noVBand="1"/>
          </w:tblPr>
          <w:tblGrid>
            <w:gridCol w:w="704"/>
            <w:gridCol w:w="1701"/>
            <w:gridCol w:w="1701"/>
            <w:gridCol w:w="1701"/>
            <w:gridCol w:w="1559"/>
            <w:gridCol w:w="1457"/>
          </w:tblGrid>
          <w:tr w:rsidR="00580AEE">
            <w:trPr>
              <w:trHeight w:val="288"/>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项目</w:t>
                </w:r>
              </w:p>
            </w:tc>
            <w:tc>
              <w:tcPr>
                <w:tcW w:w="8119" w:type="dxa"/>
                <w:gridSpan w:val="5"/>
                <w:tcBorders>
                  <w:top w:val="single" w:sz="4" w:space="0" w:color="auto"/>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上年年末数</w:t>
                </w:r>
              </w:p>
            </w:tc>
          </w:tr>
          <w:tr w:rsidR="00580AEE">
            <w:trPr>
              <w:trHeight w:val="288"/>
            </w:trPr>
            <w:tc>
              <w:tcPr>
                <w:tcW w:w="704" w:type="dxa"/>
                <w:vMerge/>
                <w:tcBorders>
                  <w:top w:val="single" w:sz="4" w:space="0" w:color="auto"/>
                  <w:left w:val="single" w:sz="4" w:space="0" w:color="auto"/>
                  <w:bottom w:val="single" w:sz="4" w:space="0" w:color="auto"/>
                  <w:right w:val="single" w:sz="4" w:space="0" w:color="auto"/>
                </w:tcBorders>
                <w:vAlign w:val="center"/>
              </w:tcPr>
              <w:p w:rsidR="00580AEE" w:rsidRDefault="00580AEE">
                <w:pPr>
                  <w:jc w:val="center"/>
                  <w:rPr>
                    <w:sz w:val="18"/>
                    <w:szCs w:val="18"/>
                  </w:rPr>
                </w:pP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账面价值</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未折现合同金额</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1</w:t>
                </w:r>
                <w:r>
                  <w:rPr>
                    <w:rFonts w:hint="eastAsia"/>
                    <w:sz w:val="18"/>
                    <w:szCs w:val="18"/>
                  </w:rPr>
                  <w:t>年以内</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1-3</w:t>
                </w:r>
                <w:r>
                  <w:rPr>
                    <w:rFonts w:hint="eastAsia"/>
                    <w:sz w:val="18"/>
                    <w:szCs w:val="18"/>
                  </w:rPr>
                  <w:t>年</w:t>
                </w:r>
              </w:p>
            </w:tc>
            <w:tc>
              <w:tcPr>
                <w:tcW w:w="1457" w:type="dxa"/>
                <w:tcBorders>
                  <w:top w:val="nil"/>
                  <w:left w:val="nil"/>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3</w:t>
                </w:r>
                <w:r>
                  <w:rPr>
                    <w:rFonts w:hint="eastAsia"/>
                    <w:sz w:val="18"/>
                    <w:szCs w:val="18"/>
                  </w:rPr>
                  <w:t>年以上</w:t>
                </w: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银行借款</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993,757,136.65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1,048,151,111.55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395,560,622.15  </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477,648,052.60   </w:t>
                </w:r>
              </w:p>
            </w:tc>
            <w:tc>
              <w:tcPr>
                <w:tcW w:w="1457"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174,942,436.80   </w:t>
                </w: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应付票据</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539,910,353.67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539,910,353.67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539,910,353.67 </w:t>
                </w:r>
              </w:p>
            </w:tc>
            <w:tc>
              <w:tcPr>
                <w:tcW w:w="1559"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应付账款</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553,013,553.52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553,013,553.52</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553,013,553.52</w:t>
                </w:r>
              </w:p>
            </w:tc>
            <w:tc>
              <w:tcPr>
                <w:tcW w:w="1559"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其他应付款</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 17,557,617.05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 17,557,617.05 </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17,557,617.05 </w:t>
                </w:r>
              </w:p>
            </w:tc>
            <w:tc>
              <w:tcPr>
                <w:tcW w:w="1559"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租赁负债</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8,843,063.75</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9,464,769.57</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4,732,226.95 </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 xml:space="preserve">4,732,542.62  </w:t>
                </w:r>
              </w:p>
            </w:tc>
            <w:tc>
              <w:tcPr>
                <w:tcW w:w="1457" w:type="dxa"/>
                <w:tcBorders>
                  <w:top w:val="nil"/>
                  <w:left w:val="nil"/>
                  <w:bottom w:val="single" w:sz="4" w:space="0" w:color="auto"/>
                  <w:right w:val="single" w:sz="4" w:space="0" w:color="auto"/>
                </w:tcBorders>
                <w:shd w:val="clear" w:color="auto" w:fill="auto"/>
                <w:vAlign w:val="center"/>
              </w:tcPr>
              <w:p w:rsidR="00580AEE" w:rsidRDefault="00580AEE">
                <w:pPr>
                  <w:jc w:val="right"/>
                  <w:rPr>
                    <w:sz w:val="15"/>
                    <w:szCs w:val="15"/>
                  </w:rPr>
                </w:pPr>
              </w:p>
            </w:tc>
          </w:tr>
          <w:tr w:rsidR="00580AE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580AEE" w:rsidRDefault="000B3E59">
                <w:pPr>
                  <w:jc w:val="center"/>
                  <w:rPr>
                    <w:sz w:val="18"/>
                    <w:szCs w:val="18"/>
                  </w:rPr>
                </w:pPr>
                <w:r>
                  <w:rPr>
                    <w:rFonts w:hint="eastAsia"/>
                    <w:sz w:val="18"/>
                    <w:szCs w:val="18"/>
                  </w:rPr>
                  <w:t>合计</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2,113,081,724.64</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2,168,097,405.36</w:t>
                </w:r>
              </w:p>
            </w:tc>
            <w:tc>
              <w:tcPr>
                <w:tcW w:w="1701"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1,510,774,373.34</w:t>
                </w:r>
              </w:p>
            </w:tc>
            <w:tc>
              <w:tcPr>
                <w:tcW w:w="1559"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482,380,595.22</w:t>
                </w:r>
              </w:p>
            </w:tc>
            <w:tc>
              <w:tcPr>
                <w:tcW w:w="1457" w:type="dxa"/>
                <w:tcBorders>
                  <w:top w:val="nil"/>
                  <w:left w:val="nil"/>
                  <w:bottom w:val="single" w:sz="4" w:space="0" w:color="auto"/>
                  <w:right w:val="single" w:sz="4" w:space="0" w:color="auto"/>
                </w:tcBorders>
                <w:shd w:val="clear" w:color="auto" w:fill="auto"/>
                <w:vAlign w:val="center"/>
              </w:tcPr>
              <w:p w:rsidR="00580AEE" w:rsidRDefault="000B3E59">
                <w:pPr>
                  <w:jc w:val="right"/>
                  <w:rPr>
                    <w:sz w:val="15"/>
                    <w:szCs w:val="15"/>
                  </w:rPr>
                </w:pPr>
                <w:r>
                  <w:rPr>
                    <w:rFonts w:hint="eastAsia"/>
                    <w:sz w:val="15"/>
                    <w:szCs w:val="15"/>
                  </w:rPr>
                  <w:t>174,942,436.80</w:t>
                </w:r>
              </w:p>
            </w:tc>
          </w:tr>
        </w:tbl>
        <w:p w:rsidR="00580AEE" w:rsidRDefault="000B3E59">
          <w:pPr>
            <w:spacing w:line="360" w:lineRule="exact"/>
            <w:ind w:firstLineChars="200" w:firstLine="420"/>
          </w:pPr>
          <w:r>
            <w:rPr>
              <w:rFonts w:hint="eastAsia"/>
            </w:rPr>
            <w:t>注：银行借款及租赁负债包括列报到一年内的到期的非流动负债</w:t>
          </w:r>
        </w:p>
        <w:p w:rsidR="00580AEE" w:rsidRDefault="000B3E59">
          <w:pPr>
            <w:spacing w:line="360" w:lineRule="exact"/>
            <w:ind w:firstLineChars="200" w:firstLine="420"/>
          </w:pPr>
          <w:r>
            <w:rPr>
              <w:rFonts w:hint="eastAsia"/>
            </w:rPr>
            <w:t xml:space="preserve">(3) </w:t>
          </w:r>
          <w:r>
            <w:rPr>
              <w:rFonts w:hint="eastAsia"/>
            </w:rPr>
            <w:t>市场风险</w:t>
          </w:r>
        </w:p>
        <w:p w:rsidR="00580AEE" w:rsidRDefault="000B3E59">
          <w:pPr>
            <w:spacing w:line="360" w:lineRule="exact"/>
            <w:ind w:firstLineChars="200" w:firstLine="420"/>
          </w:pPr>
          <w:r>
            <w:rPr>
              <w:rFonts w:hint="eastAsia"/>
            </w:rPr>
            <w:t>市场风险，是指金融工具的公允价值或未来现金流量因市场价格变动而发生波动的风险。市场风险主要包括利率风险和外汇风险。</w:t>
          </w:r>
        </w:p>
        <w:p w:rsidR="00580AEE" w:rsidRDefault="000B3E59">
          <w:pPr>
            <w:spacing w:line="360" w:lineRule="exact"/>
            <w:ind w:firstLineChars="200" w:firstLine="420"/>
          </w:pPr>
          <w:r>
            <w:rPr>
              <w:rFonts w:hint="eastAsia"/>
            </w:rPr>
            <w:t xml:space="preserve">1) </w:t>
          </w:r>
          <w:r>
            <w:rPr>
              <w:rFonts w:hint="eastAsia"/>
            </w:rPr>
            <w:t>利率风险</w:t>
          </w:r>
        </w:p>
        <w:p w:rsidR="00580AEE" w:rsidRDefault="000B3E59">
          <w:pPr>
            <w:spacing w:line="360" w:lineRule="exact"/>
            <w:ind w:firstLineChars="200" w:firstLine="420"/>
          </w:pPr>
          <w:r>
            <w:rPr>
              <w:rFonts w:hint="eastAsia"/>
            </w:rPr>
            <w:t>利率风险，是指金融工具的公允价值或未来现金流量因市场利率变动而发生波动的风险。固定利率的带息金融工具使本公司面临公允价值利率风险，浮动利率的带息金融工具使本公司面临现金流量利率风险。本公司根据市场环境来决定固定利率与浮动利率金融工具的比例，并通过定期审阅与监控维持适当的金融工具组合。本公司面临的现金流量利率风险主要与本公司以浮动利率计息的银行借款有关。截至</w:t>
          </w:r>
          <w:r>
            <w:rPr>
              <w:rFonts w:hint="eastAsia"/>
            </w:rPr>
            <w:t>2024</w:t>
          </w:r>
          <w:r>
            <w:rPr>
              <w:rFonts w:hint="eastAsia"/>
            </w:rPr>
            <w:t>年</w:t>
          </w:r>
          <w:r>
            <w:rPr>
              <w:rFonts w:hint="eastAsia"/>
            </w:rPr>
            <w:t>12</w:t>
          </w:r>
          <w:r>
            <w:rPr>
              <w:rFonts w:hint="eastAsia"/>
            </w:rPr>
            <w:t>月</w:t>
          </w:r>
          <w:r>
            <w:rPr>
              <w:rFonts w:hint="eastAsia"/>
            </w:rPr>
            <w:t>31</w:t>
          </w:r>
          <w:r>
            <w:rPr>
              <w:rFonts w:hint="eastAsia"/>
            </w:rPr>
            <w:t>日，本公司以浮动利率计息的银行借款人民币</w:t>
          </w:r>
          <w:r>
            <w:rPr>
              <w:rFonts w:hint="eastAsia"/>
            </w:rPr>
            <w:lastRenderedPageBreak/>
            <w:t>93,979.09</w:t>
          </w:r>
          <w:r>
            <w:rPr>
              <w:rFonts w:hint="eastAsia"/>
            </w:rPr>
            <w:t>万元（</w:t>
          </w:r>
          <w:r>
            <w:rPr>
              <w:rFonts w:hint="eastAsia"/>
            </w:rPr>
            <w:t>2023</w:t>
          </w:r>
          <w:r>
            <w:rPr>
              <w:rFonts w:hint="eastAsia"/>
            </w:rPr>
            <w:t>年</w:t>
          </w:r>
          <w:r>
            <w:rPr>
              <w:rFonts w:hint="eastAsia"/>
            </w:rPr>
            <w:t>12</w:t>
          </w:r>
          <w:r>
            <w:rPr>
              <w:rFonts w:hint="eastAsia"/>
            </w:rPr>
            <w:t>月</w:t>
          </w:r>
          <w:r>
            <w:rPr>
              <w:rFonts w:hint="eastAsia"/>
            </w:rPr>
            <w:t>31</w:t>
          </w:r>
          <w:r>
            <w:rPr>
              <w:rFonts w:hint="eastAsia"/>
            </w:rPr>
            <w:t>日：人民币</w:t>
          </w:r>
          <w:r>
            <w:rPr>
              <w:rFonts w:hint="eastAsia"/>
            </w:rPr>
            <w:t xml:space="preserve"> 39,900.90 </w:t>
          </w:r>
          <w:r>
            <w:rPr>
              <w:rFonts w:hint="eastAsia"/>
            </w:rPr>
            <w:t>万元），在其他变量</w:t>
          </w:r>
          <w:r>
            <w:rPr>
              <w:rFonts w:hint="eastAsia"/>
            </w:rPr>
            <w:t>不变的假设下，假定利率变动</w:t>
          </w:r>
          <w:r>
            <w:rPr>
              <w:rFonts w:hint="eastAsia"/>
            </w:rPr>
            <w:t>50</w:t>
          </w:r>
          <w:r>
            <w:rPr>
              <w:rFonts w:hint="eastAsia"/>
            </w:rPr>
            <w:t>个基准点，不会对本公司的利润总额和股东权益产生重大的影响。</w:t>
          </w:r>
        </w:p>
        <w:p w:rsidR="00580AEE" w:rsidRDefault="000B3E59">
          <w:pPr>
            <w:spacing w:line="360" w:lineRule="exact"/>
            <w:ind w:firstLineChars="200" w:firstLine="420"/>
          </w:pPr>
          <w:r>
            <w:rPr>
              <w:rFonts w:hint="eastAsia"/>
            </w:rPr>
            <w:t xml:space="preserve">2) </w:t>
          </w:r>
          <w:r>
            <w:rPr>
              <w:rFonts w:hint="eastAsia"/>
            </w:rPr>
            <w:t>外汇风险</w:t>
          </w:r>
        </w:p>
        <w:p w:rsidR="00580AEE" w:rsidRDefault="000B3E59">
          <w:pPr>
            <w:spacing w:line="360" w:lineRule="exact"/>
            <w:ind w:firstLineChars="200" w:firstLine="420"/>
          </w:pPr>
          <w:r>
            <w:rPr>
              <w:rFonts w:hint="eastAsia"/>
            </w:rPr>
            <w:t>外汇风险，是指金融工具的公允价值或未来现金流量因外汇汇率变动而发生波动的风险。本公司于中国内地经营，且主要活动以人民币计价。因此，本公司所承担的外汇变动市场风险不重大。</w:t>
          </w:r>
        </w:p>
        <w:p w:rsidR="00580AEE" w:rsidRDefault="000B3E59">
          <w:pPr>
            <w:spacing w:line="360" w:lineRule="exact"/>
            <w:ind w:firstLineChars="200" w:firstLine="420"/>
          </w:pPr>
          <w:r>
            <w:rPr>
              <w:rFonts w:hint="eastAsia"/>
            </w:rPr>
            <w:t>本公司期末外币货币性资产和负债情况详见“第十节</w:t>
          </w:r>
          <w:r>
            <w:rPr>
              <w:rFonts w:hint="eastAsia"/>
            </w:rPr>
            <w:t>.</w:t>
          </w:r>
          <w:r>
            <w:rPr>
              <w:rFonts w:hint="eastAsia"/>
            </w:rPr>
            <w:t>七、合并财务报表项目注释</w:t>
          </w:r>
          <w:r>
            <w:rPr>
              <w:rFonts w:hint="eastAsia"/>
            </w:rPr>
            <w:t>.81</w:t>
          </w:r>
          <w:r>
            <w:rPr>
              <w:rFonts w:hint="eastAsia"/>
            </w:rPr>
            <w:t>、外币货币性项目”。</w:t>
          </w:r>
        </w:p>
      </w:sdtContent>
    </w:sdt>
    <w:p w:rsidR="00580AEE" w:rsidRDefault="000B3E59">
      <w:pPr>
        <w:pStyle w:val="TOC6"/>
        <w:numPr>
          <w:ilvl w:val="0"/>
          <w:numId w:val="119"/>
        </w:numPr>
      </w:pPr>
      <w:r>
        <w:rPr>
          <w:rFonts w:hint="eastAsia"/>
        </w:rPr>
        <w:t>套期</w:t>
      </w:r>
    </w:p>
    <w:p w:rsidR="00580AEE" w:rsidRDefault="000B3E59">
      <w:pPr>
        <w:pStyle w:val="Style50"/>
        <w:numPr>
          <w:ilvl w:val="0"/>
          <w:numId w:val="120"/>
        </w:numPr>
        <w:ind w:left="0" w:firstLine="0"/>
      </w:pPr>
      <w:r>
        <w:rPr>
          <w:rFonts w:hint="eastAsia"/>
        </w:rPr>
        <w:t>公司开展套期业务进行风险管理</w:t>
      </w:r>
    </w:p>
    <w:sdt>
      <w:sdtPr>
        <w:alias w:val="是否适用：公司开展套期业务进行风险管理情况[双击切换]"/>
        <w:tag w:val="_GBC_71d11701ff3e412981460bc27e88a1b5"/>
        <w:id w:val="45846373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是否适用：公司开展套期业务进行风险管理的其他说明[双击切换]"/>
        <w:tag w:val="_GBC_bc39ee99cbfc4e469ac321509f461420"/>
        <w:id w:val="137319285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20"/>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80692990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是否适用：公司开展符合条件套期业务并应用套期会计情况的其他说明[双击切换]"/>
        <w:tag w:val="_GBC_7f3675a931be4fe0b3ba0ed19f75108a"/>
        <w:id w:val="1485200989"/>
        <w:placeholder>
          <w:docPart w:val="GBC22222222222222222222222222222"/>
        </w:placeholder>
      </w:sdtPr>
      <w:sdtEndPr/>
      <w:sdtContent>
        <w:p w:rsidR="00580AEE" w:rsidRDefault="000B3E59">
          <w:r>
            <w:fldChar w:fldCharType="begin"/>
          </w:r>
          <w:r>
            <w:rPr>
              <w:rFonts w:hint="eastAsia"/>
            </w:rPr>
            <w:instrText xml:space="preserve"> MACROBUTTON  SnrToggl</w:instrText>
          </w:r>
          <w:r>
            <w:rPr>
              <w:rFonts w:hint="eastAsia"/>
            </w:rPr>
            <w:instrText xml:space="preserve">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20"/>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53923217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是否适用：公司开展套期业务进行风险管理、预期能实现风险管理目标但未应用套期会计的其他说明[双击切换]"/>
        <w:tag w:val="_GBC_7e60464ee1bf40b8b1d2fa0c0e7df1e4"/>
        <w:id w:val="-99948864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19"/>
        </w:numPr>
      </w:pPr>
      <w:r>
        <w:rPr>
          <w:rFonts w:hint="eastAsia"/>
        </w:rPr>
        <w:t>金融资产转移</w:t>
      </w:r>
    </w:p>
    <w:p w:rsidR="00580AEE" w:rsidRDefault="000B3E59">
      <w:pPr>
        <w:pStyle w:val="Style50"/>
        <w:numPr>
          <w:ilvl w:val="0"/>
          <w:numId w:val="121"/>
        </w:numPr>
        <w:ind w:left="425" w:hanging="425"/>
      </w:pPr>
      <w:bookmarkStart w:id="471" w:name="_Hlk153550670"/>
      <w:r>
        <w:rPr>
          <w:rFonts w:hint="eastAsia"/>
        </w:rPr>
        <w:t>转移方式分类</w:t>
      </w:r>
    </w:p>
    <w:sdt>
      <w:sdtPr>
        <w:alias w:val="是否适用：转移方式分类[双击切换]"/>
        <w:tag w:val="_GBC_ff6f967e629c4a6b934da2a3f33a107d"/>
        <w:id w:val="36201711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pPr>
      <w:r>
        <w:rPr>
          <w:rFonts w:hint="eastAsia"/>
        </w:rPr>
        <w:t>单位：</w:t>
      </w:r>
      <w:sdt>
        <w:sdtPr>
          <w:rPr>
            <w:rFonts w:hint="eastAsia"/>
          </w:rPr>
          <w:alias w:val="单位：转移方式分类"/>
          <w:tag w:val="_GBC_d7f95dcb2d6f4b869c97511f1a37f267"/>
          <w:id w:val="-1261986383"/>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转移方式分类"/>
          <w:tag w:val="_GBC_1bb0abcd190b4c65b19aad92b022743d"/>
          <w:id w:val="-258134237"/>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r>
        <w:t xml:space="preserve"> </w:t>
      </w:r>
    </w:p>
    <w:tbl>
      <w:tblPr>
        <w:tblStyle w:val="g2"/>
        <w:tblW w:w="0" w:type="auto"/>
        <w:tblInd w:w="-1" w:type="dxa"/>
        <w:tblLook w:val="04A0" w:firstRow="1" w:lastRow="0" w:firstColumn="1" w:lastColumn="0" w:noHBand="0" w:noVBand="1"/>
      </w:tblPr>
      <w:tblGrid>
        <w:gridCol w:w="1414"/>
        <w:gridCol w:w="2114"/>
        <w:gridCol w:w="1997"/>
        <w:gridCol w:w="1417"/>
        <w:gridCol w:w="1881"/>
      </w:tblGrid>
      <w:tr w:rsidR="00580AEE">
        <w:sdt>
          <w:sdtPr>
            <w:tag w:val="_PLD_ff3003becb624d2880dcbd2bb96855c6"/>
            <w:id w:val="-1343156948"/>
          </w:sdtPr>
          <w:sdtEndPr/>
          <w:sdtContent>
            <w:tc>
              <w:tcPr>
                <w:tcW w:w="1414" w:type="dxa"/>
                <w:vAlign w:val="center"/>
              </w:tcPr>
              <w:p w:rsidR="00580AEE" w:rsidRDefault="000B3E59">
                <w:pPr>
                  <w:jc w:val="center"/>
                </w:pPr>
                <w:r>
                  <w:rPr>
                    <w:rFonts w:hint="eastAsia"/>
                  </w:rPr>
                  <w:t>转移方式</w:t>
                </w:r>
              </w:p>
            </w:tc>
          </w:sdtContent>
        </w:sdt>
        <w:sdt>
          <w:sdtPr>
            <w:tag w:val="_PLD_938495e626604829a230c63b86a0377b"/>
            <w:id w:val="-1984305451"/>
          </w:sdtPr>
          <w:sdtEndPr/>
          <w:sdtContent>
            <w:tc>
              <w:tcPr>
                <w:tcW w:w="2114" w:type="dxa"/>
                <w:vAlign w:val="center"/>
              </w:tcPr>
              <w:p w:rsidR="00580AEE" w:rsidRDefault="000B3E59">
                <w:pPr>
                  <w:jc w:val="center"/>
                </w:pPr>
                <w:r>
                  <w:rPr>
                    <w:rFonts w:hint="eastAsia"/>
                  </w:rPr>
                  <w:t>已转移金融资产性质</w:t>
                </w:r>
              </w:p>
            </w:tc>
          </w:sdtContent>
        </w:sdt>
        <w:sdt>
          <w:sdtPr>
            <w:tag w:val="_PLD_68431c7b6df74a3ca59b2bb7fad11533"/>
            <w:id w:val="-446240076"/>
          </w:sdtPr>
          <w:sdtEndPr/>
          <w:sdtContent>
            <w:tc>
              <w:tcPr>
                <w:tcW w:w="1997" w:type="dxa"/>
                <w:vAlign w:val="center"/>
              </w:tcPr>
              <w:p w:rsidR="00580AEE" w:rsidRDefault="000B3E59">
                <w:pPr>
                  <w:jc w:val="center"/>
                </w:pPr>
                <w:r>
                  <w:rPr>
                    <w:rFonts w:hint="eastAsia"/>
                  </w:rPr>
                  <w:t>已转移金融资产金额</w:t>
                </w:r>
              </w:p>
            </w:tc>
          </w:sdtContent>
        </w:sdt>
        <w:sdt>
          <w:sdtPr>
            <w:tag w:val="_PLD_df7668e937d3453eae83b78f24ccfbd1"/>
            <w:id w:val="1910731313"/>
          </w:sdtPr>
          <w:sdtEndPr/>
          <w:sdtContent>
            <w:tc>
              <w:tcPr>
                <w:tcW w:w="1417" w:type="dxa"/>
                <w:vAlign w:val="center"/>
              </w:tcPr>
              <w:p w:rsidR="00580AEE" w:rsidRDefault="000B3E59">
                <w:pPr>
                  <w:jc w:val="center"/>
                </w:pPr>
                <w:r>
                  <w:rPr>
                    <w:rFonts w:hint="eastAsia"/>
                  </w:rPr>
                  <w:t>终止确认情况</w:t>
                </w:r>
              </w:p>
            </w:tc>
          </w:sdtContent>
        </w:sdt>
        <w:sdt>
          <w:sdtPr>
            <w:tag w:val="_PLD_f9ebb1aaafd14c11b5dd2ad217a187b3"/>
            <w:id w:val="685176010"/>
          </w:sdtPr>
          <w:sdtEndPr/>
          <w:sdtContent>
            <w:tc>
              <w:tcPr>
                <w:tcW w:w="1881" w:type="dxa"/>
                <w:vAlign w:val="center"/>
              </w:tcPr>
              <w:p w:rsidR="00580AEE" w:rsidRDefault="000B3E59">
                <w:pPr>
                  <w:jc w:val="center"/>
                </w:pPr>
                <w:r>
                  <w:rPr>
                    <w:rFonts w:hint="eastAsia"/>
                  </w:rPr>
                  <w:t>终止确认情况的判断依据</w:t>
                </w:r>
              </w:p>
            </w:tc>
          </w:sdtContent>
        </w:sdt>
      </w:tr>
      <w:tr w:rsidR="00580AEE">
        <w:tc>
          <w:tcPr>
            <w:tcW w:w="1414" w:type="dxa"/>
            <w:vAlign w:val="center"/>
          </w:tcPr>
          <w:p w:rsidR="00580AEE" w:rsidRDefault="000B3E59">
            <w:r>
              <w:rPr>
                <w:rFonts w:hint="eastAsia"/>
              </w:rPr>
              <w:t>票据贴现</w:t>
            </w:r>
          </w:p>
        </w:tc>
        <w:tc>
          <w:tcPr>
            <w:tcW w:w="2114" w:type="dxa"/>
            <w:vAlign w:val="center"/>
          </w:tcPr>
          <w:p w:rsidR="00580AEE" w:rsidRDefault="000B3E59">
            <w:r>
              <w:rPr>
                <w:rFonts w:hint="eastAsia"/>
              </w:rPr>
              <w:t>应收票据</w:t>
            </w:r>
          </w:p>
        </w:tc>
        <w:tc>
          <w:tcPr>
            <w:tcW w:w="1997" w:type="dxa"/>
            <w:vAlign w:val="center"/>
          </w:tcPr>
          <w:p w:rsidR="00580AEE" w:rsidRDefault="000B3E59">
            <w:pPr>
              <w:jc w:val="right"/>
            </w:pPr>
            <w:r>
              <w:rPr>
                <w:rFonts w:hint="eastAsia"/>
              </w:rPr>
              <w:t>500,000.00</w:t>
            </w:r>
          </w:p>
        </w:tc>
        <w:tc>
          <w:tcPr>
            <w:tcW w:w="1417" w:type="dxa"/>
            <w:vAlign w:val="center"/>
          </w:tcPr>
          <w:p w:rsidR="00580AEE" w:rsidRDefault="000B3E59">
            <w:pPr>
              <w:jc w:val="center"/>
            </w:pPr>
            <w:r>
              <w:rPr>
                <w:rFonts w:hint="eastAsia"/>
              </w:rPr>
              <w:t>未终止确认</w:t>
            </w:r>
          </w:p>
        </w:tc>
        <w:tc>
          <w:tcPr>
            <w:tcW w:w="1881" w:type="dxa"/>
          </w:tcPr>
          <w:p w:rsidR="00580AEE" w:rsidRDefault="000B3E59">
            <w:r>
              <w:rPr>
                <w:rFonts w:hint="eastAsia"/>
              </w:rPr>
              <w:t>保留了其几乎所有的风险和报酬</w:t>
            </w:r>
          </w:p>
        </w:tc>
      </w:tr>
      <w:tr w:rsidR="00580AEE">
        <w:tc>
          <w:tcPr>
            <w:tcW w:w="1414" w:type="dxa"/>
            <w:vAlign w:val="center"/>
          </w:tcPr>
          <w:p w:rsidR="00580AEE" w:rsidRDefault="000B3E59">
            <w:r>
              <w:rPr>
                <w:rFonts w:hint="eastAsia"/>
              </w:rPr>
              <w:t>票据贴现</w:t>
            </w:r>
          </w:p>
        </w:tc>
        <w:tc>
          <w:tcPr>
            <w:tcW w:w="2114" w:type="dxa"/>
            <w:vAlign w:val="center"/>
          </w:tcPr>
          <w:p w:rsidR="00580AEE" w:rsidRDefault="000B3E59">
            <w:r>
              <w:rPr>
                <w:rFonts w:hint="eastAsia"/>
              </w:rPr>
              <w:t>应收款项融资</w:t>
            </w:r>
          </w:p>
        </w:tc>
        <w:tc>
          <w:tcPr>
            <w:tcW w:w="1997" w:type="dxa"/>
            <w:vAlign w:val="center"/>
          </w:tcPr>
          <w:p w:rsidR="00580AEE" w:rsidRDefault="000B3E59">
            <w:pPr>
              <w:jc w:val="right"/>
            </w:pPr>
            <w:r>
              <w:rPr>
                <w:rFonts w:hint="eastAsia"/>
              </w:rPr>
              <w:t>26,387,027.87</w:t>
            </w:r>
          </w:p>
        </w:tc>
        <w:tc>
          <w:tcPr>
            <w:tcW w:w="1417" w:type="dxa"/>
            <w:vAlign w:val="center"/>
          </w:tcPr>
          <w:p w:rsidR="00580AEE" w:rsidRDefault="000B3E59">
            <w:pPr>
              <w:jc w:val="center"/>
            </w:pPr>
            <w:r>
              <w:rPr>
                <w:rFonts w:hint="eastAsia"/>
              </w:rPr>
              <w:t>终止确认</w:t>
            </w:r>
          </w:p>
        </w:tc>
        <w:tc>
          <w:tcPr>
            <w:tcW w:w="1881" w:type="dxa"/>
          </w:tcPr>
          <w:p w:rsidR="00580AEE" w:rsidRDefault="000B3E59">
            <w:r>
              <w:rPr>
                <w:rFonts w:hint="eastAsia"/>
              </w:rPr>
              <w:t>已经转移了其几乎所有的风险和报酬</w:t>
            </w:r>
          </w:p>
        </w:tc>
      </w:tr>
      <w:tr w:rsidR="00580AEE">
        <w:tc>
          <w:tcPr>
            <w:tcW w:w="1414" w:type="dxa"/>
            <w:vAlign w:val="center"/>
          </w:tcPr>
          <w:p w:rsidR="00580AEE" w:rsidRDefault="000B3E59">
            <w:r>
              <w:rPr>
                <w:rFonts w:hint="eastAsia"/>
              </w:rPr>
              <w:t>票据背书</w:t>
            </w:r>
          </w:p>
        </w:tc>
        <w:tc>
          <w:tcPr>
            <w:tcW w:w="2114" w:type="dxa"/>
            <w:vAlign w:val="center"/>
          </w:tcPr>
          <w:p w:rsidR="00580AEE" w:rsidRDefault="000B3E59">
            <w:r>
              <w:rPr>
                <w:rFonts w:hint="eastAsia"/>
              </w:rPr>
              <w:t>应收票据</w:t>
            </w:r>
          </w:p>
        </w:tc>
        <w:tc>
          <w:tcPr>
            <w:tcW w:w="1997" w:type="dxa"/>
            <w:vAlign w:val="center"/>
          </w:tcPr>
          <w:p w:rsidR="00580AEE" w:rsidRDefault="000B3E59">
            <w:pPr>
              <w:jc w:val="right"/>
            </w:pPr>
            <w:r>
              <w:rPr>
                <w:rFonts w:hint="eastAsia"/>
              </w:rPr>
              <w:t>227,798,410.08</w:t>
            </w:r>
          </w:p>
        </w:tc>
        <w:tc>
          <w:tcPr>
            <w:tcW w:w="1417" w:type="dxa"/>
            <w:vAlign w:val="center"/>
          </w:tcPr>
          <w:p w:rsidR="00580AEE" w:rsidRDefault="000B3E59">
            <w:pPr>
              <w:jc w:val="center"/>
            </w:pPr>
            <w:r>
              <w:rPr>
                <w:rFonts w:hint="eastAsia"/>
              </w:rPr>
              <w:t>未终止确认</w:t>
            </w:r>
          </w:p>
        </w:tc>
        <w:tc>
          <w:tcPr>
            <w:tcW w:w="1881" w:type="dxa"/>
          </w:tcPr>
          <w:p w:rsidR="00580AEE" w:rsidRDefault="000B3E59">
            <w:r>
              <w:rPr>
                <w:rFonts w:hint="eastAsia"/>
              </w:rPr>
              <w:t>保留了其几乎所有的风险和报酬</w:t>
            </w:r>
          </w:p>
        </w:tc>
      </w:tr>
      <w:tr w:rsidR="00580AEE">
        <w:tc>
          <w:tcPr>
            <w:tcW w:w="1414" w:type="dxa"/>
            <w:vAlign w:val="center"/>
          </w:tcPr>
          <w:p w:rsidR="00580AEE" w:rsidRDefault="000B3E59">
            <w:r>
              <w:rPr>
                <w:rFonts w:hint="eastAsia"/>
              </w:rPr>
              <w:t>票据背书</w:t>
            </w:r>
          </w:p>
        </w:tc>
        <w:tc>
          <w:tcPr>
            <w:tcW w:w="2114" w:type="dxa"/>
            <w:vAlign w:val="center"/>
          </w:tcPr>
          <w:p w:rsidR="00580AEE" w:rsidRDefault="000B3E59">
            <w:r>
              <w:rPr>
                <w:rFonts w:hint="eastAsia"/>
              </w:rPr>
              <w:t>应收款项融资</w:t>
            </w:r>
          </w:p>
        </w:tc>
        <w:tc>
          <w:tcPr>
            <w:tcW w:w="1997" w:type="dxa"/>
            <w:vAlign w:val="center"/>
          </w:tcPr>
          <w:p w:rsidR="00580AEE" w:rsidRDefault="000B3E59">
            <w:pPr>
              <w:jc w:val="right"/>
            </w:pPr>
            <w:r>
              <w:rPr>
                <w:rFonts w:hint="eastAsia"/>
              </w:rPr>
              <w:t>266,075,553.55</w:t>
            </w:r>
          </w:p>
        </w:tc>
        <w:tc>
          <w:tcPr>
            <w:tcW w:w="1417" w:type="dxa"/>
            <w:vAlign w:val="center"/>
          </w:tcPr>
          <w:p w:rsidR="00580AEE" w:rsidRDefault="000B3E59">
            <w:pPr>
              <w:jc w:val="center"/>
            </w:pPr>
            <w:r>
              <w:rPr>
                <w:rFonts w:hint="eastAsia"/>
              </w:rPr>
              <w:t>终止确认</w:t>
            </w:r>
          </w:p>
        </w:tc>
        <w:tc>
          <w:tcPr>
            <w:tcW w:w="1881" w:type="dxa"/>
          </w:tcPr>
          <w:p w:rsidR="00580AEE" w:rsidRDefault="000B3E59">
            <w:r>
              <w:rPr>
                <w:rFonts w:hint="eastAsia"/>
              </w:rPr>
              <w:t>已经转移了其几乎所有的风险和报酬</w:t>
            </w:r>
          </w:p>
        </w:tc>
      </w:tr>
      <w:tr w:rsidR="00580AEE">
        <w:tc>
          <w:tcPr>
            <w:tcW w:w="1414" w:type="dxa"/>
          </w:tcPr>
          <w:p w:rsidR="00580AEE" w:rsidRDefault="000B3E59">
            <w:pPr>
              <w:jc w:val="center"/>
            </w:pPr>
            <w:r>
              <w:rPr>
                <w:rFonts w:hint="eastAsia"/>
              </w:rPr>
              <w:t>合计</w:t>
            </w:r>
          </w:p>
        </w:tc>
        <w:tc>
          <w:tcPr>
            <w:tcW w:w="2114" w:type="dxa"/>
          </w:tcPr>
          <w:p w:rsidR="00580AEE" w:rsidRDefault="000B3E59">
            <w:pPr>
              <w:jc w:val="center"/>
            </w:pPr>
            <w:r>
              <w:rPr>
                <w:rFonts w:hint="eastAsia"/>
              </w:rPr>
              <w:t>/</w:t>
            </w:r>
          </w:p>
        </w:tc>
        <w:tc>
          <w:tcPr>
            <w:tcW w:w="1997" w:type="dxa"/>
          </w:tcPr>
          <w:p w:rsidR="00580AEE" w:rsidRDefault="000B3E59">
            <w:pPr>
              <w:jc w:val="right"/>
            </w:pPr>
            <w:r>
              <w:rPr>
                <w:rFonts w:hint="eastAsia"/>
              </w:rPr>
              <w:t>520,760,991.50</w:t>
            </w:r>
          </w:p>
        </w:tc>
        <w:tc>
          <w:tcPr>
            <w:tcW w:w="1417" w:type="dxa"/>
          </w:tcPr>
          <w:p w:rsidR="00580AEE" w:rsidRDefault="000B3E59">
            <w:pPr>
              <w:jc w:val="center"/>
            </w:pPr>
            <w:r>
              <w:rPr>
                <w:rFonts w:hint="eastAsia"/>
              </w:rPr>
              <w:t>/</w:t>
            </w:r>
          </w:p>
        </w:tc>
        <w:tc>
          <w:tcPr>
            <w:tcW w:w="1881" w:type="dxa"/>
          </w:tcPr>
          <w:p w:rsidR="00580AEE" w:rsidRDefault="000B3E59">
            <w:pPr>
              <w:jc w:val="center"/>
            </w:pPr>
            <w:r>
              <w:rPr>
                <w:rFonts w:hint="eastAsia"/>
              </w:rPr>
              <w:t>/</w:t>
            </w:r>
          </w:p>
        </w:tc>
      </w:tr>
    </w:tbl>
    <w:bookmarkEnd w:id="471"/>
    <w:p w:rsidR="00580AEE" w:rsidRDefault="000B3E59">
      <w:pPr>
        <w:pStyle w:val="Style50"/>
        <w:numPr>
          <w:ilvl w:val="0"/>
          <w:numId w:val="121"/>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134560001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pPr>
      <w:r>
        <w:rPr>
          <w:rFonts w:hint="eastAsia"/>
        </w:rPr>
        <w:t>单位：</w:t>
      </w:r>
      <w:sdt>
        <w:sdtPr>
          <w:rPr>
            <w:rFonts w:hint="eastAsia"/>
          </w:rPr>
          <w:alias w:val="单位：因转移而终止确认的金融资产"/>
          <w:tag w:val="_GBC_8059d230524548a6b7bed8973dd8532f"/>
          <w:id w:val="-612356066"/>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因转移而终止确认的金融资产"/>
          <w:tag w:val="_GBC_0713d79d8ee247e6b4353877127c1e7a"/>
          <w:id w:val="760331123"/>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2"/>
        <w:tblW w:w="0" w:type="auto"/>
        <w:tblInd w:w="-1" w:type="dxa"/>
        <w:tblLook w:val="04A0" w:firstRow="1" w:lastRow="0" w:firstColumn="1" w:lastColumn="0" w:noHBand="0" w:noVBand="1"/>
      </w:tblPr>
      <w:tblGrid>
        <w:gridCol w:w="2205"/>
        <w:gridCol w:w="2206"/>
        <w:gridCol w:w="2206"/>
        <w:gridCol w:w="2206"/>
      </w:tblGrid>
      <w:tr w:rsidR="00580AEE">
        <w:sdt>
          <w:sdtPr>
            <w:tag w:val="_PLD_0c28f0927edc43b082ba0c7b87104144"/>
            <w:id w:val="-1588302785"/>
          </w:sdtPr>
          <w:sdtEndPr/>
          <w:sdtContent>
            <w:tc>
              <w:tcPr>
                <w:tcW w:w="2205" w:type="dxa"/>
                <w:vAlign w:val="center"/>
              </w:tcPr>
              <w:p w:rsidR="00580AEE" w:rsidRDefault="000B3E59">
                <w:pPr>
                  <w:jc w:val="center"/>
                </w:pPr>
                <w:r>
                  <w:rPr>
                    <w:rFonts w:hint="eastAsia"/>
                  </w:rPr>
                  <w:t>项目</w:t>
                </w:r>
              </w:p>
            </w:tc>
          </w:sdtContent>
        </w:sdt>
        <w:sdt>
          <w:sdtPr>
            <w:tag w:val="_PLD_fcb00cafb60a48d382999f52fe23b2c1"/>
            <w:id w:val="-183669865"/>
          </w:sdtPr>
          <w:sdtEndPr/>
          <w:sdtContent>
            <w:tc>
              <w:tcPr>
                <w:tcW w:w="2206" w:type="dxa"/>
                <w:vAlign w:val="center"/>
              </w:tcPr>
              <w:p w:rsidR="00580AEE" w:rsidRDefault="000B3E59">
                <w:pPr>
                  <w:jc w:val="center"/>
                </w:pPr>
                <w:r>
                  <w:rPr>
                    <w:rFonts w:hint="eastAsia"/>
                  </w:rPr>
                  <w:t>金融资产转移的方式</w:t>
                </w:r>
              </w:p>
            </w:tc>
          </w:sdtContent>
        </w:sdt>
        <w:sdt>
          <w:sdtPr>
            <w:tag w:val="_PLD_ca7b3a7c9470473997aafc49e87c8823"/>
            <w:id w:val="-750270998"/>
          </w:sdtPr>
          <w:sdtEndPr/>
          <w:sdtContent>
            <w:tc>
              <w:tcPr>
                <w:tcW w:w="2206" w:type="dxa"/>
                <w:vAlign w:val="center"/>
              </w:tcPr>
              <w:p w:rsidR="00580AEE" w:rsidRDefault="000B3E59">
                <w:pPr>
                  <w:jc w:val="center"/>
                </w:pPr>
                <w:r>
                  <w:rPr>
                    <w:rFonts w:hint="eastAsia"/>
                  </w:rPr>
                  <w:t>终止确认的金融资产金额</w:t>
                </w:r>
              </w:p>
            </w:tc>
          </w:sdtContent>
        </w:sdt>
        <w:sdt>
          <w:sdtPr>
            <w:tag w:val="_PLD_6fb64ca600c043958cc8af5bba680fbf"/>
            <w:id w:val="-154689705"/>
          </w:sdtPr>
          <w:sdtEndPr/>
          <w:sdtContent>
            <w:tc>
              <w:tcPr>
                <w:tcW w:w="2206" w:type="dxa"/>
                <w:vAlign w:val="center"/>
              </w:tcPr>
              <w:p w:rsidR="00580AEE" w:rsidRDefault="000B3E59">
                <w:pPr>
                  <w:jc w:val="center"/>
                </w:pPr>
                <w:r>
                  <w:rPr>
                    <w:rFonts w:hint="eastAsia"/>
                  </w:rPr>
                  <w:t>与终止确认相关的利得或损失</w:t>
                </w:r>
              </w:p>
            </w:tc>
          </w:sdtContent>
        </w:sdt>
      </w:tr>
      <w:tr w:rsidR="00580AEE">
        <w:tc>
          <w:tcPr>
            <w:tcW w:w="2205" w:type="dxa"/>
          </w:tcPr>
          <w:p w:rsidR="00580AEE" w:rsidRDefault="000B3E59">
            <w:r>
              <w:rPr>
                <w:rFonts w:hint="eastAsia"/>
              </w:rPr>
              <w:t>应收款项融资</w:t>
            </w:r>
          </w:p>
        </w:tc>
        <w:tc>
          <w:tcPr>
            <w:tcW w:w="2206" w:type="dxa"/>
          </w:tcPr>
          <w:p w:rsidR="00580AEE" w:rsidRDefault="000B3E59">
            <w:r>
              <w:rPr>
                <w:rFonts w:hint="eastAsia"/>
              </w:rPr>
              <w:t>票据贴现</w:t>
            </w:r>
          </w:p>
        </w:tc>
        <w:tc>
          <w:tcPr>
            <w:tcW w:w="2206" w:type="dxa"/>
          </w:tcPr>
          <w:p w:rsidR="00580AEE" w:rsidRDefault="000B3E59">
            <w:pPr>
              <w:jc w:val="right"/>
            </w:pPr>
            <w:r>
              <w:rPr>
                <w:rFonts w:hint="eastAsia"/>
              </w:rPr>
              <w:t>26,387,027.87</w:t>
            </w:r>
          </w:p>
        </w:tc>
        <w:tc>
          <w:tcPr>
            <w:tcW w:w="2206" w:type="dxa"/>
          </w:tcPr>
          <w:p w:rsidR="00580AEE" w:rsidRDefault="000B3E59">
            <w:pPr>
              <w:jc w:val="right"/>
            </w:pPr>
            <w:r>
              <w:rPr>
                <w:rFonts w:hint="eastAsia"/>
              </w:rPr>
              <w:t>111,023.38</w:t>
            </w:r>
          </w:p>
        </w:tc>
      </w:tr>
      <w:tr w:rsidR="00580AEE">
        <w:tc>
          <w:tcPr>
            <w:tcW w:w="2205" w:type="dxa"/>
          </w:tcPr>
          <w:p w:rsidR="00580AEE" w:rsidRDefault="000B3E59">
            <w:r>
              <w:rPr>
                <w:rFonts w:hint="eastAsia"/>
              </w:rPr>
              <w:t>应收款项融资</w:t>
            </w:r>
          </w:p>
        </w:tc>
        <w:tc>
          <w:tcPr>
            <w:tcW w:w="2206" w:type="dxa"/>
          </w:tcPr>
          <w:p w:rsidR="00580AEE" w:rsidRDefault="000B3E59">
            <w:r>
              <w:rPr>
                <w:rFonts w:hint="eastAsia"/>
              </w:rPr>
              <w:t>票据背书</w:t>
            </w:r>
          </w:p>
        </w:tc>
        <w:tc>
          <w:tcPr>
            <w:tcW w:w="2206" w:type="dxa"/>
          </w:tcPr>
          <w:p w:rsidR="00580AEE" w:rsidRDefault="000B3E59">
            <w:pPr>
              <w:jc w:val="right"/>
            </w:pPr>
            <w:r>
              <w:rPr>
                <w:rFonts w:hint="eastAsia"/>
              </w:rPr>
              <w:t>266,075,553.55</w:t>
            </w:r>
          </w:p>
        </w:tc>
        <w:tc>
          <w:tcPr>
            <w:tcW w:w="2206" w:type="dxa"/>
          </w:tcPr>
          <w:p w:rsidR="00580AEE" w:rsidRDefault="00580AEE">
            <w:pPr>
              <w:jc w:val="right"/>
            </w:pPr>
          </w:p>
        </w:tc>
      </w:tr>
      <w:tr w:rsidR="00580AEE">
        <w:tc>
          <w:tcPr>
            <w:tcW w:w="2205" w:type="dxa"/>
          </w:tcPr>
          <w:p w:rsidR="00580AEE" w:rsidRDefault="000B3E59">
            <w:pPr>
              <w:jc w:val="center"/>
            </w:pPr>
            <w:r>
              <w:rPr>
                <w:rFonts w:hint="eastAsia"/>
              </w:rPr>
              <w:lastRenderedPageBreak/>
              <w:t>合计</w:t>
            </w:r>
          </w:p>
        </w:tc>
        <w:tc>
          <w:tcPr>
            <w:tcW w:w="2206" w:type="dxa"/>
          </w:tcPr>
          <w:p w:rsidR="00580AEE" w:rsidRDefault="000B3E59">
            <w:pPr>
              <w:jc w:val="center"/>
            </w:pPr>
            <w:r>
              <w:rPr>
                <w:rFonts w:hint="eastAsia"/>
              </w:rPr>
              <w:t>/</w:t>
            </w:r>
          </w:p>
        </w:tc>
        <w:tc>
          <w:tcPr>
            <w:tcW w:w="2206" w:type="dxa"/>
          </w:tcPr>
          <w:p w:rsidR="00580AEE" w:rsidRDefault="000B3E59">
            <w:pPr>
              <w:jc w:val="right"/>
            </w:pPr>
            <w:r>
              <w:rPr>
                <w:rFonts w:hint="eastAsia"/>
              </w:rPr>
              <w:t>292,462,581.42</w:t>
            </w:r>
          </w:p>
        </w:tc>
        <w:tc>
          <w:tcPr>
            <w:tcW w:w="2206" w:type="dxa"/>
          </w:tcPr>
          <w:p w:rsidR="00580AEE" w:rsidRDefault="000B3E59">
            <w:pPr>
              <w:jc w:val="right"/>
            </w:pPr>
            <w:r>
              <w:rPr>
                <w:rFonts w:hint="eastAsia"/>
              </w:rPr>
              <w:t>111,023.38</w:t>
            </w:r>
          </w:p>
        </w:tc>
      </w:tr>
    </w:tbl>
    <w:p w:rsidR="00580AEE" w:rsidRDefault="000B3E59">
      <w:pPr>
        <w:pStyle w:val="Style50"/>
        <w:numPr>
          <w:ilvl w:val="0"/>
          <w:numId w:val="121"/>
        </w:numPr>
        <w:ind w:left="425" w:hanging="425"/>
      </w:pPr>
      <w:r>
        <w:rPr>
          <w:rFonts w:hint="eastAsia"/>
        </w:rPr>
        <w:t>继续涉入的转移金融资产</w:t>
      </w:r>
    </w:p>
    <w:sdt>
      <w:sdtPr>
        <w:alias w:val="是否适用：继续涉入的转移金融资产[双击切换]"/>
        <w:tag w:val="_GBC_b604f7fddde64fe6935f4995b9a88a21"/>
        <w:id w:val="929935039"/>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jc w:val="right"/>
      </w:pPr>
      <w:r>
        <w:rPr>
          <w:rFonts w:hint="eastAsia"/>
        </w:rPr>
        <w:t>单位：</w:t>
      </w:r>
      <w:sdt>
        <w:sdtPr>
          <w:rPr>
            <w:rFonts w:hint="eastAsia"/>
          </w:rPr>
          <w:alias w:val="单位：继续涉入的转移金融资产"/>
          <w:tag w:val="_GBC_cdfde588110c40d1bbe2d570bf7729a2"/>
          <w:id w:val="1087973338"/>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继续涉入的转移金融资产"/>
          <w:tag w:val="_GBC_b98a9cd25eb74f35905ea3051341418a"/>
          <w:id w:val="598141042"/>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2"/>
        <w:tblW w:w="0" w:type="auto"/>
        <w:tblInd w:w="-1" w:type="dxa"/>
        <w:tblLook w:val="04A0" w:firstRow="1" w:lastRow="0" w:firstColumn="1" w:lastColumn="0" w:noHBand="0" w:noVBand="1"/>
      </w:tblPr>
      <w:tblGrid>
        <w:gridCol w:w="2205"/>
        <w:gridCol w:w="2206"/>
        <w:gridCol w:w="2206"/>
        <w:gridCol w:w="2206"/>
      </w:tblGrid>
      <w:tr w:rsidR="00580AEE">
        <w:sdt>
          <w:sdtPr>
            <w:tag w:val="_PLD_e7a3a30d69824ab4a382574ac8c49717"/>
            <w:id w:val="-1170634675"/>
          </w:sdtPr>
          <w:sdtEndPr/>
          <w:sdtContent>
            <w:tc>
              <w:tcPr>
                <w:tcW w:w="2205" w:type="dxa"/>
                <w:vAlign w:val="center"/>
              </w:tcPr>
              <w:p w:rsidR="00580AEE" w:rsidRDefault="000B3E59">
                <w:pPr>
                  <w:jc w:val="center"/>
                </w:pPr>
                <w:r>
                  <w:rPr>
                    <w:rFonts w:hint="eastAsia"/>
                  </w:rPr>
                  <w:t>项目</w:t>
                </w:r>
              </w:p>
            </w:tc>
          </w:sdtContent>
        </w:sdt>
        <w:sdt>
          <w:sdtPr>
            <w:tag w:val="_PLD_0fd756fc7fbe49118e0432d7bb59bf90"/>
            <w:id w:val="1593962922"/>
          </w:sdtPr>
          <w:sdtEndPr/>
          <w:sdtContent>
            <w:tc>
              <w:tcPr>
                <w:tcW w:w="2206" w:type="dxa"/>
                <w:vAlign w:val="center"/>
              </w:tcPr>
              <w:p w:rsidR="00580AEE" w:rsidRDefault="000B3E59">
                <w:pPr>
                  <w:jc w:val="center"/>
                </w:pPr>
                <w:r>
                  <w:rPr>
                    <w:rFonts w:hint="eastAsia"/>
                  </w:rPr>
                  <w:t>资产转移方式</w:t>
                </w:r>
              </w:p>
            </w:tc>
          </w:sdtContent>
        </w:sdt>
        <w:sdt>
          <w:sdtPr>
            <w:tag w:val="_PLD_418000d0e09b464d9d20a2069ce560d2"/>
            <w:id w:val="1800256217"/>
          </w:sdtPr>
          <w:sdtEndPr/>
          <w:sdtContent>
            <w:tc>
              <w:tcPr>
                <w:tcW w:w="2206" w:type="dxa"/>
                <w:vAlign w:val="center"/>
              </w:tcPr>
              <w:p w:rsidR="00580AEE" w:rsidRDefault="000B3E59">
                <w:pPr>
                  <w:jc w:val="center"/>
                </w:pPr>
                <w:r>
                  <w:rPr>
                    <w:rFonts w:hint="eastAsia"/>
                  </w:rPr>
                  <w:t>继续涉入形成的资产金额</w:t>
                </w:r>
              </w:p>
            </w:tc>
          </w:sdtContent>
        </w:sdt>
        <w:sdt>
          <w:sdtPr>
            <w:tag w:val="_PLD_cc3b346f8f394c1ea920c246a3e73a47"/>
            <w:id w:val="1849982797"/>
          </w:sdtPr>
          <w:sdtEndPr/>
          <w:sdtContent>
            <w:tc>
              <w:tcPr>
                <w:tcW w:w="2206" w:type="dxa"/>
                <w:vAlign w:val="center"/>
              </w:tcPr>
              <w:p w:rsidR="00580AEE" w:rsidRDefault="000B3E59">
                <w:pPr>
                  <w:jc w:val="center"/>
                </w:pPr>
                <w:r>
                  <w:rPr>
                    <w:rFonts w:hint="eastAsia"/>
                  </w:rPr>
                  <w:t>继续涉入形成的负债金额</w:t>
                </w:r>
              </w:p>
            </w:tc>
          </w:sdtContent>
        </w:sdt>
      </w:tr>
      <w:tr w:rsidR="00580AEE">
        <w:tc>
          <w:tcPr>
            <w:tcW w:w="2205" w:type="dxa"/>
          </w:tcPr>
          <w:p w:rsidR="00580AEE" w:rsidRDefault="000B3E59">
            <w:r>
              <w:rPr>
                <w:rFonts w:hint="eastAsia"/>
              </w:rPr>
              <w:t>应收票据</w:t>
            </w:r>
          </w:p>
        </w:tc>
        <w:tc>
          <w:tcPr>
            <w:tcW w:w="2206" w:type="dxa"/>
          </w:tcPr>
          <w:p w:rsidR="00580AEE" w:rsidRDefault="000B3E59">
            <w:r>
              <w:rPr>
                <w:rFonts w:hint="eastAsia"/>
              </w:rPr>
              <w:t>票据贴现</w:t>
            </w:r>
          </w:p>
        </w:tc>
        <w:tc>
          <w:tcPr>
            <w:tcW w:w="2206" w:type="dxa"/>
          </w:tcPr>
          <w:p w:rsidR="00580AEE" w:rsidRDefault="00580AEE">
            <w:pPr>
              <w:jc w:val="right"/>
            </w:pPr>
          </w:p>
        </w:tc>
        <w:tc>
          <w:tcPr>
            <w:tcW w:w="2206" w:type="dxa"/>
          </w:tcPr>
          <w:p w:rsidR="00580AEE" w:rsidRDefault="000B3E59">
            <w:pPr>
              <w:jc w:val="right"/>
            </w:pPr>
            <w:r>
              <w:rPr>
                <w:rFonts w:hint="eastAsia"/>
              </w:rPr>
              <w:t>500,000.00</w:t>
            </w:r>
          </w:p>
        </w:tc>
      </w:tr>
      <w:tr w:rsidR="00580AEE">
        <w:tc>
          <w:tcPr>
            <w:tcW w:w="2205" w:type="dxa"/>
          </w:tcPr>
          <w:p w:rsidR="00580AEE" w:rsidRDefault="000B3E59">
            <w:r>
              <w:rPr>
                <w:rFonts w:hint="eastAsia"/>
              </w:rPr>
              <w:t>应收票据</w:t>
            </w:r>
          </w:p>
        </w:tc>
        <w:tc>
          <w:tcPr>
            <w:tcW w:w="2206" w:type="dxa"/>
          </w:tcPr>
          <w:p w:rsidR="00580AEE" w:rsidRDefault="000B3E59">
            <w:r>
              <w:rPr>
                <w:rFonts w:hint="eastAsia"/>
              </w:rPr>
              <w:t>票据背书</w:t>
            </w:r>
          </w:p>
        </w:tc>
        <w:tc>
          <w:tcPr>
            <w:tcW w:w="2206" w:type="dxa"/>
          </w:tcPr>
          <w:p w:rsidR="00580AEE" w:rsidRDefault="00580AEE">
            <w:pPr>
              <w:jc w:val="right"/>
            </w:pPr>
          </w:p>
        </w:tc>
        <w:tc>
          <w:tcPr>
            <w:tcW w:w="2206" w:type="dxa"/>
          </w:tcPr>
          <w:p w:rsidR="00580AEE" w:rsidRDefault="000B3E59">
            <w:pPr>
              <w:jc w:val="right"/>
            </w:pPr>
            <w:r>
              <w:rPr>
                <w:rFonts w:hint="eastAsia"/>
              </w:rPr>
              <w:t>227,798,410.08</w:t>
            </w:r>
          </w:p>
        </w:tc>
      </w:tr>
      <w:tr w:rsidR="00580AEE">
        <w:tc>
          <w:tcPr>
            <w:tcW w:w="2205" w:type="dxa"/>
          </w:tcPr>
          <w:p w:rsidR="00580AEE" w:rsidRDefault="000B3E59">
            <w:pPr>
              <w:jc w:val="center"/>
            </w:pPr>
            <w:r>
              <w:rPr>
                <w:rFonts w:hint="eastAsia"/>
              </w:rPr>
              <w:t>合计</w:t>
            </w:r>
          </w:p>
        </w:tc>
        <w:tc>
          <w:tcPr>
            <w:tcW w:w="2206" w:type="dxa"/>
          </w:tcPr>
          <w:p w:rsidR="00580AEE" w:rsidRDefault="000B3E59">
            <w:pPr>
              <w:jc w:val="center"/>
            </w:pPr>
            <w:r>
              <w:rPr>
                <w:rFonts w:hint="eastAsia"/>
              </w:rPr>
              <w:t>/</w:t>
            </w:r>
          </w:p>
        </w:tc>
        <w:tc>
          <w:tcPr>
            <w:tcW w:w="2206" w:type="dxa"/>
          </w:tcPr>
          <w:p w:rsidR="00580AEE" w:rsidRDefault="00580AEE">
            <w:pPr>
              <w:jc w:val="right"/>
            </w:pPr>
          </w:p>
        </w:tc>
        <w:tc>
          <w:tcPr>
            <w:tcW w:w="2206" w:type="dxa"/>
          </w:tcPr>
          <w:p w:rsidR="00580AEE" w:rsidRDefault="000B3E59">
            <w:pPr>
              <w:jc w:val="right"/>
            </w:pPr>
            <w:r>
              <w:rPr>
                <w:rFonts w:hint="eastAsia"/>
              </w:rPr>
              <w:t>228,298,410.08</w:t>
            </w:r>
          </w:p>
        </w:tc>
      </w:tr>
    </w:tbl>
    <w:p w:rsidR="00580AEE" w:rsidRDefault="000B3E59">
      <w:r>
        <w:rPr>
          <w:rFonts w:hint="eastAsia"/>
        </w:rPr>
        <w:t>其他说明：</w:t>
      </w:r>
    </w:p>
    <w:sdt>
      <w:sdtPr>
        <w:alias w:val="是否适用：金融资产转移其他说明[双击切换]"/>
        <w:tag w:val="_GBC_205480d73c8a413b9678dd4798b26763"/>
        <w:id w:val="16190444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公允价值的披露</w:t>
      </w:r>
    </w:p>
    <w:p w:rsidR="00580AEE" w:rsidRDefault="000B3E59">
      <w:pPr>
        <w:pStyle w:val="TOC6"/>
        <w:numPr>
          <w:ilvl w:val="0"/>
          <w:numId w:val="122"/>
        </w:numPr>
      </w:pPr>
      <w:bookmarkStart w:id="472" w:name="OLE_LINK37"/>
      <w:bookmarkStart w:id="473" w:name="_Hlk24030209"/>
      <w:bookmarkStart w:id="474" w:name="_Hlk10539195"/>
      <w:r>
        <w:rPr>
          <w:rFonts w:hint="eastAsia"/>
        </w:rPr>
        <w:t>以公允价值计量的资产和负债的期末公允价值</w:t>
      </w:r>
    </w:p>
    <w:bookmarkEnd w:id="472" w:displacedByCustomXml="next"/>
    <w:sdt>
      <w:sdtPr>
        <w:alias w:val="是否适用：以公允价值计量的资产和负债的期末公允价值[双击切换]"/>
        <w:tag w:val="_GBC_6fbb4bafbfc548fdbb4a25b91f07bd6a"/>
        <w:id w:val="-1456318693"/>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以公允价值计量的资产和负债的期末公允价值"/>
          <w:tag w:val="_GBC_2c45ed0b719e4292b6389023b9ce1031"/>
          <w:id w:val="158241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以公允价值计量的资产和负债的期末公允价值"/>
          <w:tag w:val="_GBC_4c0658ced5d64a5f80dc11bb84ac9dbd"/>
          <w:id w:val="-8861130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1639"/>
        <w:gridCol w:w="1600"/>
        <w:gridCol w:w="1666"/>
        <w:gridCol w:w="1581"/>
      </w:tblGrid>
      <w:tr w:rsidR="00580AEE">
        <w:trPr>
          <w:trHeight w:val="145"/>
        </w:trPr>
        <w:sdt>
          <w:sdtPr>
            <w:tag w:val="_PLD_163e93b7c897498dae37bc5c38a11afe"/>
            <w:id w:val="-2090523867"/>
          </w:sdtPr>
          <w:sdtEndPr/>
          <w:sdtContent>
            <w:tc>
              <w:tcPr>
                <w:tcW w:w="1324" w:type="pct"/>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outlineLvl w:val="2"/>
                  <w:rPr>
                    <w:rFonts w:cs="Cambria"/>
                  </w:rPr>
                </w:pPr>
                <w:r>
                  <w:rPr>
                    <w:rFonts w:cs="Cambria" w:hint="eastAsia"/>
                  </w:rPr>
                  <w:t>项目</w:t>
                </w:r>
              </w:p>
            </w:tc>
          </w:sdtContent>
        </w:sdt>
        <w:sdt>
          <w:sdtPr>
            <w:tag w:val="_PLD_b8bd62f651414617bea8612c55db30ce"/>
            <w:id w:val="-1552768117"/>
          </w:sdtPr>
          <w:sdtEndPr/>
          <w:sdtContent>
            <w:tc>
              <w:tcPr>
                <w:tcW w:w="367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outlineLvl w:val="2"/>
                  <w:rPr>
                    <w:rFonts w:cs="Cambria"/>
                  </w:rPr>
                </w:pPr>
                <w:r>
                  <w:rPr>
                    <w:rFonts w:cs="Cambria" w:hint="eastAsia"/>
                  </w:rPr>
                  <w:t>期末公允价值</w:t>
                </w:r>
              </w:p>
            </w:tc>
          </w:sdtContent>
        </w:sdt>
      </w:tr>
      <w:tr w:rsidR="00580AEE">
        <w:trPr>
          <w:trHeight w:val="145"/>
        </w:trPr>
        <w:tc>
          <w:tcPr>
            <w:tcW w:w="1324" w:type="pct"/>
            <w:vMerge/>
            <w:tcBorders>
              <w:left w:val="single" w:sz="4" w:space="0" w:color="auto"/>
              <w:bottom w:val="single" w:sz="4" w:space="0" w:color="auto"/>
              <w:right w:val="single" w:sz="4" w:space="0" w:color="auto"/>
            </w:tcBorders>
            <w:shd w:val="clear" w:color="auto" w:fill="auto"/>
            <w:vAlign w:val="center"/>
          </w:tcPr>
          <w:p w:rsidR="00580AEE" w:rsidRDefault="00580AEE">
            <w:pPr>
              <w:jc w:val="center"/>
              <w:outlineLvl w:val="2"/>
              <w:rPr>
                <w:rFonts w:cs="Cambria"/>
              </w:rPr>
            </w:pPr>
          </w:p>
        </w:tc>
        <w:sdt>
          <w:sdtPr>
            <w:tag w:val="_PLD_8b204b4b1832494b8312fec08990548b"/>
            <w:id w:val="1668973872"/>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outlineLvl w:val="2"/>
                  <w:rPr>
                    <w:rFonts w:cs="Cambria"/>
                  </w:rPr>
                </w:pPr>
                <w:r>
                  <w:rPr>
                    <w:rFonts w:cs="Cambria" w:hint="eastAsia"/>
                  </w:rPr>
                  <w:t>第一层次公允价值计量</w:t>
                </w:r>
              </w:p>
            </w:tc>
          </w:sdtContent>
        </w:sdt>
        <w:sdt>
          <w:sdtPr>
            <w:tag w:val="_PLD_de23a118a4e8435d9b0e1e2e2e494f30"/>
            <w:id w:val="-420878045"/>
          </w:sdtPr>
          <w:sdtEndPr/>
          <w:sdtContent>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outlineLvl w:val="2"/>
                  <w:rPr>
                    <w:rFonts w:cs="Cambria"/>
                  </w:rPr>
                </w:pPr>
                <w:r>
                  <w:rPr>
                    <w:rFonts w:cs="Cambria" w:hint="eastAsia"/>
                  </w:rPr>
                  <w:t>第二层次公允价值计量</w:t>
                </w:r>
              </w:p>
            </w:tc>
          </w:sdtContent>
        </w:sdt>
        <w:sdt>
          <w:sdtPr>
            <w:tag w:val="_PLD_4cb787262d4b4096b0d321ac48721dd2"/>
            <w:id w:val="1114174658"/>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outlineLvl w:val="2"/>
                  <w:rPr>
                    <w:rFonts w:cs="Cambria"/>
                  </w:rPr>
                </w:pPr>
                <w:r>
                  <w:rPr>
                    <w:rFonts w:cs="Cambria" w:hint="eastAsia"/>
                  </w:rPr>
                  <w:t>第三层次公允价值计量</w:t>
                </w:r>
              </w:p>
            </w:tc>
          </w:sdtContent>
        </w:sdt>
        <w:sdt>
          <w:sdtPr>
            <w:tag w:val="_PLD_fb89c54d0c8e4fe2990587a96b78b5ca"/>
            <w:id w:val="510735101"/>
          </w:sdtPr>
          <w:sdtEnd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outlineLvl w:val="2"/>
                  <w:rPr>
                    <w:rFonts w:cs="Cambria"/>
                  </w:rPr>
                </w:pPr>
                <w:r>
                  <w:rPr>
                    <w:rFonts w:cs="Cambria" w:hint="eastAsia"/>
                  </w:rPr>
                  <w:t>合计</w:t>
                </w:r>
              </w:p>
            </w:tc>
          </w:sdtContent>
        </w:sdt>
      </w:tr>
      <w:tr w:rsidR="00580AEE">
        <w:trPr>
          <w:trHeight w:val="227"/>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b/>
              </w:rPr>
            </w:pPr>
            <w:r>
              <w:rPr>
                <w:rFonts w:cs="Cambria" w:hint="eastAsia"/>
                <w:b/>
              </w:rPr>
              <w:t>一、持续的公允价值计量</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pPr>
            <w:r>
              <w:rPr>
                <w:rFonts w:hint="eastAsia"/>
              </w:rPr>
              <w:t>（一）交易性金融资产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25,058,819.44 </w:t>
            </w: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25,058,819.44 </w:t>
            </w: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pPr>
            <w:r>
              <w:t>1.</w:t>
            </w:r>
            <w:r>
              <w:t>以公允价值计量且变动计入当期损益的金融资产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25,058,819.44 </w:t>
            </w: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25,058,819.44 </w:t>
            </w: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w:t>
            </w:r>
            <w:r>
              <w:rPr>
                <w:rFonts w:cs="Cambria"/>
              </w:rPr>
              <w:t>1</w:t>
            </w:r>
            <w:r>
              <w:rPr>
                <w:rFonts w:cs="Cambria" w:hint="eastAsia"/>
              </w:rPr>
              <w:t>）债务工具投资</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w:t>
            </w:r>
            <w:r>
              <w:rPr>
                <w:rFonts w:cs="Cambria"/>
              </w:rPr>
              <w:t>2</w:t>
            </w:r>
            <w:r>
              <w:rPr>
                <w:rFonts w:cs="Cambria" w:hint="eastAsia"/>
              </w:rPr>
              <w:t>）权益工具投资</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w:t>
            </w:r>
            <w:r>
              <w:rPr>
                <w:rFonts w:cs="Cambria"/>
              </w:rPr>
              <w:t>3</w:t>
            </w:r>
            <w:r>
              <w:rPr>
                <w:rFonts w:cs="Cambria" w:hint="eastAsia"/>
              </w:rPr>
              <w:t>）衍生金融资产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w:t>
            </w:r>
            <w:r>
              <w:rPr>
                <w:rFonts w:cs="Cambria" w:hint="eastAsia"/>
              </w:rPr>
              <w:t>4</w:t>
            </w:r>
            <w:r>
              <w:rPr>
                <w:rFonts w:cs="Cambria" w:hint="eastAsia"/>
              </w:rPr>
              <w:t>）结构性存款</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25,058,819.44 </w:t>
            </w: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25,058,819.44 </w:t>
            </w:r>
          </w:p>
        </w:tc>
      </w:tr>
      <w:tr w:rsidR="00580AEE">
        <w:trPr>
          <w:trHeight w:val="799"/>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rPr>
              <w:t xml:space="preserve">2. </w:t>
            </w:r>
            <w:r>
              <w:rPr>
                <w:rFonts w:cs="Cambria" w:hint="eastAsia"/>
              </w:rPr>
              <w:t>指定以公允价值计量且其变动计入当期损益的金融资产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w:t>
            </w:r>
            <w:r>
              <w:rPr>
                <w:rFonts w:cs="Cambria"/>
              </w:rPr>
              <w:t>1</w:t>
            </w:r>
            <w:r>
              <w:rPr>
                <w:rFonts w:cs="Cambria" w:hint="eastAsia"/>
              </w:rPr>
              <w:t>）债务工具投资</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w:t>
            </w:r>
            <w:r>
              <w:rPr>
                <w:rFonts w:cs="Cambria"/>
              </w:rPr>
              <w:t>2</w:t>
            </w:r>
            <w:r>
              <w:rPr>
                <w:rFonts w:cs="Cambria" w:hint="eastAsia"/>
              </w:rPr>
              <w:t>）权益工具投资</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pPr>
            <w:r>
              <w:rPr>
                <w:rFonts w:hint="eastAsia"/>
              </w:rPr>
              <w:t>（二）其他债权投资</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pPr>
            <w:r>
              <w:rPr>
                <w:rFonts w:hint="eastAsia"/>
              </w:rPr>
              <w:t>（三）其他权益工具投资</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cs="Cambria" w:hint="eastAsia"/>
              </w:rPr>
              <w:t>16,207,676.10</w:t>
            </w: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cs="Cambria" w:hint="eastAsia"/>
              </w:rPr>
              <w:t>16,207,676.10</w:t>
            </w: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（四）投资性房地产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rPr>
              <w:t>1.</w:t>
            </w:r>
            <w:r>
              <w:rPr>
                <w:rFonts w:cs="Cambria" w:hint="eastAsia"/>
              </w:rPr>
              <w:t>出租用的土地使用权</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rPr>
              <w:t>2.</w:t>
            </w:r>
            <w:r>
              <w:rPr>
                <w:rFonts w:cs="Cambria" w:hint="eastAsia"/>
              </w:rPr>
              <w:t>出租的建筑物</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rPr>
              <w:t>3.</w:t>
            </w:r>
            <w:r>
              <w:rPr>
                <w:rFonts w:cs="Cambria" w:hint="eastAsia"/>
              </w:rPr>
              <w:t>持有并准备增值后转让的土地使用权</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（五）生物资产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rPr>
              <w:t>1.</w:t>
            </w:r>
            <w:r>
              <w:rPr>
                <w:rFonts w:cs="Cambria" w:hint="eastAsia"/>
              </w:rPr>
              <w:t>消耗性生物资产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rPr>
              <w:t>2.</w:t>
            </w:r>
            <w:r>
              <w:rPr>
                <w:rFonts w:cs="Cambria" w:hint="eastAsia"/>
              </w:rPr>
              <w:t>生产性生物资产</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r>
      <w:tr w:rsidR="00580AEE">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rPr>
            </w:pPr>
            <w:r>
              <w:rPr>
                <w:rFonts w:cs="Cambria" w:hint="eastAsia"/>
              </w:rPr>
              <w:t>（六）应收款项融资</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14,995,170.75 </w:t>
            </w: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14,995,170.75 </w:t>
            </w:r>
          </w:p>
        </w:tc>
      </w:tr>
      <w:tr w:rsidR="00580AEE">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outlineLvl w:val="2"/>
              <w:rPr>
                <w:rFonts w:cs="Cambria"/>
                <w:b/>
              </w:rPr>
            </w:pPr>
            <w:r>
              <w:rPr>
                <w:rFonts w:cs="Cambria" w:hint="eastAsia"/>
                <w:b/>
              </w:rPr>
              <w:t>持续以公允价值计量的资产总额</w:t>
            </w:r>
          </w:p>
        </w:tc>
        <w:tc>
          <w:tcPr>
            <w:tcW w:w="929"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16,207,676.10 </w:t>
            </w:r>
          </w:p>
        </w:tc>
        <w:tc>
          <w:tcPr>
            <w:tcW w:w="907"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40,053,990.19 </w:t>
            </w:r>
          </w:p>
        </w:tc>
        <w:tc>
          <w:tcPr>
            <w:tcW w:w="896"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outlineLvl w:val="2"/>
              <w:rPr>
                <w:rFonts w:cs="Cambria"/>
              </w:rPr>
            </w:pPr>
            <w:r>
              <w:rPr>
                <w:rFonts w:hint="eastAsia"/>
              </w:rPr>
              <w:t xml:space="preserve">56,261,666.29 </w:t>
            </w:r>
          </w:p>
        </w:tc>
      </w:tr>
    </w:tbl>
    <w:p w:rsidR="00580AEE" w:rsidRDefault="00580AEE"/>
    <w:bookmarkEnd w:id="473"/>
    <w:bookmarkEnd w:id="474"/>
    <w:p w:rsidR="00580AEE" w:rsidRDefault="000B3E59">
      <w:pPr>
        <w:pStyle w:val="TOC6"/>
        <w:numPr>
          <w:ilvl w:val="0"/>
          <w:numId w:val="122"/>
        </w:numPr>
      </w:pPr>
      <w:r>
        <w:rPr>
          <w:rFonts w:hint="eastAsia"/>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1469787767"/>
        <w:placeholder>
          <w:docPart w:val="GBC22222222222222222222222222222"/>
        </w:placeholder>
      </w:sdtPr>
      <w:sdtEndPr/>
      <w:sdtContent>
        <w:p w:rsidR="00580AEE" w:rsidRDefault="000B3E59">
          <w:pPr>
            <w:rPr>
              <w:rFonts w:cs="Arial"/>
            </w:rPr>
          </w:pPr>
          <w:r>
            <w:rPr>
              <w:rFonts w:cs="Arial"/>
            </w:rPr>
            <w:fldChar w:fldCharType="begin"/>
          </w:r>
          <w:r>
            <w:rPr>
              <w:rFonts w:cs="Arial" w:hint="eastAsia"/>
            </w:rPr>
            <w:instrText xml:space="preserve"> MACROBUTTON  SnrToggleCheckbox </w:instrText>
          </w:r>
          <w:r>
            <w:rPr>
              <w:rFonts w:cs="Arial" w:hint="eastAsia"/>
            </w:rPr>
            <w:instrText>√适用</w:instrText>
          </w:r>
          <w:r>
            <w:rPr>
              <w:rFonts w:cs="Arial" w:hint="eastAsia"/>
            </w:rPr>
            <w:instrText xml:space="preserve">  </w:instrText>
          </w:r>
          <w:r>
            <w:rPr>
              <w:rFonts w:cs="Arial"/>
            </w:rPr>
            <w:fldChar w:fldCharType="end"/>
          </w:r>
          <w:r>
            <w:rPr>
              <w:rFonts w:cs="Arial"/>
            </w:rPr>
            <w:fldChar w:fldCharType="begin"/>
          </w:r>
          <w:r>
            <w:rPr>
              <w:rFonts w:cs="Arial" w:hint="eastAsia"/>
            </w:rPr>
            <w:instrText xml:space="preserve"> MACROBUTTON  SnrToggleCheckbox </w:instrText>
          </w:r>
          <w:r>
            <w:rPr>
              <w:rFonts w:cs="Arial" w:hint="eastAsia"/>
            </w:rPr>
            <w:instrText>□不适用</w:instrText>
          </w:r>
          <w:r>
            <w:rPr>
              <w:rFonts w:cs="Arial" w:hint="eastAsia"/>
            </w:rPr>
            <w:instrText xml:space="preserve"> </w:instrText>
          </w:r>
          <w:r>
            <w:rPr>
              <w:rFonts w:cs="Arial"/>
            </w:rPr>
            <w:fldChar w:fldCharType="end"/>
          </w:r>
        </w:p>
      </w:sdtContent>
    </w:sdt>
    <w:p w:rsidR="00580AEE" w:rsidRDefault="000B3E59">
      <w:pPr>
        <w:ind w:firstLineChars="200" w:firstLine="420"/>
        <w:rPr>
          <w:rFonts w:cs="Arial"/>
        </w:rPr>
      </w:pPr>
      <w:sdt>
        <w:sdtPr>
          <w:rPr>
            <w:rFonts w:cs="Arial" w:hint="eastAsia"/>
          </w:rPr>
          <w:alias w:val="持续和非持续第一层次公允价值计量项目市价的确定依据"/>
          <w:tag w:val="_GBC_8db65a2ca59047da919942f97cfc594e"/>
          <w:id w:val="-771549835"/>
        </w:sdtPr>
        <w:sdtEndPr/>
        <w:sdtContent>
          <w:r>
            <w:rPr>
              <w:rFonts w:cs="Arial" w:hint="eastAsia"/>
            </w:rPr>
            <w:t>本公司持有的第一层次公允价值计量的交易性金融资产为在活跃市场上交易的股票，本公司以其活跃市场报价确定其公允价值。</w:t>
          </w:r>
        </w:sdtContent>
      </w:sdt>
    </w:p>
    <w:p w:rsidR="00580AEE" w:rsidRDefault="000B3E59">
      <w:pPr>
        <w:pStyle w:val="TOC6"/>
        <w:numPr>
          <w:ilvl w:val="0"/>
          <w:numId w:val="122"/>
        </w:numPr>
      </w:pPr>
      <w:r>
        <w:rPr>
          <w:rFonts w:hint="eastAsia"/>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1883360211"/>
        <w:placeholder>
          <w:docPart w:val="GBC22222222222222222222222222222"/>
        </w:placeholder>
      </w:sdtPr>
      <w:sdtEndPr/>
      <w:sdtContent>
        <w:p w:rsidR="00580AEE" w:rsidRDefault="000B3E59">
          <w:pPr>
            <w:tabs>
              <w:tab w:val="left" w:pos="1134"/>
            </w:tabs>
            <w:rPr>
              <w:rFonts w:cs="Cambria"/>
            </w:rPr>
          </w:pPr>
          <w:r>
            <w:rPr>
              <w:rFonts w:cs="Cambria"/>
            </w:rPr>
            <w:fldChar w:fldCharType="begin"/>
          </w:r>
          <w:r>
            <w:rPr>
              <w:rFonts w:cs="Cambria" w:hint="eastAsia"/>
            </w:rPr>
            <w:instrText xml:space="preserve"> 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hint="eastAsia"/>
            </w:rPr>
            <w:instrText xml:space="preserve"> MACROBUTTON  SnrToggleCheckbox </w:instrText>
          </w:r>
          <w:r>
            <w:rPr>
              <w:rFonts w:cs="Cambria" w:hint="eastAsia"/>
            </w:rPr>
            <w:instrText>√不适用</w:instrText>
          </w:r>
          <w:r>
            <w:rPr>
              <w:rFonts w:cs="Cambria" w:hint="eastAsia"/>
            </w:rPr>
            <w:instrText xml:space="preserve"> </w:instrText>
          </w:r>
          <w:r>
            <w:rPr>
              <w:rFonts w:cs="Cambria"/>
            </w:rPr>
            <w:fldChar w:fldCharType="end"/>
          </w:r>
        </w:p>
      </w:sdtContent>
    </w:sdt>
    <w:p w:rsidR="00580AEE" w:rsidRDefault="000B3E59">
      <w:pPr>
        <w:pStyle w:val="TOC6"/>
        <w:numPr>
          <w:ilvl w:val="0"/>
          <w:numId w:val="122"/>
        </w:numPr>
      </w:pPr>
      <w:r>
        <w:rPr>
          <w:rFonts w:hint="eastAsia"/>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864278894"/>
        <w:placeholder>
          <w:docPart w:val="GBC22222222222222222222222222222"/>
        </w:placeholder>
      </w:sdtPr>
      <w:sdtEndPr/>
      <w:sdtContent>
        <w:p w:rsidR="00580AEE" w:rsidRDefault="000B3E59">
          <w:pPr>
            <w:ind w:firstLineChars="200" w:firstLine="420"/>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持续和非持续第三层次公允价值计量项目，采用的估值技术和重要参数的定性及定量信息"/>
        <w:tag w:val="_GBC_db2fdcfb26ce4ca9ac1e8da23b16aaaa"/>
        <w:id w:val="-133800168"/>
      </w:sdtPr>
      <w:sdtEndPr/>
      <w:sdtContent>
        <w:p w:rsidR="00580AEE" w:rsidRDefault="000B3E59">
          <w:pPr>
            <w:spacing w:line="360" w:lineRule="exact"/>
            <w:ind w:firstLineChars="200" w:firstLine="420"/>
          </w:pPr>
          <w:r>
            <w:rPr>
              <w:rFonts w:hint="eastAsia"/>
            </w:rPr>
            <w:t xml:space="preserve">(1) </w:t>
          </w:r>
          <w:r>
            <w:rPr>
              <w:rFonts w:hint="eastAsia"/>
            </w:rPr>
            <w:t>本公司持有的第三层次公允价值计量的交易性金融资产为结构性存款，本公司以预期收益率估计未来现金流量并折现来确定其公允价值。</w:t>
          </w:r>
        </w:p>
        <w:p w:rsidR="00580AEE" w:rsidRDefault="000B3E59">
          <w:pPr>
            <w:spacing w:line="360" w:lineRule="exact"/>
            <w:ind w:firstLineChars="200" w:firstLine="420"/>
          </w:pPr>
          <w:r>
            <w:rPr>
              <w:rFonts w:hint="eastAsia"/>
            </w:rPr>
            <w:t xml:space="preserve">(2) </w:t>
          </w:r>
          <w:r>
            <w:rPr>
              <w:rFonts w:hint="eastAsia"/>
            </w:rPr>
            <w:t>本公司持有的第三层次公允价值计量的应收款项融资为应收银行承兑汇票，其信用风险较小且剩余期限较短，本公司以其票面余额确定其公</w:t>
          </w:r>
          <w:r>
            <w:rPr>
              <w:rFonts w:hint="eastAsia"/>
            </w:rPr>
            <w:t>允价值。</w:t>
          </w:r>
        </w:p>
      </w:sdtContent>
    </w:sdt>
    <w:p w:rsidR="00580AEE" w:rsidRDefault="000B3E59">
      <w:pPr>
        <w:pStyle w:val="TOC6"/>
        <w:numPr>
          <w:ilvl w:val="0"/>
          <w:numId w:val="122"/>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207299970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2"/>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135152982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2"/>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94134168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2"/>
        </w:numPr>
      </w:pPr>
      <w:r>
        <w:rPr>
          <w:rFonts w:hint="eastAsia"/>
        </w:rPr>
        <w:t>不以公允价值计量的金融资产和金融负债的公允价值情况</w:t>
      </w:r>
    </w:p>
    <w:sdt>
      <w:sdtPr>
        <w:rPr>
          <w:rFonts w:cstheme="minorBidi" w:hint="eastAsia"/>
        </w:rPr>
        <w:alias w:val="是否适用：不以公允价值计量的金融资产和金融负债的公允价值情况[双击切换]"/>
        <w:tag w:val="_GBC_734377ec924449c3ae79732fec24b52d"/>
        <w:id w:val="1311360896"/>
        <w:placeholder>
          <w:docPart w:val="GBC22222222222222222222222222222"/>
        </w:placeholder>
      </w:sdtPr>
      <w:sdtEndPr/>
      <w:sdtContent>
        <w:p w:rsidR="00580AEE" w:rsidRDefault="000B3E59">
          <w:pPr>
            <w:rPr>
              <w:rFonts w:cstheme="minorBidi"/>
            </w:rPr>
          </w:pPr>
          <w:r>
            <w:rPr>
              <w:rFonts w:cstheme="minorBidi"/>
            </w:rPr>
            <w:fldChar w:fldCharType="begin"/>
          </w:r>
          <w:r>
            <w:rPr>
              <w:rFonts w:cstheme="minorBidi" w:hint="eastAsia"/>
            </w:rPr>
            <w:instrText xml:space="preserve"> MACROBUTTON  SnrToggleCheckbox </w:instrText>
          </w:r>
          <w:r>
            <w:rPr>
              <w:rFonts w:cstheme="minorBidi" w:hint="eastAsia"/>
            </w:rPr>
            <w:instrText>√适用</w:instrText>
          </w:r>
          <w:r>
            <w:rPr>
              <w:rFonts w:cstheme="minorBidi" w:hint="eastAsia"/>
            </w:rPr>
            <w:instrText xml:space="preserve">  </w:instrText>
          </w:r>
          <w:r>
            <w:rPr>
              <w:rFonts w:cstheme="minorBidi"/>
            </w:rPr>
            <w:fldChar w:fldCharType="end"/>
          </w:r>
          <w:r>
            <w:rPr>
              <w:rFonts w:cstheme="minorBidi"/>
            </w:rPr>
            <w:fldChar w:fldCharType="begin"/>
          </w:r>
          <w:r>
            <w:rPr>
              <w:rFonts w:cstheme="minorBidi" w:hint="eastAsia"/>
            </w:rPr>
            <w:instrText xml:space="preserve"> MACROBUTTON  SnrToggleCheckbox </w:instrText>
          </w:r>
          <w:r>
            <w:rPr>
              <w:rFonts w:cstheme="minorBidi" w:hint="eastAsia"/>
            </w:rPr>
            <w:instrText>□不适用</w:instrText>
          </w:r>
          <w:r>
            <w:rPr>
              <w:rFonts w:cstheme="minorBidi" w:hint="eastAsia"/>
            </w:rPr>
            <w:instrText xml:space="preserve"> </w:instrText>
          </w:r>
          <w:r>
            <w:rPr>
              <w:rFonts w:cstheme="minorBidi"/>
            </w:rPr>
            <w:fldChar w:fldCharType="end"/>
          </w:r>
        </w:p>
      </w:sdtContent>
    </w:sdt>
    <w:sdt>
      <w:sdtPr>
        <w:rPr>
          <w:rFonts w:cstheme="minorBidi" w:hint="eastAsia"/>
        </w:rPr>
        <w:alias w:val="不以公允价值计量的金融资产和金融负债的公允价值情况"/>
        <w:tag w:val="_GBC_b98a8914aa7341d8811e287268440b08"/>
        <w:id w:val="-427967780"/>
      </w:sdtPr>
      <w:sdtEndPr/>
      <w:sdtContent>
        <w:p w:rsidR="00580AEE" w:rsidRDefault="000B3E59">
          <w:pPr>
            <w:ind w:firstLineChars="200" w:firstLine="420"/>
            <w:rPr>
              <w:rFonts w:cstheme="minorBidi"/>
            </w:rPr>
          </w:pPr>
          <w:r>
            <w:rPr>
              <w:rFonts w:cstheme="minorBidi" w:hint="eastAsia"/>
            </w:rPr>
            <w:t>不以公允价值计量的金融资产和负债主要包括：应收款项、短期借款、应付款项、一年内到期的非流动负债和长期</w:t>
          </w:r>
          <w:r>
            <w:rPr>
              <w:rFonts w:cstheme="minorBidi" w:hint="eastAsia"/>
            </w:rPr>
            <w:t>借款等。</w:t>
          </w:r>
        </w:p>
      </w:sdtContent>
    </w:sdt>
    <w:p w:rsidR="00580AEE" w:rsidRDefault="000B3E59">
      <w:pPr>
        <w:pStyle w:val="TOC6"/>
        <w:numPr>
          <w:ilvl w:val="0"/>
          <w:numId w:val="122"/>
        </w:numPr>
      </w:pPr>
      <w:r>
        <w:rPr>
          <w:rFonts w:hint="eastAsia"/>
        </w:rPr>
        <w:t>其他</w:t>
      </w:r>
    </w:p>
    <w:sdt>
      <w:sdtPr>
        <w:rPr>
          <w:rFonts w:hint="eastAsia"/>
        </w:rPr>
        <w:alias w:val="是否适用：公允价值其他需要披露的事项[双击切换]"/>
        <w:tag w:val="_GBC_face0919374341aba02b14f2247ac908"/>
        <w:id w:val="-36838615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关联方及关联交易</w:t>
      </w:r>
    </w:p>
    <w:p w:rsidR="00580AEE" w:rsidRDefault="000B3E59">
      <w:pPr>
        <w:pStyle w:val="TOC6"/>
        <w:numPr>
          <w:ilvl w:val="0"/>
          <w:numId w:val="123"/>
        </w:numPr>
      </w:pPr>
      <w:r>
        <w:rPr>
          <w:rFonts w:hint="eastAsia"/>
        </w:rPr>
        <w:t>本企业的母公司情况</w:t>
      </w:r>
    </w:p>
    <w:sdt>
      <w:sdtPr>
        <w:rPr>
          <w:rFonts w:hint="eastAsia"/>
        </w:rPr>
        <w:alias w:val="是否适用：本企业的母公司情况[双击切换]"/>
        <w:tag w:val="_GBC_fe5dd4a2c9ad405db72189e05b735e0c"/>
        <w:id w:val="84259773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3"/>
        </w:numPr>
      </w:pPr>
      <w:r>
        <w:rPr>
          <w:rFonts w:hint="eastAsia"/>
        </w:rPr>
        <w:t>本企业的子公司情况</w:t>
      </w:r>
    </w:p>
    <w:p w:rsidR="00580AEE" w:rsidRDefault="000B3E59">
      <w:r>
        <w:rPr>
          <w:rFonts w:hint="eastAsia"/>
        </w:rPr>
        <w:t>本企业子公司的情况详见附注</w:t>
      </w:r>
    </w:p>
    <w:sdt>
      <w:sdtPr>
        <w:rPr>
          <w:rFonts w:hint="eastAsia"/>
        </w:rPr>
        <w:alias w:val="是否适用：本公司的子公司情况详见附注[双击切换]"/>
        <w:tag w:val="_GBC_b3fd954877e04ee589f6c4ce95e1384a"/>
        <w:id w:val="151781546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w:instrText>
          </w:r>
          <w:r>
            <w:rPr>
              <w:rFonts w:hint="eastAsia"/>
            </w:rPr>
            <w:instrText xml:space="preserve">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本公司的子公司情况详见附注"/>
        <w:tag w:val="_GBC_bb3e2669c3cc45d0a6637b1809087708"/>
        <w:id w:val="-395904555"/>
      </w:sdtPr>
      <w:sdtEndPr/>
      <w:sdtContent>
        <w:p w:rsidR="00580AEE" w:rsidRDefault="000B3E59">
          <w:pPr>
            <w:ind w:firstLineChars="200" w:firstLine="420"/>
          </w:pPr>
          <w:r>
            <w:rPr>
              <w:rFonts w:hint="eastAsia"/>
            </w:rPr>
            <w:t>本企业子公司的情况详见本报告“第十节</w:t>
          </w:r>
          <w:r>
            <w:rPr>
              <w:rFonts w:hint="eastAsia"/>
            </w:rPr>
            <w:t>.</w:t>
          </w:r>
          <w:r>
            <w:rPr>
              <w:rFonts w:hint="eastAsia"/>
            </w:rPr>
            <w:t>十、在其他主体中的权益”</w:t>
          </w:r>
        </w:p>
      </w:sdtContent>
    </w:sdt>
    <w:p w:rsidR="00580AEE" w:rsidRDefault="000B3E59">
      <w:pPr>
        <w:pStyle w:val="TOC6"/>
        <w:numPr>
          <w:ilvl w:val="0"/>
          <w:numId w:val="123"/>
        </w:numPr>
      </w:pPr>
      <w:r>
        <w:rPr>
          <w:rFonts w:hint="eastAsia"/>
        </w:rPr>
        <w:t>本企业合营和联营企业情况</w:t>
      </w:r>
    </w:p>
    <w:sdt>
      <w:sdtPr>
        <w:alias w:val="是否适用：本企业重要的合营或联营企业详见附注[双击切换]"/>
        <w:tag w:val="_GBC_a44d5ddc347344bcaadf8652bc7a927c"/>
        <w:id w:val="-99140465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本企业重要的合营或联营企业详见附注"/>
        <w:tag w:val="_GBC_3c58c586b3d3412d9989e9dff0b9f4cf"/>
        <w:id w:val="-1082143193"/>
      </w:sdtPr>
      <w:sdtEndPr/>
      <w:sdtContent>
        <w:p w:rsidR="00580AEE" w:rsidRDefault="000B3E59">
          <w:pPr>
            <w:ind w:firstLineChars="200" w:firstLine="420"/>
          </w:pPr>
          <w:r>
            <w:rPr>
              <w:rFonts w:hint="eastAsia"/>
            </w:rPr>
            <w:t>本企业重要的合营或联营企业详见本报告“第十节</w:t>
          </w:r>
          <w:r>
            <w:rPr>
              <w:rFonts w:hint="eastAsia"/>
            </w:rPr>
            <w:t>.</w:t>
          </w:r>
          <w:r>
            <w:rPr>
              <w:rFonts w:hint="eastAsia"/>
            </w:rPr>
            <w:t>十、在其他主体中的权益”</w:t>
          </w:r>
        </w:p>
      </w:sdtContent>
    </w:sdt>
    <w:p w:rsidR="00580AEE" w:rsidRDefault="000B3E59">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4130084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4937"/>
      </w:tblGrid>
      <w:tr w:rsidR="00580AEE">
        <w:trPr>
          <w:trHeight w:val="284"/>
        </w:trPr>
        <w:sdt>
          <w:sdtPr>
            <w:tag w:val="_PLD_0e6d2a60380d424fbe39edbe16e876ad"/>
            <w:id w:val="1799650047"/>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rPr>
                    <w:rFonts w:cs="Cambria"/>
                  </w:rPr>
                </w:pPr>
                <w:r>
                  <w:rPr>
                    <w:rFonts w:cs="Cambria" w:hint="eastAsia"/>
                  </w:rPr>
                  <w:t>合营或联营企业名称</w:t>
                </w:r>
              </w:p>
            </w:tc>
          </w:sdtContent>
        </w:sdt>
        <w:sdt>
          <w:sdtPr>
            <w:tag w:val="_PLD_7a4c0374bc514021b6a270655cb81e9e"/>
            <w:id w:val="-742637771"/>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rPr>
                    <w:rFonts w:cs="Cambria"/>
                  </w:rPr>
                </w:pPr>
                <w:r>
                  <w:rPr>
                    <w:rFonts w:cs="Cambria" w:hint="eastAsia"/>
                  </w:rPr>
                  <w:t>与本企业关系</w:t>
                </w:r>
              </w:p>
            </w:tc>
          </w:sdtContent>
        </w:sdt>
      </w:tr>
      <w:tr w:rsidR="00580AEE">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重庆能投长寿经开区售电有限公司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联营企业</w:t>
            </w:r>
          </w:p>
        </w:tc>
      </w:tr>
    </w:tbl>
    <w:p w:rsidR="00580AEE" w:rsidRDefault="000B3E59">
      <w:pPr>
        <w:tabs>
          <w:tab w:val="left" w:pos="1134"/>
        </w:tabs>
        <w:rPr>
          <w:rFonts w:cs="Cambria"/>
        </w:rPr>
      </w:pPr>
      <w:r>
        <w:rPr>
          <w:rFonts w:cs="Cambria" w:hint="eastAsia"/>
        </w:rPr>
        <w:lastRenderedPageBreak/>
        <w:t>其他说明：</w:t>
      </w:r>
    </w:p>
    <w:sdt>
      <w:sdtPr>
        <w:rPr>
          <w:rFonts w:cs="Cambria"/>
        </w:rPr>
        <w:alias w:val="是否适用：存在关联方交易或余额的合营和联营企业情况说明[双击切换]"/>
        <w:tag w:val="_GBC_491f62bb76ba49c482a64272865cc4a1"/>
        <w:id w:val="707914509"/>
        <w:placeholder>
          <w:docPart w:val="GBC22222222222222222222222222222"/>
        </w:placeholder>
      </w:sdtPr>
      <w:sdtEndPr/>
      <w:sdtContent>
        <w:p w:rsidR="00580AEE" w:rsidRDefault="000B3E59">
          <w:pPr>
            <w:tabs>
              <w:tab w:val="left" w:pos="1134"/>
            </w:tabs>
            <w:rPr>
              <w:rFonts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hint="eastAsia"/>
            </w:rPr>
            <w:instrText xml:space="preserve"> MACROBUTTON  SnrToggleCheckbox </w:instrText>
          </w:r>
          <w:r>
            <w:rPr>
              <w:rFonts w:cs="Cambria" w:hint="eastAsia"/>
            </w:rPr>
            <w:instrText>√不适用</w:instrText>
          </w:r>
          <w:r>
            <w:rPr>
              <w:rFonts w:cs="Cambria" w:hint="eastAsia"/>
            </w:rPr>
            <w:instrText xml:space="preserve"> </w:instrText>
          </w:r>
          <w:r>
            <w:rPr>
              <w:rFonts w:cs="Cambria"/>
            </w:rPr>
            <w:fldChar w:fldCharType="end"/>
          </w:r>
        </w:p>
      </w:sdtContent>
    </w:sdt>
    <w:p w:rsidR="00580AEE" w:rsidRDefault="000B3E59">
      <w:pPr>
        <w:pStyle w:val="TOC6"/>
        <w:numPr>
          <w:ilvl w:val="0"/>
          <w:numId w:val="123"/>
        </w:numPr>
      </w:pPr>
      <w:r>
        <w:rPr>
          <w:rFonts w:hint="eastAsia"/>
        </w:rPr>
        <w:t>其他关联方情况</w:t>
      </w:r>
    </w:p>
    <w:sdt>
      <w:sdtPr>
        <w:alias w:val="是否适用：其他关联方情况[双击切换]"/>
        <w:tag w:val="_GBC_42246b4c04fc4462b5fb05a5db67f4d0"/>
        <w:id w:val="-79837905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4944"/>
      </w:tblGrid>
      <w:tr w:rsidR="00580AEE">
        <w:trPr>
          <w:trHeight w:val="267"/>
        </w:trPr>
        <w:sdt>
          <w:sdtPr>
            <w:tag w:val="_PLD_36db3e8c12e04d279b0c2956ad69d8a6"/>
            <w:id w:val="-92406415"/>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rPr>
                    <w:rFonts w:cs="Cambria"/>
                  </w:rPr>
                </w:pPr>
                <w:r>
                  <w:rPr>
                    <w:rFonts w:cs="Cambria" w:hint="eastAsia"/>
                  </w:rPr>
                  <w:t>其他关联方名称</w:t>
                </w:r>
              </w:p>
            </w:tc>
          </w:sdtContent>
        </w:sdt>
        <w:sdt>
          <w:sdtPr>
            <w:tag w:val="_PLD_b851a2cc9280416290b9ebf815c49236"/>
            <w:id w:val="1356010343"/>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center"/>
                  <w:rPr>
                    <w:rFonts w:cs="Cambria"/>
                  </w:rPr>
                </w:pPr>
                <w:r>
                  <w:rPr>
                    <w:rFonts w:cs="Cambria" w:hint="eastAsia"/>
                  </w:rPr>
                  <w:t>其他关联方与本企业关系</w:t>
                </w:r>
              </w:p>
            </w:tc>
          </w:sdtContent>
        </w:sdt>
      </w:tr>
      <w:tr w:rsidR="00580A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cs="Cambria"/>
              </w:rPr>
            </w:pPr>
            <w:r>
              <w:rPr>
                <w:rFonts w:hint="eastAsia"/>
              </w:rPr>
              <w:t>四川明珠电工材料有限责任公司</w:t>
            </w:r>
          </w:p>
        </w:tc>
        <w:tc>
          <w:tcPr>
            <w:tcW w:w="2802"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cs="Cambria"/>
              </w:rPr>
            </w:pPr>
            <w:r>
              <w:rPr>
                <w:rFonts w:hint="eastAsia"/>
              </w:rPr>
              <w:t>公司股东夏强（持有公司</w:t>
            </w:r>
            <w:r>
              <w:rPr>
                <w:rFonts w:hint="eastAsia"/>
              </w:rPr>
              <w:t>265.6</w:t>
            </w:r>
            <w:r>
              <w:rPr>
                <w:rFonts w:hint="eastAsia"/>
              </w:rPr>
              <w:t>万股股票，占公司股份总数的</w:t>
            </w:r>
            <w:r>
              <w:rPr>
                <w:rFonts w:hint="eastAsia"/>
              </w:rPr>
              <w:t>0.8%</w:t>
            </w:r>
            <w:r>
              <w:rPr>
                <w:rFonts w:hint="eastAsia"/>
              </w:rPr>
              <w:t>）持股</w:t>
            </w:r>
            <w:r>
              <w:rPr>
                <w:rFonts w:hint="eastAsia"/>
              </w:rPr>
              <w:t>51%</w:t>
            </w:r>
            <w:r>
              <w:rPr>
                <w:rFonts w:hint="eastAsia"/>
              </w:rPr>
              <w:t>并担任执行董事兼经理</w:t>
            </w:r>
          </w:p>
        </w:tc>
      </w:tr>
      <w:tr w:rsidR="00580A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cs="Cambria"/>
              </w:rPr>
            </w:pPr>
            <w:r>
              <w:rPr>
                <w:rFonts w:hint="eastAsia"/>
              </w:rPr>
              <w:t>黔南都能开发有限公司</w:t>
            </w:r>
          </w:p>
        </w:tc>
        <w:tc>
          <w:tcPr>
            <w:tcW w:w="2802"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cs="Cambria"/>
              </w:rPr>
            </w:pPr>
            <w:r>
              <w:rPr>
                <w:rFonts w:hint="eastAsia"/>
              </w:rPr>
              <w:t>2023</w:t>
            </w:r>
            <w:r>
              <w:rPr>
                <w:rFonts w:hint="eastAsia"/>
              </w:rPr>
              <w:t>年</w:t>
            </w:r>
            <w:r>
              <w:rPr>
                <w:rFonts w:hint="eastAsia"/>
              </w:rPr>
              <w:t>9</w:t>
            </w:r>
            <w:r>
              <w:rPr>
                <w:rFonts w:hint="eastAsia"/>
              </w:rPr>
              <w:t>月前持有公司子公司黔南望江</w:t>
            </w:r>
            <w:r>
              <w:rPr>
                <w:rFonts w:hint="eastAsia"/>
              </w:rPr>
              <w:t>40%</w:t>
            </w:r>
            <w:r>
              <w:rPr>
                <w:rFonts w:hint="eastAsia"/>
              </w:rPr>
              <w:t>股权的股东，</w:t>
            </w:r>
            <w:r>
              <w:rPr>
                <w:rFonts w:hint="eastAsia"/>
              </w:rPr>
              <w:t>2024</w:t>
            </w:r>
            <w:r>
              <w:rPr>
                <w:rFonts w:hint="eastAsia"/>
              </w:rPr>
              <w:t>年</w:t>
            </w:r>
            <w:r>
              <w:rPr>
                <w:rFonts w:hint="eastAsia"/>
              </w:rPr>
              <w:t>8</w:t>
            </w:r>
            <w:r>
              <w:rPr>
                <w:rFonts w:hint="eastAsia"/>
              </w:rPr>
              <w:t>月</w:t>
            </w:r>
            <w:r>
              <w:rPr>
                <w:rFonts w:hint="eastAsia"/>
              </w:rPr>
              <w:t>24</w:t>
            </w:r>
            <w:r>
              <w:rPr>
                <w:rFonts w:hint="eastAsia"/>
              </w:rPr>
              <w:t>日起不再是关联方</w:t>
            </w:r>
          </w:p>
        </w:tc>
      </w:tr>
      <w:tr w:rsidR="00580A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cs="Cambria"/>
              </w:rPr>
            </w:pPr>
            <w:r>
              <w:rPr>
                <w:rFonts w:hint="eastAsia"/>
              </w:rPr>
              <w:t>福泉市金山电力开发有限责任公司</w:t>
            </w:r>
          </w:p>
        </w:tc>
        <w:tc>
          <w:tcPr>
            <w:tcW w:w="2802"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黔南都能子公司，</w:t>
            </w:r>
            <w:r>
              <w:rPr>
                <w:rFonts w:hint="eastAsia"/>
              </w:rPr>
              <w:t>2024</w:t>
            </w:r>
            <w:r>
              <w:rPr>
                <w:rFonts w:hint="eastAsia"/>
              </w:rPr>
              <w:t>年</w:t>
            </w:r>
            <w:r>
              <w:rPr>
                <w:rFonts w:hint="eastAsia"/>
              </w:rPr>
              <w:t>8</w:t>
            </w:r>
            <w:r>
              <w:rPr>
                <w:rFonts w:hint="eastAsia"/>
              </w:rPr>
              <w:t>月</w:t>
            </w:r>
            <w:r>
              <w:rPr>
                <w:rFonts w:hint="eastAsia"/>
              </w:rPr>
              <w:t>24</w:t>
            </w:r>
            <w:r>
              <w:rPr>
                <w:rFonts w:hint="eastAsia"/>
              </w:rPr>
              <w:t>日起不再是关联方</w:t>
            </w:r>
          </w:p>
        </w:tc>
      </w:tr>
      <w:tr w:rsidR="00580A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cs="Cambria"/>
              </w:rPr>
            </w:pPr>
            <w:r>
              <w:rPr>
                <w:rFonts w:hint="eastAsia"/>
              </w:rPr>
              <w:t>重庆圣耀电力工程有限责任公司</w:t>
            </w:r>
          </w:p>
        </w:tc>
        <w:tc>
          <w:tcPr>
            <w:tcW w:w="2802" w:type="pct"/>
            <w:tcBorders>
              <w:top w:val="single" w:sz="4" w:space="0" w:color="auto"/>
              <w:left w:val="single" w:sz="4" w:space="0" w:color="auto"/>
              <w:bottom w:val="single" w:sz="4" w:space="0" w:color="auto"/>
              <w:right w:val="single" w:sz="4" w:space="0" w:color="auto"/>
            </w:tcBorders>
            <w:vAlign w:val="center"/>
          </w:tcPr>
          <w:p w:rsidR="00580AEE" w:rsidRDefault="000B3E59">
            <w:pPr>
              <w:jc w:val="both"/>
            </w:pPr>
            <w:r>
              <w:rPr>
                <w:rFonts w:hint="eastAsia"/>
              </w:rPr>
              <w:t>员工持股的公司</w:t>
            </w:r>
          </w:p>
        </w:tc>
      </w:tr>
    </w:tbl>
    <w:p w:rsidR="00580AEE" w:rsidRDefault="000B3E59">
      <w:pPr>
        <w:tabs>
          <w:tab w:val="left" w:pos="1134"/>
        </w:tabs>
        <w:rPr>
          <w:rFonts w:cs="Cambria"/>
        </w:rPr>
      </w:pPr>
      <w:r>
        <w:rPr>
          <w:rFonts w:cs="Cambria" w:hint="eastAsia"/>
        </w:rPr>
        <w:t>其他说明：</w:t>
      </w:r>
    </w:p>
    <w:sdt>
      <w:sdtPr>
        <w:rPr>
          <w:rFonts w:cs="Cambria"/>
        </w:rPr>
        <w:alias w:val="本企业的其他关联方情况的说明"/>
        <w:tag w:val="_GBC_117952daaba845fa964eb3e2e22e8fc5"/>
        <w:id w:val="-1718965441"/>
        <w:placeholder>
          <w:docPart w:val="GBC22222222222222222222222222222"/>
        </w:placeholder>
      </w:sdtPr>
      <w:sdtEndPr/>
      <w:sdtContent>
        <w:p w:rsidR="00580AEE" w:rsidRDefault="000B3E59">
          <w:pPr>
            <w:tabs>
              <w:tab w:val="left" w:pos="1134"/>
            </w:tabs>
            <w:rPr>
              <w:rFonts w:cs="Cambria"/>
            </w:rPr>
          </w:pPr>
          <w:r>
            <w:rPr>
              <w:rFonts w:cs="Cambria" w:hint="eastAsia"/>
            </w:rPr>
            <w:t>无</w:t>
          </w:r>
        </w:p>
      </w:sdtContent>
    </w:sdt>
    <w:p w:rsidR="00580AEE" w:rsidRDefault="000B3E59">
      <w:pPr>
        <w:pStyle w:val="TOC6"/>
        <w:numPr>
          <w:ilvl w:val="0"/>
          <w:numId w:val="123"/>
        </w:numPr>
      </w:pPr>
      <w:r>
        <w:rPr>
          <w:rFonts w:hint="eastAsia"/>
        </w:rPr>
        <w:t>关联交易情况</w:t>
      </w:r>
    </w:p>
    <w:p w:rsidR="00580AEE" w:rsidRDefault="000B3E59">
      <w:pPr>
        <w:pStyle w:val="Style50"/>
        <w:numPr>
          <w:ilvl w:val="3"/>
          <w:numId w:val="124"/>
        </w:numPr>
        <w:ind w:left="404" w:hangingChars="201" w:hanging="404"/>
      </w:pPr>
      <w:r>
        <w:rPr>
          <w:rFonts w:hint="eastAsia"/>
        </w:rPr>
        <w:t>购销商品、提供和接受劳务的关联交易</w:t>
      </w:r>
    </w:p>
    <w:p w:rsidR="00580AEE" w:rsidRDefault="000B3E59">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34054811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rFonts w:cs="Cambria"/>
          <w:b/>
        </w:rPr>
      </w:pPr>
      <w:r>
        <w:rPr>
          <w:rFonts w:cs="Cambria" w:hint="eastAsia"/>
        </w:rPr>
        <w:t>单位：</w:t>
      </w:r>
      <w:sdt>
        <w:sdtPr>
          <w:rPr>
            <w:rFonts w:cs="Cambria" w:hint="eastAsia"/>
          </w:rPr>
          <w:alias w:val="单位：采购商品接受劳务情况表"/>
          <w:tag w:val="_GBC_60c7e55aaf24447a8a860810d4064a69"/>
          <w:id w:val="-14634940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元</w:t>
          </w:r>
        </w:sdtContent>
      </w:sdt>
      <w:r>
        <w:rPr>
          <w:rFonts w:cs="Cambria" w:hint="eastAsia"/>
        </w:rPr>
        <w:t xml:space="preserve">  </w:t>
      </w:r>
      <w:r>
        <w:rPr>
          <w:rFonts w:cs="Cambria" w:hint="eastAsia"/>
        </w:rPr>
        <w:t>币种：</w:t>
      </w:r>
      <w:sdt>
        <w:sdtPr>
          <w:rPr>
            <w:rFonts w:cs="Cambria" w:hint="eastAsia"/>
          </w:rPr>
          <w:alias w:val="币种：采购商品接受劳务情况表"/>
          <w:tag w:val="_GBC_18feeecfa5c34459a62da7de5d6b5a90"/>
          <w:id w:val="-19862292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45"/>
        <w:gridCol w:w="1420"/>
        <w:gridCol w:w="1581"/>
        <w:gridCol w:w="1409"/>
        <w:gridCol w:w="1487"/>
        <w:gridCol w:w="1581"/>
      </w:tblGrid>
      <w:tr w:rsidR="00580AEE">
        <w:trPr>
          <w:cantSplit/>
          <w:trHeight w:val="295"/>
        </w:trPr>
        <w:sdt>
          <w:sdtPr>
            <w:tag w:val="_PLD_ed4fd195f176464f83eb8db1dbcbc443"/>
            <w:id w:val="1591343084"/>
          </w:sdt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关联方</w:t>
                </w:r>
              </w:p>
            </w:tc>
          </w:sdtContent>
        </w:sdt>
        <w:sdt>
          <w:sdtPr>
            <w:tag w:val="_PLD_013e7578c973447da6bccdb1a3924d96"/>
            <w:id w:val="2064903695"/>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关联交易内容</w:t>
                </w:r>
              </w:p>
            </w:tc>
          </w:sdtContent>
        </w:sdt>
        <w:sdt>
          <w:sdtPr>
            <w:tag w:val="_PLD_6b54e09a146a4c34bba286909831c05b"/>
            <w:id w:val="890389861"/>
          </w:sdtPr>
          <w:sdtEndPr/>
          <w:sdtContent>
            <w:tc>
              <w:tcPr>
                <w:tcW w:w="759" w:type="pct"/>
                <w:tcBorders>
                  <w:top w:val="single" w:sz="4" w:space="0" w:color="auto"/>
                  <w:left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本期发生额</w:t>
                </w:r>
              </w:p>
            </w:tc>
          </w:sdtContent>
        </w:sdt>
        <w:sdt>
          <w:sdtPr>
            <w:tag w:val="_PLD_1309066cefbd4c94a1a0060831f53cca"/>
            <w:id w:val="1565981154"/>
          </w:sdtPr>
          <w:sdtEndPr/>
          <w:sdtContent>
            <w:tc>
              <w:tcPr>
                <w:tcW w:w="879" w:type="pct"/>
                <w:tcBorders>
                  <w:top w:val="single" w:sz="4" w:space="0" w:color="auto"/>
                  <w:left w:val="single" w:sz="4" w:space="0" w:color="auto"/>
                  <w:right w:val="single" w:sz="4" w:space="0" w:color="auto"/>
                </w:tcBorders>
                <w:vAlign w:val="center"/>
              </w:tcPr>
              <w:p w:rsidR="00580AEE" w:rsidRDefault="000B3E59">
                <w:pPr>
                  <w:jc w:val="center"/>
                </w:pPr>
                <w:r>
                  <w:rPr>
                    <w:rFonts w:hint="eastAsia"/>
                  </w:rPr>
                  <w:t>获批的交易额度（如适用）</w:t>
                </w:r>
              </w:p>
            </w:tc>
          </w:sdtContent>
        </w:sdt>
        <w:sdt>
          <w:sdtPr>
            <w:tag w:val="_PLD_a7f960b39a0c45d1b50eca9b6cfe12b8"/>
            <w:id w:val="-1046373025"/>
          </w:sdtPr>
          <w:sdtEndPr>
            <w:rPr>
              <w:rFonts w:hint="eastAsia"/>
            </w:rPr>
          </w:sdtEndPr>
          <w:sdtContent>
            <w:tc>
              <w:tcPr>
                <w:tcW w:w="923" w:type="pct"/>
                <w:tcBorders>
                  <w:top w:val="single" w:sz="4" w:space="0" w:color="auto"/>
                  <w:left w:val="single" w:sz="4" w:space="0" w:color="auto"/>
                  <w:right w:val="single" w:sz="4" w:space="0" w:color="auto"/>
                </w:tcBorders>
                <w:vAlign w:val="center"/>
              </w:tcPr>
              <w:p w:rsidR="00580AEE" w:rsidRDefault="000B3E59">
                <w:pPr>
                  <w:jc w:val="center"/>
                </w:pPr>
                <w:r>
                  <w:t>是否超过交易额度</w:t>
                </w:r>
                <w:r>
                  <w:rPr>
                    <w:rFonts w:hint="eastAsia"/>
                  </w:rPr>
                  <w:t>（如适用）</w:t>
                </w:r>
              </w:p>
            </w:tc>
          </w:sdtContent>
        </w:sdt>
        <w:sdt>
          <w:sdtPr>
            <w:tag w:val="_PLD_9f856a67de3d45acbef7ccb12b35985d"/>
            <w:id w:val="-1677804387"/>
          </w:sdtPr>
          <w:sdtEndPr/>
          <w:sdtContent>
            <w:tc>
              <w:tcPr>
                <w:tcW w:w="710" w:type="pct"/>
                <w:tcBorders>
                  <w:top w:val="single" w:sz="4" w:space="0" w:color="auto"/>
                  <w:left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上期发生额</w:t>
                </w:r>
              </w:p>
            </w:tc>
          </w:sdtContent>
        </w:sdt>
      </w:tr>
      <w:tr w:rsidR="00580AEE">
        <w:trPr>
          <w:cantSplit/>
        </w:trPr>
        <w:tc>
          <w:tcPr>
            <w:tcW w:w="84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bookmarkStart w:id="475" w:name="_Hlk40536931"/>
            <w:r>
              <w:rPr>
                <w:rFonts w:hint="eastAsia"/>
              </w:rPr>
              <w:t>四川明珠电工材料有限责任公司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铜材等</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64,623,323.55 </w:t>
            </w:r>
          </w:p>
        </w:tc>
        <w:tc>
          <w:tcPr>
            <w:tcW w:w="8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92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55,914,214.34 </w:t>
            </w:r>
          </w:p>
        </w:tc>
      </w:tr>
      <w:tr w:rsidR="00580AEE">
        <w:trPr>
          <w:cantSplit/>
        </w:trPr>
        <w:tc>
          <w:tcPr>
            <w:tcW w:w="84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黔南都能汽车服务有限公司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购买服务</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8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92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26,558.43 </w:t>
            </w:r>
          </w:p>
        </w:tc>
      </w:tr>
      <w:tr w:rsidR="00580AEE">
        <w:trPr>
          <w:cantSplit/>
        </w:trPr>
        <w:tc>
          <w:tcPr>
            <w:tcW w:w="84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重庆能投长寿经开区售电有限公司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检测费等</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17,159.29 </w:t>
            </w:r>
          </w:p>
        </w:tc>
        <w:tc>
          <w:tcPr>
            <w:tcW w:w="8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92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32,075.47 </w:t>
            </w:r>
          </w:p>
        </w:tc>
      </w:tr>
      <w:tr w:rsidR="00580AEE">
        <w:trPr>
          <w:cantSplit/>
        </w:trPr>
        <w:tc>
          <w:tcPr>
            <w:tcW w:w="84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重庆圣耀电力工程有限责任公司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电气工程服务</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1,457,057.67 </w:t>
            </w:r>
          </w:p>
        </w:tc>
        <w:tc>
          <w:tcPr>
            <w:tcW w:w="8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92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1,911,319.46 </w:t>
            </w:r>
          </w:p>
        </w:tc>
      </w:tr>
      <w:tr w:rsidR="00580AEE">
        <w:trPr>
          <w:cantSplit/>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both"/>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66,097,540.51 </w:t>
            </w:r>
          </w:p>
        </w:tc>
        <w:tc>
          <w:tcPr>
            <w:tcW w:w="879"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923" w:type="pct"/>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57,884,167.70 </w:t>
            </w:r>
          </w:p>
        </w:tc>
      </w:tr>
    </w:tbl>
    <w:bookmarkEnd w:id="475"/>
    <w:p w:rsidR="00580AEE" w:rsidRDefault="000B3E59">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1076866143"/>
        <w:placeholder>
          <w:docPart w:val="GBC22222222222222222222222222222"/>
        </w:placeholder>
      </w:sdtPr>
      <w:sdtEndPr/>
      <w:sdtContent>
        <w:p w:rsidR="00580AEE" w:rsidRDefault="000B3E59">
          <w:pPr>
            <w:ind w:rightChars="-369" w:right="-775"/>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tabs>
          <w:tab w:val="left" w:pos="3870"/>
        </w:tabs>
        <w:jc w:val="right"/>
        <w:rPr>
          <w:rFonts w:cs="Cambria"/>
        </w:rPr>
      </w:pPr>
      <w:r>
        <w:t>单位</w:t>
      </w:r>
      <w:r>
        <w:rPr>
          <w:rFonts w:hint="eastAsia"/>
        </w:rPr>
        <w:t>：</w:t>
      </w:r>
      <w:sdt>
        <w:sdtPr>
          <w:alias w:val="单位：出售商品提供劳务情况表"/>
          <w:tag w:val="_GBC_74429e932533428390da29c9e567c1c8"/>
          <w:id w:val="2272661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sdt>
        <w:sdtPr>
          <w:alias w:val="币种：出售商品提供劳务情况表"/>
          <w:tag w:val="_GBC_4fc61a58f8e34c3c8024ea0b63c2bd2f"/>
          <w:id w:val="4184419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4"/>
        <w:gridCol w:w="2139"/>
        <w:gridCol w:w="2174"/>
        <w:gridCol w:w="2176"/>
      </w:tblGrid>
      <w:tr w:rsidR="00580AEE">
        <w:trPr>
          <w:cantSplit/>
          <w:trHeight w:val="273"/>
        </w:trPr>
        <w:sdt>
          <w:sdtPr>
            <w:tag w:val="_PLD_8f46d61b556c4e7e9874d48274581d06"/>
            <w:id w:val="-1146967160"/>
          </w:sdtPr>
          <w:sdtEndPr/>
          <w:sdtContent>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关联方</w:t>
                </w:r>
              </w:p>
            </w:tc>
          </w:sdtContent>
        </w:sdt>
        <w:sdt>
          <w:sdtPr>
            <w:tag w:val="_PLD_86c6996d2c00443589b89411b2b4bde3"/>
            <w:id w:val="-452016526"/>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关联交易内容</w:t>
                </w:r>
              </w:p>
            </w:tc>
          </w:sdtContent>
        </w:sdt>
        <w:sdt>
          <w:sdtPr>
            <w:tag w:val="_PLD_52688fb5000a4ccb8c43276d58764eb4"/>
            <w:id w:val="1836648830"/>
          </w:sdtPr>
          <w:sdtEndPr/>
          <w:sdtContent>
            <w:tc>
              <w:tcPr>
                <w:tcW w:w="1232" w:type="pct"/>
                <w:tcBorders>
                  <w:top w:val="single" w:sz="4" w:space="0" w:color="auto"/>
                  <w:left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本期发生额</w:t>
                </w:r>
              </w:p>
            </w:tc>
          </w:sdtContent>
        </w:sdt>
        <w:sdt>
          <w:sdtPr>
            <w:tag w:val="_PLD_e0158fcec29a443ca9e08a44a2489407"/>
            <w:id w:val="1662960330"/>
          </w:sdtPr>
          <w:sdtEndPr/>
          <w:sdtContent>
            <w:tc>
              <w:tcPr>
                <w:tcW w:w="1233" w:type="pct"/>
                <w:tcBorders>
                  <w:top w:val="single" w:sz="4" w:space="0" w:color="auto"/>
                  <w:left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上期发生额</w:t>
                </w:r>
              </w:p>
            </w:tc>
          </w:sdtContent>
        </w:sdt>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黔南都能开发有限公司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4,585,663.84 </w:t>
            </w:r>
          </w:p>
        </w:tc>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重庆能投长寿经开区售电有限公司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435,734.30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1,300,638.54 </w:t>
            </w:r>
          </w:p>
        </w:tc>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福泉市金山电力开发有限责任公司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60,088.50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164,867.23 </w:t>
            </w:r>
          </w:p>
        </w:tc>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独山鑫源实业开发有限公司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29,557.52 </w:t>
            </w:r>
          </w:p>
        </w:tc>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瓮安县明辉水电开发有限公司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22,654.87 </w:t>
            </w:r>
          </w:p>
        </w:tc>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lastRenderedPageBreak/>
              <w:t>黔南州都能售电有限公司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2,212.39 </w:t>
            </w:r>
          </w:p>
        </w:tc>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重庆圣耀电力工程有限责任公司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1,845,783.17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8,782,010.70 </w:t>
            </w:r>
          </w:p>
        </w:tc>
      </w:tr>
      <w:tr w:rsidR="00580AEE">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合计</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580AEE" w:rsidRDefault="00580AEE"/>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2,341,605.97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 14,887,605.09 </w:t>
            </w:r>
          </w:p>
        </w:tc>
      </w:tr>
    </w:tbl>
    <w:p w:rsidR="00580AEE" w:rsidRDefault="000B3E59">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505710710"/>
        <w:placeholder>
          <w:docPart w:val="GBC22222222222222222222222222222"/>
        </w:placeholder>
      </w:sdtPr>
      <w:sdtEndPr/>
      <w:sdtContent>
        <w:p w:rsidR="00580AEE" w:rsidRDefault="000B3E59">
          <w:pPr>
            <w:rPr>
              <w:rFonts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hint="eastAsia"/>
            </w:rPr>
            <w:instrText xml:space="preserve"> MACROBUTTON  SnrToggleCheckbox </w:instrText>
          </w:r>
          <w:r>
            <w:rPr>
              <w:rFonts w:cs="Cambria" w:hint="eastAsia"/>
            </w:rPr>
            <w:instrText>□不适用</w:instrText>
          </w:r>
          <w:r>
            <w:rPr>
              <w:rFonts w:cs="Cambria" w:hint="eastAsia"/>
            </w:rPr>
            <w:instrText xml:space="preserve"> </w:instrText>
          </w:r>
          <w:r>
            <w:rPr>
              <w:rFonts w:cs="Cambria"/>
            </w:rPr>
            <w:fldChar w:fldCharType="end"/>
          </w:r>
        </w:p>
      </w:sdtContent>
    </w:sdt>
    <w:sdt>
      <w:sdtPr>
        <w:rPr>
          <w:rFonts w:cs="Cambria"/>
        </w:rPr>
        <w:alias w:val="购销商品、提供和接受劳务的关联交易说明"/>
        <w:tag w:val="_GBC_2e3d658b1c454acb945f621162cfd0e7"/>
        <w:id w:val="-1350637810"/>
        <w:placeholder>
          <w:docPart w:val="7924428034154E58B3C200BFAB76C9CB"/>
        </w:placeholder>
      </w:sdtPr>
      <w:sdtEndPr/>
      <w:sdtContent>
        <w:p w:rsidR="00580AEE" w:rsidRDefault="000B3E59">
          <w:pPr>
            <w:rPr>
              <w:rFonts w:cs="Cambria"/>
            </w:rPr>
          </w:pPr>
          <w:r>
            <w:rPr>
              <w:rFonts w:cs="Cambria" w:hint="eastAsia"/>
            </w:rPr>
            <w:t>福泉市金山电力开发有限责任公司自</w:t>
          </w:r>
          <w:r>
            <w:rPr>
              <w:rFonts w:cs="Cambria" w:hint="eastAsia"/>
            </w:rPr>
            <w:t>2024</w:t>
          </w:r>
          <w:r>
            <w:rPr>
              <w:rFonts w:cs="Cambria" w:hint="eastAsia"/>
            </w:rPr>
            <w:t>年</w:t>
          </w:r>
          <w:r>
            <w:rPr>
              <w:rFonts w:cs="Cambria" w:hint="eastAsia"/>
            </w:rPr>
            <w:t>8</w:t>
          </w:r>
          <w:r>
            <w:rPr>
              <w:rFonts w:cs="Cambria" w:hint="eastAsia"/>
            </w:rPr>
            <w:t>月</w:t>
          </w:r>
          <w:r>
            <w:rPr>
              <w:rFonts w:cs="Cambria" w:hint="eastAsia"/>
            </w:rPr>
            <w:t>24</w:t>
          </w:r>
          <w:r>
            <w:rPr>
              <w:rFonts w:cs="Cambria" w:hint="eastAsia"/>
            </w:rPr>
            <w:t>日起不再是关联方，本期只披露</w:t>
          </w:r>
          <w:r>
            <w:rPr>
              <w:rFonts w:cs="Cambria" w:hint="eastAsia"/>
            </w:rPr>
            <w:t>2024</w:t>
          </w:r>
          <w:r>
            <w:rPr>
              <w:rFonts w:cs="Cambria" w:hint="eastAsia"/>
            </w:rPr>
            <w:t>年</w:t>
          </w:r>
          <w:r>
            <w:rPr>
              <w:rFonts w:cs="Cambria" w:hint="eastAsia"/>
            </w:rPr>
            <w:t>1</w:t>
          </w:r>
          <w:r>
            <w:rPr>
              <w:rFonts w:cs="Cambria" w:hint="eastAsia"/>
            </w:rPr>
            <w:t>月至</w:t>
          </w:r>
          <w:r>
            <w:rPr>
              <w:rFonts w:cs="Cambria" w:hint="eastAsia"/>
            </w:rPr>
            <w:t>8</w:t>
          </w:r>
          <w:r>
            <w:rPr>
              <w:rFonts w:cs="Cambria" w:hint="eastAsia"/>
            </w:rPr>
            <w:t>月的关联交易数据。</w:t>
          </w:r>
        </w:p>
      </w:sdtContent>
    </w:sdt>
    <w:p w:rsidR="00580AEE" w:rsidRDefault="000B3E59">
      <w:pPr>
        <w:pStyle w:val="Style50"/>
        <w:numPr>
          <w:ilvl w:val="3"/>
          <w:numId w:val="124"/>
        </w:numPr>
        <w:ind w:left="404" w:hangingChars="201" w:hanging="404"/>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580AEE" w:rsidRDefault="000B3E59">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0440fae2d7246f59be82c31d907217a"/>
        <w:id w:val="2088571867"/>
        <w:placeholder>
          <w:docPart w:val="GBC22222222222222222222222222222"/>
        </w:placeholder>
      </w:sdtPr>
      <w:sdtEndPr/>
      <w:sdtContent>
        <w:p w:rsidR="00580AEE" w:rsidRDefault="000B3E59">
          <w:pPr>
            <w:rPr>
              <w:rFonts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hint="eastAsia"/>
            </w:rPr>
            <w:instrText xml:space="preserve"> MACROBUTTON  SnrToggleCheckbox </w:instrText>
          </w:r>
          <w:r>
            <w:rPr>
              <w:rFonts w:cs="Cambria" w:hint="eastAsia"/>
            </w:rPr>
            <w:instrText>√不适用</w:instrText>
          </w:r>
          <w:r>
            <w:rPr>
              <w:rFonts w:cs="Cambria" w:hint="eastAsia"/>
            </w:rPr>
            <w:instrText xml:space="preserve"> </w:instrText>
          </w:r>
          <w:r>
            <w:rPr>
              <w:rFonts w:cs="Cambria"/>
            </w:rPr>
            <w:fldChar w:fldCharType="end"/>
          </w:r>
        </w:p>
      </w:sdtContent>
    </w:sdt>
    <w:p w:rsidR="00580AEE" w:rsidRDefault="000B3E59">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22764101"/>
        <w:placeholder>
          <w:docPart w:val="GBC22222222222222222222222222222"/>
        </w:placeholder>
      </w:sdtPr>
      <w:sdtEndPr/>
      <w:sdtContent>
        <w:p w:rsidR="00580AEE" w:rsidRDefault="000B3E59">
          <w:pPr>
            <w:rPr>
              <w:rFonts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hint="eastAsia"/>
            </w:rPr>
            <w:instrText xml:space="preserve"> MACROBUTTON  SnrToggleCheckbox </w:instrText>
          </w:r>
          <w:r>
            <w:rPr>
              <w:rFonts w:cs="Cambria" w:hint="eastAsia"/>
            </w:rPr>
            <w:instrText>√</w:instrText>
          </w:r>
          <w:r>
            <w:rPr>
              <w:rFonts w:cs="Cambria" w:hint="eastAsia"/>
            </w:rPr>
            <w:instrText>不适用</w:instrText>
          </w:r>
          <w:r>
            <w:rPr>
              <w:rFonts w:cs="Cambria" w:hint="eastAsia"/>
            </w:rPr>
            <w:instrText xml:space="preserve"> </w:instrText>
          </w:r>
          <w:r>
            <w:rPr>
              <w:rFonts w:cs="Cambria"/>
            </w:rPr>
            <w:fldChar w:fldCharType="end"/>
          </w:r>
        </w:p>
      </w:sdtContent>
    </w:sdt>
    <w:p w:rsidR="00580AEE" w:rsidRDefault="000B3E59">
      <w:pPr>
        <w:rPr>
          <w:rFonts w:cs="Cambria"/>
        </w:rPr>
      </w:pPr>
      <w:r>
        <w:rPr>
          <w:rFonts w:hint="eastAsia"/>
        </w:rPr>
        <w:t>本公司</w:t>
      </w:r>
      <w:r>
        <w:rPr>
          <w:rFonts w:cs="Cambria" w:hint="eastAsia"/>
        </w:rPr>
        <w:t>委托管理</w:t>
      </w:r>
      <w:r>
        <w:rPr>
          <w:rFonts w:cs="Cambria" w:hint="eastAsia"/>
        </w:rPr>
        <w:t>/</w:t>
      </w:r>
      <w:r>
        <w:rPr>
          <w:rFonts w:cs="Cambria" w:hint="eastAsia"/>
        </w:rPr>
        <w:t>出包情况表</w:t>
      </w:r>
    </w:p>
    <w:sdt>
      <w:sdtPr>
        <w:rPr>
          <w:rFonts w:cs="Cambria"/>
        </w:rPr>
        <w:alias w:val="是否适用：本公司委托管理或出包情况表[双击切换]"/>
        <w:tag w:val="_GBC_4655dfffa9a7464b8715035e819d5968"/>
        <w:id w:val="1373507431"/>
        <w:placeholder>
          <w:docPart w:val="GBC22222222222222222222222222222"/>
        </w:placeholder>
      </w:sdtPr>
      <w:sdtEndPr/>
      <w:sdtContent>
        <w:p w:rsidR="00580AEE" w:rsidRDefault="000B3E59">
          <w:pPr>
            <w:rPr>
              <w:rFonts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hint="eastAsia"/>
            </w:rPr>
            <w:instrText xml:space="preserve"> MACROBUTTON  SnrToggleCheckbox </w:instrText>
          </w:r>
          <w:r>
            <w:rPr>
              <w:rFonts w:cs="Cambria" w:hint="eastAsia"/>
            </w:rPr>
            <w:instrText>√不适用</w:instrText>
          </w:r>
          <w:r>
            <w:rPr>
              <w:rFonts w:cs="Cambria" w:hint="eastAsia"/>
            </w:rPr>
            <w:instrText xml:space="preserve"> </w:instrText>
          </w:r>
          <w:r>
            <w:rPr>
              <w:rFonts w:cs="Cambria"/>
            </w:rPr>
            <w:fldChar w:fldCharType="end"/>
          </w:r>
        </w:p>
      </w:sdtContent>
    </w:sdt>
    <w:p w:rsidR="00580AEE" w:rsidRDefault="000B3E59">
      <w:pPr>
        <w:rPr>
          <w:rFonts w:cs="Cambria"/>
        </w:rPr>
      </w:pPr>
      <w:r>
        <w:rPr>
          <w:rFonts w:cs="Cambria" w:hint="eastAsia"/>
        </w:rPr>
        <w:t>关联管理</w:t>
      </w:r>
      <w:r>
        <w:rPr>
          <w:rFonts w:cs="Cambria" w:hint="eastAsia"/>
        </w:rPr>
        <w:t>/</w:t>
      </w:r>
      <w:r>
        <w:rPr>
          <w:rFonts w:cs="Cambria" w:hint="eastAsia"/>
        </w:rPr>
        <w:t>出包情况说明</w:t>
      </w:r>
    </w:p>
    <w:sdt>
      <w:sdtPr>
        <w:rPr>
          <w:rFonts w:cs="Cambria"/>
        </w:rPr>
        <w:alias w:val="是否适用：关联管理或出包情况说明[双击切换]"/>
        <w:tag w:val="_GBC_a21df8e7013c4b70bab4125cabda8c46"/>
        <w:id w:val="535004386"/>
        <w:placeholder>
          <w:docPart w:val="GBC22222222222222222222222222222"/>
        </w:placeholder>
      </w:sdtPr>
      <w:sdtEndPr/>
      <w:sdtContent>
        <w:p w:rsidR="00580AEE" w:rsidRDefault="000B3E59">
          <w:pPr>
            <w:rPr>
              <w:rFonts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hint="eastAsia"/>
            </w:rPr>
            <w:instrText xml:space="preserve"> MACROBUTTON  SnrToggleCheckbox </w:instrText>
          </w:r>
          <w:r>
            <w:rPr>
              <w:rFonts w:cs="Cambria" w:hint="eastAsia"/>
            </w:rPr>
            <w:instrText>√不适用</w:instrText>
          </w:r>
          <w:r>
            <w:rPr>
              <w:rFonts w:cs="Cambria" w:hint="eastAsia"/>
            </w:rPr>
            <w:instrText xml:space="preserve"> </w:instrText>
          </w:r>
          <w:r>
            <w:rPr>
              <w:rFonts w:cs="Cambria"/>
            </w:rPr>
            <w:fldChar w:fldCharType="end"/>
          </w:r>
        </w:p>
      </w:sdtContent>
    </w:sdt>
    <w:p w:rsidR="00580AEE" w:rsidRDefault="000B3E59">
      <w:pPr>
        <w:pStyle w:val="Style50"/>
        <w:numPr>
          <w:ilvl w:val="3"/>
          <w:numId w:val="124"/>
        </w:numPr>
        <w:ind w:left="404" w:hangingChars="201" w:hanging="404"/>
      </w:pPr>
      <w:r>
        <w:rPr>
          <w:rFonts w:hint="eastAsia"/>
        </w:rPr>
        <w:t>关联租赁情况</w:t>
      </w:r>
    </w:p>
    <w:p w:rsidR="00580AEE" w:rsidRDefault="000B3E59">
      <w:r>
        <w:rPr>
          <w:rFonts w:hint="eastAsia"/>
        </w:rPr>
        <w:t>本公司作为出租方：</w:t>
      </w:r>
    </w:p>
    <w:sdt>
      <w:sdtPr>
        <w:alias w:val="是否适用：本公司作为出租方的租赁情况表[双击切换]"/>
        <w:tag w:val="_GBC_b67e8ccf7ec147d698f9f192968e98bf"/>
        <w:id w:val="97063230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本公司作为承租方：</w:t>
      </w:r>
    </w:p>
    <w:sdt>
      <w:sdtPr>
        <w:alias w:val="是否适用：本公司作为承租方的租赁情况表[双击切换]"/>
        <w:tag w:val="_GBC_f8542afd84e2430aad299d7024543330"/>
        <w:id w:val="159689802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关联租赁情况说明</w:t>
      </w:r>
    </w:p>
    <w:sdt>
      <w:sdtPr>
        <w:alias w:val="是否适用：关联租赁情况说明[双击切换]"/>
        <w:tag w:val="_GBC_f11304240a9e46d8b340976a035205d3"/>
        <w:id w:val="26281178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24"/>
        </w:numPr>
        <w:ind w:left="404" w:hangingChars="201" w:hanging="404"/>
      </w:pPr>
      <w:bookmarkStart w:id="476" w:name="OLE_LINK100"/>
      <w:r>
        <w:rPr>
          <w:rFonts w:hint="eastAsia"/>
        </w:rPr>
        <w:t>关联担保情况</w:t>
      </w:r>
    </w:p>
    <w:bookmarkEnd w:id="476"/>
    <w:p w:rsidR="00580AEE" w:rsidRDefault="000B3E59">
      <w:r>
        <w:rPr>
          <w:rFonts w:hint="eastAsia"/>
        </w:rPr>
        <w:t>本公司作为担保方</w:t>
      </w:r>
    </w:p>
    <w:sdt>
      <w:sdtPr>
        <w:alias w:val="是否适用：本公司作为担保方的担保情况表[双击切换]"/>
        <w:tag w:val="_GBC_4ba390d56c0645788c7893af84ca2773"/>
        <w:id w:val="-1251186951"/>
        <w:placeholder>
          <w:docPart w:val="GBC22222222222222222222222222222"/>
        </w:placeholder>
      </w:sdtPr>
      <w:sdtEndPr/>
      <w:sdtContent>
        <w:p w:rsidR="00580AEE" w:rsidRDefault="000B3E59">
          <w:pPr>
            <w:pStyle w:val="Style46"/>
          </w:pPr>
          <w:r>
            <w:fldChar w:fldCharType="begin"/>
          </w:r>
          <w:r>
            <w:rPr>
              <w:rFonts w:hint="eastAsia"/>
            </w:rPr>
            <w:instrText>MACROBUTTON  SnrToggl</w:instrText>
          </w:r>
          <w:r>
            <w:rPr>
              <w:rFonts w:hint="eastAsia"/>
            </w:rPr>
            <w:instrText xml:space="preserve">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912397776"/>
        <w:placeholder>
          <w:docPart w:val="GBC22222222222222222222222222222"/>
        </w:placeholder>
      </w:sdtPr>
      <w:sdtEndPr/>
      <w:sdtContent>
        <w:p w:rsidR="00580AEE" w:rsidRDefault="000B3E59">
          <w:pPr>
            <w:rPr>
              <w:rFonts w:ascii="Cambria" w:hAnsi="Cambria"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rsidR="00580AEE" w:rsidRDefault="000B3E5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5876907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5310192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16"/>
        <w:gridCol w:w="1890"/>
        <w:gridCol w:w="1276"/>
        <w:gridCol w:w="1276"/>
        <w:gridCol w:w="2165"/>
      </w:tblGrid>
      <w:tr w:rsidR="00580AEE">
        <w:sdt>
          <w:sdtPr>
            <w:tag w:val="_PLD_e05323f7a96841bb935f95dcfec68e48"/>
            <w:id w:val="1408271928"/>
          </w:sdtPr>
          <w:sdtEndPr/>
          <w:sdtContent>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担保方</w:t>
                </w:r>
              </w:p>
            </w:tc>
          </w:sdtContent>
        </w:sdt>
        <w:sdt>
          <w:sdtPr>
            <w:tag w:val="_PLD_7721a8a4c1844b24b36caad78c1dee85"/>
            <w:id w:val="2057040934"/>
          </w:sdtPr>
          <w:sdtEndPr/>
          <w:sdtContent>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担保金额</w:t>
                </w:r>
              </w:p>
            </w:tc>
          </w:sdtContent>
        </w:sdt>
        <w:sdt>
          <w:sdtPr>
            <w:tag w:val="_PLD_cac4c4f152c846eb9313593bf39d4ef9"/>
            <w:id w:val="-833137523"/>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担保起始日</w:t>
                </w:r>
              </w:p>
            </w:tc>
          </w:sdtContent>
        </w:sdt>
        <w:sdt>
          <w:sdtPr>
            <w:tag w:val="_PLD_c0918f2db0154eb396818afe3e3f0e9d"/>
            <w:id w:val="122199029"/>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担保到期日</w:t>
                </w:r>
              </w:p>
            </w:tc>
          </w:sdtContent>
        </w:sdt>
        <w:sdt>
          <w:sdtPr>
            <w:tag w:val="_PLD_f7d47a75b517407d8d11153f5529706f"/>
            <w:id w:val="1715698799"/>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担保是否已经履行完毕</w:t>
                </w:r>
              </w:p>
            </w:tc>
          </w:sdtContent>
        </w:sdt>
      </w:tr>
      <w:tr w:rsidR="00580AEE">
        <w:tc>
          <w:tcPr>
            <w:tcW w:w="1256"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rPr>
                <w:rFonts w:cs="Cambria"/>
              </w:rPr>
            </w:pPr>
            <w:r>
              <w:rPr>
                <w:rFonts w:hint="eastAsia"/>
              </w:rPr>
              <w:t>杨泽民、秦惠兰</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 xml:space="preserve"> 80,000,000.00 </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2021/11/1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2027/12/31</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hint="eastAsia"/>
              </w:rPr>
              <w:t>否</w:t>
            </w:r>
          </w:p>
        </w:tc>
      </w:tr>
      <w:tr w:rsidR="00580AEE">
        <w:tc>
          <w:tcPr>
            <w:tcW w:w="1256"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rPr>
                <w:rFonts w:cs="Cambria"/>
              </w:rPr>
            </w:pPr>
            <w:r>
              <w:rPr>
                <w:rFonts w:hint="eastAsia"/>
              </w:rPr>
              <w:t>杨泽民、秦惠兰</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 xml:space="preserve"> 100,000,000.00 </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2022/12/26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2025/12/26</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hint="eastAsia"/>
              </w:rPr>
              <w:t>否</w:t>
            </w:r>
          </w:p>
        </w:tc>
      </w:tr>
      <w:tr w:rsidR="00580AEE">
        <w:tc>
          <w:tcPr>
            <w:tcW w:w="1256"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rPr>
                <w:rFonts w:cs="Cambria"/>
              </w:rPr>
            </w:pPr>
            <w:r>
              <w:rPr>
                <w:rFonts w:hint="eastAsia"/>
              </w:rPr>
              <w:t>杨泽民、秦惠兰</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 xml:space="preserve"> 180,000,000.00 </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2022/11/8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2026/2/25</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否</w:t>
            </w:r>
          </w:p>
        </w:tc>
      </w:tr>
      <w:tr w:rsidR="00580AEE">
        <w:tc>
          <w:tcPr>
            <w:tcW w:w="1256"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rPr>
                <w:rFonts w:cs="Cambria"/>
              </w:rPr>
            </w:pPr>
            <w:r>
              <w:rPr>
                <w:rFonts w:hint="eastAsia"/>
              </w:rPr>
              <w:t>杨泽民、秦惠兰</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 xml:space="preserve"> 796,500,000.00 </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2023/9/8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2026/3/5</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否</w:t>
            </w:r>
          </w:p>
        </w:tc>
      </w:tr>
      <w:tr w:rsidR="00580AEE">
        <w:tc>
          <w:tcPr>
            <w:tcW w:w="1256"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rPr>
                <w:rFonts w:cs="Cambria"/>
              </w:rPr>
            </w:pPr>
            <w:r>
              <w:rPr>
                <w:rFonts w:hint="eastAsia"/>
              </w:rPr>
              <w:t>合计</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rPr>
                <w:rFonts w:cs="Cambria"/>
              </w:rPr>
            </w:pPr>
            <w:r>
              <w:rPr>
                <w:rFonts w:hint="eastAsia"/>
              </w:rPr>
              <w:t xml:space="preserve">1,156,500,000.00 </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rFonts w:cs="Cambria"/>
              </w:rPr>
            </w:pP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rPr>
                <w:rFonts w:cs="Cambria"/>
              </w:rPr>
            </w:pP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center"/>
            </w:pPr>
          </w:p>
        </w:tc>
      </w:tr>
    </w:tbl>
    <w:p w:rsidR="00580AEE" w:rsidRDefault="000B3E59">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58434477"/>
        <w:placeholder>
          <w:docPart w:val="GBC22222222222222222222222222222"/>
        </w:placeholder>
      </w:sdtPr>
      <w:sdtEndPr/>
      <w:sdtContent>
        <w:p w:rsidR="00580AEE" w:rsidRDefault="000B3E59">
          <w:pPr>
            <w:rPr>
              <w:rFonts w:ascii="Cambria" w:hAnsi="Cambria" w:cs="Cambria"/>
            </w:rPr>
          </w:pPr>
          <w:r>
            <w:rPr>
              <w:rFonts w:cs="Cambria"/>
            </w:rPr>
            <w:fldChar w:fldCharType="begin"/>
          </w:r>
          <w:r>
            <w:rPr>
              <w:rFonts w:cs="Cambria" w:hint="eastAsia"/>
            </w:rPr>
            <w:instrText xml:space="preserve">MACROBUTTON  SnrToggleCheckbox </w:instrText>
          </w:r>
          <w:r>
            <w:rPr>
              <w:rFonts w:cs="Cambria" w:hint="eastAsia"/>
            </w:rPr>
            <w:instrText>√适用</w:instrText>
          </w:r>
          <w:r>
            <w:rPr>
              <w:rFonts w:cs="Cambria" w:hint="eastAs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sdt>
      <w:sdtPr>
        <w:rPr>
          <w:rFonts w:ascii="Cambria" w:hAnsi="Cambria" w:cs="Cambria"/>
        </w:rPr>
        <w:alias w:val="关联担保说明"/>
        <w:tag w:val="_GBC_3eee756411e248a88ccd781b4dc66942"/>
        <w:id w:val="868188121"/>
        <w:placeholder>
          <w:docPart w:val="GBC22222222222222222222222222222"/>
        </w:placeholder>
      </w:sdtPr>
      <w:sdtEndPr>
        <w:rPr>
          <w:rFonts w:ascii="宋体" w:hAnsi="宋体" w:cs="宋体"/>
        </w:rPr>
      </w:sdtEndPr>
      <w:sdtContent>
        <w:p w:rsidR="00580AEE" w:rsidRDefault="000B3E59">
          <w:pPr>
            <w:spacing w:line="360" w:lineRule="exact"/>
            <w:ind w:firstLineChars="200" w:firstLine="420"/>
            <w:jc w:val="both"/>
          </w:pPr>
          <w:r>
            <w:rPr>
              <w:rFonts w:ascii="Cambria" w:hAnsi="Cambria" w:cs="Cambria" w:hint="eastAsia"/>
            </w:rPr>
            <w:t>（</w:t>
          </w:r>
          <w:r>
            <w:rPr>
              <w:rFonts w:ascii="Cambria" w:hAnsi="Cambria" w:cs="Cambria" w:hint="eastAsia"/>
            </w:rPr>
            <w:t>1</w:t>
          </w:r>
          <w:r>
            <w:rPr>
              <w:rFonts w:ascii="Cambria" w:hAnsi="Cambria" w:cs="Cambria" w:hint="eastAsia"/>
            </w:rPr>
            <w:t>）</w:t>
          </w:r>
          <w:r>
            <w:t xml:space="preserve"> 2021</w:t>
          </w:r>
          <w:r>
            <w:t>年</w:t>
          </w:r>
          <w:r>
            <w:t>11</w:t>
          </w:r>
          <w:r>
            <w:t>月</w:t>
          </w:r>
          <w:r>
            <w:t>1</w:t>
          </w:r>
          <w:r>
            <w:t>日杨泽民、秦惠兰与中国工商银行股份有限公司都匀分行签订担保协议，担保人杨泽民、秦惠兰为黔南望江变压器有限公司与中国工商银行股份有限公司都匀分行签订的《项目贷款合同》提供担保，担保金额</w:t>
          </w:r>
          <w:r>
            <w:t>0.8</w:t>
          </w:r>
          <w:r>
            <w:t>亿元，实际担保余额</w:t>
          </w:r>
          <w:r>
            <w:t>0.23</w:t>
          </w:r>
          <w:r>
            <w:t>亿元；</w:t>
          </w:r>
        </w:p>
        <w:p w:rsidR="00580AEE" w:rsidRDefault="000B3E59">
          <w:pPr>
            <w:spacing w:line="360" w:lineRule="exact"/>
            <w:ind w:firstLineChars="200" w:firstLine="420"/>
            <w:jc w:val="both"/>
          </w:pPr>
          <w:r>
            <w:rPr>
              <w:rFonts w:hint="eastAsia"/>
            </w:rPr>
            <w:t>（</w:t>
          </w:r>
          <w:r>
            <w:rPr>
              <w:rFonts w:hint="eastAsia"/>
            </w:rPr>
            <w:t>2</w:t>
          </w:r>
          <w:r>
            <w:rPr>
              <w:rFonts w:hint="eastAsia"/>
            </w:rPr>
            <w:t>）</w:t>
          </w:r>
          <w:r>
            <w:t xml:space="preserve"> 2022</w:t>
          </w:r>
          <w:r>
            <w:t>年</w:t>
          </w:r>
          <w:r>
            <w:t>12</w:t>
          </w:r>
          <w:r>
            <w:t>月</w:t>
          </w:r>
          <w:r>
            <w:t>26</w:t>
          </w:r>
          <w:r>
            <w:t>日杨泽民、秦惠兰与上海浦东发展银行股份有限公司重庆分行签订担保协议，担保人杨泽民、秦惠兰为本公司与上海浦东发展银行股份有限公司重庆分行签订的《授信合同》提供担保，担保金额</w:t>
          </w:r>
          <w:r>
            <w:t>1</w:t>
          </w:r>
          <w:r>
            <w:t>亿元整，实际担保余额</w:t>
          </w:r>
          <w:r>
            <w:t>0.00</w:t>
          </w:r>
          <w:r>
            <w:t>元；</w:t>
          </w:r>
        </w:p>
        <w:p w:rsidR="00580AEE" w:rsidRDefault="000B3E59">
          <w:pPr>
            <w:spacing w:line="360" w:lineRule="exact"/>
            <w:ind w:firstLineChars="200" w:firstLine="420"/>
            <w:jc w:val="both"/>
          </w:pPr>
          <w:r>
            <w:rPr>
              <w:rFonts w:hint="eastAsia"/>
            </w:rPr>
            <w:lastRenderedPageBreak/>
            <w:t>（</w:t>
          </w:r>
          <w:r>
            <w:rPr>
              <w:rFonts w:hint="eastAsia"/>
            </w:rPr>
            <w:t>3</w:t>
          </w:r>
          <w:r>
            <w:rPr>
              <w:rFonts w:hint="eastAsia"/>
            </w:rPr>
            <w:t>）</w:t>
          </w:r>
          <w:r>
            <w:t xml:space="preserve"> 2022</w:t>
          </w:r>
          <w:r>
            <w:t>年</w:t>
          </w:r>
          <w:r>
            <w:t>11</w:t>
          </w:r>
          <w:r>
            <w:t>月</w:t>
          </w:r>
          <w:r>
            <w:t>08</w:t>
          </w:r>
          <w:r>
            <w:t>日杨泽民、秦惠兰与中信银行股份有限公司重庆分行签订担保协议，担保人杨泽民、秦惠兰为本公司与中信银行股份有限公司重庆分行签订的《授信合同》提供担保，担保金额</w:t>
          </w:r>
          <w:r>
            <w:t>1.8</w:t>
          </w:r>
          <w:r>
            <w:t>亿元，实际担保余额</w:t>
          </w:r>
          <w:r>
            <w:t>0.19</w:t>
          </w:r>
          <w:r>
            <w:t>亿元；</w:t>
          </w:r>
        </w:p>
        <w:p w:rsidR="00580AEE" w:rsidRDefault="000B3E59">
          <w:pPr>
            <w:spacing w:line="360" w:lineRule="exact"/>
            <w:ind w:firstLineChars="200" w:firstLine="420"/>
            <w:jc w:val="both"/>
          </w:pPr>
          <w:r>
            <w:rPr>
              <w:rFonts w:hint="eastAsia"/>
            </w:rPr>
            <w:t>（</w:t>
          </w:r>
          <w:r>
            <w:rPr>
              <w:rFonts w:hint="eastAsia"/>
            </w:rPr>
            <w:t>4</w:t>
          </w:r>
          <w:r>
            <w:rPr>
              <w:rFonts w:hint="eastAsia"/>
            </w:rPr>
            <w:t>）</w:t>
          </w:r>
          <w:r>
            <w:t>2022</w:t>
          </w:r>
          <w:r>
            <w:t>年</w:t>
          </w:r>
          <w:r>
            <w:t>12</w:t>
          </w:r>
          <w:r>
            <w:t>月</w:t>
          </w:r>
          <w:r>
            <w:t>28</w:t>
          </w:r>
          <w:r>
            <w:t>日杨泽民、秦惠兰与重庆三峡银行股份有限公司长寿支行签订担保协议，担保人杨泽民、秦惠兰为本公司与重庆三峡银行股份有限公司长寿支行签订的《授信合同》提供担保，担保金额</w:t>
          </w:r>
          <w:r>
            <w:t>7.97</w:t>
          </w:r>
          <w:r>
            <w:t>亿元，实际担保余额</w:t>
          </w:r>
          <w:r>
            <w:t>1.9</w:t>
          </w:r>
          <w:r>
            <w:t>亿元。</w:t>
          </w:r>
        </w:p>
      </w:sdtContent>
    </w:sdt>
    <w:p w:rsidR="00580AEE" w:rsidRDefault="000B3E59">
      <w:pPr>
        <w:pStyle w:val="Style50"/>
        <w:numPr>
          <w:ilvl w:val="3"/>
          <w:numId w:val="124"/>
        </w:numPr>
        <w:ind w:left="404" w:hangingChars="201" w:hanging="404"/>
      </w:pPr>
      <w:r>
        <w:rPr>
          <w:rFonts w:hint="eastAsia"/>
        </w:rPr>
        <w:t>关联方资金拆借</w:t>
      </w:r>
    </w:p>
    <w:sdt>
      <w:sdtPr>
        <w:alias w:val="是否适用：关联方资金拆借[双击切换]"/>
        <w:tag w:val="_GBC_9b5630a86e1e452494249106e2600b15"/>
        <w:id w:val="29557345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24"/>
        </w:numPr>
        <w:ind w:left="404" w:hangingChars="201" w:hanging="404"/>
      </w:pPr>
      <w:r>
        <w:rPr>
          <w:rFonts w:hint="eastAsia"/>
        </w:rPr>
        <w:t>关联方资产转让、债务重组情况</w:t>
      </w:r>
    </w:p>
    <w:sdt>
      <w:sdtPr>
        <w:alias w:val="是否适用：关联方资产转让、债务重组情况[双击切换]"/>
        <w:tag w:val="_GBC_6f8fce72ce784c23aba8af28c51de336"/>
        <w:id w:val="48088746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24"/>
        </w:numPr>
        <w:ind w:left="404" w:hangingChars="201" w:hanging="404"/>
      </w:pPr>
      <w:r>
        <w:rPr>
          <w:rFonts w:hint="eastAsia"/>
        </w:rPr>
        <w:t>关键管理人员报酬</w:t>
      </w:r>
    </w:p>
    <w:sdt>
      <w:sdtPr>
        <w:alias w:val="是否适用：关键管理人员报酬[双击切换]"/>
        <w:tag w:val="_GBC_4768ccd806f845f4b6f5f0ec038ec747"/>
        <w:id w:val="-163094029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7322034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8752758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580AEE">
        <w:sdt>
          <w:sdtPr>
            <w:tag w:val="_PLD_3d38745be5c64397b1dab92289838da1"/>
            <w:id w:val="-1128934794"/>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项目</w:t>
                </w:r>
              </w:p>
            </w:tc>
          </w:sdtContent>
        </w:sdt>
        <w:sdt>
          <w:sdtPr>
            <w:tag w:val="_PLD_31133ff59dcf4a7b93a7991d1f435b05"/>
            <w:id w:val="1919664432"/>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本期发生额</w:t>
                </w:r>
              </w:p>
            </w:tc>
          </w:sdtContent>
        </w:sdt>
        <w:sdt>
          <w:sdtPr>
            <w:tag w:val="_PLD_e08658a238f7419ca0d4ce3386ff565e"/>
            <w:id w:val="-1025551426"/>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rPr>
                    <w:rFonts w:cs="Cambria"/>
                  </w:rPr>
                </w:pPr>
                <w:r>
                  <w:rPr>
                    <w:rFonts w:cs="Cambria" w:hint="eastAsia"/>
                  </w:rPr>
                  <w:t>上期发生额</w:t>
                </w:r>
              </w:p>
            </w:tc>
          </w:sdtContent>
        </w:sdt>
      </w:tr>
      <w:tr w:rsidR="00580AEE">
        <w:tc>
          <w:tcPr>
            <w:tcW w:w="180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rPr>
                <w:rFonts w:cs="Cambria"/>
              </w:rPr>
            </w:pPr>
            <w:r>
              <w:rPr>
                <w:rFonts w:hint="eastAsia"/>
              </w:rPr>
              <w:t xml:space="preserve">6,510,623.40  </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rPr>
                <w:rFonts w:cs="Cambria"/>
              </w:rPr>
            </w:pPr>
            <w:r>
              <w:rPr>
                <w:rFonts w:hint="eastAsia"/>
              </w:rPr>
              <w:t>4,447,312.04</w:t>
            </w:r>
          </w:p>
        </w:tc>
      </w:tr>
    </w:tbl>
    <w:p w:rsidR="00580AEE" w:rsidRDefault="000B3E59">
      <w:pPr>
        <w:pStyle w:val="Style50"/>
        <w:numPr>
          <w:ilvl w:val="3"/>
          <w:numId w:val="124"/>
        </w:numPr>
        <w:ind w:left="404" w:hangingChars="201" w:hanging="404"/>
      </w:pPr>
      <w:r>
        <w:rPr>
          <w:rFonts w:hint="eastAsia"/>
        </w:rPr>
        <w:t>其他关联交易</w:t>
      </w:r>
    </w:p>
    <w:sdt>
      <w:sdtPr>
        <w:rPr>
          <w:rFonts w:hint="eastAsia"/>
        </w:rPr>
        <w:alias w:val="是否适用：其他关联交易[双击切换]"/>
        <w:tag w:val="_GBC_a1203a07d7684e08bdc2f1959f1cb9ae"/>
        <w:id w:val="-23879234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3"/>
        </w:numPr>
      </w:pPr>
      <w:r>
        <w:rPr>
          <w:rFonts w:hint="eastAsia"/>
        </w:rPr>
        <w:t>应收、应付关联方等未结算项目情况</w:t>
      </w:r>
    </w:p>
    <w:p w:rsidR="00580AEE" w:rsidRDefault="000B3E59">
      <w:pPr>
        <w:pStyle w:val="Style50"/>
        <w:numPr>
          <w:ilvl w:val="3"/>
          <w:numId w:val="125"/>
        </w:numPr>
        <w:ind w:left="406" w:hangingChars="202" w:hanging="406"/>
        <w:rPr>
          <w:rFonts w:ascii="宋体" w:hAnsi="宋体" w:cs="Arial"/>
          <w:szCs w:val="21"/>
        </w:rPr>
      </w:pPr>
      <w:bookmarkStart w:id="477" w:name="OLE_LINK38"/>
      <w:r>
        <w:rPr>
          <w:rFonts w:hint="eastAsia"/>
        </w:rPr>
        <w:t>应收项目</w:t>
      </w:r>
    </w:p>
    <w:bookmarkEnd w:id="477" w:displacedByCustomXml="next"/>
    <w:sdt>
      <w:sdtPr>
        <w:rPr>
          <w:rFonts w:hint="eastAsia"/>
        </w:rPr>
        <w:alias w:val="是否适用：应收项目[双击切换]"/>
        <w:tag w:val="_GBC_4ae94d538d2e44ae839d59a1751a6d01"/>
        <w:id w:val="1735426059"/>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上市公司应收关联方款项"/>
          <w:tag w:val="_GBC_83968b233566404db428b085bcb695b8"/>
          <w:id w:val="-19052928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上市公司应收关联方款项"/>
          <w:tag w:val="_GBC_546206ef37784e9ca5284158e64b95dc"/>
          <w:id w:val="-7701552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2470"/>
        <w:gridCol w:w="1096"/>
        <w:gridCol w:w="1096"/>
        <w:gridCol w:w="1530"/>
        <w:gridCol w:w="1313"/>
      </w:tblGrid>
      <w:tr w:rsidR="00580AEE">
        <w:trPr>
          <w:tblHeader/>
        </w:trPr>
        <w:sdt>
          <w:sdtPr>
            <w:tag w:val="_PLD_c0c6dc2d23f94f929199b42c584f57ca"/>
            <w:id w:val="-1516679124"/>
          </w:sdtPr>
          <w:sdtEndPr/>
          <w:sdtContent>
            <w:tc>
              <w:tcPr>
                <w:tcW w:w="747"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项目名称</w:t>
                </w:r>
              </w:p>
            </w:tc>
          </w:sdtContent>
        </w:sdt>
        <w:sdt>
          <w:sdtPr>
            <w:tag w:val="_PLD_56aedf077d5c4d3b814d04d193f71af7"/>
            <w:id w:val="-185371424"/>
          </w:sdtPr>
          <w:sdtEndPr/>
          <w:sdtContent>
            <w:tc>
              <w:tcPr>
                <w:tcW w:w="1400" w:type="pct"/>
                <w:vMerge w:val="restart"/>
                <w:tcBorders>
                  <w:top w:val="single" w:sz="4" w:space="0" w:color="auto"/>
                  <w:left w:val="single" w:sz="4" w:space="0" w:color="auto"/>
                  <w:right w:val="single" w:sz="4" w:space="0" w:color="auto"/>
                </w:tcBorders>
                <w:vAlign w:val="center"/>
              </w:tcPr>
              <w:p w:rsidR="00580AEE" w:rsidRDefault="000B3E59">
                <w:pPr>
                  <w:jc w:val="center"/>
                </w:pPr>
                <w:r>
                  <w:rPr>
                    <w:rFonts w:hint="eastAsia"/>
                  </w:rPr>
                  <w:t>关联方</w:t>
                </w:r>
              </w:p>
            </w:tc>
          </w:sdtContent>
        </w:sdt>
        <w:sdt>
          <w:sdtPr>
            <w:tag w:val="_PLD_e8867e7b52fb42f4b447e445a20beebc"/>
            <w:id w:val="487979102"/>
          </w:sdtPr>
          <w:sdtEndPr/>
          <w:sdtContent>
            <w:tc>
              <w:tcPr>
                <w:tcW w:w="1241"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期末余额</w:t>
                </w:r>
              </w:p>
            </w:tc>
          </w:sdtContent>
        </w:sdt>
        <w:sdt>
          <w:sdtPr>
            <w:tag w:val="_PLD_6a4888e558004037a5faac678bea523c"/>
            <w:id w:val="-1372530231"/>
          </w:sdtPr>
          <w:sdtEndPr/>
          <w:sdtContent>
            <w:tc>
              <w:tcPr>
                <w:tcW w:w="1611"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期初余额</w:t>
                </w:r>
              </w:p>
            </w:tc>
          </w:sdtContent>
        </w:sdt>
      </w:tr>
      <w:tr w:rsidR="00580AEE">
        <w:trPr>
          <w:tblHeader/>
        </w:trPr>
        <w:tc>
          <w:tcPr>
            <w:tcW w:w="747" w:type="pct"/>
            <w:vMerge/>
            <w:tcBorders>
              <w:left w:val="single" w:sz="4" w:space="0" w:color="auto"/>
              <w:bottom w:val="single" w:sz="4" w:space="0" w:color="auto"/>
              <w:right w:val="single" w:sz="4" w:space="0" w:color="auto"/>
            </w:tcBorders>
            <w:vAlign w:val="center"/>
          </w:tcPr>
          <w:p w:rsidR="00580AEE" w:rsidRDefault="00580AEE">
            <w:pPr>
              <w:jc w:val="center"/>
            </w:pPr>
          </w:p>
        </w:tc>
        <w:tc>
          <w:tcPr>
            <w:tcW w:w="1400" w:type="pct"/>
            <w:vMerge/>
            <w:tcBorders>
              <w:left w:val="single" w:sz="4" w:space="0" w:color="auto"/>
              <w:bottom w:val="single" w:sz="4" w:space="0" w:color="auto"/>
              <w:right w:val="single" w:sz="4" w:space="0" w:color="auto"/>
            </w:tcBorders>
            <w:vAlign w:val="center"/>
          </w:tcPr>
          <w:p w:rsidR="00580AEE" w:rsidRDefault="00580AEE">
            <w:pPr>
              <w:jc w:val="center"/>
            </w:pPr>
          </w:p>
        </w:tc>
        <w:sdt>
          <w:sdtPr>
            <w:tag w:val="_PLD_0545f54235344f978e1e8356e1b05042"/>
            <w:id w:val="1592434668"/>
          </w:sdtPr>
          <w:sdtEndPr/>
          <w:sdtContent>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账面余额</w:t>
                </w:r>
              </w:p>
            </w:tc>
          </w:sdtContent>
        </w:sdt>
        <w:sdt>
          <w:sdtPr>
            <w:tag w:val="_PLD_9e6982f3b5cd46e9b3be23eda364cd7a"/>
            <w:id w:val="2012178402"/>
          </w:sdtPr>
          <w:sdtEndPr/>
          <w:sdtContent>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坏账准备</w:t>
                </w:r>
              </w:p>
            </w:tc>
          </w:sdtContent>
        </w:sdt>
        <w:sdt>
          <w:sdtPr>
            <w:tag w:val="_PLD_5c8e0a4ac99e4539bea932f77317d8de"/>
            <w:id w:val="-1897261183"/>
          </w:sdtPr>
          <w:sdtEndPr/>
          <w:sdtContent>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账面余额</w:t>
                </w:r>
              </w:p>
            </w:tc>
          </w:sdtContent>
        </w:sdt>
        <w:sdt>
          <w:sdtPr>
            <w:tag w:val="_PLD_c5afa9908d794831a4bc715802a1061d"/>
            <w:id w:val="-182435426"/>
          </w:sdtPr>
          <w:sdtEndPr/>
          <w:sdtContent>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坏账准备</w:t>
                </w:r>
              </w:p>
            </w:tc>
          </w:sdtContent>
        </w:sdt>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应收账款</w:t>
            </w:r>
          </w:p>
        </w:tc>
        <w:tc>
          <w:tcPr>
            <w:tcW w:w="1400"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621"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c>
          <w:tcPr>
            <w:tcW w:w="744"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黔南都能开发有限公司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1,231,720.99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197,781.36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瓮安县明辉水电开发有限公司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130,393.22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31,509.97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黔南海滨供电设备有限公司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47,544.00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23,030.80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福泉市金山电力开发有限责任公司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48,114.66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2,405.73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重庆能投长寿经开区售电有限公司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9,043.22 </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452.16 </w:t>
            </w: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810,511.20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42,218.76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贵州省罗甸县明达水电开发有限责任公司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92,712.19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18,542.44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重庆圣耀电力工程有限责任公司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3,666,268.20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183,313.41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小计</w:t>
            </w:r>
          </w:p>
        </w:tc>
        <w:tc>
          <w:tcPr>
            <w:tcW w:w="1400"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9,043.22 </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452.16 </w:t>
            </w: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6,027,264.46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498,802.47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其他应收款</w:t>
            </w:r>
          </w:p>
        </w:tc>
        <w:tc>
          <w:tcPr>
            <w:tcW w:w="1400"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惠水惠明电气实业有限责任公司</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2,359.06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117.95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小计</w:t>
            </w:r>
          </w:p>
        </w:tc>
        <w:tc>
          <w:tcPr>
            <w:tcW w:w="1400"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2,359.06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117.95 </w:t>
            </w:r>
          </w:p>
        </w:tc>
      </w:tr>
      <w:tr w:rsidR="00580AEE">
        <w:tc>
          <w:tcPr>
            <w:tcW w:w="74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合计</w:t>
            </w:r>
          </w:p>
        </w:tc>
        <w:tc>
          <w:tcPr>
            <w:tcW w:w="1400"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9,043.22 </w:t>
            </w:r>
          </w:p>
        </w:tc>
        <w:tc>
          <w:tcPr>
            <w:tcW w:w="621"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452.16 </w:t>
            </w:r>
          </w:p>
        </w:tc>
        <w:tc>
          <w:tcPr>
            <w:tcW w:w="867"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6,029,623.52 </w:t>
            </w:r>
          </w:p>
        </w:tc>
        <w:tc>
          <w:tcPr>
            <w:tcW w:w="744"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right"/>
            </w:pPr>
            <w:r>
              <w:rPr>
                <w:rFonts w:hint="eastAsia"/>
              </w:rPr>
              <w:t xml:space="preserve">498,920.42 </w:t>
            </w:r>
          </w:p>
        </w:tc>
      </w:tr>
    </w:tbl>
    <w:p w:rsidR="00580AEE" w:rsidRDefault="000B3E59">
      <w:pPr>
        <w:pStyle w:val="Style50"/>
        <w:numPr>
          <w:ilvl w:val="3"/>
          <w:numId w:val="125"/>
        </w:numPr>
        <w:ind w:left="406" w:hangingChars="202" w:hanging="406"/>
        <w:rPr>
          <w:rFonts w:ascii="宋体" w:hAnsi="宋体" w:cs="Arial"/>
          <w:szCs w:val="21"/>
        </w:rPr>
      </w:pPr>
      <w:bookmarkStart w:id="478" w:name="OLE_LINK39"/>
      <w:r>
        <w:rPr>
          <w:rFonts w:hint="eastAsia"/>
        </w:rPr>
        <w:lastRenderedPageBreak/>
        <w:t>应付项目</w:t>
      </w:r>
    </w:p>
    <w:bookmarkEnd w:id="478" w:displacedByCustomXml="next"/>
    <w:sdt>
      <w:sdtPr>
        <w:rPr>
          <w:rFonts w:hint="eastAsia"/>
        </w:rPr>
        <w:alias w:val="是否适用：应付项目[双击切换]"/>
        <w:tag w:val="_GBC_41bc31a1fefb4e25918c1ece7c27be62"/>
        <w:id w:val="-1458018157"/>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上市公司应付关联方款项"/>
          <w:tag w:val="_GBC_dda5edeadff34e4f829b49a813d869a1"/>
          <w:id w:val="6129465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上市公司应付关联方款项"/>
          <w:tag w:val="_GBC_5830ef25ff41407f8d8b3fde33e4bdf1"/>
          <w:id w:val="-18407582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3429"/>
        <w:gridCol w:w="1842"/>
        <w:gridCol w:w="1883"/>
      </w:tblGrid>
      <w:tr w:rsidR="00580AEE">
        <w:sdt>
          <w:sdtPr>
            <w:tag w:val="_PLD_e606617d378f48ec942565c9488249ee"/>
            <w:id w:val="-1233539228"/>
          </w:sdtPr>
          <w:sdtEndPr/>
          <w:sdtContent>
            <w:tc>
              <w:tcPr>
                <w:tcW w:w="946" w:type="pct"/>
                <w:tcBorders>
                  <w:top w:val="single" w:sz="4" w:space="0" w:color="auto"/>
                  <w:left w:val="single" w:sz="4" w:space="0" w:color="auto"/>
                  <w:right w:val="single" w:sz="4" w:space="0" w:color="auto"/>
                </w:tcBorders>
              </w:tcPr>
              <w:p w:rsidR="00580AEE" w:rsidRDefault="000B3E59">
                <w:pPr>
                  <w:jc w:val="center"/>
                </w:pPr>
                <w:r>
                  <w:rPr>
                    <w:rFonts w:hint="eastAsia"/>
                  </w:rPr>
                  <w:t>项目名称</w:t>
                </w:r>
              </w:p>
            </w:tc>
          </w:sdtContent>
        </w:sdt>
        <w:sdt>
          <w:sdtPr>
            <w:tag w:val="_PLD_8c0f65fb9987497db9d8cb750665f14a"/>
            <w:id w:val="-363291375"/>
          </w:sdtPr>
          <w:sdtEndPr/>
          <w:sdtContent>
            <w:tc>
              <w:tcPr>
                <w:tcW w:w="1943" w:type="pct"/>
                <w:tcBorders>
                  <w:top w:val="single" w:sz="4" w:space="0" w:color="auto"/>
                  <w:left w:val="single" w:sz="4" w:space="0" w:color="auto"/>
                  <w:right w:val="single" w:sz="4" w:space="0" w:color="auto"/>
                </w:tcBorders>
              </w:tcPr>
              <w:p w:rsidR="00580AEE" w:rsidRDefault="000B3E59">
                <w:pPr>
                  <w:jc w:val="center"/>
                </w:pPr>
                <w:r>
                  <w:rPr>
                    <w:rFonts w:hint="eastAsia"/>
                  </w:rPr>
                  <w:t>关联方</w:t>
                </w:r>
              </w:p>
            </w:tc>
          </w:sdtContent>
        </w:sdt>
        <w:sdt>
          <w:sdtPr>
            <w:tag w:val="_PLD_6abb3a201708442494b9fede0eddf518"/>
            <w:id w:val="-443310829"/>
          </w:sdtPr>
          <w:sdtEndPr/>
          <w:sdtContent>
            <w:tc>
              <w:tcPr>
                <w:tcW w:w="1044" w:type="pct"/>
                <w:tcBorders>
                  <w:top w:val="single" w:sz="4" w:space="0" w:color="auto"/>
                  <w:left w:val="single" w:sz="4" w:space="0" w:color="auto"/>
                  <w:bottom w:val="single" w:sz="4" w:space="0" w:color="auto"/>
                  <w:right w:val="single" w:sz="4" w:space="0" w:color="auto"/>
                </w:tcBorders>
              </w:tcPr>
              <w:p w:rsidR="00580AEE" w:rsidRDefault="000B3E59">
                <w:pPr>
                  <w:jc w:val="center"/>
                </w:pPr>
                <w:r>
                  <w:rPr>
                    <w:rFonts w:hint="eastAsia"/>
                  </w:rPr>
                  <w:t>期末账面余额</w:t>
                </w:r>
              </w:p>
            </w:tc>
          </w:sdtContent>
        </w:sdt>
        <w:sdt>
          <w:sdtPr>
            <w:tag w:val="_PLD_55efe2bab54445818fecaf16ed9366f9"/>
            <w:id w:val="872506118"/>
          </w:sdtPr>
          <w:sdtEndPr/>
          <w:sdtContent>
            <w:tc>
              <w:tcPr>
                <w:tcW w:w="1067" w:type="pct"/>
                <w:tcBorders>
                  <w:top w:val="single" w:sz="4" w:space="0" w:color="auto"/>
                  <w:left w:val="single" w:sz="4" w:space="0" w:color="auto"/>
                  <w:bottom w:val="single" w:sz="4" w:space="0" w:color="auto"/>
                  <w:right w:val="single" w:sz="4" w:space="0" w:color="auto"/>
                </w:tcBorders>
              </w:tcPr>
              <w:p w:rsidR="00580AEE" w:rsidRDefault="000B3E59">
                <w:pPr>
                  <w:jc w:val="center"/>
                </w:pPr>
                <w:r>
                  <w:rPr>
                    <w:rFonts w:hint="eastAsia"/>
                  </w:rPr>
                  <w:t>期初账面余额</w:t>
                </w:r>
              </w:p>
            </w:tc>
          </w:sdtContent>
        </w:sdt>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应付账款</w:t>
            </w:r>
          </w:p>
        </w:tc>
        <w:tc>
          <w:tcPr>
            <w:tcW w:w="1943"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1044"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c>
          <w:tcPr>
            <w:tcW w:w="1067"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943"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四川明珠电工材料有限责任公司</w:t>
            </w:r>
          </w:p>
        </w:tc>
        <w:tc>
          <w:tcPr>
            <w:tcW w:w="1044"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11,356,660.61 </w:t>
            </w:r>
          </w:p>
        </w:tc>
        <w:tc>
          <w:tcPr>
            <w:tcW w:w="1067"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8,685,871.26 </w:t>
            </w:r>
          </w:p>
        </w:tc>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943"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重庆能投长寿经开区售电有限公司</w:t>
            </w:r>
          </w:p>
        </w:tc>
        <w:tc>
          <w:tcPr>
            <w:tcW w:w="1044"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10,000.00 </w:t>
            </w:r>
          </w:p>
        </w:tc>
        <w:tc>
          <w:tcPr>
            <w:tcW w:w="1067"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34,000.00 </w:t>
            </w:r>
          </w:p>
        </w:tc>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580AEE">
            <w:pPr>
              <w:autoSpaceDE w:val="0"/>
              <w:autoSpaceDN w:val="0"/>
              <w:adjustRightInd w:val="0"/>
              <w:jc w:val="center"/>
            </w:pPr>
          </w:p>
        </w:tc>
        <w:tc>
          <w:tcPr>
            <w:tcW w:w="1943"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重庆圣耀电力工程有限责任公司</w:t>
            </w:r>
          </w:p>
        </w:tc>
        <w:tc>
          <w:tcPr>
            <w:tcW w:w="1044"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c>
          <w:tcPr>
            <w:tcW w:w="1067"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606,271.83 </w:t>
            </w:r>
          </w:p>
        </w:tc>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小计</w:t>
            </w:r>
          </w:p>
        </w:tc>
        <w:tc>
          <w:tcPr>
            <w:tcW w:w="1943"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1044"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11,366,660.61 </w:t>
            </w:r>
          </w:p>
        </w:tc>
        <w:tc>
          <w:tcPr>
            <w:tcW w:w="1067"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9,326,143.09 </w:t>
            </w:r>
          </w:p>
        </w:tc>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其他应付项目</w:t>
            </w:r>
          </w:p>
        </w:tc>
        <w:tc>
          <w:tcPr>
            <w:tcW w:w="1943"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pPr>
            <w:r>
              <w:rPr>
                <w:rFonts w:hint="eastAsia"/>
              </w:rPr>
              <w:t>重庆圣耀电力工程有限责任公司</w:t>
            </w:r>
          </w:p>
        </w:tc>
        <w:tc>
          <w:tcPr>
            <w:tcW w:w="1044"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c>
          <w:tcPr>
            <w:tcW w:w="1067"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100,000.00 </w:t>
            </w:r>
          </w:p>
        </w:tc>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小计</w:t>
            </w:r>
          </w:p>
        </w:tc>
        <w:tc>
          <w:tcPr>
            <w:tcW w:w="1943"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1044"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jc w:val="right"/>
            </w:pPr>
          </w:p>
        </w:tc>
        <w:tc>
          <w:tcPr>
            <w:tcW w:w="1067"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100,000.00 </w:t>
            </w:r>
          </w:p>
        </w:tc>
      </w:tr>
      <w:tr w:rsidR="00580AEE">
        <w:tc>
          <w:tcPr>
            <w:tcW w:w="946" w:type="pct"/>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pPr>
            <w:r>
              <w:rPr>
                <w:rFonts w:hint="eastAsia"/>
              </w:rPr>
              <w:t>合计</w:t>
            </w:r>
          </w:p>
        </w:tc>
        <w:tc>
          <w:tcPr>
            <w:tcW w:w="1943" w:type="pct"/>
            <w:tcBorders>
              <w:top w:val="single" w:sz="4" w:space="0" w:color="auto"/>
              <w:left w:val="single" w:sz="4" w:space="0" w:color="auto"/>
              <w:bottom w:val="single" w:sz="4" w:space="0" w:color="auto"/>
              <w:right w:val="single" w:sz="4" w:space="0" w:color="auto"/>
            </w:tcBorders>
          </w:tcPr>
          <w:p w:rsidR="00580AEE" w:rsidRDefault="00580AEE">
            <w:pPr>
              <w:autoSpaceDE w:val="0"/>
              <w:autoSpaceDN w:val="0"/>
              <w:adjustRightInd w:val="0"/>
            </w:pPr>
          </w:p>
        </w:tc>
        <w:tc>
          <w:tcPr>
            <w:tcW w:w="1044"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11,366,660.61 </w:t>
            </w:r>
          </w:p>
        </w:tc>
        <w:tc>
          <w:tcPr>
            <w:tcW w:w="1067" w:type="pct"/>
            <w:tcBorders>
              <w:top w:val="single" w:sz="4" w:space="0" w:color="auto"/>
              <w:left w:val="single" w:sz="4" w:space="0" w:color="auto"/>
              <w:bottom w:val="single" w:sz="4" w:space="0" w:color="auto"/>
              <w:right w:val="single" w:sz="4" w:space="0" w:color="auto"/>
            </w:tcBorders>
          </w:tcPr>
          <w:p w:rsidR="00580AEE" w:rsidRDefault="000B3E59">
            <w:pPr>
              <w:autoSpaceDE w:val="0"/>
              <w:autoSpaceDN w:val="0"/>
              <w:adjustRightInd w:val="0"/>
              <w:jc w:val="right"/>
            </w:pPr>
            <w:r>
              <w:rPr>
                <w:rFonts w:hint="eastAsia"/>
              </w:rPr>
              <w:t xml:space="preserve">9,426,143.09 </w:t>
            </w:r>
          </w:p>
        </w:tc>
      </w:tr>
    </w:tbl>
    <w:p w:rsidR="00580AEE" w:rsidRDefault="000B3E59">
      <w:pPr>
        <w:pStyle w:val="Style50"/>
        <w:numPr>
          <w:ilvl w:val="3"/>
          <w:numId w:val="125"/>
        </w:numPr>
        <w:ind w:left="406" w:hangingChars="202" w:hanging="406"/>
        <w:rPr>
          <w:rFonts w:ascii="宋体" w:hAnsi="宋体" w:cs="Arial"/>
          <w:szCs w:val="21"/>
        </w:rPr>
      </w:pPr>
      <w:r>
        <w:rPr>
          <w:rFonts w:hint="eastAsia"/>
        </w:rPr>
        <w:t>其他项目</w:t>
      </w:r>
    </w:p>
    <w:sdt>
      <w:sdtPr>
        <w:alias w:val="是否适用：关联方其他未结算项目情况[双击切换]"/>
        <w:tag w:val="_GBC_61142f5ee3c54a58901e03781b59f5db"/>
        <w:id w:val="79748888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3"/>
        </w:numPr>
      </w:pPr>
      <w:r>
        <w:rPr>
          <w:rFonts w:hint="eastAsia"/>
        </w:rPr>
        <w:t>关联方承诺</w:t>
      </w:r>
    </w:p>
    <w:sdt>
      <w:sdtPr>
        <w:rPr>
          <w:rFonts w:hint="eastAsia"/>
        </w:rPr>
        <w:alias w:val="是否适用：关联方承诺[双击切换]"/>
        <w:tag w:val="_GBC_cf52a7b0760b4670b5fc5ea8d7363a6c"/>
        <w:id w:val="-189380839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3"/>
        </w:numPr>
      </w:pPr>
      <w:r>
        <w:rPr>
          <w:rFonts w:hint="eastAsia"/>
        </w:rPr>
        <w:t>其他</w:t>
      </w:r>
    </w:p>
    <w:sdt>
      <w:sdtPr>
        <w:rPr>
          <w:rFonts w:hint="eastAsia"/>
        </w:rPr>
        <w:alias w:val="是否适用：关联方及关联情况的其他说明[双击切换]"/>
        <w:tag w:val="_GBC_0fbd096440c645128adaffccb05f4e2f"/>
        <w:id w:val="-844084448"/>
        <w:placeholder>
          <w:docPart w:val="GBC22222222222222222222222222222"/>
        </w:placeholder>
      </w:sdtPr>
      <w:sdtEndPr/>
      <w:sdtContent>
        <w:p w:rsidR="00580AEE" w:rsidRDefault="000B3E59">
          <w:pPr>
            <w:tabs>
              <w:tab w:val="left" w:pos="1134"/>
            </w:tabs>
            <w:rPr>
              <w:rFonts w:asciiTheme="minorEastAsia" w:eastAsiaTheme="minorEastAsia" w:hAnsiTheme="minorEastAsia" w:cs="Cambria"/>
              <w:sz w:val="20"/>
              <w:szCs w:val="20"/>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股份支付</w:t>
      </w:r>
    </w:p>
    <w:p w:rsidR="00580AEE" w:rsidRDefault="000B3E59">
      <w:pPr>
        <w:pStyle w:val="TOC6"/>
        <w:numPr>
          <w:ilvl w:val="0"/>
          <w:numId w:val="126"/>
        </w:numPr>
        <w:ind w:left="450" w:hanging="450"/>
        <w:rPr>
          <w:color w:val="000000" w:themeColor="text1"/>
        </w:rPr>
      </w:pPr>
      <w:bookmarkStart w:id="479" w:name="_Hlk40787153"/>
      <w:bookmarkStart w:id="480" w:name="_Hlk182486041"/>
      <w:bookmarkStart w:id="481" w:name="_Hlk151135509"/>
      <w:r>
        <w:rPr>
          <w:rFonts w:hint="eastAsia"/>
          <w:color w:val="000000" w:themeColor="text1"/>
        </w:rPr>
        <w:t>各项权益工具</w:t>
      </w:r>
    </w:p>
    <w:bookmarkStart w:id="482" w:name="_Hlk168492989" w:displacedByCustomXml="next"/>
    <w:sdt>
      <w:sdtPr>
        <w:rPr>
          <w:color w:val="000000" w:themeColor="text1"/>
        </w:rPr>
        <w:alias w:val="是否适用：各项权益工具[双击切换]"/>
        <w:tag w:val="_GBC_591f7158994b46b7adfcd7566ff3a5b8"/>
        <w:id w:val="1611243906"/>
        <w:lock w:val="contentLocked"/>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jc w:val="right"/>
        <w:rPr>
          <w:color w:val="000000" w:themeColor="text1"/>
        </w:rPr>
      </w:pPr>
      <w:bookmarkStart w:id="483" w:name="_Hlk168478628"/>
      <w:bookmarkEnd w:id="482"/>
      <w:r>
        <w:rPr>
          <w:rFonts w:hint="eastAsia"/>
          <w:color w:val="000000" w:themeColor="text1"/>
        </w:rPr>
        <w:t>数量单位：</w:t>
      </w:r>
      <w:sdt>
        <w:sdtPr>
          <w:rPr>
            <w:rFonts w:hint="eastAsia"/>
            <w:color w:val="000000" w:themeColor="text1"/>
          </w:rPr>
          <w:alias w:val="单位：各项权益工具"/>
          <w:tag w:val="_GBC_f9118237b13b46fa959144ad6b662be7"/>
          <w:id w:val="1496455296"/>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color w:val="000000" w:themeColor="text1"/>
            </w:rPr>
            <w:t>股</w:t>
          </w:r>
        </w:sdtContent>
      </w:sdt>
      <w:r>
        <w:rPr>
          <w:rFonts w:hint="eastAsia"/>
          <w:color w:val="000000" w:themeColor="text1"/>
        </w:rPr>
        <w:t xml:space="preserve">  </w:t>
      </w:r>
      <w:r>
        <w:rPr>
          <w:rFonts w:hint="eastAsia"/>
          <w:color w:val="000000" w:themeColor="text1"/>
        </w:rPr>
        <w:t>金额单位：</w:t>
      </w:r>
      <w:sdt>
        <w:sdtPr>
          <w:rPr>
            <w:rFonts w:hint="eastAsia"/>
            <w:color w:val="000000" w:themeColor="text1"/>
          </w:rPr>
          <w:alias w:val="单位2：各项权益工具"/>
          <w:tag w:val="_GBC_fa84b873287342688a4021d513324ea8"/>
          <w:id w:val="110261283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各项权益工具"/>
          <w:tag w:val="_GBC_d0f31367b35b40b4ba63e0ed88e46383"/>
          <w:id w:val="93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r>
        <w:rPr>
          <w:color w:val="000000" w:themeColor="text1"/>
        </w:rPr>
        <w:t xml:space="preserve"> </w:t>
      </w:r>
    </w:p>
    <w:tbl>
      <w:tblPr>
        <w:tblStyle w:val="g2"/>
        <w:tblW w:w="9039" w:type="dxa"/>
        <w:tblInd w:w="-1" w:type="dxa"/>
        <w:tblLook w:val="04A0" w:firstRow="1" w:lastRow="0" w:firstColumn="1" w:lastColumn="0" w:noHBand="0" w:noVBand="1"/>
      </w:tblPr>
      <w:tblGrid>
        <w:gridCol w:w="963"/>
        <w:gridCol w:w="1270"/>
        <w:gridCol w:w="1574"/>
        <w:gridCol w:w="626"/>
        <w:gridCol w:w="626"/>
        <w:gridCol w:w="626"/>
        <w:gridCol w:w="626"/>
        <w:gridCol w:w="1259"/>
        <w:gridCol w:w="1469"/>
      </w:tblGrid>
      <w:tr w:rsidR="00580AEE">
        <w:trPr>
          <w:trHeight w:val="135"/>
          <w:tblHeader/>
        </w:trPr>
        <w:sdt>
          <w:sdtPr>
            <w:tag w:val="_PLD_690cf5dfd31740caa39726bd6df8a195"/>
            <w:id w:val="-1675407529"/>
          </w:sdtPr>
          <w:sdtEndPr/>
          <w:sdtContent>
            <w:tc>
              <w:tcPr>
                <w:tcW w:w="988" w:type="dxa"/>
                <w:vMerge w:val="restart"/>
                <w:vAlign w:val="center"/>
              </w:tcPr>
              <w:p w:rsidR="00580AEE" w:rsidRDefault="000B3E59">
                <w:pPr>
                  <w:jc w:val="center"/>
                  <w:rPr>
                    <w:color w:val="000000" w:themeColor="text1"/>
                  </w:rPr>
                </w:pPr>
                <w:r>
                  <w:rPr>
                    <w:rFonts w:hint="eastAsia"/>
                    <w:color w:val="000000" w:themeColor="text1"/>
                  </w:rPr>
                  <w:t>授予对象类别</w:t>
                </w:r>
              </w:p>
            </w:tc>
          </w:sdtContent>
        </w:sdt>
        <w:sdt>
          <w:sdtPr>
            <w:tag w:val="_PLD_47636284d34941ff8254e3d10dfc5f15"/>
            <w:id w:val="201446552"/>
          </w:sdtPr>
          <w:sdtEndPr/>
          <w:sdtContent>
            <w:tc>
              <w:tcPr>
                <w:tcW w:w="2749" w:type="dxa"/>
                <w:gridSpan w:val="2"/>
                <w:vAlign w:val="center"/>
              </w:tcPr>
              <w:p w:rsidR="00580AEE" w:rsidRDefault="000B3E59">
                <w:pPr>
                  <w:jc w:val="center"/>
                  <w:rPr>
                    <w:color w:val="000000" w:themeColor="text1"/>
                  </w:rPr>
                </w:pPr>
                <w:r>
                  <w:rPr>
                    <w:rFonts w:hint="eastAsia"/>
                    <w:color w:val="000000" w:themeColor="text1"/>
                  </w:rPr>
                  <w:t>本期授予</w:t>
                </w:r>
              </w:p>
            </w:tc>
          </w:sdtContent>
        </w:sdt>
        <w:sdt>
          <w:sdtPr>
            <w:tag w:val="_PLD_e9cf9113d398485a9015619d11b52468"/>
            <w:id w:val="610707081"/>
          </w:sdtPr>
          <w:sdtEndPr/>
          <w:sdtContent>
            <w:tc>
              <w:tcPr>
                <w:tcW w:w="1280" w:type="dxa"/>
                <w:gridSpan w:val="2"/>
                <w:vAlign w:val="center"/>
              </w:tcPr>
              <w:p w:rsidR="00580AEE" w:rsidRDefault="000B3E59">
                <w:pPr>
                  <w:jc w:val="center"/>
                  <w:rPr>
                    <w:color w:val="000000" w:themeColor="text1"/>
                  </w:rPr>
                </w:pPr>
                <w:r>
                  <w:rPr>
                    <w:rFonts w:hint="eastAsia"/>
                    <w:color w:val="000000" w:themeColor="text1"/>
                  </w:rPr>
                  <w:t>本期行权</w:t>
                </w:r>
              </w:p>
            </w:tc>
          </w:sdtContent>
        </w:sdt>
        <w:sdt>
          <w:sdtPr>
            <w:tag w:val="_PLD_d4140e827d5c4aa88dc07b8324b32d54"/>
            <w:id w:val="788625504"/>
          </w:sdtPr>
          <w:sdtEndPr/>
          <w:sdtContent>
            <w:tc>
              <w:tcPr>
                <w:tcW w:w="1280" w:type="dxa"/>
                <w:gridSpan w:val="2"/>
                <w:vAlign w:val="center"/>
              </w:tcPr>
              <w:p w:rsidR="00580AEE" w:rsidRDefault="000B3E59">
                <w:pPr>
                  <w:jc w:val="center"/>
                  <w:rPr>
                    <w:color w:val="000000" w:themeColor="text1"/>
                  </w:rPr>
                </w:pPr>
                <w:r>
                  <w:rPr>
                    <w:rFonts w:hint="eastAsia"/>
                    <w:color w:val="000000" w:themeColor="text1"/>
                  </w:rPr>
                  <w:t>本期解锁</w:t>
                </w:r>
              </w:p>
            </w:tc>
          </w:sdtContent>
        </w:sdt>
        <w:sdt>
          <w:sdtPr>
            <w:tag w:val="_PLD_0f5c44353169409c992507082b20a9bf"/>
            <w:id w:val="1286934007"/>
          </w:sdtPr>
          <w:sdtEndPr/>
          <w:sdtContent>
            <w:tc>
              <w:tcPr>
                <w:tcW w:w="2742" w:type="dxa"/>
                <w:gridSpan w:val="2"/>
                <w:vAlign w:val="center"/>
              </w:tcPr>
              <w:p w:rsidR="00580AEE" w:rsidRDefault="000B3E59">
                <w:pPr>
                  <w:jc w:val="center"/>
                  <w:rPr>
                    <w:color w:val="000000" w:themeColor="text1"/>
                  </w:rPr>
                </w:pPr>
                <w:r>
                  <w:rPr>
                    <w:rFonts w:hint="eastAsia"/>
                    <w:color w:val="000000" w:themeColor="text1"/>
                  </w:rPr>
                  <w:t>本期失效</w:t>
                </w:r>
              </w:p>
            </w:tc>
          </w:sdtContent>
        </w:sdt>
      </w:tr>
      <w:tr w:rsidR="00580AEE">
        <w:trPr>
          <w:trHeight w:val="135"/>
          <w:tblHeader/>
        </w:trPr>
        <w:tc>
          <w:tcPr>
            <w:tcW w:w="988" w:type="dxa"/>
            <w:vMerge/>
            <w:vAlign w:val="center"/>
          </w:tcPr>
          <w:p w:rsidR="00580AEE" w:rsidRDefault="00580AEE">
            <w:pPr>
              <w:jc w:val="center"/>
              <w:rPr>
                <w:color w:val="000000" w:themeColor="text1"/>
              </w:rPr>
            </w:pPr>
          </w:p>
        </w:tc>
        <w:sdt>
          <w:sdtPr>
            <w:tag w:val="_PLD_08ea8ae5029246858239315872be9751"/>
            <w:id w:val="-143512295"/>
          </w:sdtPr>
          <w:sdtEndPr/>
          <w:sdtContent>
            <w:tc>
              <w:tcPr>
                <w:tcW w:w="1168" w:type="dxa"/>
                <w:vAlign w:val="center"/>
              </w:tcPr>
              <w:p w:rsidR="00580AEE" w:rsidRDefault="000B3E59">
                <w:pPr>
                  <w:jc w:val="center"/>
                  <w:rPr>
                    <w:color w:val="000000" w:themeColor="text1"/>
                  </w:rPr>
                </w:pPr>
                <w:r>
                  <w:rPr>
                    <w:rFonts w:hint="eastAsia"/>
                    <w:color w:val="000000" w:themeColor="text1"/>
                  </w:rPr>
                  <w:t>数量</w:t>
                </w:r>
              </w:p>
            </w:tc>
          </w:sdtContent>
        </w:sdt>
        <w:sdt>
          <w:sdtPr>
            <w:tag w:val="_PLD_50a6b9f3a585453d8d1f0e8e97f8f69a"/>
            <w:id w:val="1690960246"/>
          </w:sdtPr>
          <w:sdtEndPr/>
          <w:sdtContent>
            <w:tc>
              <w:tcPr>
                <w:tcW w:w="1581" w:type="dxa"/>
                <w:vAlign w:val="center"/>
              </w:tcPr>
              <w:p w:rsidR="00580AEE" w:rsidRDefault="000B3E59">
                <w:pPr>
                  <w:jc w:val="center"/>
                  <w:rPr>
                    <w:color w:val="000000" w:themeColor="text1"/>
                  </w:rPr>
                </w:pPr>
                <w:r>
                  <w:rPr>
                    <w:rFonts w:hint="eastAsia"/>
                    <w:color w:val="000000" w:themeColor="text1"/>
                  </w:rPr>
                  <w:t>金额</w:t>
                </w:r>
              </w:p>
            </w:tc>
          </w:sdtContent>
        </w:sdt>
        <w:sdt>
          <w:sdtPr>
            <w:tag w:val="_PLD_f276c0b44af641ad847ba8f6a3f3c137"/>
            <w:id w:val="1520125983"/>
          </w:sdtPr>
          <w:sdtEndPr/>
          <w:sdtContent>
            <w:tc>
              <w:tcPr>
                <w:tcW w:w="640" w:type="dxa"/>
                <w:vAlign w:val="center"/>
              </w:tcPr>
              <w:p w:rsidR="00580AEE" w:rsidRDefault="000B3E59">
                <w:pPr>
                  <w:jc w:val="center"/>
                  <w:rPr>
                    <w:color w:val="000000" w:themeColor="text1"/>
                  </w:rPr>
                </w:pPr>
                <w:r>
                  <w:rPr>
                    <w:rFonts w:hint="eastAsia"/>
                    <w:color w:val="000000" w:themeColor="text1"/>
                  </w:rPr>
                  <w:t>数量</w:t>
                </w:r>
              </w:p>
            </w:tc>
          </w:sdtContent>
        </w:sdt>
        <w:sdt>
          <w:sdtPr>
            <w:tag w:val="_PLD_4f5e328f5f124eadbca10c5aae8346a0"/>
            <w:id w:val="813676757"/>
          </w:sdtPr>
          <w:sdtEndPr/>
          <w:sdtContent>
            <w:tc>
              <w:tcPr>
                <w:tcW w:w="640" w:type="dxa"/>
                <w:vAlign w:val="center"/>
              </w:tcPr>
              <w:p w:rsidR="00580AEE" w:rsidRDefault="000B3E59">
                <w:pPr>
                  <w:jc w:val="center"/>
                  <w:rPr>
                    <w:color w:val="000000" w:themeColor="text1"/>
                  </w:rPr>
                </w:pPr>
                <w:r>
                  <w:rPr>
                    <w:rFonts w:hint="eastAsia"/>
                    <w:color w:val="000000" w:themeColor="text1"/>
                  </w:rPr>
                  <w:t>金额</w:t>
                </w:r>
              </w:p>
            </w:tc>
          </w:sdtContent>
        </w:sdt>
        <w:sdt>
          <w:sdtPr>
            <w:tag w:val="_PLD_f0e2d02c3ba14b0f9921153a835b1418"/>
            <w:id w:val="678468959"/>
          </w:sdtPr>
          <w:sdtEndPr/>
          <w:sdtContent>
            <w:tc>
              <w:tcPr>
                <w:tcW w:w="640" w:type="dxa"/>
                <w:vAlign w:val="center"/>
              </w:tcPr>
              <w:p w:rsidR="00580AEE" w:rsidRDefault="000B3E59">
                <w:pPr>
                  <w:jc w:val="center"/>
                  <w:rPr>
                    <w:color w:val="000000" w:themeColor="text1"/>
                  </w:rPr>
                </w:pPr>
                <w:r>
                  <w:rPr>
                    <w:rFonts w:hint="eastAsia"/>
                    <w:color w:val="000000" w:themeColor="text1"/>
                  </w:rPr>
                  <w:t>数量</w:t>
                </w:r>
              </w:p>
            </w:tc>
          </w:sdtContent>
        </w:sdt>
        <w:sdt>
          <w:sdtPr>
            <w:tag w:val="_PLD_2988b48211264d67a60e42098266f5c8"/>
            <w:id w:val="-1484006212"/>
          </w:sdtPr>
          <w:sdtEndPr/>
          <w:sdtContent>
            <w:tc>
              <w:tcPr>
                <w:tcW w:w="640" w:type="dxa"/>
                <w:vAlign w:val="center"/>
              </w:tcPr>
              <w:p w:rsidR="00580AEE" w:rsidRDefault="000B3E59">
                <w:pPr>
                  <w:jc w:val="center"/>
                  <w:rPr>
                    <w:color w:val="000000" w:themeColor="text1"/>
                  </w:rPr>
                </w:pPr>
                <w:r>
                  <w:rPr>
                    <w:rFonts w:hint="eastAsia"/>
                    <w:color w:val="000000" w:themeColor="text1"/>
                  </w:rPr>
                  <w:t>金额</w:t>
                </w:r>
              </w:p>
            </w:tc>
          </w:sdtContent>
        </w:sdt>
        <w:sdt>
          <w:sdtPr>
            <w:tag w:val="_PLD_23aded98d13140e1907fbf2255bab032"/>
            <w:id w:val="1908346407"/>
          </w:sdtPr>
          <w:sdtEndPr/>
          <w:sdtContent>
            <w:tc>
              <w:tcPr>
                <w:tcW w:w="1266" w:type="dxa"/>
                <w:vAlign w:val="center"/>
              </w:tcPr>
              <w:p w:rsidR="00580AEE" w:rsidRDefault="000B3E59">
                <w:pPr>
                  <w:jc w:val="center"/>
                  <w:rPr>
                    <w:color w:val="000000" w:themeColor="text1"/>
                  </w:rPr>
                </w:pPr>
                <w:r>
                  <w:rPr>
                    <w:rFonts w:hint="eastAsia"/>
                    <w:color w:val="000000" w:themeColor="text1"/>
                  </w:rPr>
                  <w:t>数量</w:t>
                </w:r>
              </w:p>
            </w:tc>
          </w:sdtContent>
        </w:sdt>
        <w:sdt>
          <w:sdtPr>
            <w:tag w:val="_PLD_ef8da1e1b02d4677809aa9360a11844b"/>
            <w:id w:val="756644455"/>
          </w:sdtPr>
          <w:sdtEndPr/>
          <w:sdtContent>
            <w:tc>
              <w:tcPr>
                <w:tcW w:w="1476" w:type="dxa"/>
                <w:vAlign w:val="center"/>
              </w:tcPr>
              <w:p w:rsidR="00580AEE" w:rsidRDefault="000B3E59">
                <w:pPr>
                  <w:jc w:val="center"/>
                  <w:rPr>
                    <w:color w:val="000000" w:themeColor="text1"/>
                  </w:rPr>
                </w:pPr>
                <w:r>
                  <w:rPr>
                    <w:rFonts w:hint="eastAsia"/>
                    <w:color w:val="000000" w:themeColor="text1"/>
                  </w:rPr>
                  <w:t>金额</w:t>
                </w:r>
              </w:p>
            </w:tc>
          </w:sdtContent>
        </w:sdt>
      </w:tr>
      <w:tr w:rsidR="00580AEE">
        <w:tc>
          <w:tcPr>
            <w:tcW w:w="988" w:type="dxa"/>
          </w:tcPr>
          <w:p w:rsidR="00580AEE" w:rsidRDefault="000B3E59">
            <w:pPr>
              <w:rPr>
                <w:rFonts w:asciiTheme="minorEastAsia" w:eastAsiaTheme="minorEastAsia" w:hAnsiTheme="minorEastAsia"/>
              </w:rPr>
            </w:pPr>
            <w:r>
              <w:rPr>
                <w:rFonts w:asciiTheme="minorEastAsia" w:eastAsiaTheme="minorEastAsia" w:hAnsiTheme="minorEastAsia" w:hint="eastAsia"/>
              </w:rPr>
              <w:t>董事会认为需要激励的人员</w:t>
            </w:r>
          </w:p>
        </w:tc>
        <w:tc>
          <w:tcPr>
            <w:tcW w:w="1168" w:type="dxa"/>
            <w:vAlign w:val="center"/>
          </w:tcPr>
          <w:p w:rsidR="00580AEE" w:rsidRDefault="000B3E59">
            <w:pPr>
              <w:jc w:val="right"/>
              <w:rPr>
                <w:rFonts w:asciiTheme="minorEastAsia" w:eastAsiaTheme="minorEastAsia" w:hAnsiTheme="minorEastAsia"/>
              </w:rPr>
            </w:pPr>
            <w:r>
              <w:rPr>
                <w:rFonts w:hint="eastAsia"/>
              </w:rPr>
              <w:t xml:space="preserve">2,550,000.00 </w:t>
            </w:r>
          </w:p>
        </w:tc>
        <w:tc>
          <w:tcPr>
            <w:tcW w:w="1581" w:type="dxa"/>
            <w:vAlign w:val="center"/>
          </w:tcPr>
          <w:p w:rsidR="00580AEE" w:rsidRDefault="000B3E59">
            <w:pPr>
              <w:jc w:val="right"/>
              <w:rPr>
                <w:rFonts w:asciiTheme="minorEastAsia" w:eastAsiaTheme="minorEastAsia" w:hAnsiTheme="minorEastAsia"/>
              </w:rPr>
            </w:pPr>
            <w:r>
              <w:rPr>
                <w:rFonts w:hint="eastAsia"/>
              </w:rPr>
              <w:t xml:space="preserve">20,629,500.00 </w:t>
            </w:r>
          </w:p>
        </w:tc>
        <w:tc>
          <w:tcPr>
            <w:tcW w:w="640" w:type="dxa"/>
            <w:vAlign w:val="center"/>
          </w:tcPr>
          <w:p w:rsidR="00580AEE" w:rsidRDefault="00580AEE">
            <w:pPr>
              <w:jc w:val="right"/>
              <w:rPr>
                <w:rFonts w:asciiTheme="minorEastAsia" w:eastAsiaTheme="minorEastAsia" w:hAnsiTheme="minorEastAsia"/>
              </w:rPr>
            </w:pPr>
          </w:p>
        </w:tc>
        <w:tc>
          <w:tcPr>
            <w:tcW w:w="640" w:type="dxa"/>
            <w:vAlign w:val="center"/>
          </w:tcPr>
          <w:p w:rsidR="00580AEE" w:rsidRDefault="00580AEE">
            <w:pPr>
              <w:jc w:val="right"/>
              <w:rPr>
                <w:rFonts w:asciiTheme="minorEastAsia" w:eastAsiaTheme="minorEastAsia" w:hAnsiTheme="minorEastAsia"/>
              </w:rPr>
            </w:pPr>
          </w:p>
        </w:tc>
        <w:tc>
          <w:tcPr>
            <w:tcW w:w="640" w:type="dxa"/>
            <w:vAlign w:val="center"/>
          </w:tcPr>
          <w:p w:rsidR="00580AEE" w:rsidRDefault="00580AEE">
            <w:pPr>
              <w:jc w:val="right"/>
              <w:rPr>
                <w:rFonts w:asciiTheme="minorEastAsia" w:eastAsiaTheme="minorEastAsia" w:hAnsiTheme="minorEastAsia"/>
              </w:rPr>
            </w:pPr>
          </w:p>
        </w:tc>
        <w:tc>
          <w:tcPr>
            <w:tcW w:w="640" w:type="dxa"/>
            <w:vAlign w:val="center"/>
          </w:tcPr>
          <w:p w:rsidR="00580AEE" w:rsidRDefault="00580AEE">
            <w:pPr>
              <w:jc w:val="right"/>
              <w:rPr>
                <w:rFonts w:asciiTheme="minorEastAsia" w:eastAsiaTheme="minorEastAsia" w:hAnsiTheme="minorEastAsia"/>
              </w:rPr>
            </w:pPr>
          </w:p>
        </w:tc>
        <w:tc>
          <w:tcPr>
            <w:tcW w:w="1266" w:type="dxa"/>
            <w:vAlign w:val="center"/>
          </w:tcPr>
          <w:p w:rsidR="00580AEE" w:rsidRDefault="000B3E59">
            <w:pPr>
              <w:jc w:val="right"/>
              <w:rPr>
                <w:rFonts w:asciiTheme="minorEastAsia" w:eastAsiaTheme="minorEastAsia" w:hAnsiTheme="minorEastAsia"/>
              </w:rPr>
            </w:pPr>
            <w:r>
              <w:rPr>
                <w:rFonts w:hint="eastAsia"/>
              </w:rPr>
              <w:t xml:space="preserve">800,000.00 </w:t>
            </w:r>
          </w:p>
        </w:tc>
        <w:tc>
          <w:tcPr>
            <w:tcW w:w="1476" w:type="dxa"/>
            <w:vAlign w:val="center"/>
          </w:tcPr>
          <w:p w:rsidR="00580AEE" w:rsidRDefault="000B3E59">
            <w:pPr>
              <w:jc w:val="right"/>
              <w:rPr>
                <w:rFonts w:asciiTheme="minorEastAsia" w:eastAsiaTheme="minorEastAsia" w:hAnsiTheme="minorEastAsia"/>
              </w:rPr>
            </w:pPr>
            <w:r>
              <w:rPr>
                <w:rFonts w:hint="eastAsia"/>
              </w:rPr>
              <w:t xml:space="preserve">6,472,000.00 </w:t>
            </w:r>
          </w:p>
        </w:tc>
      </w:tr>
      <w:tr w:rsidR="00580AEE">
        <w:tc>
          <w:tcPr>
            <w:tcW w:w="988" w:type="dxa"/>
          </w:tcPr>
          <w:p w:rsidR="00580AEE" w:rsidRDefault="000B3E5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1168" w:type="dxa"/>
            <w:vAlign w:val="center"/>
          </w:tcPr>
          <w:p w:rsidR="00580AEE" w:rsidRDefault="000B3E59">
            <w:pPr>
              <w:jc w:val="right"/>
              <w:rPr>
                <w:rFonts w:asciiTheme="minorEastAsia" w:eastAsiaTheme="minorEastAsia" w:hAnsiTheme="minorEastAsia"/>
              </w:rPr>
            </w:pPr>
            <w:r>
              <w:rPr>
                <w:rFonts w:hint="eastAsia"/>
              </w:rPr>
              <w:t xml:space="preserve">2,550,000.00 </w:t>
            </w:r>
          </w:p>
        </w:tc>
        <w:tc>
          <w:tcPr>
            <w:tcW w:w="1581" w:type="dxa"/>
            <w:vAlign w:val="center"/>
          </w:tcPr>
          <w:p w:rsidR="00580AEE" w:rsidRDefault="000B3E59">
            <w:pPr>
              <w:jc w:val="right"/>
              <w:rPr>
                <w:rFonts w:asciiTheme="minorEastAsia" w:eastAsiaTheme="minorEastAsia" w:hAnsiTheme="minorEastAsia"/>
              </w:rPr>
            </w:pPr>
            <w:r>
              <w:rPr>
                <w:rFonts w:hint="eastAsia"/>
              </w:rPr>
              <w:t xml:space="preserve">20,629,500.00 </w:t>
            </w:r>
          </w:p>
        </w:tc>
        <w:tc>
          <w:tcPr>
            <w:tcW w:w="640" w:type="dxa"/>
            <w:vAlign w:val="center"/>
          </w:tcPr>
          <w:p w:rsidR="00580AEE" w:rsidRDefault="00580AEE">
            <w:pPr>
              <w:jc w:val="right"/>
              <w:rPr>
                <w:rFonts w:asciiTheme="minorEastAsia" w:eastAsiaTheme="minorEastAsia" w:hAnsiTheme="minorEastAsia"/>
              </w:rPr>
            </w:pPr>
          </w:p>
        </w:tc>
        <w:tc>
          <w:tcPr>
            <w:tcW w:w="640" w:type="dxa"/>
            <w:vAlign w:val="center"/>
          </w:tcPr>
          <w:p w:rsidR="00580AEE" w:rsidRDefault="00580AEE">
            <w:pPr>
              <w:jc w:val="right"/>
              <w:rPr>
                <w:rFonts w:asciiTheme="minorEastAsia" w:eastAsiaTheme="minorEastAsia" w:hAnsiTheme="minorEastAsia"/>
              </w:rPr>
            </w:pPr>
          </w:p>
        </w:tc>
        <w:tc>
          <w:tcPr>
            <w:tcW w:w="640" w:type="dxa"/>
            <w:vAlign w:val="center"/>
          </w:tcPr>
          <w:p w:rsidR="00580AEE" w:rsidRDefault="00580AEE">
            <w:pPr>
              <w:jc w:val="right"/>
              <w:rPr>
                <w:rFonts w:asciiTheme="minorEastAsia" w:eastAsiaTheme="minorEastAsia" w:hAnsiTheme="minorEastAsia"/>
              </w:rPr>
            </w:pPr>
          </w:p>
        </w:tc>
        <w:tc>
          <w:tcPr>
            <w:tcW w:w="640" w:type="dxa"/>
            <w:vAlign w:val="center"/>
          </w:tcPr>
          <w:p w:rsidR="00580AEE" w:rsidRDefault="00580AEE">
            <w:pPr>
              <w:jc w:val="right"/>
              <w:rPr>
                <w:rFonts w:asciiTheme="minorEastAsia" w:eastAsiaTheme="minorEastAsia" w:hAnsiTheme="minorEastAsia"/>
              </w:rPr>
            </w:pPr>
          </w:p>
        </w:tc>
        <w:tc>
          <w:tcPr>
            <w:tcW w:w="1266" w:type="dxa"/>
            <w:vAlign w:val="center"/>
          </w:tcPr>
          <w:p w:rsidR="00580AEE" w:rsidRDefault="000B3E59">
            <w:pPr>
              <w:jc w:val="right"/>
              <w:rPr>
                <w:rFonts w:asciiTheme="minorEastAsia" w:eastAsiaTheme="minorEastAsia" w:hAnsiTheme="minorEastAsia"/>
              </w:rPr>
            </w:pPr>
            <w:r>
              <w:rPr>
                <w:rFonts w:hint="eastAsia"/>
              </w:rPr>
              <w:t xml:space="preserve">800,000.00 </w:t>
            </w:r>
          </w:p>
        </w:tc>
        <w:tc>
          <w:tcPr>
            <w:tcW w:w="1476" w:type="dxa"/>
            <w:vAlign w:val="center"/>
          </w:tcPr>
          <w:p w:rsidR="00580AEE" w:rsidRDefault="000B3E59">
            <w:pPr>
              <w:jc w:val="right"/>
              <w:rPr>
                <w:rFonts w:asciiTheme="minorEastAsia" w:eastAsiaTheme="minorEastAsia" w:hAnsiTheme="minorEastAsia"/>
              </w:rPr>
            </w:pPr>
            <w:r>
              <w:rPr>
                <w:rFonts w:hint="eastAsia"/>
              </w:rPr>
              <w:t xml:space="preserve">6,472,000.00 </w:t>
            </w:r>
          </w:p>
        </w:tc>
      </w:tr>
    </w:tbl>
    <w:p w:rsidR="00580AEE" w:rsidRDefault="000B3E59">
      <w:pPr>
        <w:rPr>
          <w:color w:val="000000" w:themeColor="text1"/>
        </w:rPr>
      </w:pPr>
      <w:r>
        <w:rPr>
          <w:rFonts w:hint="eastAsia"/>
          <w:color w:val="000000" w:themeColor="text1"/>
        </w:rPr>
        <w:t>期末发行在外的股票期权或其他权益工具</w:t>
      </w:r>
    </w:p>
    <w:bookmarkStart w:id="484" w:name="_Hlk168493917" w:displacedByCustomXml="next"/>
    <w:bookmarkStart w:id="485" w:name="_Hlk168493896" w:displacedByCustomXml="next"/>
    <w:sdt>
      <w:sdtPr>
        <w:rPr>
          <w:color w:val="000000" w:themeColor="text1"/>
        </w:rPr>
        <w:alias w:val="是否适用：期末发行在外的股票期权或其他权益工具[双击切换]"/>
        <w:tag w:val="_GBC_8f850d6c945b493292d68c3127f1182d"/>
        <w:id w:val="653656342"/>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580AEE" w:rsidRDefault="000B3E59">
      <w:pPr>
        <w:pStyle w:val="TOC6"/>
        <w:numPr>
          <w:ilvl w:val="0"/>
          <w:numId w:val="126"/>
        </w:numPr>
        <w:ind w:left="450" w:hanging="450"/>
        <w:rPr>
          <w:color w:val="000000" w:themeColor="text1"/>
        </w:rPr>
      </w:pPr>
      <w:bookmarkStart w:id="486" w:name="_Hlk40787255"/>
      <w:bookmarkEnd w:id="479"/>
      <w:bookmarkEnd w:id="480"/>
      <w:bookmarkEnd w:id="483"/>
      <w:bookmarkEnd w:id="485"/>
      <w:bookmarkEnd w:id="484"/>
      <w:r>
        <w:rPr>
          <w:rFonts w:hint="eastAsia"/>
          <w:color w:val="000000" w:themeColor="text1"/>
        </w:rPr>
        <w:t>以权益结算的股份支付情况</w:t>
      </w:r>
    </w:p>
    <w:sdt>
      <w:sdtPr>
        <w:alias w:val="是否适用：以权益结算的股份支付情况[双击切换]"/>
        <w:tag w:val="_GBC_180733cce6b5415097c0582f27918a4f"/>
        <w:id w:val="-11459183"/>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wordWrap w:val="0"/>
        <w:jc w:val="right"/>
      </w:pPr>
      <w:r>
        <w:rPr>
          <w:rFonts w:hint="eastAsia"/>
        </w:rPr>
        <w:t>单位：</w:t>
      </w:r>
      <w:sdt>
        <w:sdtPr>
          <w:rPr>
            <w:rFonts w:hint="eastAsia"/>
          </w:rPr>
          <w:alias w:val="单位：以权益结算的股份支付情况"/>
          <w:tag w:val="_GBC_5c9e042b9c2d47a08e4057aadf873127"/>
          <w:id w:val="18939324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以权益结算的股份支付情况"/>
          <w:tag w:val="_GBC_ff8d4bc277f14b8fa13b220542d121be"/>
          <w:id w:val="-1403469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50"/>
      </w:tblGrid>
      <w:tr w:rsidR="00580AEE">
        <w:sdt>
          <w:sdtPr>
            <w:tag w:val="_PLD_91599e22b08641e78612c1f045cadecb"/>
            <w:id w:val="-1508202905"/>
          </w:sdtPr>
          <w:sdtEndPr/>
          <w:sdtContent>
            <w:tc>
              <w:tcPr>
                <w:tcW w:w="2648"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授予日权益工具公允价值的确定方法</w:t>
                </w:r>
              </w:p>
            </w:tc>
          </w:sdtContent>
        </w:sdt>
        <w:tc>
          <w:tcPr>
            <w:tcW w:w="2352"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授予日的市场价格</w:t>
            </w:r>
          </w:p>
        </w:tc>
      </w:tr>
      <w:tr w:rsidR="00580AEE">
        <w:tc>
          <w:tcPr>
            <w:tcW w:w="2648"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授予日权益工具公允价值的重要参数</w:t>
            </w:r>
          </w:p>
        </w:tc>
        <w:tc>
          <w:tcPr>
            <w:tcW w:w="2352" w:type="pct"/>
            <w:tcBorders>
              <w:top w:val="single" w:sz="4" w:space="0" w:color="auto"/>
              <w:left w:val="single" w:sz="4" w:space="0" w:color="auto"/>
              <w:bottom w:val="single" w:sz="4" w:space="0" w:color="auto"/>
              <w:right w:val="single" w:sz="4" w:space="0" w:color="auto"/>
            </w:tcBorders>
          </w:tcPr>
          <w:p w:rsidR="00580AEE" w:rsidRDefault="00580AEE"/>
        </w:tc>
      </w:tr>
      <w:tr w:rsidR="00580AEE">
        <w:tc>
          <w:tcPr>
            <w:tcW w:w="2648"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可行权权益工具数量的确定依据</w:t>
            </w:r>
          </w:p>
        </w:tc>
        <w:tc>
          <w:tcPr>
            <w:tcW w:w="2352"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根据最新取得的可行权职工数、职工考核变动等后续信息进行估计</w:t>
            </w:r>
          </w:p>
        </w:tc>
      </w:tr>
      <w:tr w:rsidR="00580AEE">
        <w:tc>
          <w:tcPr>
            <w:tcW w:w="2648"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本期估计与上期估计有重大差异的原因</w:t>
            </w:r>
          </w:p>
        </w:tc>
        <w:tc>
          <w:tcPr>
            <w:tcW w:w="2352" w:type="pct"/>
            <w:tcBorders>
              <w:top w:val="single" w:sz="4" w:space="0" w:color="auto"/>
              <w:left w:val="single" w:sz="4" w:space="0" w:color="auto"/>
              <w:bottom w:val="single" w:sz="4" w:space="0" w:color="auto"/>
              <w:right w:val="single" w:sz="4" w:space="0" w:color="auto"/>
            </w:tcBorders>
          </w:tcPr>
          <w:p w:rsidR="00580AEE" w:rsidRDefault="00580AEE"/>
        </w:tc>
      </w:tr>
      <w:tr w:rsidR="00580AEE">
        <w:tc>
          <w:tcPr>
            <w:tcW w:w="2648" w:type="pct"/>
            <w:tcBorders>
              <w:top w:val="single" w:sz="4" w:space="0" w:color="auto"/>
              <w:left w:val="single" w:sz="4" w:space="0" w:color="auto"/>
              <w:bottom w:val="single" w:sz="4" w:space="0" w:color="auto"/>
              <w:right w:val="single" w:sz="4" w:space="0" w:color="auto"/>
            </w:tcBorders>
            <w:vAlign w:val="center"/>
          </w:tcPr>
          <w:p w:rsidR="00580AEE" w:rsidRDefault="000B3E59">
            <w:r>
              <w:rPr>
                <w:rFonts w:hint="eastAsia"/>
              </w:rPr>
              <w:t>以权益结算的股份支付计入资本公积的累计金额</w:t>
            </w:r>
          </w:p>
        </w:tc>
        <w:tc>
          <w:tcPr>
            <w:tcW w:w="2352"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4,580,555.56</w:t>
            </w:r>
          </w:p>
        </w:tc>
      </w:tr>
    </w:tbl>
    <w:p w:rsidR="00580AEE" w:rsidRDefault="000B3E59">
      <w:r>
        <w:rPr>
          <w:rFonts w:hint="eastAsia"/>
        </w:rPr>
        <w:t>其他说明：</w:t>
      </w:r>
    </w:p>
    <w:sdt>
      <w:sdtPr>
        <w:alias w:val="以权益结算的股份支付的说明"/>
        <w:tag w:val="_GBC_9a8f2b14b5e54042a2d1374d322c1c73"/>
        <w:id w:val="427081717"/>
        <w:placeholder>
          <w:docPart w:val="GBC22222222222222222222222222222"/>
        </w:placeholder>
      </w:sdtPr>
      <w:sdtEndPr/>
      <w:sdtContent>
        <w:p w:rsidR="00580AEE" w:rsidRDefault="000B3E59">
          <w:pPr>
            <w:rPr>
              <w:rFonts w:cstheme="minorBidi"/>
            </w:rPr>
          </w:pPr>
          <w:r>
            <w:rPr>
              <w:rFonts w:hint="eastAsia"/>
            </w:rPr>
            <w:t>无</w:t>
          </w:r>
        </w:p>
      </w:sdtContent>
    </w:sdt>
    <w:p w:rsidR="00580AEE" w:rsidRDefault="000B3E59">
      <w:pPr>
        <w:pStyle w:val="TOC6"/>
        <w:numPr>
          <w:ilvl w:val="0"/>
          <w:numId w:val="126"/>
        </w:numPr>
        <w:ind w:left="450" w:hanging="450"/>
        <w:rPr>
          <w:color w:val="000000" w:themeColor="text1"/>
        </w:rPr>
      </w:pPr>
      <w:bookmarkStart w:id="487" w:name="_Hlk40787299"/>
      <w:bookmarkEnd w:id="481"/>
      <w:bookmarkEnd w:id="486"/>
      <w:bookmarkEnd w:id="487"/>
      <w:r>
        <w:rPr>
          <w:rFonts w:hint="eastAsia"/>
          <w:color w:val="000000" w:themeColor="text1"/>
        </w:rPr>
        <w:t>以现金结算的股份支付情况</w:t>
      </w:r>
    </w:p>
    <w:sdt>
      <w:sdtPr>
        <w:alias w:val="是否适用：以现金结算的股份支付情况[双击切换]"/>
        <w:tag w:val="_GBC_aa134f611909486bb3a2d6258058f88d"/>
        <w:id w:val="-182920653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6"/>
        </w:numPr>
        <w:ind w:left="450" w:hanging="450"/>
        <w:rPr>
          <w:color w:val="000000" w:themeColor="text1"/>
        </w:rPr>
      </w:pPr>
      <w:bookmarkStart w:id="488" w:name="_Hlk182486377"/>
      <w:r>
        <w:rPr>
          <w:rFonts w:hint="eastAsia"/>
          <w:color w:val="000000" w:themeColor="text1"/>
        </w:rPr>
        <w:lastRenderedPageBreak/>
        <w:t>本期股份支付费用</w:t>
      </w:r>
    </w:p>
    <w:bookmarkStart w:id="489" w:name="_Hlk168494235" w:displacedByCustomXml="next"/>
    <w:sdt>
      <w:sdtPr>
        <w:rPr>
          <w:color w:val="000000" w:themeColor="text1"/>
        </w:rPr>
        <w:alias w:val="是否适用：股份支付费用[双击切换]"/>
        <w:tag w:val="_GBC_1ce28477cfda4be8ba3dd9f6b49b5010"/>
        <w:id w:val="-1892032264"/>
        <w:lock w:val="contentLocked"/>
        <w:placeholder>
          <w:docPart w:val="GBC22222222222222222222222222222"/>
        </w:placeholder>
      </w:sdtPr>
      <w:sdtEndPr/>
      <w:sdtContent>
        <w:p w:rsidR="00580AEE" w:rsidRDefault="000B3E59">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580AEE" w:rsidRDefault="000B3E59">
      <w:pPr>
        <w:jc w:val="right"/>
        <w:rPr>
          <w:color w:val="000000" w:themeColor="text1"/>
        </w:rPr>
      </w:pPr>
      <w:bookmarkStart w:id="490" w:name="_Hlk168494618"/>
      <w:bookmarkEnd w:id="489"/>
      <w:r>
        <w:rPr>
          <w:rFonts w:hint="eastAsia"/>
          <w:color w:val="000000" w:themeColor="text1"/>
        </w:rPr>
        <w:t>单位：</w:t>
      </w:r>
      <w:sdt>
        <w:sdtPr>
          <w:rPr>
            <w:rFonts w:hint="eastAsia"/>
            <w:color w:val="000000" w:themeColor="text1"/>
          </w:rPr>
          <w:alias w:val="单位：股份支付费用"/>
          <w:tag w:val="_GBC_fa8b4c68205a49bca9ddabb13842faf1"/>
          <w:id w:val="757416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股份支付费用"/>
          <w:tag w:val="_GBC_6e8897592033420a8edb8433bc9271f5"/>
          <w:id w:val="13181516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1" w:type="dxa"/>
        <w:tblLook w:val="04A0" w:firstRow="1" w:lastRow="0" w:firstColumn="1" w:lastColumn="0" w:noHBand="0" w:noVBand="1"/>
      </w:tblPr>
      <w:tblGrid>
        <w:gridCol w:w="2940"/>
        <w:gridCol w:w="2941"/>
        <w:gridCol w:w="2942"/>
      </w:tblGrid>
      <w:tr w:rsidR="00580AEE">
        <w:sdt>
          <w:sdtPr>
            <w:tag w:val="_PLD_58cbd34a362f4beeb751f57c604d7d40"/>
            <w:id w:val="-916626588"/>
          </w:sdtPr>
          <w:sdtEndPr/>
          <w:sdtContent>
            <w:tc>
              <w:tcPr>
                <w:tcW w:w="2940" w:type="dxa"/>
              </w:tcPr>
              <w:p w:rsidR="00580AEE" w:rsidRDefault="000B3E59">
                <w:pPr>
                  <w:jc w:val="center"/>
                  <w:rPr>
                    <w:color w:val="000000" w:themeColor="text1"/>
                  </w:rPr>
                </w:pPr>
                <w:r>
                  <w:rPr>
                    <w:color w:val="000000" w:themeColor="text1"/>
                  </w:rPr>
                  <w:t>授予对象类别</w:t>
                </w:r>
              </w:p>
            </w:tc>
          </w:sdtContent>
        </w:sdt>
        <w:sdt>
          <w:sdtPr>
            <w:tag w:val="_PLD_f92a7621244d46c8a1e16f0f41ea1378"/>
            <w:id w:val="1278527661"/>
          </w:sdtPr>
          <w:sdtEndPr/>
          <w:sdtContent>
            <w:tc>
              <w:tcPr>
                <w:tcW w:w="2941" w:type="dxa"/>
              </w:tcPr>
              <w:p w:rsidR="00580AEE" w:rsidRDefault="000B3E59">
                <w:pPr>
                  <w:jc w:val="center"/>
                  <w:rPr>
                    <w:color w:val="000000" w:themeColor="text1"/>
                  </w:rPr>
                </w:pPr>
                <w:r>
                  <w:rPr>
                    <w:color w:val="000000" w:themeColor="text1"/>
                  </w:rPr>
                  <w:t>以权益结算的股份支付费用</w:t>
                </w:r>
              </w:p>
            </w:tc>
          </w:sdtContent>
        </w:sdt>
        <w:sdt>
          <w:sdtPr>
            <w:tag w:val="_PLD_ff1e5fc970694cab997211d684671242"/>
            <w:id w:val="203994743"/>
          </w:sdtPr>
          <w:sdtEndPr/>
          <w:sdtContent>
            <w:tc>
              <w:tcPr>
                <w:tcW w:w="2942" w:type="dxa"/>
              </w:tcPr>
              <w:p w:rsidR="00580AEE" w:rsidRDefault="000B3E59">
                <w:pPr>
                  <w:jc w:val="center"/>
                  <w:rPr>
                    <w:color w:val="000000" w:themeColor="text1"/>
                  </w:rPr>
                </w:pPr>
                <w:r>
                  <w:rPr>
                    <w:color w:val="000000" w:themeColor="text1"/>
                  </w:rPr>
                  <w:t>以现金结算的股份支付费用</w:t>
                </w:r>
              </w:p>
            </w:tc>
          </w:sdtContent>
        </w:sdt>
      </w:tr>
      <w:tr w:rsidR="00580AEE">
        <w:tc>
          <w:tcPr>
            <w:tcW w:w="2940" w:type="dxa"/>
          </w:tcPr>
          <w:p w:rsidR="00580AEE" w:rsidRDefault="000B3E59">
            <w:pPr>
              <w:rPr>
                <w:rFonts w:asciiTheme="minorEastAsia" w:eastAsiaTheme="minorEastAsia" w:hAnsiTheme="minorEastAsia"/>
              </w:rPr>
            </w:pPr>
            <w:r>
              <w:rPr>
                <w:rFonts w:hint="eastAsia"/>
              </w:rPr>
              <w:t>管理人员</w:t>
            </w:r>
          </w:p>
        </w:tc>
        <w:tc>
          <w:tcPr>
            <w:tcW w:w="2941" w:type="dxa"/>
          </w:tcPr>
          <w:p w:rsidR="00580AEE" w:rsidRDefault="000B3E59">
            <w:pPr>
              <w:jc w:val="right"/>
              <w:rPr>
                <w:rFonts w:asciiTheme="minorEastAsia" w:eastAsiaTheme="minorEastAsia" w:hAnsiTheme="minorEastAsia"/>
              </w:rPr>
            </w:pPr>
            <w:r>
              <w:rPr>
                <w:rFonts w:hint="eastAsia"/>
              </w:rPr>
              <w:t>1,703,966.96</w:t>
            </w:r>
          </w:p>
        </w:tc>
        <w:tc>
          <w:tcPr>
            <w:tcW w:w="2942" w:type="dxa"/>
          </w:tcPr>
          <w:p w:rsidR="00580AEE" w:rsidRDefault="00580AEE">
            <w:pPr>
              <w:jc w:val="right"/>
              <w:rPr>
                <w:rFonts w:asciiTheme="minorEastAsia" w:eastAsiaTheme="minorEastAsia" w:hAnsiTheme="minorEastAsia"/>
              </w:rPr>
            </w:pPr>
          </w:p>
        </w:tc>
      </w:tr>
      <w:tr w:rsidR="00580AEE">
        <w:tc>
          <w:tcPr>
            <w:tcW w:w="2940" w:type="dxa"/>
          </w:tcPr>
          <w:p w:rsidR="00580AEE" w:rsidRDefault="000B3E59">
            <w:pPr>
              <w:rPr>
                <w:rFonts w:asciiTheme="minorEastAsia" w:eastAsiaTheme="minorEastAsia" w:hAnsiTheme="minorEastAsia"/>
              </w:rPr>
            </w:pPr>
            <w:r>
              <w:rPr>
                <w:rFonts w:hint="eastAsia"/>
              </w:rPr>
              <w:t>销售人员</w:t>
            </w:r>
          </w:p>
        </w:tc>
        <w:tc>
          <w:tcPr>
            <w:tcW w:w="2941" w:type="dxa"/>
          </w:tcPr>
          <w:p w:rsidR="00580AEE" w:rsidRDefault="000B3E59">
            <w:pPr>
              <w:jc w:val="right"/>
              <w:rPr>
                <w:rFonts w:asciiTheme="minorEastAsia" w:eastAsiaTheme="minorEastAsia" w:hAnsiTheme="minorEastAsia"/>
              </w:rPr>
            </w:pPr>
            <w:r>
              <w:rPr>
                <w:rFonts w:hint="eastAsia"/>
              </w:rPr>
              <w:t>1,539,066.70</w:t>
            </w:r>
          </w:p>
        </w:tc>
        <w:tc>
          <w:tcPr>
            <w:tcW w:w="2942" w:type="dxa"/>
          </w:tcPr>
          <w:p w:rsidR="00580AEE" w:rsidRDefault="00580AEE">
            <w:pPr>
              <w:jc w:val="right"/>
              <w:rPr>
                <w:rFonts w:asciiTheme="minorEastAsia" w:eastAsiaTheme="minorEastAsia" w:hAnsiTheme="minorEastAsia"/>
              </w:rPr>
            </w:pPr>
          </w:p>
        </w:tc>
      </w:tr>
      <w:tr w:rsidR="00580AEE">
        <w:tc>
          <w:tcPr>
            <w:tcW w:w="2940" w:type="dxa"/>
          </w:tcPr>
          <w:p w:rsidR="00580AEE" w:rsidRDefault="000B3E59">
            <w:pPr>
              <w:rPr>
                <w:rFonts w:asciiTheme="minorEastAsia" w:eastAsiaTheme="minorEastAsia" w:hAnsiTheme="minorEastAsia"/>
              </w:rPr>
            </w:pPr>
            <w:r>
              <w:rPr>
                <w:rFonts w:hint="eastAsia"/>
              </w:rPr>
              <w:t>研发人员</w:t>
            </w:r>
          </w:p>
        </w:tc>
        <w:tc>
          <w:tcPr>
            <w:tcW w:w="2941" w:type="dxa"/>
          </w:tcPr>
          <w:p w:rsidR="00580AEE" w:rsidRDefault="000B3E59">
            <w:pPr>
              <w:jc w:val="right"/>
              <w:rPr>
                <w:rFonts w:asciiTheme="minorEastAsia" w:eastAsiaTheme="minorEastAsia" w:hAnsiTheme="minorEastAsia"/>
              </w:rPr>
            </w:pPr>
            <w:r>
              <w:rPr>
                <w:rFonts w:hint="eastAsia"/>
              </w:rPr>
              <w:t>201,544.40</w:t>
            </w:r>
          </w:p>
        </w:tc>
        <w:tc>
          <w:tcPr>
            <w:tcW w:w="2942" w:type="dxa"/>
          </w:tcPr>
          <w:p w:rsidR="00580AEE" w:rsidRDefault="00580AEE">
            <w:pPr>
              <w:jc w:val="right"/>
              <w:rPr>
                <w:rFonts w:asciiTheme="minorEastAsia" w:eastAsiaTheme="minorEastAsia" w:hAnsiTheme="minorEastAsia"/>
              </w:rPr>
            </w:pPr>
          </w:p>
        </w:tc>
      </w:tr>
      <w:tr w:rsidR="00580AEE">
        <w:tc>
          <w:tcPr>
            <w:tcW w:w="2940" w:type="dxa"/>
          </w:tcPr>
          <w:p w:rsidR="00580AEE" w:rsidRDefault="000B3E59">
            <w:pPr>
              <w:rPr>
                <w:rFonts w:asciiTheme="minorEastAsia" w:eastAsiaTheme="minorEastAsia" w:hAnsiTheme="minorEastAsia"/>
              </w:rPr>
            </w:pPr>
            <w:r>
              <w:rPr>
                <w:rFonts w:hint="eastAsia"/>
              </w:rPr>
              <w:t>生产人员</w:t>
            </w:r>
          </w:p>
        </w:tc>
        <w:tc>
          <w:tcPr>
            <w:tcW w:w="2941" w:type="dxa"/>
          </w:tcPr>
          <w:p w:rsidR="00580AEE" w:rsidRDefault="000B3E59">
            <w:pPr>
              <w:jc w:val="right"/>
              <w:rPr>
                <w:rFonts w:asciiTheme="minorEastAsia" w:eastAsiaTheme="minorEastAsia" w:hAnsiTheme="minorEastAsia"/>
              </w:rPr>
            </w:pPr>
            <w:r>
              <w:rPr>
                <w:rFonts w:hint="eastAsia"/>
              </w:rPr>
              <w:t>1,135,977.50</w:t>
            </w:r>
          </w:p>
        </w:tc>
        <w:tc>
          <w:tcPr>
            <w:tcW w:w="2942" w:type="dxa"/>
          </w:tcPr>
          <w:p w:rsidR="00580AEE" w:rsidRDefault="00580AEE">
            <w:pPr>
              <w:jc w:val="right"/>
              <w:rPr>
                <w:rFonts w:asciiTheme="minorEastAsia" w:eastAsiaTheme="minorEastAsia" w:hAnsiTheme="minorEastAsia"/>
              </w:rPr>
            </w:pPr>
          </w:p>
        </w:tc>
      </w:tr>
      <w:tr w:rsidR="00580AEE">
        <w:tc>
          <w:tcPr>
            <w:tcW w:w="2940" w:type="dxa"/>
          </w:tcPr>
          <w:p w:rsidR="00580AEE" w:rsidRDefault="000B3E59">
            <w:pPr>
              <w:jc w:val="center"/>
              <w:rPr>
                <w:rFonts w:asciiTheme="minorEastAsia" w:eastAsiaTheme="minorEastAsia" w:hAnsiTheme="minorEastAsia"/>
                <w:color w:val="000000" w:themeColor="text1"/>
              </w:rPr>
            </w:pPr>
            <w:r>
              <w:rPr>
                <w:rFonts w:hint="eastAsia"/>
              </w:rPr>
              <w:t>合计</w:t>
            </w:r>
          </w:p>
        </w:tc>
        <w:tc>
          <w:tcPr>
            <w:tcW w:w="2941" w:type="dxa"/>
          </w:tcPr>
          <w:p w:rsidR="00580AEE" w:rsidRDefault="000B3E59">
            <w:pPr>
              <w:jc w:val="right"/>
              <w:rPr>
                <w:rFonts w:asciiTheme="minorEastAsia" w:eastAsiaTheme="minorEastAsia" w:hAnsiTheme="minorEastAsia"/>
              </w:rPr>
            </w:pPr>
            <w:r>
              <w:rPr>
                <w:rFonts w:hint="eastAsia"/>
              </w:rPr>
              <w:t>4,580,555.56</w:t>
            </w:r>
          </w:p>
        </w:tc>
        <w:tc>
          <w:tcPr>
            <w:tcW w:w="2942" w:type="dxa"/>
          </w:tcPr>
          <w:p w:rsidR="00580AEE" w:rsidRDefault="00580AEE">
            <w:pPr>
              <w:jc w:val="right"/>
              <w:rPr>
                <w:rFonts w:asciiTheme="minorEastAsia" w:eastAsiaTheme="minorEastAsia" w:hAnsiTheme="minorEastAsia"/>
              </w:rPr>
            </w:pPr>
          </w:p>
        </w:tc>
      </w:tr>
    </w:tbl>
    <w:p w:rsidR="00580AEE" w:rsidRDefault="000B3E59">
      <w:pPr>
        <w:rPr>
          <w:color w:val="000000" w:themeColor="text1"/>
        </w:rPr>
      </w:pPr>
      <w:bookmarkStart w:id="491" w:name="_Hlk168494436"/>
      <w:bookmarkEnd w:id="490"/>
      <w:r>
        <w:rPr>
          <w:rFonts w:hint="eastAsia"/>
          <w:color w:val="000000" w:themeColor="text1"/>
        </w:rPr>
        <w:t>其他说明</w:t>
      </w:r>
    </w:p>
    <w:sdt>
      <w:sdtPr>
        <w:rPr>
          <w:color w:val="000000" w:themeColor="text1"/>
        </w:rPr>
        <w:alias w:val="股份支付费用的说明"/>
        <w:tag w:val="_GBC_e3b08f7b639e457ebe1c766fe0d0f181"/>
        <w:id w:val="1487436555"/>
        <w:placeholder>
          <w:docPart w:val="GBC22222222222222222222222222222"/>
        </w:placeholder>
      </w:sdtPr>
      <w:sdtEndPr/>
      <w:sdtContent>
        <w:p w:rsidR="00580AEE" w:rsidRDefault="000B3E59">
          <w:pPr>
            <w:rPr>
              <w:color w:val="000000" w:themeColor="text1"/>
            </w:rPr>
          </w:pPr>
          <w:r>
            <w:rPr>
              <w:rFonts w:hint="eastAsia"/>
              <w:color w:val="000000" w:themeColor="text1"/>
            </w:rPr>
            <w:t>无</w:t>
          </w:r>
        </w:p>
      </w:sdtContent>
    </w:sdt>
    <w:bookmarkEnd w:id="488"/>
    <w:bookmarkEnd w:id="491"/>
    <w:p w:rsidR="00580AEE" w:rsidRDefault="000B3E59">
      <w:pPr>
        <w:pStyle w:val="TOC6"/>
        <w:numPr>
          <w:ilvl w:val="0"/>
          <w:numId w:val="126"/>
        </w:numPr>
        <w:ind w:left="450" w:hanging="450"/>
        <w:rPr>
          <w:color w:val="000000" w:themeColor="text1"/>
        </w:rPr>
      </w:pPr>
      <w:r>
        <w:rPr>
          <w:rFonts w:hint="eastAsia"/>
          <w:color w:val="000000" w:themeColor="text1"/>
        </w:rPr>
        <w:t>股份支付的修改、终止情况</w:t>
      </w:r>
    </w:p>
    <w:sdt>
      <w:sdtPr>
        <w:rPr>
          <w:rFonts w:hint="eastAsia"/>
        </w:rPr>
        <w:alias w:val="是否适用：股份支付的修改、终止情况[双击切换]"/>
        <w:tag w:val="_GBC_6da986e9834d42b9bb7548673f325962"/>
        <w:id w:val="-1570802727"/>
        <w:placeholder>
          <w:docPart w:val="GBC22222222222222222222222222222"/>
        </w:placeholder>
      </w:sdtPr>
      <w:sdtEndPr/>
      <w:sdtContent>
        <w:p w:rsidR="00580AEE" w:rsidRDefault="000B3E59">
          <w:pPr>
            <w:rPr>
              <w:rFonts w:asciiTheme="minorHAnsi" w:eastAsiaTheme="minorEastAsia" w:hAnsiTheme="minorHAnsi" w:cstheme="minorBidi"/>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6"/>
        </w:numPr>
        <w:ind w:left="450" w:hanging="450"/>
        <w:rPr>
          <w:color w:val="000000" w:themeColor="text1"/>
        </w:rPr>
      </w:pPr>
      <w:bookmarkStart w:id="492" w:name="OLE_LINK40"/>
      <w:r>
        <w:rPr>
          <w:rFonts w:hint="eastAsia"/>
          <w:color w:val="000000" w:themeColor="text1"/>
        </w:rPr>
        <w:t>其他</w:t>
      </w:r>
    </w:p>
    <w:bookmarkEnd w:id="492" w:displacedByCustomXml="next"/>
    <w:sdt>
      <w:sdtPr>
        <w:rPr>
          <w:rFonts w:hint="eastAsia"/>
        </w:rPr>
        <w:alias w:val="是否适用：股份支付的其他情况说明[双击切换]"/>
        <w:tag w:val="_GBC_d03d26e0d4844b798c3d4b87d2578ece"/>
        <w:id w:val="-164496528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承诺及或有事项</w:t>
      </w:r>
    </w:p>
    <w:p w:rsidR="00580AEE" w:rsidRDefault="000B3E59">
      <w:pPr>
        <w:pStyle w:val="TOC6"/>
        <w:numPr>
          <w:ilvl w:val="0"/>
          <w:numId w:val="127"/>
        </w:numPr>
        <w:rPr>
          <w:rFonts w:ascii="宋体" w:hAnsi="宋体"/>
        </w:rPr>
      </w:pPr>
      <w:r>
        <w:rPr>
          <w:rFonts w:ascii="宋体" w:hAnsi="宋体" w:hint="eastAsia"/>
        </w:rPr>
        <w:t>重要承诺事项</w:t>
      </w:r>
    </w:p>
    <w:sdt>
      <w:sdtPr>
        <w:alias w:val="是否适用：重要承诺事项[双击切换]"/>
        <w:tag w:val="_GBC_568be9a6805040a8b9fbd5c5d07b45dd"/>
        <w:id w:val="1100687084"/>
        <w:lock w:val="contentLocked"/>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w:instrText>
          </w:r>
          <w:r>
            <w:instrText>ckbox □</w:instrText>
          </w:r>
          <w:r>
            <w:instrText>不适用</w:instrText>
          </w:r>
          <w:r>
            <w:instrText xml:space="preserve"> </w:instrText>
          </w:r>
          <w:r>
            <w:fldChar w:fldCharType="end"/>
          </w:r>
        </w:p>
      </w:sdtContent>
    </w:sdt>
    <w:p w:rsidR="00580AEE" w:rsidRDefault="000B3E59">
      <w:r>
        <w:rPr>
          <w:rFonts w:hint="eastAsia"/>
        </w:rPr>
        <w:t>资产负债表日存在的对外重要承诺、性质、金额</w:t>
      </w:r>
    </w:p>
    <w:sdt>
      <w:sdtPr>
        <w:rPr>
          <w:rFonts w:cs="Cambria"/>
        </w:rPr>
        <w:alias w:val="资产负债表日存在的重要承诺"/>
        <w:tag w:val="_GBC_d8961aa2bd524a56bb4914de9e5d2dc3"/>
        <w:id w:val="1204285957"/>
        <w:placeholder>
          <w:docPart w:val="GBC22222222222222222222222222222"/>
        </w:placeholder>
      </w:sdtPr>
      <w:sdtEndPr/>
      <w:sdtContent>
        <w:p w:rsidR="00580AEE" w:rsidRDefault="000B3E59">
          <w:pPr>
            <w:spacing w:line="360" w:lineRule="exact"/>
            <w:ind w:firstLineChars="200" w:firstLine="420"/>
            <w:rPr>
              <w:rFonts w:cs="Cambria"/>
            </w:rPr>
          </w:pPr>
          <w:r>
            <w:rPr>
              <w:rFonts w:cs="Cambria" w:hint="eastAsia"/>
            </w:rPr>
            <w:t>截至</w:t>
          </w:r>
          <w:r>
            <w:rPr>
              <w:rFonts w:cs="Cambria" w:hint="eastAsia"/>
            </w:rPr>
            <w:t>2024</w:t>
          </w:r>
          <w:r>
            <w:rPr>
              <w:rFonts w:cs="Cambria" w:hint="eastAsia"/>
            </w:rPr>
            <w:t>年</w:t>
          </w:r>
          <w:r>
            <w:rPr>
              <w:rFonts w:cs="Cambria" w:hint="eastAsia"/>
            </w:rPr>
            <w:t>12</w:t>
          </w:r>
          <w:r>
            <w:rPr>
              <w:rFonts w:cs="Cambria" w:hint="eastAsia"/>
            </w:rPr>
            <w:t>月</w:t>
          </w:r>
          <w:r>
            <w:rPr>
              <w:rFonts w:cs="Cambria" w:hint="eastAsia"/>
            </w:rPr>
            <w:t>31</w:t>
          </w:r>
          <w:r>
            <w:rPr>
              <w:rFonts w:cs="Cambria" w:hint="eastAsia"/>
            </w:rPr>
            <w:t>日止，本公司开出未到期人民币保函</w:t>
          </w:r>
          <w:r>
            <w:rPr>
              <w:rFonts w:cs="Cambria" w:hint="eastAsia"/>
            </w:rPr>
            <w:t>136,219,470.93</w:t>
          </w:r>
          <w:r>
            <w:rPr>
              <w:rFonts w:cs="Cambria" w:hint="eastAsia"/>
            </w:rPr>
            <w:t>元。</w:t>
          </w:r>
        </w:p>
        <w:p w:rsidR="00580AEE" w:rsidRDefault="000B3E59">
          <w:pPr>
            <w:spacing w:line="360" w:lineRule="exact"/>
            <w:ind w:firstLineChars="200" w:firstLine="420"/>
            <w:rPr>
              <w:rFonts w:cs="Cambria"/>
            </w:rPr>
          </w:pPr>
          <w:r>
            <w:rPr>
              <w:rFonts w:cs="Cambria" w:hint="eastAsia"/>
            </w:rPr>
            <w:t>除存在上述承诺事项外，截至</w:t>
          </w:r>
          <w:r>
            <w:rPr>
              <w:rFonts w:cs="Cambria" w:hint="eastAsia"/>
            </w:rPr>
            <w:t>2024</w:t>
          </w:r>
          <w:r>
            <w:rPr>
              <w:rFonts w:cs="Cambria" w:hint="eastAsia"/>
            </w:rPr>
            <w:t>年</w:t>
          </w:r>
          <w:r>
            <w:rPr>
              <w:rFonts w:cs="Cambria" w:hint="eastAsia"/>
            </w:rPr>
            <w:t>12</w:t>
          </w:r>
          <w:r>
            <w:rPr>
              <w:rFonts w:cs="Cambria" w:hint="eastAsia"/>
            </w:rPr>
            <w:t>月</w:t>
          </w:r>
          <w:r>
            <w:rPr>
              <w:rFonts w:cs="Cambria" w:hint="eastAsia"/>
            </w:rPr>
            <w:t>31</w:t>
          </w:r>
          <w:r>
            <w:rPr>
              <w:rFonts w:cs="Cambria" w:hint="eastAsia"/>
            </w:rPr>
            <w:t>日止，本公司不存在其他需要披露的重要承诺事项。</w:t>
          </w:r>
        </w:p>
      </w:sdtContent>
    </w:sdt>
    <w:p w:rsidR="00580AEE" w:rsidRDefault="000B3E59">
      <w:pPr>
        <w:pStyle w:val="TOC6"/>
        <w:numPr>
          <w:ilvl w:val="0"/>
          <w:numId w:val="127"/>
        </w:numPr>
        <w:rPr>
          <w:rFonts w:ascii="宋体" w:hAnsi="宋体"/>
        </w:rPr>
      </w:pPr>
      <w:r>
        <w:rPr>
          <w:rFonts w:ascii="宋体" w:hAnsi="宋体" w:hint="eastAsia"/>
        </w:rPr>
        <w:t>或有事项</w:t>
      </w:r>
    </w:p>
    <w:p w:rsidR="00580AEE" w:rsidRDefault="000B3E59">
      <w:pPr>
        <w:pStyle w:val="Style50"/>
        <w:numPr>
          <w:ilvl w:val="3"/>
          <w:numId w:val="128"/>
        </w:numPr>
        <w:ind w:left="406" w:hangingChars="202" w:hanging="406"/>
      </w:pPr>
      <w:r>
        <w:rPr>
          <w:rFonts w:hint="eastAsia"/>
        </w:rPr>
        <w:t>资产负债表日存在的重要或有事项</w:t>
      </w:r>
    </w:p>
    <w:sdt>
      <w:sdtPr>
        <w:rPr>
          <w:rFonts w:hint="eastAsia"/>
        </w:rPr>
        <w:alias w:val="是否适用：资产负债表日存在的重要或有事项[双击切换]"/>
        <w:tag w:val="_GBC_d987504ad98e408986b4fc6f62089ffe"/>
        <w:id w:val="528141676"/>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资产负债表日存在的重要或有事项"/>
        <w:tag w:val="_GBC_44fe1af4de6e4875a4861efb466efdca"/>
        <w:id w:val="89508908"/>
        <w:placeholder>
          <w:docPart w:val="GBC22222222222222222222222222222"/>
        </w:placeholder>
      </w:sdtPr>
      <w:sdtEndPr/>
      <w:sdtContent>
        <w:p w:rsidR="00580AEE" w:rsidRDefault="000B3E59">
          <w:r>
            <w:rPr>
              <w:rFonts w:hint="eastAsia"/>
            </w:rPr>
            <w:t>截至</w:t>
          </w:r>
          <w:r>
            <w:rPr>
              <w:rFonts w:hint="eastAsia"/>
            </w:rPr>
            <w:t>2024</w:t>
          </w:r>
          <w:r>
            <w:rPr>
              <w:rFonts w:hint="eastAsia"/>
            </w:rPr>
            <w:t>年</w:t>
          </w:r>
          <w:r>
            <w:rPr>
              <w:rFonts w:hint="eastAsia"/>
            </w:rPr>
            <w:t>12</w:t>
          </w:r>
          <w:r>
            <w:rPr>
              <w:rFonts w:hint="eastAsia"/>
            </w:rPr>
            <w:t>月</w:t>
          </w:r>
          <w:r>
            <w:rPr>
              <w:rFonts w:hint="eastAsia"/>
            </w:rPr>
            <w:t>31</w:t>
          </w:r>
          <w:r>
            <w:rPr>
              <w:rFonts w:hint="eastAsia"/>
            </w:rPr>
            <w:t>日止，本公司不存在需要披露的重要或有事项。</w:t>
          </w:r>
        </w:p>
      </w:sdtContent>
    </w:sdt>
    <w:p w:rsidR="00580AEE" w:rsidRDefault="000B3E59">
      <w:pPr>
        <w:pStyle w:val="Style50"/>
        <w:numPr>
          <w:ilvl w:val="3"/>
          <w:numId w:val="128"/>
        </w:numPr>
        <w:ind w:left="406" w:hangingChars="202" w:hanging="40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59505828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7"/>
        </w:numPr>
        <w:rPr>
          <w:rFonts w:ascii="宋体" w:hAnsi="宋体"/>
        </w:rPr>
      </w:pPr>
      <w:r>
        <w:rPr>
          <w:rFonts w:ascii="宋体" w:hAnsi="宋体" w:hint="eastAsia"/>
        </w:rPr>
        <w:t>其他</w:t>
      </w:r>
    </w:p>
    <w:sdt>
      <w:sdtPr>
        <w:rPr>
          <w:rFonts w:hint="eastAsia"/>
        </w:rPr>
        <w:alias w:val="是否适用：承诺及或有事项的其他情况说明[双击切换]"/>
        <w:tag w:val="_GBC_cf5b3c02da904b4ea27843983d9a6248"/>
        <w:id w:val="-125998342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资产负债表日后事项</w:t>
      </w:r>
    </w:p>
    <w:p w:rsidR="00580AEE" w:rsidRDefault="000B3E59">
      <w:pPr>
        <w:pStyle w:val="TOC6"/>
        <w:numPr>
          <w:ilvl w:val="0"/>
          <w:numId w:val="129"/>
        </w:numPr>
      </w:pPr>
      <w:r>
        <w:rPr>
          <w:rFonts w:hint="eastAsia"/>
        </w:rPr>
        <w:t>重要的非调整事项</w:t>
      </w:r>
    </w:p>
    <w:sdt>
      <w:sdtPr>
        <w:alias w:val="是否适用：重要的非调整事项[双击切换]"/>
        <w:tag w:val="_GBC_5d94a9ce52454687be716014c1894fef"/>
        <w:id w:val="96461717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pacing w:line="360" w:lineRule="exact"/>
        <w:ind w:firstLineChars="200" w:firstLine="420"/>
      </w:pPr>
      <w:r>
        <w:rPr>
          <w:rFonts w:hint="eastAsia"/>
        </w:rPr>
        <w:t>（</w:t>
      </w:r>
      <w:r>
        <w:rPr>
          <w:rFonts w:hint="eastAsia"/>
        </w:rPr>
        <w:t>1</w:t>
      </w:r>
      <w:r>
        <w:rPr>
          <w:rFonts w:hint="eastAsia"/>
        </w:rPr>
        <w:t>）收购少数股东股权</w:t>
      </w:r>
    </w:p>
    <w:p w:rsidR="00580AEE" w:rsidRDefault="000B3E59">
      <w:pPr>
        <w:spacing w:line="360" w:lineRule="exact"/>
        <w:ind w:firstLineChars="200" w:firstLine="420"/>
        <w:jc w:val="both"/>
      </w:pPr>
      <w:r>
        <w:rPr>
          <w:rFonts w:hint="eastAsia"/>
        </w:rPr>
        <w:t>2025</w:t>
      </w:r>
      <w:r>
        <w:rPr>
          <w:rFonts w:hint="eastAsia"/>
        </w:rPr>
        <w:t>年</w:t>
      </w:r>
      <w:r>
        <w:rPr>
          <w:rFonts w:hint="eastAsia"/>
        </w:rPr>
        <w:t>4</w:t>
      </w:r>
      <w:r>
        <w:rPr>
          <w:rFonts w:hint="eastAsia"/>
        </w:rPr>
        <w:t>月</w:t>
      </w:r>
      <w:r>
        <w:rPr>
          <w:rFonts w:hint="eastAsia"/>
        </w:rPr>
        <w:t>18</w:t>
      </w:r>
      <w:r>
        <w:rPr>
          <w:rFonts w:hint="eastAsia"/>
        </w:rPr>
        <w:t>日，公司与浙江思翔贸易有限公司、陈鹰等</w:t>
      </w:r>
      <w:r>
        <w:rPr>
          <w:rFonts w:hint="eastAsia"/>
        </w:rPr>
        <w:t>14</w:t>
      </w:r>
      <w:r>
        <w:rPr>
          <w:rFonts w:hint="eastAsia"/>
        </w:rPr>
        <w:t>名云变电气少数股东签订股份转让协议，公司以</w:t>
      </w:r>
      <w:r>
        <w:rPr>
          <w:rFonts w:hint="eastAsia"/>
        </w:rPr>
        <w:t>12,041.32</w:t>
      </w:r>
      <w:r>
        <w:rPr>
          <w:rFonts w:hint="eastAsia"/>
        </w:rPr>
        <w:t>万元的价格收购少数股东持有云变电气</w:t>
      </w:r>
      <w:r>
        <w:rPr>
          <w:rFonts w:hint="eastAsia"/>
        </w:rPr>
        <w:t>20.03%</w:t>
      </w:r>
      <w:r>
        <w:rPr>
          <w:rFonts w:hint="eastAsia"/>
        </w:rPr>
        <w:t>的股份，本次收购完成后，公司</w:t>
      </w:r>
      <w:r>
        <w:rPr>
          <w:rFonts w:hint="eastAsia"/>
        </w:rPr>
        <w:t>100%</w:t>
      </w:r>
      <w:r>
        <w:rPr>
          <w:rFonts w:hint="eastAsia"/>
        </w:rPr>
        <w:t>持有云变电气股份。截至本财务报告批准报出日，上述股权收购尚未完成。</w:t>
      </w:r>
    </w:p>
    <w:p w:rsidR="00580AEE" w:rsidRDefault="000B3E59">
      <w:pPr>
        <w:spacing w:line="360" w:lineRule="exact"/>
        <w:ind w:firstLineChars="200" w:firstLine="420"/>
      </w:pPr>
      <w:r>
        <w:rPr>
          <w:rFonts w:hint="eastAsia"/>
        </w:rPr>
        <w:t>（</w:t>
      </w:r>
      <w:r>
        <w:rPr>
          <w:rFonts w:hint="eastAsia"/>
        </w:rPr>
        <w:t>2</w:t>
      </w:r>
      <w:r>
        <w:rPr>
          <w:rFonts w:hint="eastAsia"/>
        </w:rPr>
        <w:t>）设立子公司</w:t>
      </w:r>
    </w:p>
    <w:p w:rsidR="00580AEE" w:rsidRDefault="000B3E59">
      <w:pPr>
        <w:spacing w:line="360" w:lineRule="exact"/>
        <w:ind w:firstLineChars="200" w:firstLine="420"/>
        <w:jc w:val="both"/>
      </w:pPr>
      <w:r>
        <w:rPr>
          <w:rFonts w:hint="eastAsia"/>
        </w:rPr>
        <w:lastRenderedPageBreak/>
        <w:t>1</w:t>
      </w:r>
      <w:r>
        <w:rPr>
          <w:rFonts w:hint="eastAsia"/>
        </w:rPr>
        <w:t>）根据战略规划及未来经营发展的需要，经第</w:t>
      </w:r>
      <w:r>
        <w:rPr>
          <w:rFonts w:hint="eastAsia"/>
        </w:rPr>
        <w:t>四届董事会第十一次审议，公司拟以自有资金在香港投资设立全资子公司，该项目总投资额不超过人民币</w:t>
      </w:r>
      <w:r>
        <w:rPr>
          <w:rFonts w:hint="eastAsia"/>
        </w:rPr>
        <w:t>3,000</w:t>
      </w:r>
      <w:r>
        <w:rPr>
          <w:rFonts w:hint="eastAsia"/>
        </w:rPr>
        <w:t>万元（</w:t>
      </w:r>
      <w:r>
        <w:rPr>
          <w:rFonts w:hint="eastAsia"/>
        </w:rPr>
        <w:t>418.41</w:t>
      </w:r>
      <w:r>
        <w:rPr>
          <w:rFonts w:hint="eastAsia"/>
        </w:rPr>
        <w:t>万美元）。截至本财务报告批准报出日，上述投资前置审批手续尚未办理完毕。</w:t>
      </w:r>
    </w:p>
    <w:p w:rsidR="00580AEE" w:rsidRDefault="000B3E59">
      <w:pPr>
        <w:spacing w:line="360" w:lineRule="exact"/>
        <w:ind w:firstLineChars="200" w:firstLine="420"/>
      </w:pPr>
      <w:r>
        <w:rPr>
          <w:rFonts w:hint="eastAsia"/>
        </w:rPr>
        <w:t>2</w:t>
      </w:r>
      <w:r>
        <w:rPr>
          <w:rFonts w:hint="eastAsia"/>
        </w:rPr>
        <w:t>）根据战略规划及未来经营发展的需要，公司出资设立上海渝申望变新能源科技有限公司和沈阳望泽电气有限公司，分别负责华东和东北区域的业务拓展，公司持股比例均为</w:t>
      </w:r>
      <w:r>
        <w:rPr>
          <w:rFonts w:hint="eastAsia"/>
        </w:rPr>
        <w:t>51%</w:t>
      </w:r>
      <w:r>
        <w:rPr>
          <w:rFonts w:hint="eastAsia"/>
        </w:rPr>
        <w:t>。截至本财务报告批准报出日，上述子公司的工商登记手续已经办理完毕。</w:t>
      </w:r>
    </w:p>
    <w:p w:rsidR="00580AEE" w:rsidRDefault="000B3E59">
      <w:pPr>
        <w:spacing w:line="360" w:lineRule="exact"/>
        <w:ind w:firstLineChars="200" w:firstLine="420"/>
      </w:pPr>
      <w:r>
        <w:rPr>
          <w:rFonts w:hint="eastAsia"/>
        </w:rPr>
        <w:t>3</w:t>
      </w:r>
      <w:r>
        <w:rPr>
          <w:rFonts w:hint="eastAsia"/>
        </w:rPr>
        <w:t>）根据战略规划及业务发展需要，公司投资设立深圳南海电气科技有限公司，持股比例为</w:t>
      </w:r>
      <w:r>
        <w:rPr>
          <w:rFonts w:hint="eastAsia"/>
        </w:rPr>
        <w:t>35%</w:t>
      </w:r>
      <w:r>
        <w:rPr>
          <w:rFonts w:hint="eastAsia"/>
        </w:rPr>
        <w:t>，截至</w:t>
      </w:r>
      <w:r>
        <w:rPr>
          <w:rFonts w:hint="eastAsia"/>
        </w:rPr>
        <w:t>本财务报告批准报出日，该公司工商登记手续已经办理完毕。</w:t>
      </w:r>
    </w:p>
    <w:p w:rsidR="00580AEE" w:rsidRDefault="000B3E59">
      <w:pPr>
        <w:pStyle w:val="TOC6"/>
        <w:numPr>
          <w:ilvl w:val="0"/>
          <w:numId w:val="129"/>
        </w:numPr>
      </w:pPr>
      <w:r>
        <w:rPr>
          <w:rFonts w:hint="eastAsia"/>
        </w:rPr>
        <w:t>利润分配情况</w:t>
      </w:r>
    </w:p>
    <w:sdt>
      <w:sdtPr>
        <w:alias w:val="是否适用：利润分配情况[双击切换]"/>
        <w:tag w:val="_GBC_9a91fb54a6c146e5b9ee1ecff3141237"/>
        <w:id w:val="117238118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财务附注：资产负债表日后利润分配情况说明"/>
          <w:tag w:val="_GBC_6424df7632ca4cf5ab9e9760e3119d62"/>
          <w:id w:val="3829901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产负债表日后利润分配情况说明"/>
          <w:tag w:val="_GBC_e75fd1607c614d249844c767ceffa84e"/>
          <w:id w:val="10651440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580AEE">
        <w:tc>
          <w:tcPr>
            <w:tcW w:w="2057"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拟分配的利润或股利</w:t>
            </w:r>
          </w:p>
        </w:tc>
        <w:sdt>
          <w:sdtPr>
            <w:alias w:val="资产负债表日后拟分配的利润或股利"/>
            <w:tag w:val="_GBC_3add72466c2e49709858581a726eb392"/>
            <w:id w:val="-1663535194"/>
          </w:sdtPr>
          <w:sdtEndPr/>
          <w:sdtContent>
            <w:tc>
              <w:tcPr>
                <w:tcW w:w="2943"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16,614,031.95</w:t>
                </w:r>
              </w:p>
            </w:tc>
          </w:sdtContent>
        </w:sdt>
      </w:tr>
      <w:tr w:rsidR="00580AEE">
        <w:tc>
          <w:tcPr>
            <w:tcW w:w="2057"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16,614,031.95</w:t>
            </w:r>
          </w:p>
        </w:tc>
      </w:tr>
    </w:tbl>
    <w:p w:rsidR="00580AEE" w:rsidRDefault="000B3E59">
      <w:pPr>
        <w:pStyle w:val="TOC6"/>
        <w:numPr>
          <w:ilvl w:val="0"/>
          <w:numId w:val="129"/>
        </w:numPr>
      </w:pPr>
      <w:r>
        <w:rPr>
          <w:rFonts w:hint="eastAsia"/>
        </w:rPr>
        <w:t>销售退回</w:t>
      </w:r>
    </w:p>
    <w:sdt>
      <w:sdtPr>
        <w:alias w:val="是否适用：销售退回[双击切换]"/>
        <w:tag w:val="_GBC_7fb2ecaa1ffb494486f4a8b2e94240d2"/>
        <w:id w:val="-201212888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29"/>
        </w:numPr>
      </w:pPr>
      <w:r>
        <w:rPr>
          <w:rFonts w:hint="eastAsia"/>
        </w:rPr>
        <w:t>其他资产负债表日后事项说明</w:t>
      </w:r>
    </w:p>
    <w:sdt>
      <w:sdtPr>
        <w:rPr>
          <w:rFonts w:hint="eastAsia"/>
        </w:rPr>
        <w:alias w:val="是否适用：其他资产负债表日后事项说明[双击切换]"/>
        <w:tag w:val="_GBC_4fc0f824aaea4ed096cae3b9f97ff314"/>
        <w:id w:val="-44091648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其他重要事项</w:t>
      </w:r>
    </w:p>
    <w:p w:rsidR="00580AEE" w:rsidRDefault="000B3E59">
      <w:pPr>
        <w:pStyle w:val="TOC6"/>
        <w:numPr>
          <w:ilvl w:val="0"/>
          <w:numId w:val="130"/>
        </w:numPr>
      </w:pPr>
      <w:r>
        <w:rPr>
          <w:rFonts w:hint="eastAsia"/>
        </w:rPr>
        <w:t>前期会计差错更正</w:t>
      </w:r>
    </w:p>
    <w:p w:rsidR="00580AEE" w:rsidRDefault="000B3E59">
      <w:pPr>
        <w:pStyle w:val="Style50"/>
        <w:numPr>
          <w:ilvl w:val="3"/>
          <w:numId w:val="131"/>
        </w:numPr>
        <w:ind w:left="406" w:hangingChars="202" w:hanging="406"/>
      </w:pPr>
      <w:r>
        <w:rPr>
          <w:rFonts w:hint="eastAsia"/>
        </w:rPr>
        <w:t>追溯重述法</w:t>
      </w:r>
    </w:p>
    <w:sdt>
      <w:sdtPr>
        <w:rPr>
          <w:rFonts w:hint="eastAsia"/>
        </w:rPr>
        <w:alias w:val="是否适用：追溯重述法[双击切换]"/>
        <w:tag w:val="_GBC_19d462bfe01047cd87b083dddf885193"/>
        <w:id w:val="-189742955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31"/>
        </w:numPr>
        <w:ind w:left="406" w:hangingChars="202" w:hanging="406"/>
      </w:pPr>
      <w:r>
        <w:rPr>
          <w:rFonts w:hint="eastAsia"/>
        </w:rPr>
        <w:t>未来适用法</w:t>
      </w:r>
    </w:p>
    <w:sdt>
      <w:sdtPr>
        <w:alias w:val="是否适用：未来适用法[双击切换]"/>
        <w:tag w:val="_GBC_6fd6421ddf524335aa8fac02bc322e70"/>
        <w:id w:val="-211889766"/>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30"/>
        </w:numPr>
      </w:pPr>
      <w:r>
        <w:rPr>
          <w:rFonts w:hint="eastAsia"/>
        </w:rPr>
        <w:t>重要债务重组</w:t>
      </w:r>
    </w:p>
    <w:sdt>
      <w:sdtPr>
        <w:alias w:val="是否适用：重要债务重组[双击切换]"/>
        <w:tag w:val="_GBC_6b3631222f074ee0b23297cdcd94685f"/>
        <w:id w:val="180072370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30"/>
        </w:numPr>
      </w:pPr>
      <w:r>
        <w:rPr>
          <w:rFonts w:hint="eastAsia"/>
        </w:rPr>
        <w:t>资产置换</w:t>
      </w:r>
    </w:p>
    <w:p w:rsidR="00580AEE" w:rsidRDefault="000B3E59">
      <w:pPr>
        <w:pStyle w:val="Style50"/>
        <w:numPr>
          <w:ilvl w:val="3"/>
          <w:numId w:val="132"/>
        </w:numPr>
        <w:ind w:left="406" w:hangingChars="202" w:hanging="406"/>
      </w:pPr>
      <w:r>
        <w:rPr>
          <w:rFonts w:hint="eastAsia"/>
        </w:rPr>
        <w:t>非货币性资产交换</w:t>
      </w:r>
    </w:p>
    <w:sdt>
      <w:sdtPr>
        <w:rPr>
          <w:rFonts w:hint="eastAsia"/>
        </w:rPr>
        <w:alias w:val="是否适用：非货币性资产交换[双击切换]"/>
        <w:tag w:val="_GBC_480975ada702478dae8a1468d6e0c3cd"/>
        <w:id w:val="-469373469"/>
        <w:placeholder>
          <w:docPart w:val="GBC22222222222222222222222222222"/>
        </w:placeholder>
      </w:sdtPr>
      <w:sdtEndPr/>
      <w:sdtContent>
        <w:p w:rsidR="00580AEE" w:rsidRDefault="000B3E59">
          <w:pPr>
            <w:spacing w:line="360" w:lineRule="exact"/>
            <w:ind w:right="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32"/>
        </w:numPr>
        <w:ind w:left="406" w:hangingChars="202" w:hanging="406"/>
      </w:pPr>
      <w:r>
        <w:rPr>
          <w:rFonts w:hint="eastAsia"/>
        </w:rPr>
        <w:t>其他资产置换</w:t>
      </w:r>
    </w:p>
    <w:sdt>
      <w:sdtPr>
        <w:rPr>
          <w:rFonts w:hint="eastAsia"/>
        </w:rPr>
        <w:alias w:val="是否适用：其他资产置换[双击切换]"/>
        <w:tag w:val="_GBC_d4d75cf02549483681739e6eb10910ff"/>
        <w:id w:val="-181370481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30"/>
        </w:numPr>
      </w:pPr>
      <w:r>
        <w:rPr>
          <w:rFonts w:hint="eastAsia"/>
        </w:rPr>
        <w:t>年金计划</w:t>
      </w:r>
    </w:p>
    <w:sdt>
      <w:sdtPr>
        <w:alias w:val="是否适用：年金计划[双击切换]"/>
        <w:tag w:val="_GBC_7abcd6901bc848d8b58391e0ddd63034"/>
        <w:id w:val="733507679"/>
        <w:placeholder>
          <w:docPart w:val="GBC22222222222222222222222222222"/>
        </w:placeholder>
      </w:sdtPr>
      <w:sdtEndPr/>
      <w:sdtContent>
        <w:p w:rsidR="00580AEE" w:rsidRDefault="000B3E59">
          <w:pPr>
            <w:rPr>
              <w:rFonts w:asciiTheme="minorHAnsi" w:eastAsiaTheme="minorEastAsia" w:hAnsiTheme="minorHAnsi" w:cstheme="minorBidi"/>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30"/>
        </w:numPr>
      </w:pPr>
      <w:r>
        <w:rPr>
          <w:rFonts w:hint="eastAsia"/>
        </w:rPr>
        <w:t>终止经营</w:t>
      </w:r>
    </w:p>
    <w:p w:rsidR="00580AEE" w:rsidRDefault="000B3E59">
      <w:pPr>
        <w:rPr>
          <w:rFonts w:cstheme="minorBidi"/>
          <w:kern w:val="2"/>
        </w:rPr>
      </w:pPr>
      <w:sdt>
        <w:sdtPr>
          <w:alias w:val="是否适用：终止经营[双击切换]"/>
          <w:tag w:val="_GBC_667e81a5639a48488e957a55e45c7763"/>
          <w:id w:val="1452976930"/>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sdtContent>
      </w:sdt>
    </w:p>
    <w:p w:rsidR="00580AEE" w:rsidRDefault="000B3E59">
      <w:pPr>
        <w:pStyle w:val="TOC6"/>
        <w:numPr>
          <w:ilvl w:val="0"/>
          <w:numId w:val="130"/>
        </w:numPr>
      </w:pPr>
      <w:r>
        <w:rPr>
          <w:rFonts w:hint="eastAsia"/>
        </w:rPr>
        <w:t>分部信息</w:t>
      </w:r>
    </w:p>
    <w:p w:rsidR="00580AEE" w:rsidRDefault="000B3E59">
      <w:pPr>
        <w:pStyle w:val="Style50"/>
        <w:numPr>
          <w:ilvl w:val="3"/>
          <w:numId w:val="133"/>
        </w:numPr>
        <w:ind w:left="406" w:hangingChars="202" w:hanging="406"/>
      </w:pPr>
      <w:r>
        <w:rPr>
          <w:rFonts w:hint="eastAsia"/>
        </w:rPr>
        <w:t>报告分部的确定依据与会计政策</w:t>
      </w:r>
    </w:p>
    <w:sdt>
      <w:sdtPr>
        <w:rPr>
          <w:rFonts w:hint="eastAsia"/>
        </w:rPr>
        <w:alias w:val="是否适用：报告分部的确定依据与会计政策[双击切换]"/>
        <w:tag w:val="_GBC_b3cac5485321452cadb6e7ec2be5d907"/>
        <w:id w:val="-1412614884"/>
        <w:placeholder>
          <w:docPart w:val="GBC22222222222222222222222222222"/>
        </w:placeholder>
      </w:sdtPr>
      <w:sdtEndPr/>
      <w:sdtContent>
        <w:p w:rsidR="00580AEE" w:rsidRDefault="000B3E59">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报告分部的确定依据与会计政策"/>
        <w:tag w:val="_GBC_93ce2d8a1bb34f5498420754de576c4b"/>
        <w:id w:val="-1078124009"/>
        <w:placeholder>
          <w:docPart w:val="GBC22222222222222222222222222222"/>
        </w:placeholder>
      </w:sdtPr>
      <w:sdtEndPr/>
      <w:sdtContent>
        <w:p w:rsidR="00580AEE" w:rsidRDefault="000B3E59">
          <w:pPr>
            <w:spacing w:line="360" w:lineRule="exact"/>
            <w:ind w:firstLineChars="200" w:firstLine="420"/>
          </w:pPr>
          <w:r>
            <w:rPr>
              <w:rFonts w:hint="eastAsia"/>
            </w:rPr>
            <w:t>本公司主要业务为生产和销售输配电及控制设备、取向硅钢。公司将此业务视作为一个整体实施管理、评估经营成果。因此，本公司无需披露分部信息。</w:t>
          </w:r>
        </w:p>
      </w:sdtContent>
    </w:sdt>
    <w:p w:rsidR="00580AEE" w:rsidRDefault="000B3E59">
      <w:pPr>
        <w:pStyle w:val="Style50"/>
        <w:numPr>
          <w:ilvl w:val="3"/>
          <w:numId w:val="133"/>
        </w:numPr>
        <w:ind w:left="406" w:hangingChars="202" w:hanging="406"/>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576940974"/>
        <w:placeholder>
          <w:docPart w:val="GBC22222222222222222222222222222"/>
        </w:placeholder>
      </w:sdtPr>
      <w:sdtEndPr/>
      <w:sdtContent>
        <w:p w:rsidR="00580AEE" w:rsidRDefault="000B3E59">
          <w:pPr>
            <w:pStyle w:val="Style75"/>
            <w:ind w:firstLineChars="0" w:firstLine="0"/>
            <w:jc w:val="left"/>
            <w:rPr>
              <w:rFonts w:ascii="宋体" w:hAnsi="宋体"/>
              <w:szCs w:val="21"/>
            </w:rPr>
          </w:pPr>
          <w:r>
            <w:rPr>
              <w:rFonts w:ascii="宋体" w:hAnsi="宋体"/>
              <w:szCs w:val="21"/>
            </w:rPr>
            <w:fldChar w:fldCharType="begin"/>
          </w:r>
          <w:r>
            <w:rPr>
              <w:rFonts w:ascii="宋体" w:hAnsi="宋体" w:hint="eastAsia"/>
              <w:szCs w:val="21"/>
            </w:rPr>
            <w:instrText xml:space="preserve"> MACROBUTTON  SnrToggleCheckbox </w:instrText>
          </w:r>
          <w:r>
            <w:rPr>
              <w:rFonts w:ascii="宋体" w:hAnsi="宋体" w:hint="eastAsia"/>
              <w:szCs w:val="21"/>
            </w:rPr>
            <w:instrText>□适用</w:instrText>
          </w:r>
          <w:r>
            <w:rPr>
              <w:rFonts w:ascii="宋体" w:hAnsi="宋体" w:hint="eastAsia"/>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hint="eastAsia"/>
              <w:szCs w:val="21"/>
            </w:rPr>
            <w:instrText xml:space="preserve"> MACROBUTTON  SnrToggleCheckbox</w:instrText>
          </w:r>
          <w:r>
            <w:rPr>
              <w:rFonts w:ascii="宋体" w:hAnsi="宋体" w:hint="eastAsia"/>
              <w:szCs w:val="21"/>
            </w:rPr>
            <w:instrText xml:space="preserve"> </w:instrText>
          </w:r>
          <w:r>
            <w:rPr>
              <w:rFonts w:ascii="宋体" w:hAnsi="宋体" w:hint="eastAsia"/>
              <w:szCs w:val="21"/>
            </w:rPr>
            <w:instrText>√不适用</w:instrText>
          </w:r>
          <w:r>
            <w:rPr>
              <w:rFonts w:ascii="宋体" w:hAnsi="宋体" w:hint="eastAsia"/>
              <w:szCs w:val="21"/>
            </w:rPr>
            <w:instrText xml:space="preserve"> </w:instrText>
          </w:r>
          <w:r>
            <w:rPr>
              <w:rFonts w:ascii="宋体" w:hAnsi="宋体"/>
              <w:szCs w:val="21"/>
            </w:rPr>
            <w:fldChar w:fldCharType="end"/>
          </w:r>
        </w:p>
      </w:sdtContent>
    </w:sdt>
    <w:p w:rsidR="00580AEE" w:rsidRDefault="000B3E59">
      <w:pPr>
        <w:pStyle w:val="Style50"/>
        <w:numPr>
          <w:ilvl w:val="3"/>
          <w:numId w:val="133"/>
        </w:numPr>
        <w:ind w:left="406" w:hangingChars="202" w:hanging="406"/>
      </w:pPr>
      <w:r>
        <w:rPr>
          <w:rFonts w:hint="eastAsia"/>
        </w:rP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957844501"/>
        <w:placeholder>
          <w:docPart w:val="GBC22222222222222222222222222222"/>
        </w:placeholder>
      </w:sdtPr>
      <w:sdtEndPr/>
      <w:sdtContent>
        <w:p w:rsidR="00580AEE" w:rsidRDefault="000B3E59">
          <w:pPr>
            <w:jc w:val="both"/>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33"/>
        </w:numPr>
        <w:ind w:left="406" w:hangingChars="202" w:hanging="406"/>
      </w:pPr>
      <w:r>
        <w:rPr>
          <w:rFonts w:hint="eastAsia"/>
        </w:rPr>
        <w:t>其他说明</w:t>
      </w:r>
    </w:p>
    <w:sdt>
      <w:sdtPr>
        <w:rPr>
          <w:rFonts w:hint="eastAsia"/>
        </w:rPr>
        <w:alias w:val="是否适用：分部信息的其他说明[双击切换]"/>
        <w:tag w:val="_GBC_a7173613038248df8d31b8ffe91e1e27"/>
        <w:id w:val="172533377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30"/>
        </w:numPr>
      </w:pPr>
      <w:r>
        <w:rPr>
          <w:rFonts w:hint="eastAsia"/>
        </w:rPr>
        <w:t>其他对投资者决策有影响的重要交易和事项</w:t>
      </w:r>
    </w:p>
    <w:sdt>
      <w:sdtPr>
        <w:rPr>
          <w:rFonts w:hint="eastAsia"/>
        </w:rPr>
        <w:alias w:val="是否适用：其他对投资者决策有影响的重要交易和事项[双击切换]"/>
        <w:tag w:val="_GBC_fb50fde0c1774b5b8ae2688488649ea7"/>
        <w:id w:val="-382177156"/>
        <w:placeholder>
          <w:docPart w:val="GBC22222222222222222222222222222"/>
        </w:placeholder>
      </w:sdtPr>
      <w:sdtEndPr/>
      <w:sdtContent>
        <w:p w:rsidR="00580AEE" w:rsidRDefault="000B3E59">
          <w:pPr>
            <w:spacing w:line="360" w:lineRule="exac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其他对投资者决策有影响的重要交易和事项"/>
        <w:tag w:val="_GBC_69eeed05491b4fe9ac2195bc1f33422c"/>
        <w:id w:val="-1757121463"/>
      </w:sdtPr>
      <w:sdtEndPr/>
      <w:sdtContent>
        <w:p w:rsidR="00580AEE" w:rsidRDefault="000B3E59">
          <w:pPr>
            <w:spacing w:line="360" w:lineRule="exact"/>
            <w:ind w:firstLineChars="200" w:firstLine="420"/>
          </w:pPr>
          <w:r>
            <w:rPr>
              <w:rFonts w:hint="eastAsia"/>
            </w:rPr>
            <w:t>对外捐赠</w:t>
          </w:r>
        </w:p>
        <w:p w:rsidR="00580AEE" w:rsidRDefault="000B3E59">
          <w:pPr>
            <w:spacing w:line="360" w:lineRule="exact"/>
            <w:ind w:firstLineChars="200" w:firstLine="420"/>
          </w:pPr>
          <w:r>
            <w:rPr>
              <w:rFonts w:hint="eastAsia"/>
            </w:rPr>
            <w:t>2024</w:t>
          </w:r>
          <w:r>
            <w:rPr>
              <w:rFonts w:hint="eastAsia"/>
            </w:rPr>
            <w:t>年</w:t>
          </w:r>
          <w:r>
            <w:rPr>
              <w:rFonts w:hint="eastAsia"/>
            </w:rPr>
            <w:t>3</w:t>
          </w:r>
          <w:r>
            <w:rPr>
              <w:rFonts w:hint="eastAsia"/>
            </w:rPr>
            <w:t>月</w:t>
          </w:r>
          <w:r>
            <w:rPr>
              <w:rFonts w:hint="eastAsia"/>
            </w:rPr>
            <w:t>28</w:t>
          </w:r>
          <w:r>
            <w:rPr>
              <w:rFonts w:hint="eastAsia"/>
            </w:rPr>
            <w:t>日，公司第四届董事会第四次会议审议通过了《关于对外捐赠的议案》，同意向华中师范大学教育发展基金会捐赠</w:t>
          </w:r>
          <w:r>
            <w:rPr>
              <w:rFonts w:hint="eastAsia"/>
            </w:rPr>
            <w:t>2,000</w:t>
          </w:r>
          <w:r>
            <w:rPr>
              <w:rFonts w:hint="eastAsia"/>
            </w:rPr>
            <w:t>万元，用于支持华中师范大学教育事业发展或者基础教育发展。公司已与华中师范大学教育发展基金会于</w:t>
          </w:r>
          <w:r>
            <w:rPr>
              <w:rFonts w:hint="eastAsia"/>
            </w:rPr>
            <w:t>2024</w:t>
          </w:r>
          <w:r>
            <w:rPr>
              <w:rFonts w:hint="eastAsia"/>
            </w:rPr>
            <w:t>年</w:t>
          </w:r>
          <w:r>
            <w:rPr>
              <w:rFonts w:hint="eastAsia"/>
            </w:rPr>
            <w:t>4</w:t>
          </w:r>
          <w:r>
            <w:rPr>
              <w:rFonts w:hint="eastAsia"/>
            </w:rPr>
            <w:t>月</w:t>
          </w:r>
          <w:r>
            <w:rPr>
              <w:rFonts w:hint="eastAsia"/>
            </w:rPr>
            <w:t>1</w:t>
          </w:r>
          <w:r>
            <w:rPr>
              <w:rFonts w:hint="eastAsia"/>
            </w:rPr>
            <w:t>日签署捐赠协议，并于</w:t>
          </w:r>
          <w:r>
            <w:rPr>
              <w:rFonts w:hint="eastAsia"/>
            </w:rPr>
            <w:t>2024</w:t>
          </w:r>
          <w:r>
            <w:rPr>
              <w:rFonts w:hint="eastAsia"/>
            </w:rPr>
            <w:t>年</w:t>
          </w:r>
          <w:r>
            <w:rPr>
              <w:rFonts w:hint="eastAsia"/>
            </w:rPr>
            <w:t>4</w:t>
          </w:r>
          <w:r>
            <w:rPr>
              <w:rFonts w:hint="eastAsia"/>
            </w:rPr>
            <w:t>月</w:t>
          </w:r>
          <w:r>
            <w:rPr>
              <w:rFonts w:hint="eastAsia"/>
            </w:rPr>
            <w:t>1</w:t>
          </w:r>
          <w:r>
            <w:rPr>
              <w:rFonts w:hint="eastAsia"/>
            </w:rPr>
            <w:t>日向华中师范大学教育发展基金会支付了</w:t>
          </w:r>
          <w:r>
            <w:rPr>
              <w:rFonts w:hint="eastAsia"/>
            </w:rPr>
            <w:t>2,000</w:t>
          </w:r>
          <w:r>
            <w:rPr>
              <w:rFonts w:hint="eastAsia"/>
            </w:rPr>
            <w:t>万元的捐赠款。</w:t>
          </w:r>
        </w:p>
      </w:sdtContent>
    </w:sdt>
    <w:p w:rsidR="00580AEE" w:rsidRDefault="000B3E59">
      <w:pPr>
        <w:pStyle w:val="TOC6"/>
        <w:numPr>
          <w:ilvl w:val="0"/>
          <w:numId w:val="130"/>
        </w:numPr>
      </w:pPr>
      <w:r>
        <w:rPr>
          <w:rFonts w:hint="eastAsia"/>
        </w:rPr>
        <w:t>其</w:t>
      </w:r>
      <w:r>
        <w:rPr>
          <w:rFonts w:hint="eastAsia"/>
        </w:rPr>
        <w:t>他</w:t>
      </w:r>
    </w:p>
    <w:sdt>
      <w:sdtPr>
        <w:rPr>
          <w:rFonts w:hint="eastAsia"/>
        </w:rPr>
        <w:alias w:val="是否适用：其他重要事项的说明[双击切换]"/>
        <w:tag w:val="_GBC_fb43f52ac5bc49a4b33e34d6b1758f09"/>
        <w:id w:val="172833687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2CharCharChar"/>
        <w:numPr>
          <w:ilvl w:val="0"/>
          <w:numId w:val="60"/>
        </w:numPr>
        <w:sectPr w:rsidR="00580AEE">
          <w:pgSz w:w="11906" w:h="16838"/>
          <w:pgMar w:top="1440" w:right="1797" w:bottom="1525" w:left="1276" w:header="856" w:footer="992" w:gutter="0"/>
          <w:cols w:space="425"/>
          <w:docGrid w:linePitch="312"/>
        </w:sectPr>
      </w:pPr>
      <w:bookmarkStart w:id="493" w:name="OLE_LINK42"/>
    </w:p>
    <w:p w:rsidR="00580AEE" w:rsidRDefault="000B3E59">
      <w:pPr>
        <w:pStyle w:val="2CharCharChar"/>
        <w:numPr>
          <w:ilvl w:val="0"/>
          <w:numId w:val="60"/>
        </w:numPr>
        <w:rPr>
          <w:rFonts w:ascii="宋体" w:hAnsi="宋体"/>
        </w:rPr>
      </w:pPr>
      <w:r>
        <w:rPr>
          <w:rFonts w:hint="eastAsia"/>
        </w:rPr>
        <w:lastRenderedPageBreak/>
        <w:t>母公司财务报表主要项目注释</w:t>
      </w:r>
    </w:p>
    <w:bookmarkEnd w:id="493"/>
    <w:p w:rsidR="00580AEE" w:rsidRDefault="000B3E59">
      <w:pPr>
        <w:pStyle w:val="TOC6"/>
        <w:numPr>
          <w:ilvl w:val="0"/>
          <w:numId w:val="134"/>
        </w:numPr>
      </w:pPr>
      <w:r>
        <w:rPr>
          <w:rFonts w:ascii="宋体" w:hAnsi="宋体" w:hint="eastAsia"/>
          <w:szCs w:val="21"/>
        </w:rPr>
        <w:t>应收账款</w:t>
      </w:r>
    </w:p>
    <w:p w:rsidR="00580AEE" w:rsidRDefault="000B3E59">
      <w:pPr>
        <w:pStyle w:val="Style50"/>
        <w:numPr>
          <w:ilvl w:val="3"/>
          <w:numId w:val="135"/>
        </w:numPr>
        <w:ind w:left="406" w:hangingChars="202" w:hanging="406"/>
      </w:pPr>
      <w:bookmarkStart w:id="494" w:name="_Hlk533796665"/>
      <w:r>
        <w:rPr>
          <w:rFonts w:hint="eastAsia"/>
        </w:rPr>
        <w:t>按账龄披露</w:t>
      </w:r>
    </w:p>
    <w:sdt>
      <w:sdtPr>
        <w:alias w:val="是否适用：母公司应收账款按账龄披露[双击切换]"/>
        <w:tag w:val="_GBC_dafcd7d733014c4a8aaa9a9a4b6c92f1"/>
        <w:id w:val="-196001196"/>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应收账款按账龄披露"/>
          <w:tag w:val="_GBC_6f3238355b1f4a02b89a4d1aa10b0026"/>
          <w:id w:val="-6806673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应收账款按账龄披露"/>
          <w:tag w:val="_GBC_c255ef872ced4f4ba9701062491ddd60"/>
          <w:id w:val="16021452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675"/>
        <w:gridCol w:w="4675"/>
      </w:tblGrid>
      <w:tr w:rsidR="00580AEE">
        <w:trPr>
          <w:cantSplit/>
        </w:trPr>
        <w:sdt>
          <w:sdtPr>
            <w:tag w:val="_PLD_91f1d8bffa9649c89e109fe838d32207"/>
            <w:id w:val="983886014"/>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账龄</w:t>
                </w:r>
              </w:p>
            </w:tc>
          </w:sdtContent>
        </w:sdt>
        <w:sdt>
          <w:sdtPr>
            <w:tag w:val="_PLD_6b7aa27e99b34e1eb61af3bd12c578d2"/>
            <w:id w:val="820466504"/>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期末账面余额</w:t>
                </w:r>
              </w:p>
            </w:tc>
          </w:sdtContent>
        </w:sdt>
        <w:sdt>
          <w:sdtPr>
            <w:tag w:val="_PLD_0e2d3c046f184578857e4606189d40ef"/>
            <w:id w:val="1361625925"/>
          </w:sdtPr>
          <w:sdtEndPr/>
          <w:sdtContent>
            <w:tc>
              <w:tcPr>
                <w:tcW w:w="1686" w:type="pct"/>
                <w:tcBorders>
                  <w:top w:val="single" w:sz="4" w:space="0" w:color="auto"/>
                  <w:left w:val="single" w:sz="4" w:space="0" w:color="auto"/>
                  <w:bottom w:val="single" w:sz="4" w:space="0" w:color="auto"/>
                  <w:right w:val="single" w:sz="4" w:space="0" w:color="auto"/>
                </w:tcBorders>
              </w:tcPr>
              <w:p w:rsidR="00580AEE" w:rsidRDefault="000B3E59">
                <w:pPr>
                  <w:jc w:val="center"/>
                </w:pPr>
                <w:r>
                  <w:rPr>
                    <w:rFonts w:hint="eastAsia"/>
                  </w:rPr>
                  <w:t>期初账面余额</w:t>
                </w:r>
              </w:p>
            </w:tc>
          </w:sdtContent>
        </w:sdt>
      </w:tr>
      <w:tr w:rsidR="00580AEE">
        <w:trPr>
          <w:cantSplit/>
        </w:trPr>
        <w:sdt>
          <w:sdtPr>
            <w:tag w:val="_PLD_8b2cd7286fc64ae28d76518258aa2e12"/>
            <w:id w:val="-2011673487"/>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pPr>
                  <w:rPr>
                    <w:color w:val="FF0000"/>
                  </w:rPr>
                </w:pPr>
                <w:r>
                  <w:rPr>
                    <w:rFonts w:hint="eastAsia"/>
                  </w:rPr>
                  <w:t>1</w:t>
                </w:r>
                <w:r>
                  <w:rPr>
                    <w:rFonts w:hint="eastAsia"/>
                  </w:rPr>
                  <w:t>年以内</w:t>
                </w:r>
              </w:p>
            </w:tc>
          </w:sdtContent>
        </w:sdt>
      </w:tr>
      <w:tr w:rsidR="00580AEE">
        <w:trPr>
          <w:cantSplit/>
        </w:trPr>
        <w:sdt>
          <w:sdtPr>
            <w:tag w:val="_PLD_3cb2a8de19134a869aaf24eb903d37b4"/>
            <w:id w:val="-395435193"/>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r>
                  <w:rPr>
                    <w:rFonts w:hint="eastAsia"/>
                  </w:rPr>
                  <w:t>其中：</w:t>
                </w:r>
                <w:r>
                  <w:rPr>
                    <w:rFonts w:hint="eastAsia"/>
                  </w:rPr>
                  <w:t>1</w:t>
                </w:r>
                <w:r>
                  <w:rPr>
                    <w:rFonts w:hint="eastAsia"/>
                  </w:rPr>
                  <w:t>年以内分项</w:t>
                </w:r>
              </w:p>
            </w:tc>
          </w:sdtContent>
        </w:sdt>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702,293,129.68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767,226,828.89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年以内小计</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702,293,129.68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767,226,828.89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至</w:t>
            </w:r>
            <w:r>
              <w:rPr>
                <w:rFonts w:hint="eastAsia"/>
              </w:rPr>
              <w:t>2</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215,683,703.03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128,442,919.02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2</w:t>
            </w:r>
            <w:r>
              <w:rPr>
                <w:rFonts w:hint="eastAsia"/>
              </w:rPr>
              <w:t>至</w:t>
            </w:r>
            <w:r>
              <w:rPr>
                <w:rFonts w:hint="eastAsia"/>
              </w:rPr>
              <w:t>3</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48,015,349.82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47,482,614.55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3</w:t>
            </w:r>
            <w:r>
              <w:rPr>
                <w:rFonts w:hint="eastAsia"/>
              </w:rPr>
              <w:t>至</w:t>
            </w:r>
            <w:r>
              <w:rPr>
                <w:rFonts w:hint="eastAsia"/>
              </w:rPr>
              <w:t>4</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19,054,925.60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37,897,493.24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4</w:t>
            </w:r>
            <w:r>
              <w:rPr>
                <w:rFonts w:hint="eastAsia"/>
              </w:rPr>
              <w:t>至</w:t>
            </w:r>
            <w:r>
              <w:rPr>
                <w:rFonts w:hint="eastAsia"/>
              </w:rPr>
              <w:t>5</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18,778,741.92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12,987,423.60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5</w:t>
            </w:r>
            <w:r>
              <w:rPr>
                <w:rFonts w:hint="eastAsia"/>
              </w:rPr>
              <w:t>年以上</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22,039,650.06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19,573,907.16 </w:t>
            </w:r>
          </w:p>
        </w:tc>
      </w:tr>
      <w:tr w:rsidR="00580AEE">
        <w:trPr>
          <w:cantSplit/>
        </w:trPr>
        <w:tc>
          <w:tcPr>
            <w:tcW w:w="1628"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1,025,865,500.11 </w:t>
            </w:r>
          </w:p>
        </w:tc>
        <w:tc>
          <w:tcPr>
            <w:tcW w:w="1686"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1,013,611,186.46 </w:t>
            </w:r>
          </w:p>
        </w:tc>
      </w:tr>
    </w:tbl>
    <w:p w:rsidR="00580AEE" w:rsidRDefault="000B3E59">
      <w:pPr>
        <w:pStyle w:val="Style50"/>
        <w:numPr>
          <w:ilvl w:val="3"/>
          <w:numId w:val="135"/>
        </w:numPr>
        <w:ind w:left="406" w:hangingChars="202" w:hanging="406"/>
      </w:pPr>
      <w:bookmarkStart w:id="495" w:name="_Hlk533796703"/>
      <w:bookmarkEnd w:id="494"/>
      <w:r>
        <w:rPr>
          <w:rFonts w:hint="eastAsia"/>
        </w:rPr>
        <w:t>按坏账计提方法分类披露</w:t>
      </w:r>
    </w:p>
    <w:sdt>
      <w:sdtPr>
        <w:alias w:val="是否适用：母公司应收账款按坏账计提方法分类披露[双击切换]"/>
        <w:tag w:val="_GBC_7881b37ba62844928bb3a0f84fa1312c"/>
        <w:id w:val="-1388794871"/>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8264003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5054011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56"/>
        <w:gridCol w:w="800"/>
        <w:gridCol w:w="1476"/>
        <w:gridCol w:w="930"/>
        <w:gridCol w:w="1476"/>
        <w:gridCol w:w="1656"/>
        <w:gridCol w:w="800"/>
        <w:gridCol w:w="1476"/>
        <w:gridCol w:w="930"/>
        <w:gridCol w:w="1476"/>
      </w:tblGrid>
      <w:tr w:rsidR="00580AEE">
        <w:trPr>
          <w:cantSplit/>
          <w:trHeight w:val="259"/>
          <w:tblHeader/>
        </w:trPr>
        <w:sdt>
          <w:sdtPr>
            <w:rPr>
              <w:sz w:val="18"/>
              <w:szCs w:val="18"/>
            </w:rPr>
            <w:tag w:val="_PLD_0b6f94bf734a49f28ff9eb2211eccc4e"/>
            <w:id w:val="1359087274"/>
          </w:sdtPr>
          <w:sdtEndPr/>
          <w:sdtContent>
            <w:tc>
              <w:tcPr>
                <w:tcW w:w="0" w:type="auto"/>
                <w:vMerge w:val="restart"/>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类别</w:t>
                </w:r>
              </w:p>
            </w:tc>
          </w:sdtContent>
        </w:sdt>
        <w:sdt>
          <w:sdtPr>
            <w:rPr>
              <w:sz w:val="18"/>
              <w:szCs w:val="18"/>
            </w:rPr>
            <w:tag w:val="_PLD_cadda055920649559b4578dc73b6f05e"/>
            <w:id w:val="-282039414"/>
          </w:sdtPr>
          <w:sdtEndPr/>
          <w:sdtContent>
            <w:tc>
              <w:tcPr>
                <w:tcW w:w="0" w:type="auto"/>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rPr>
                    <w:sz w:val="18"/>
                    <w:szCs w:val="18"/>
                  </w:rPr>
                </w:pPr>
                <w:r>
                  <w:rPr>
                    <w:rFonts w:hint="eastAsia"/>
                    <w:sz w:val="18"/>
                    <w:szCs w:val="18"/>
                  </w:rPr>
                  <w:t>期末余额</w:t>
                </w:r>
              </w:p>
            </w:tc>
          </w:sdtContent>
        </w:sdt>
        <w:sdt>
          <w:sdtPr>
            <w:rPr>
              <w:sz w:val="18"/>
              <w:szCs w:val="18"/>
            </w:rPr>
            <w:tag w:val="_PLD_28a8aaa48276458aa987282704951cc5"/>
            <w:id w:val="-533034756"/>
          </w:sdtPr>
          <w:sdtEndPr/>
          <w:sdtContent>
            <w:tc>
              <w:tcPr>
                <w:tcW w:w="0" w:type="auto"/>
                <w:gridSpan w:val="5"/>
                <w:tcBorders>
                  <w:top w:val="single" w:sz="4" w:space="0" w:color="auto"/>
                  <w:left w:val="single" w:sz="4" w:space="0" w:color="auto"/>
                  <w:right w:val="single" w:sz="4" w:space="0" w:color="auto"/>
                </w:tcBorders>
                <w:vAlign w:val="center"/>
              </w:tcPr>
              <w:p w:rsidR="00580AEE" w:rsidRDefault="000B3E59">
                <w:pPr>
                  <w:autoSpaceDE w:val="0"/>
                  <w:autoSpaceDN w:val="0"/>
                  <w:adjustRightInd w:val="0"/>
                  <w:snapToGrid w:val="0"/>
                  <w:spacing w:line="240" w:lineRule="atLeast"/>
                  <w:jc w:val="center"/>
                  <w:rPr>
                    <w:sz w:val="18"/>
                    <w:szCs w:val="18"/>
                  </w:rPr>
                </w:pPr>
                <w:r>
                  <w:rPr>
                    <w:rFonts w:hint="eastAsia"/>
                    <w:sz w:val="18"/>
                    <w:szCs w:val="18"/>
                  </w:rPr>
                  <w:t>期初余额</w:t>
                </w:r>
              </w:p>
            </w:tc>
          </w:sdtContent>
        </w:sdt>
      </w:tr>
      <w:tr w:rsidR="00580AEE">
        <w:trPr>
          <w:cantSplit/>
          <w:trHeight w:val="227"/>
          <w:tblHeader/>
        </w:trPr>
        <w:tc>
          <w:tcPr>
            <w:tcW w:w="0" w:type="auto"/>
            <w:vMerge/>
            <w:tcBorders>
              <w:left w:val="single" w:sz="4" w:space="0" w:color="auto"/>
              <w:right w:val="single" w:sz="4" w:space="0" w:color="auto"/>
            </w:tcBorders>
            <w:vAlign w:val="center"/>
          </w:tcPr>
          <w:p w:rsidR="00580AEE" w:rsidRDefault="00580AEE">
            <w:pPr>
              <w:rPr>
                <w:sz w:val="18"/>
                <w:szCs w:val="18"/>
              </w:rPr>
            </w:pPr>
          </w:p>
        </w:tc>
        <w:sdt>
          <w:sdtPr>
            <w:rPr>
              <w:sz w:val="18"/>
              <w:szCs w:val="18"/>
            </w:rPr>
            <w:tag w:val="_PLD_b6e4cad360f948d68bd5af2c3f52e83a"/>
            <w:id w:val="-2059844620"/>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账面余额</w:t>
                </w:r>
              </w:p>
            </w:tc>
          </w:sdtContent>
        </w:sdt>
        <w:sdt>
          <w:sdtPr>
            <w:rPr>
              <w:sz w:val="18"/>
              <w:szCs w:val="18"/>
            </w:rPr>
            <w:tag w:val="_PLD_1812a70770914fa4b8145f493ad4c468"/>
            <w:id w:val="711616066"/>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坏账准备</w:t>
                </w:r>
              </w:p>
            </w:tc>
          </w:sdtContent>
        </w:sdt>
        <w:sdt>
          <w:sdtPr>
            <w:rPr>
              <w:sz w:val="18"/>
              <w:szCs w:val="18"/>
            </w:rPr>
            <w:tag w:val="_PLD_970be2ae3a84456bb0feb4eb360d2b2f"/>
            <w:id w:val="1362788977"/>
          </w:sdtPr>
          <w:sdtEndPr/>
          <w:sdtContent>
            <w:tc>
              <w:tcPr>
                <w:tcW w:w="0" w:type="auto"/>
                <w:vMerge w:val="restart"/>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w:t>
                </w:r>
              </w:p>
              <w:p w:rsidR="00580AEE" w:rsidRDefault="000B3E59">
                <w:pPr>
                  <w:jc w:val="center"/>
                  <w:rPr>
                    <w:sz w:val="18"/>
                    <w:szCs w:val="18"/>
                  </w:rPr>
                </w:pPr>
                <w:r>
                  <w:rPr>
                    <w:rFonts w:hint="eastAsia"/>
                    <w:sz w:val="18"/>
                    <w:szCs w:val="18"/>
                  </w:rPr>
                  <w:t>价值</w:t>
                </w:r>
              </w:p>
            </w:tc>
          </w:sdtContent>
        </w:sdt>
        <w:sdt>
          <w:sdtPr>
            <w:rPr>
              <w:sz w:val="18"/>
              <w:szCs w:val="18"/>
            </w:rPr>
            <w:tag w:val="_PLD_be04f05fbfa341e1a7546ee304164c92"/>
            <w:id w:val="-1727289096"/>
          </w:sdtPr>
          <w:sdtEndPr/>
          <w:sdtContent>
            <w:tc>
              <w:tcPr>
                <w:tcW w:w="0" w:type="auto"/>
                <w:gridSpan w:val="2"/>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账面余额</w:t>
                </w:r>
              </w:p>
            </w:tc>
          </w:sdtContent>
        </w:sdt>
        <w:sdt>
          <w:sdtPr>
            <w:rPr>
              <w:sz w:val="18"/>
              <w:szCs w:val="18"/>
            </w:rPr>
            <w:tag w:val="_PLD_708baf88b6ab4f6ca208582ef2033d3e"/>
            <w:id w:val="-1928177777"/>
          </w:sdtPr>
          <w:sdtEndPr/>
          <w:sdtContent>
            <w:tc>
              <w:tcPr>
                <w:tcW w:w="0" w:type="auto"/>
                <w:gridSpan w:val="2"/>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坏账准备</w:t>
                </w:r>
              </w:p>
            </w:tc>
          </w:sdtContent>
        </w:sdt>
        <w:sdt>
          <w:sdtPr>
            <w:rPr>
              <w:sz w:val="18"/>
              <w:szCs w:val="18"/>
            </w:rPr>
            <w:tag w:val="_PLD_7c2453d3d43547428eaaafae8df8b7d0"/>
            <w:id w:val="1317916288"/>
          </w:sdtPr>
          <w:sdtEndPr/>
          <w:sdtContent>
            <w:tc>
              <w:tcPr>
                <w:tcW w:w="0" w:type="auto"/>
                <w:vMerge w:val="restart"/>
                <w:tcBorders>
                  <w:top w:val="single" w:sz="4" w:space="0" w:color="auto"/>
                  <w:left w:val="single" w:sz="4" w:space="0" w:color="auto"/>
                  <w:right w:val="single" w:sz="4" w:space="0" w:color="auto"/>
                </w:tcBorders>
                <w:vAlign w:val="center"/>
              </w:tcPr>
              <w:p w:rsidR="00580AEE" w:rsidRDefault="000B3E59">
                <w:pPr>
                  <w:jc w:val="center"/>
                  <w:rPr>
                    <w:sz w:val="18"/>
                    <w:szCs w:val="18"/>
                  </w:rPr>
                </w:pPr>
                <w:r>
                  <w:rPr>
                    <w:rFonts w:hint="eastAsia"/>
                    <w:sz w:val="18"/>
                    <w:szCs w:val="18"/>
                  </w:rPr>
                  <w:t>账面</w:t>
                </w:r>
              </w:p>
              <w:p w:rsidR="00580AEE" w:rsidRDefault="000B3E59">
                <w:pPr>
                  <w:jc w:val="center"/>
                  <w:rPr>
                    <w:sz w:val="18"/>
                    <w:szCs w:val="18"/>
                  </w:rPr>
                </w:pPr>
                <w:r>
                  <w:rPr>
                    <w:rFonts w:hint="eastAsia"/>
                    <w:sz w:val="18"/>
                    <w:szCs w:val="18"/>
                  </w:rPr>
                  <w:t>价值</w:t>
                </w:r>
              </w:p>
            </w:tc>
          </w:sdtContent>
        </w:sdt>
      </w:tr>
      <w:tr w:rsidR="00580AEE">
        <w:trPr>
          <w:cantSplit/>
          <w:trHeight w:val="375"/>
          <w:tblHeader/>
        </w:trPr>
        <w:tc>
          <w:tcPr>
            <w:tcW w:w="0" w:type="auto"/>
            <w:vMerge/>
            <w:tcBorders>
              <w:left w:val="single" w:sz="4" w:space="0" w:color="auto"/>
              <w:bottom w:val="single" w:sz="4" w:space="0" w:color="auto"/>
              <w:right w:val="single" w:sz="4" w:space="0" w:color="auto"/>
            </w:tcBorders>
            <w:vAlign w:val="center"/>
          </w:tcPr>
          <w:p w:rsidR="00580AEE" w:rsidRDefault="00580AEE">
            <w:pPr>
              <w:rPr>
                <w:sz w:val="18"/>
                <w:szCs w:val="18"/>
              </w:rPr>
            </w:pPr>
          </w:p>
        </w:tc>
        <w:sdt>
          <w:sdtPr>
            <w:rPr>
              <w:sz w:val="18"/>
              <w:szCs w:val="18"/>
            </w:rPr>
            <w:tag w:val="_PLD_c5c981ae53b144af90139d228c5285af"/>
            <w:id w:val="1938010954"/>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c62cdb22fba648808acfebda9f29289b"/>
            <w:id w:val="-2066559800"/>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比例</w:t>
                </w:r>
                <w:r>
                  <w:rPr>
                    <w:sz w:val="18"/>
                    <w:szCs w:val="18"/>
                  </w:rPr>
                  <w:t>(%)</w:t>
                </w:r>
              </w:p>
            </w:tc>
          </w:sdtContent>
        </w:sdt>
        <w:sdt>
          <w:sdtPr>
            <w:rPr>
              <w:sz w:val="18"/>
              <w:szCs w:val="18"/>
            </w:rPr>
            <w:tag w:val="_PLD_d259a31756a946a6a441328cc78413fc"/>
            <w:id w:val="-2123676949"/>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f74078100e7348efb6fa93b2ac934809"/>
            <w:id w:val="2135672205"/>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计提比例</w:t>
                </w:r>
                <w:r>
                  <w:rPr>
                    <w:sz w:val="18"/>
                    <w:szCs w:val="18"/>
                  </w:rPr>
                  <w:t>(%)</w:t>
                </w:r>
              </w:p>
            </w:tc>
          </w:sdtContent>
        </w:sdt>
        <w:tc>
          <w:tcPr>
            <w:tcW w:w="0" w:type="auto"/>
            <w:vMerge/>
            <w:tcBorders>
              <w:left w:val="single" w:sz="4" w:space="0" w:color="auto"/>
              <w:bottom w:val="single" w:sz="4" w:space="0" w:color="auto"/>
              <w:right w:val="single" w:sz="4" w:space="0" w:color="auto"/>
            </w:tcBorders>
            <w:vAlign w:val="center"/>
          </w:tcPr>
          <w:p w:rsidR="00580AEE" w:rsidRDefault="00580AEE">
            <w:pPr>
              <w:jc w:val="center"/>
              <w:rPr>
                <w:sz w:val="18"/>
                <w:szCs w:val="18"/>
              </w:rPr>
            </w:pPr>
          </w:p>
        </w:tc>
        <w:sdt>
          <w:sdtPr>
            <w:rPr>
              <w:sz w:val="18"/>
              <w:szCs w:val="18"/>
            </w:rPr>
            <w:tag w:val="_PLD_4b188b463cd04b5f935c04bb97091ad7"/>
            <w:id w:val="556899760"/>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0eb49b8077f24050b883fe1c83156c6a"/>
            <w:id w:val="-763922955"/>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比例</w:t>
                </w:r>
                <w:r>
                  <w:rPr>
                    <w:sz w:val="18"/>
                    <w:szCs w:val="18"/>
                  </w:rPr>
                  <w:t>(%)</w:t>
                </w:r>
              </w:p>
            </w:tc>
          </w:sdtContent>
        </w:sdt>
        <w:sdt>
          <w:sdtPr>
            <w:rPr>
              <w:sz w:val="18"/>
              <w:szCs w:val="18"/>
            </w:rPr>
            <w:tag w:val="_PLD_97b959dafb2649fe9097ba91d4d77a2f"/>
            <w:id w:val="-2106880505"/>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金额</w:t>
                </w:r>
              </w:p>
            </w:tc>
          </w:sdtContent>
        </w:sdt>
        <w:sdt>
          <w:sdtPr>
            <w:rPr>
              <w:sz w:val="18"/>
              <w:szCs w:val="18"/>
            </w:rPr>
            <w:tag w:val="_PLD_99dda048c2a04725a5d8bfac8b356378"/>
            <w:id w:val="49431955"/>
          </w:sdtPr>
          <w:sdtEndPr/>
          <w:sdtContent>
            <w:tc>
              <w:tcPr>
                <w:tcW w:w="0" w:type="auto"/>
                <w:tcBorders>
                  <w:left w:val="single" w:sz="4" w:space="0" w:color="auto"/>
                  <w:bottom w:val="single" w:sz="4" w:space="0" w:color="auto"/>
                  <w:right w:val="single" w:sz="4" w:space="0" w:color="auto"/>
                </w:tcBorders>
                <w:vAlign w:val="center"/>
              </w:tcPr>
              <w:p w:rsidR="00580AEE" w:rsidRDefault="000B3E59">
                <w:pPr>
                  <w:jc w:val="center"/>
                  <w:rPr>
                    <w:sz w:val="18"/>
                    <w:szCs w:val="18"/>
                  </w:rPr>
                </w:pPr>
                <w:r>
                  <w:rPr>
                    <w:rFonts w:hint="eastAsia"/>
                    <w:sz w:val="18"/>
                    <w:szCs w:val="18"/>
                  </w:rPr>
                  <w:t>计提比例</w:t>
                </w:r>
                <w:r>
                  <w:rPr>
                    <w:sz w:val="18"/>
                    <w:szCs w:val="18"/>
                  </w:rPr>
                  <w:t>(%)</w:t>
                </w:r>
              </w:p>
            </w:tc>
          </w:sdtContent>
        </w:sdt>
        <w:tc>
          <w:tcPr>
            <w:tcW w:w="0" w:type="auto"/>
            <w:vMerge/>
            <w:tcBorders>
              <w:left w:val="single" w:sz="4" w:space="0" w:color="auto"/>
              <w:bottom w:val="single" w:sz="4" w:space="0" w:color="auto"/>
              <w:right w:val="single" w:sz="4" w:space="0" w:color="auto"/>
            </w:tcBorders>
            <w:vAlign w:val="center"/>
          </w:tcPr>
          <w:p w:rsidR="00580AEE" w:rsidRDefault="00580AEE">
            <w:pPr>
              <w:jc w:val="center"/>
              <w:rPr>
                <w:sz w:val="18"/>
                <w:szCs w:val="18"/>
              </w:rPr>
            </w:pPr>
          </w:p>
        </w:tc>
      </w:tr>
      <w:tr w:rsidR="00580AEE">
        <w:trPr>
          <w:cantSplit/>
        </w:trPr>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rPr>
                <w:sz w:val="18"/>
                <w:szCs w:val="18"/>
              </w:rPr>
            </w:pPr>
            <w:r>
              <w:rPr>
                <w:rFonts w:hint="eastAsia"/>
                <w:sz w:val="18"/>
                <w:szCs w:val="18"/>
              </w:rPr>
              <w:t>按单项计提坏账准备</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35,632,122.29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3.47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26,918,902.65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75.55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8,713,219.64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35,292,679.89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3.48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26,430,652.88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74.89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8,862,027.00 </w:t>
            </w:r>
          </w:p>
        </w:tc>
      </w:tr>
      <w:tr w:rsidR="00580AEE">
        <w:trPr>
          <w:cantSplit/>
        </w:trPr>
        <w:sdt>
          <w:sdtPr>
            <w:rPr>
              <w:sz w:val="18"/>
              <w:szCs w:val="18"/>
            </w:rPr>
            <w:tag w:val="_PLD_b482c2c63c82442b8be7b0cffa7694c4"/>
            <w:id w:val="2045862514"/>
          </w:sdtPr>
          <w:sdtEndPr/>
          <w:sdtContent>
            <w:tc>
              <w:tcPr>
                <w:tcW w:w="0" w:type="auto"/>
                <w:gridSpan w:val="11"/>
                <w:tcBorders>
                  <w:top w:val="single" w:sz="4" w:space="0" w:color="auto"/>
                  <w:left w:val="single" w:sz="4" w:space="0" w:color="auto"/>
                  <w:bottom w:val="single" w:sz="4" w:space="0" w:color="auto"/>
                  <w:right w:val="single" w:sz="4" w:space="0" w:color="auto"/>
                </w:tcBorders>
                <w:vAlign w:val="center"/>
              </w:tcPr>
              <w:p w:rsidR="00580AEE" w:rsidRDefault="000B3E59">
                <w:pPr>
                  <w:rPr>
                    <w:sz w:val="18"/>
                    <w:szCs w:val="18"/>
                  </w:rPr>
                </w:pPr>
                <w:r>
                  <w:rPr>
                    <w:rFonts w:hint="eastAsia"/>
                    <w:sz w:val="18"/>
                    <w:szCs w:val="18"/>
                  </w:rPr>
                  <w:t>其中：</w:t>
                </w:r>
              </w:p>
            </w:tc>
          </w:sdtContent>
        </w:sdt>
      </w:tr>
      <w:tr w:rsidR="00580AEE">
        <w:trPr>
          <w:cantSplit/>
        </w:trPr>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rPr>
                <w:sz w:val="18"/>
                <w:szCs w:val="18"/>
              </w:rPr>
            </w:pPr>
            <w:r>
              <w:rPr>
                <w:rFonts w:hint="eastAsia"/>
                <w:sz w:val="18"/>
                <w:szCs w:val="18"/>
              </w:rPr>
              <w:t>按组合计提坏账准备</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990,233,377.82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96.53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79,591,139.76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8.04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910,642,238.06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978,318,506.58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96.52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80,304,988.69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8.21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898,013,517.90 </w:t>
            </w:r>
          </w:p>
        </w:tc>
      </w:tr>
      <w:tr w:rsidR="00580AEE">
        <w:trPr>
          <w:cantSplit/>
        </w:trPr>
        <w:sdt>
          <w:sdtPr>
            <w:rPr>
              <w:sz w:val="18"/>
              <w:szCs w:val="18"/>
            </w:rPr>
            <w:tag w:val="_PLD_3e90aa50b20c494dafda2d9726e46570"/>
            <w:id w:val="255336383"/>
          </w:sdtPr>
          <w:sdtEndPr/>
          <w:sdtContent>
            <w:tc>
              <w:tcPr>
                <w:tcW w:w="0" w:type="auto"/>
                <w:gridSpan w:val="11"/>
                <w:tcBorders>
                  <w:top w:val="single" w:sz="4" w:space="0" w:color="auto"/>
                  <w:left w:val="single" w:sz="4" w:space="0" w:color="auto"/>
                  <w:bottom w:val="single" w:sz="4" w:space="0" w:color="auto"/>
                  <w:right w:val="single" w:sz="4" w:space="0" w:color="auto"/>
                </w:tcBorders>
                <w:vAlign w:val="center"/>
              </w:tcPr>
              <w:p w:rsidR="00580AEE" w:rsidRDefault="000B3E59">
                <w:pPr>
                  <w:rPr>
                    <w:sz w:val="18"/>
                    <w:szCs w:val="18"/>
                  </w:rPr>
                </w:pPr>
                <w:r>
                  <w:rPr>
                    <w:rFonts w:hint="eastAsia"/>
                    <w:sz w:val="18"/>
                    <w:szCs w:val="18"/>
                  </w:rPr>
                  <w:t>其中：</w:t>
                </w:r>
              </w:p>
            </w:tc>
          </w:sdtContent>
        </w:sdt>
      </w:tr>
      <w:tr w:rsidR="00580AEE">
        <w:trPr>
          <w:cantSplit/>
        </w:trPr>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both"/>
              <w:rPr>
                <w:rFonts w:ascii="Times New Roman" w:hAnsi="Times New Roman" w:cs="Times New Roman"/>
                <w:bCs w:val="0"/>
                <w:sz w:val="18"/>
                <w:szCs w:val="18"/>
              </w:rPr>
            </w:pPr>
            <w:sdt>
              <w:sdtPr>
                <w:rPr>
                  <w:sz w:val="18"/>
                  <w:szCs w:val="18"/>
                </w:rPr>
                <w:alias w:val="按组合计提坏账准备的应收账款明细-组合名称"/>
                <w:tag w:val="_GBC_bb95ca191c6548418732405aecc5c303"/>
                <w:id w:val="-1798449758"/>
                <w:placeholder>
                  <w:docPart w:val="C1F19C65FB8545A0A58E4F6478E10D9C"/>
                </w:placeholder>
                <w:showingPlcHdr/>
              </w:sdtPr>
              <w:sdtEndPr/>
              <w:sdtContent>
                <w:r>
                  <w:rPr>
                    <w:rStyle w:val="aff0"/>
                    <w:rFonts w:hint="eastAsia"/>
                    <w:sz w:val="18"/>
                    <w:szCs w:val="18"/>
                  </w:rPr>
                  <w:t xml:space="preserve">　</w:t>
                </w:r>
              </w:sdtContent>
            </w:sdt>
            <w:r>
              <w:rPr>
                <w:rFonts w:hint="eastAsia"/>
                <w:sz w:val="18"/>
                <w:szCs w:val="18"/>
              </w:rPr>
              <w:fldChar w:fldCharType="begin"/>
            </w:r>
            <w:r>
              <w:rPr>
                <w:rFonts w:hint="eastAsia"/>
                <w:sz w:val="18"/>
                <w:szCs w:val="18"/>
              </w:rPr>
              <w:instrText xml:space="preserve"> </w:instrText>
            </w:r>
            <w:r>
              <w:rPr>
                <w:sz w:val="18"/>
                <w:szCs w:val="18"/>
              </w:rPr>
              <w:instrText>LINK Excel.Sheet.12 "E:\\</w:instrText>
            </w:r>
            <w:r>
              <w:rPr>
                <w:sz w:val="18"/>
                <w:szCs w:val="18"/>
              </w:rPr>
              <w:instrText>何珂</w:instrText>
            </w:r>
            <w:r>
              <w:rPr>
                <w:sz w:val="18"/>
                <w:szCs w:val="18"/>
              </w:rPr>
              <w:instrText>\\0.</w:instrText>
            </w:r>
            <w:r>
              <w:rPr>
                <w:sz w:val="18"/>
                <w:szCs w:val="18"/>
              </w:rPr>
              <w:instrText>何珂</w:instrText>
            </w:r>
            <w:r>
              <w:rPr>
                <w:sz w:val="18"/>
                <w:szCs w:val="18"/>
              </w:rPr>
              <w:instrText>\\</w:instrText>
            </w:r>
            <w:r>
              <w:rPr>
                <w:sz w:val="18"/>
                <w:szCs w:val="18"/>
              </w:rPr>
              <w:instrText>望变电气</w:instrText>
            </w:r>
            <w:r>
              <w:rPr>
                <w:sz w:val="18"/>
                <w:szCs w:val="18"/>
              </w:rPr>
              <w:instrText>\\2.</w:instrText>
            </w:r>
            <w:r>
              <w:rPr>
                <w:sz w:val="18"/>
                <w:szCs w:val="18"/>
              </w:rPr>
              <w:instrText>年度审计</w:instrText>
            </w:r>
            <w:r>
              <w:rPr>
                <w:sz w:val="18"/>
                <w:szCs w:val="18"/>
              </w:rPr>
              <w:instrText>\\0.</w:instrText>
            </w:r>
            <w:r>
              <w:rPr>
                <w:sz w:val="18"/>
                <w:szCs w:val="18"/>
              </w:rPr>
              <w:instrText>年报披露</w:instrText>
            </w:r>
            <w:r>
              <w:rPr>
                <w:sz w:val="18"/>
                <w:szCs w:val="18"/>
              </w:rPr>
              <w:instrText>\\24</w:instrText>
            </w:r>
            <w:r>
              <w:rPr>
                <w:sz w:val="18"/>
                <w:szCs w:val="18"/>
              </w:rPr>
              <w:instrText>年望变电气年报披露</w:instrText>
            </w:r>
            <w:r>
              <w:rPr>
                <w:sz w:val="18"/>
                <w:szCs w:val="18"/>
              </w:rPr>
              <w:instrText>-</w:instrText>
            </w:r>
            <w:r>
              <w:rPr>
                <w:sz w:val="18"/>
                <w:szCs w:val="18"/>
              </w:rPr>
              <w:instrText>财务部分</w:instrText>
            </w:r>
            <w:r>
              <w:rPr>
                <w:sz w:val="18"/>
                <w:szCs w:val="18"/>
              </w:rPr>
              <w:instrText xml:space="preserve">-0416.xlsx" "10.19 </w:instrText>
            </w:r>
            <w:r>
              <w:rPr>
                <w:sz w:val="18"/>
                <w:szCs w:val="18"/>
              </w:rPr>
              <w:instrText>母公司财务报表主要项目注释</w:instrText>
            </w:r>
            <w:r>
              <w:rPr>
                <w:sz w:val="18"/>
                <w:szCs w:val="18"/>
              </w:rPr>
              <w:instrText>!R26C17" \a \f 5 \h</w:instrText>
            </w:r>
            <w:r>
              <w:rPr>
                <w:rFonts w:hint="eastAsia"/>
                <w:sz w:val="18"/>
                <w:szCs w:val="18"/>
              </w:rPr>
              <w:instrText xml:space="preserve">  \* MERGEFORMAT </w:instrText>
            </w:r>
            <w:r>
              <w:rPr>
                <w:rFonts w:hint="eastAsia"/>
                <w:sz w:val="18"/>
                <w:szCs w:val="18"/>
              </w:rPr>
              <w:fldChar w:fldCharType="separate"/>
            </w:r>
          </w:p>
          <w:p w:rsidR="00580AEE" w:rsidRDefault="000B3E59">
            <w:pPr>
              <w:jc w:val="both"/>
              <w:rPr>
                <w:sz w:val="18"/>
                <w:szCs w:val="18"/>
              </w:rPr>
            </w:pPr>
            <w:r>
              <w:rPr>
                <w:rFonts w:hint="eastAsia"/>
                <w:sz w:val="18"/>
                <w:szCs w:val="18"/>
              </w:rPr>
              <w:t>合并范围内关联方组合</w:t>
            </w:r>
          </w:p>
          <w:p w:rsidR="00580AEE" w:rsidRDefault="000B3E59">
            <w:pPr>
              <w:jc w:val="both"/>
              <w:rPr>
                <w:sz w:val="18"/>
                <w:szCs w:val="18"/>
              </w:rPr>
            </w:pPr>
            <w:r>
              <w:rPr>
                <w:rFonts w:hint="eastAsia"/>
                <w:sz w:val="18"/>
                <w:szCs w:val="18"/>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38,996,198.49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3.80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38,996,198.49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rPr>
                <w:sz w:val="18"/>
                <w:szCs w:val="18"/>
              </w:rPr>
            </w:pPr>
          </w:p>
        </w:tc>
      </w:tr>
      <w:tr w:rsidR="00580AEE">
        <w:trPr>
          <w:cantSplit/>
        </w:trPr>
        <w:sdt>
          <w:sdtPr>
            <w:rPr>
              <w:sz w:val="18"/>
              <w:szCs w:val="18"/>
            </w:rPr>
            <w:alias w:val="按组合计提坏账准备的应收账款明细-组合名称"/>
            <w:tag w:val="_GBC_bb95ca191c6548418732405aecc5c303"/>
            <w:id w:val="685253712"/>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both"/>
                  <w:rPr>
                    <w:color w:val="808080"/>
                    <w:sz w:val="18"/>
                    <w:szCs w:val="18"/>
                  </w:rPr>
                </w:pPr>
                <w:r>
                  <w:rPr>
                    <w:rFonts w:hint="eastAsia"/>
                    <w:sz w:val="18"/>
                    <w:szCs w:val="18"/>
                  </w:rPr>
                  <w:t>账龄组合</w:t>
                </w:r>
              </w:p>
            </w:tc>
          </w:sdtContent>
        </w:sdt>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951,237,179.33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92.73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79,591,139.76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8.37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871,646,039.57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978,318,506.58</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96.52</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80,304,988.69</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8.21</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sz w:val="18"/>
                <w:szCs w:val="18"/>
              </w:rPr>
              <w:t>898,013,517.90</w:t>
            </w:r>
          </w:p>
        </w:tc>
      </w:tr>
      <w:tr w:rsidR="00580AEE">
        <w:trPr>
          <w:cantSplit/>
        </w:trPr>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autoSpaceDE w:val="0"/>
              <w:autoSpaceDN w:val="0"/>
              <w:adjustRightInd w:val="0"/>
              <w:jc w:val="center"/>
              <w:rPr>
                <w:sz w:val="18"/>
                <w:szCs w:val="18"/>
              </w:rPr>
            </w:pPr>
            <w:r>
              <w:rPr>
                <w:rFonts w:hint="eastAsia"/>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1,025,865,500.11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100.00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106,510,042.41</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 10.38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919,355,457.70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1,013,611,186.46</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100.00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106,735,641.56</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10.53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rPr>
                <w:sz w:val="18"/>
                <w:szCs w:val="18"/>
              </w:rPr>
            </w:pPr>
            <w:r>
              <w:rPr>
                <w:rFonts w:hint="eastAsia"/>
                <w:sz w:val="18"/>
                <w:szCs w:val="18"/>
              </w:rPr>
              <w:t xml:space="preserve">906,875,544.90 </w:t>
            </w:r>
          </w:p>
        </w:tc>
      </w:tr>
    </w:tbl>
    <w:bookmarkEnd w:id="495"/>
    <w:p w:rsidR="00580AEE" w:rsidRDefault="000B3E59">
      <w:r>
        <w:rPr>
          <w:rFonts w:hint="eastAsia"/>
        </w:rPr>
        <w:t>按单项计提坏账准备：</w:t>
      </w:r>
    </w:p>
    <w:sdt>
      <w:sdtPr>
        <w:alias w:val="是否适用：母公司应收账款按单项计提坏账准备[双击切换]"/>
        <w:tag w:val="_GBC_1cd34dae0bf14ebba3d99534844e7d95"/>
        <w:id w:val="144172166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tag w:val="_PLD_23aec57fe4b34ac2aa7d42cb52467101"/>
        <w:id w:val="-1879545482"/>
      </w:sdtPr>
      <w:sdtEndPr/>
      <w:sdtContent>
        <w:p w:rsidR="00580AEE" w:rsidRDefault="000B3E59">
          <w:r>
            <w:rPr>
              <w:rFonts w:hint="eastAsia"/>
            </w:rPr>
            <w:t>按组合计提坏账准备：</w:t>
          </w:r>
        </w:p>
      </w:sdtContent>
    </w:sdt>
    <w:sdt>
      <w:sdtPr>
        <w:alias w:val="是否适用：母公司应收账款按组合计提坏账准备[双击切换]"/>
        <w:tag w:val="_GBC_70ac43d24876403083fb1d281c12cd7e"/>
        <w:id w:val="898020787"/>
        <w:lock w:val="contentLocked"/>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bookmarkStart w:id="496" w:name="_Hlk533796778"/>
      <w:r>
        <w:rPr>
          <w:rFonts w:hint="eastAsia"/>
        </w:rPr>
        <w:t>组合计提项目：</w:t>
      </w:r>
      <w:sdt>
        <w:sdtPr>
          <w:rPr>
            <w:rFonts w:hint="eastAsia"/>
          </w:rPr>
          <w:alias w:val="按组合计提坏账准备的应收账款明细-组合名称"/>
          <w:tag w:val="_GBC_f2cd2e7d8a6f493ebfd1838be7b87223"/>
          <w:id w:val="-426343619"/>
          <w:placeholder>
            <w:docPart w:val="GBC22222222222222222222222222222"/>
          </w:placeholder>
          <w:comboBox>
            <w:listItem w:displayText="账龄组合" w:value="账龄组合"/>
          </w:comboBox>
        </w:sdtPr>
        <w:sdtEndPr/>
        <w:sdtContent>
          <w:r>
            <w:rPr>
              <w:rFonts w:hint="eastAsia"/>
            </w:rPr>
            <w:t>账龄组合</w:t>
          </w:r>
        </w:sdtContent>
      </w:sdt>
    </w:p>
    <w:p w:rsidR="00580AEE" w:rsidRDefault="000B3E59">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4036534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14710216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80AEE">
        <w:sdt>
          <w:sdtPr>
            <w:tag w:val="_PLD_685d7e84e47740668b70cce04f42de5b"/>
            <w:id w:val="101780888"/>
          </w:sdtPr>
          <w:sdtEndPr/>
          <w:sdtContent>
            <w:tc>
              <w:tcPr>
                <w:tcW w:w="1158" w:type="pct"/>
                <w:vMerge w:val="restart"/>
                <w:vAlign w:val="center"/>
              </w:tcPr>
              <w:p w:rsidR="00580AEE" w:rsidRDefault="000B3E59">
                <w:pPr>
                  <w:jc w:val="center"/>
                </w:pPr>
                <w:r>
                  <w:rPr>
                    <w:rFonts w:hint="eastAsia"/>
                  </w:rPr>
                  <w:t>名称</w:t>
                </w:r>
              </w:p>
            </w:tc>
          </w:sdtContent>
        </w:sdt>
        <w:sdt>
          <w:sdtPr>
            <w:tag w:val="_PLD_80bd7906b1fa41658076794e93d74585"/>
            <w:id w:val="-1124376734"/>
          </w:sdtPr>
          <w:sdtEndPr/>
          <w:sdtContent>
            <w:tc>
              <w:tcPr>
                <w:tcW w:w="3842" w:type="pct"/>
                <w:gridSpan w:val="3"/>
                <w:vAlign w:val="center"/>
              </w:tcPr>
              <w:p w:rsidR="00580AEE" w:rsidRDefault="000B3E59">
                <w:pPr>
                  <w:jc w:val="center"/>
                </w:pPr>
                <w:r>
                  <w:rPr>
                    <w:rFonts w:hint="eastAsia"/>
                  </w:rPr>
                  <w:t>期末余额</w:t>
                </w:r>
              </w:p>
            </w:tc>
          </w:sdtContent>
        </w:sdt>
      </w:tr>
      <w:tr w:rsidR="00580AEE">
        <w:tc>
          <w:tcPr>
            <w:tcW w:w="1158" w:type="pct"/>
            <w:vMerge/>
          </w:tcPr>
          <w:p w:rsidR="00580AEE" w:rsidRDefault="00580AEE">
            <w:pPr>
              <w:jc w:val="center"/>
            </w:pPr>
          </w:p>
        </w:tc>
        <w:sdt>
          <w:sdtPr>
            <w:tag w:val="_PLD_696cb3bb4809472f88c41396728262f5"/>
            <w:id w:val="2056037848"/>
          </w:sdtPr>
          <w:sdtEndPr/>
          <w:sdtContent>
            <w:tc>
              <w:tcPr>
                <w:tcW w:w="1276" w:type="pct"/>
                <w:vAlign w:val="center"/>
              </w:tcPr>
              <w:p w:rsidR="00580AEE" w:rsidRDefault="000B3E59">
                <w:pPr>
                  <w:jc w:val="center"/>
                </w:pPr>
                <w:r>
                  <w:rPr>
                    <w:rFonts w:hint="eastAsia"/>
                  </w:rPr>
                  <w:t>应收账款</w:t>
                </w:r>
              </w:p>
            </w:tc>
          </w:sdtContent>
        </w:sdt>
        <w:sdt>
          <w:sdtPr>
            <w:tag w:val="_PLD_70e2c6a60e9b4f08bbbb1a23cd403ade"/>
            <w:id w:val="-1532953735"/>
          </w:sdtPr>
          <w:sdtEndPr/>
          <w:sdtContent>
            <w:tc>
              <w:tcPr>
                <w:tcW w:w="1299" w:type="pct"/>
                <w:vAlign w:val="center"/>
              </w:tcPr>
              <w:p w:rsidR="00580AEE" w:rsidRDefault="000B3E59">
                <w:pPr>
                  <w:jc w:val="center"/>
                </w:pPr>
                <w:r>
                  <w:rPr>
                    <w:rFonts w:hint="eastAsia"/>
                  </w:rPr>
                  <w:t>坏账准备</w:t>
                </w:r>
              </w:p>
            </w:tc>
          </w:sdtContent>
        </w:sdt>
        <w:sdt>
          <w:sdtPr>
            <w:tag w:val="_PLD_1fd76d95bed54fc5b0c669cf7b1d5e18"/>
            <w:id w:val="-1335691554"/>
          </w:sdtPr>
          <w:sdtEndPr/>
          <w:sdtContent>
            <w:tc>
              <w:tcPr>
                <w:tcW w:w="1267" w:type="pct"/>
                <w:vAlign w:val="center"/>
              </w:tcPr>
              <w:p w:rsidR="00580AEE" w:rsidRDefault="000B3E59">
                <w:pPr>
                  <w:jc w:val="center"/>
                </w:pPr>
                <w:r>
                  <w:t>计提比例</w:t>
                </w:r>
                <w:r>
                  <w:rPr>
                    <w:rFonts w:hint="eastAsia"/>
                  </w:rPr>
                  <w:t>（</w:t>
                </w:r>
                <w:r>
                  <w:rPr>
                    <w:rFonts w:hint="eastAsia"/>
                  </w:rPr>
                  <w:t>%</w:t>
                </w:r>
                <w:r>
                  <w:rPr>
                    <w:rFonts w:hint="eastAsia"/>
                  </w:rPr>
                  <w:t>）</w:t>
                </w:r>
              </w:p>
            </w:tc>
          </w:sdtContent>
        </w:sdt>
      </w:tr>
      <w:tr w:rsidR="00580AEE">
        <w:tc>
          <w:tcPr>
            <w:tcW w:w="1158" w:type="pct"/>
          </w:tcPr>
          <w:p w:rsidR="00580AEE" w:rsidRDefault="000B3E59">
            <w:r>
              <w:rPr>
                <w:rFonts w:hint="eastAsia"/>
              </w:rPr>
              <w:t>1</w:t>
            </w:r>
            <w:r>
              <w:rPr>
                <w:rFonts w:hint="eastAsia"/>
              </w:rPr>
              <w:t>年以内</w:t>
            </w:r>
          </w:p>
        </w:tc>
        <w:tc>
          <w:tcPr>
            <w:tcW w:w="1276" w:type="pct"/>
          </w:tcPr>
          <w:p w:rsidR="00580AEE" w:rsidRDefault="000B3E59">
            <w:pPr>
              <w:jc w:val="right"/>
            </w:pPr>
            <w:r>
              <w:rPr>
                <w:rFonts w:hint="eastAsia"/>
              </w:rPr>
              <w:t xml:space="preserve"> 663,296,931.19 </w:t>
            </w:r>
          </w:p>
        </w:tc>
        <w:tc>
          <w:tcPr>
            <w:tcW w:w="1299" w:type="pct"/>
          </w:tcPr>
          <w:p w:rsidR="00580AEE" w:rsidRDefault="000B3E59">
            <w:pPr>
              <w:jc w:val="right"/>
            </w:pPr>
            <w:r>
              <w:rPr>
                <w:rFonts w:hint="eastAsia"/>
              </w:rPr>
              <w:t xml:space="preserve"> 33,164,846.56 </w:t>
            </w:r>
          </w:p>
        </w:tc>
        <w:tc>
          <w:tcPr>
            <w:tcW w:w="1267" w:type="pct"/>
          </w:tcPr>
          <w:p w:rsidR="00580AEE" w:rsidRDefault="000B3E59">
            <w:pPr>
              <w:jc w:val="right"/>
            </w:pPr>
            <w:r>
              <w:rPr>
                <w:rFonts w:hint="eastAsia"/>
              </w:rPr>
              <w:t xml:space="preserve"> 5.00 </w:t>
            </w:r>
          </w:p>
        </w:tc>
      </w:tr>
      <w:tr w:rsidR="00580AEE">
        <w:tc>
          <w:tcPr>
            <w:tcW w:w="1158" w:type="pct"/>
          </w:tcPr>
          <w:p w:rsidR="00580AEE" w:rsidRDefault="000B3E59">
            <w:r>
              <w:rPr>
                <w:rFonts w:hint="eastAsia"/>
              </w:rPr>
              <w:t>1-2</w:t>
            </w:r>
            <w:r>
              <w:rPr>
                <w:rFonts w:hint="eastAsia"/>
              </w:rPr>
              <w:t>年</w:t>
            </w:r>
          </w:p>
        </w:tc>
        <w:tc>
          <w:tcPr>
            <w:tcW w:w="1276" w:type="pct"/>
          </w:tcPr>
          <w:p w:rsidR="00580AEE" w:rsidRDefault="000B3E59">
            <w:pPr>
              <w:jc w:val="right"/>
            </w:pPr>
            <w:r>
              <w:rPr>
                <w:rFonts w:hint="eastAsia"/>
              </w:rPr>
              <w:t xml:space="preserve"> 212,738,332.03 </w:t>
            </w:r>
          </w:p>
        </w:tc>
        <w:tc>
          <w:tcPr>
            <w:tcW w:w="1299" w:type="pct"/>
          </w:tcPr>
          <w:p w:rsidR="00580AEE" w:rsidRDefault="000B3E59">
            <w:pPr>
              <w:jc w:val="right"/>
            </w:pPr>
            <w:r>
              <w:rPr>
                <w:rFonts w:hint="eastAsia"/>
              </w:rPr>
              <w:t xml:space="preserve"> 21,273,833.20 </w:t>
            </w:r>
          </w:p>
        </w:tc>
        <w:tc>
          <w:tcPr>
            <w:tcW w:w="1267" w:type="pct"/>
          </w:tcPr>
          <w:p w:rsidR="00580AEE" w:rsidRDefault="000B3E59">
            <w:pPr>
              <w:jc w:val="right"/>
            </w:pPr>
            <w:r>
              <w:rPr>
                <w:rFonts w:hint="eastAsia"/>
              </w:rPr>
              <w:t xml:space="preserve"> 10.00 </w:t>
            </w:r>
          </w:p>
        </w:tc>
      </w:tr>
      <w:tr w:rsidR="00580AEE">
        <w:tc>
          <w:tcPr>
            <w:tcW w:w="1158" w:type="pct"/>
          </w:tcPr>
          <w:p w:rsidR="00580AEE" w:rsidRDefault="000B3E59">
            <w:r>
              <w:rPr>
                <w:rFonts w:hint="eastAsia"/>
              </w:rPr>
              <w:t>2-3</w:t>
            </w:r>
            <w:r>
              <w:rPr>
                <w:rFonts w:hint="eastAsia"/>
              </w:rPr>
              <w:t>年</w:t>
            </w:r>
          </w:p>
        </w:tc>
        <w:tc>
          <w:tcPr>
            <w:tcW w:w="1276" w:type="pct"/>
          </w:tcPr>
          <w:p w:rsidR="00580AEE" w:rsidRDefault="000B3E59">
            <w:pPr>
              <w:jc w:val="right"/>
            </w:pPr>
            <w:r>
              <w:rPr>
                <w:rFonts w:hint="eastAsia"/>
              </w:rPr>
              <w:t xml:space="preserve"> 43,573,224.51 </w:t>
            </w:r>
          </w:p>
        </w:tc>
        <w:tc>
          <w:tcPr>
            <w:tcW w:w="1299" w:type="pct"/>
          </w:tcPr>
          <w:p w:rsidR="00580AEE" w:rsidRDefault="000B3E59">
            <w:pPr>
              <w:jc w:val="right"/>
            </w:pPr>
            <w:r>
              <w:rPr>
                <w:rFonts w:hint="eastAsia"/>
              </w:rPr>
              <w:t xml:space="preserve"> 8,714,644.90 </w:t>
            </w:r>
          </w:p>
        </w:tc>
        <w:tc>
          <w:tcPr>
            <w:tcW w:w="1267" w:type="pct"/>
          </w:tcPr>
          <w:p w:rsidR="00580AEE" w:rsidRDefault="000B3E59">
            <w:pPr>
              <w:jc w:val="right"/>
            </w:pPr>
            <w:r>
              <w:rPr>
                <w:rFonts w:hint="eastAsia"/>
              </w:rPr>
              <w:t xml:space="preserve"> 20.00 </w:t>
            </w:r>
          </w:p>
        </w:tc>
      </w:tr>
      <w:tr w:rsidR="00580AEE">
        <w:tc>
          <w:tcPr>
            <w:tcW w:w="1158" w:type="pct"/>
          </w:tcPr>
          <w:p w:rsidR="00580AEE" w:rsidRDefault="000B3E59">
            <w:r>
              <w:rPr>
                <w:rFonts w:hint="eastAsia"/>
              </w:rPr>
              <w:t>3-4</w:t>
            </w:r>
            <w:r>
              <w:rPr>
                <w:rFonts w:hint="eastAsia"/>
              </w:rPr>
              <w:t>年</w:t>
            </w:r>
          </w:p>
        </w:tc>
        <w:tc>
          <w:tcPr>
            <w:tcW w:w="1276" w:type="pct"/>
          </w:tcPr>
          <w:p w:rsidR="00580AEE" w:rsidRDefault="000B3E59">
            <w:pPr>
              <w:jc w:val="right"/>
            </w:pPr>
            <w:r>
              <w:rPr>
                <w:rFonts w:hint="eastAsia"/>
              </w:rPr>
              <w:t xml:space="preserve"> 15,058,801.82 </w:t>
            </w:r>
          </w:p>
        </w:tc>
        <w:tc>
          <w:tcPr>
            <w:tcW w:w="1299" w:type="pct"/>
          </w:tcPr>
          <w:p w:rsidR="00580AEE" w:rsidRDefault="000B3E59">
            <w:pPr>
              <w:jc w:val="right"/>
            </w:pPr>
            <w:r>
              <w:rPr>
                <w:rFonts w:hint="eastAsia"/>
              </w:rPr>
              <w:t xml:space="preserve"> 4,517,640.55 </w:t>
            </w:r>
          </w:p>
        </w:tc>
        <w:tc>
          <w:tcPr>
            <w:tcW w:w="1267" w:type="pct"/>
          </w:tcPr>
          <w:p w:rsidR="00580AEE" w:rsidRDefault="000B3E59">
            <w:pPr>
              <w:jc w:val="right"/>
            </w:pPr>
            <w:r>
              <w:rPr>
                <w:rFonts w:hint="eastAsia"/>
              </w:rPr>
              <w:t xml:space="preserve"> 30.00 </w:t>
            </w:r>
          </w:p>
        </w:tc>
      </w:tr>
      <w:tr w:rsidR="00580AEE">
        <w:tc>
          <w:tcPr>
            <w:tcW w:w="1158" w:type="pct"/>
          </w:tcPr>
          <w:p w:rsidR="00580AEE" w:rsidRDefault="000B3E59">
            <w:r>
              <w:rPr>
                <w:rFonts w:hint="eastAsia"/>
              </w:rPr>
              <w:t>4-5</w:t>
            </w:r>
            <w:r>
              <w:rPr>
                <w:rFonts w:hint="eastAsia"/>
              </w:rPr>
              <w:t>年</w:t>
            </w:r>
          </w:p>
        </w:tc>
        <w:tc>
          <w:tcPr>
            <w:tcW w:w="1276" w:type="pct"/>
          </w:tcPr>
          <w:p w:rsidR="00580AEE" w:rsidRDefault="000B3E59">
            <w:pPr>
              <w:jc w:val="right"/>
            </w:pPr>
            <w:r>
              <w:rPr>
                <w:rFonts w:hint="eastAsia"/>
              </w:rPr>
              <w:t xml:space="preserve"> 9,299,430.47 </w:t>
            </w:r>
          </w:p>
        </w:tc>
        <w:tc>
          <w:tcPr>
            <w:tcW w:w="1299" w:type="pct"/>
          </w:tcPr>
          <w:p w:rsidR="00580AEE" w:rsidRDefault="000B3E59">
            <w:pPr>
              <w:jc w:val="right"/>
            </w:pPr>
            <w:r>
              <w:rPr>
                <w:rFonts w:hint="eastAsia"/>
              </w:rPr>
              <w:t xml:space="preserve"> 4,649,715.24 </w:t>
            </w:r>
          </w:p>
        </w:tc>
        <w:tc>
          <w:tcPr>
            <w:tcW w:w="1267" w:type="pct"/>
          </w:tcPr>
          <w:p w:rsidR="00580AEE" w:rsidRDefault="000B3E59">
            <w:pPr>
              <w:jc w:val="right"/>
            </w:pPr>
            <w:r>
              <w:rPr>
                <w:rFonts w:hint="eastAsia"/>
              </w:rPr>
              <w:t xml:space="preserve"> 50.00 </w:t>
            </w:r>
          </w:p>
        </w:tc>
      </w:tr>
      <w:tr w:rsidR="00580AEE">
        <w:tc>
          <w:tcPr>
            <w:tcW w:w="1158" w:type="pct"/>
          </w:tcPr>
          <w:p w:rsidR="00580AEE" w:rsidRDefault="000B3E59">
            <w:r>
              <w:rPr>
                <w:rFonts w:hint="eastAsia"/>
              </w:rPr>
              <w:t>5</w:t>
            </w:r>
            <w:r>
              <w:rPr>
                <w:rFonts w:hint="eastAsia"/>
              </w:rPr>
              <w:t>年以上</w:t>
            </w:r>
          </w:p>
        </w:tc>
        <w:tc>
          <w:tcPr>
            <w:tcW w:w="1276" w:type="pct"/>
          </w:tcPr>
          <w:p w:rsidR="00580AEE" w:rsidRDefault="000B3E59">
            <w:pPr>
              <w:jc w:val="right"/>
            </w:pPr>
            <w:r>
              <w:rPr>
                <w:rFonts w:hint="eastAsia"/>
              </w:rPr>
              <w:t xml:space="preserve"> 7,270,459.31 </w:t>
            </w:r>
          </w:p>
        </w:tc>
        <w:tc>
          <w:tcPr>
            <w:tcW w:w="1299" w:type="pct"/>
          </w:tcPr>
          <w:p w:rsidR="00580AEE" w:rsidRDefault="000B3E59">
            <w:pPr>
              <w:jc w:val="right"/>
            </w:pPr>
            <w:r>
              <w:rPr>
                <w:rFonts w:hint="eastAsia"/>
              </w:rPr>
              <w:t xml:space="preserve"> 7,270,459.31 </w:t>
            </w:r>
          </w:p>
        </w:tc>
        <w:tc>
          <w:tcPr>
            <w:tcW w:w="1267" w:type="pct"/>
          </w:tcPr>
          <w:p w:rsidR="00580AEE" w:rsidRDefault="000B3E59">
            <w:pPr>
              <w:jc w:val="right"/>
            </w:pPr>
            <w:r>
              <w:rPr>
                <w:rFonts w:hint="eastAsia"/>
              </w:rPr>
              <w:t xml:space="preserve"> 100.00 </w:t>
            </w:r>
          </w:p>
        </w:tc>
      </w:tr>
      <w:tr w:rsidR="00580AEE">
        <w:tc>
          <w:tcPr>
            <w:tcW w:w="1158" w:type="pct"/>
          </w:tcPr>
          <w:p w:rsidR="00580AEE" w:rsidRDefault="000B3E59">
            <w:pPr>
              <w:jc w:val="center"/>
            </w:pPr>
            <w:r>
              <w:rPr>
                <w:rFonts w:hint="eastAsia"/>
              </w:rPr>
              <w:t>合计</w:t>
            </w:r>
          </w:p>
        </w:tc>
        <w:tc>
          <w:tcPr>
            <w:tcW w:w="1276" w:type="pct"/>
          </w:tcPr>
          <w:p w:rsidR="00580AEE" w:rsidRDefault="000B3E59">
            <w:pPr>
              <w:jc w:val="right"/>
            </w:pPr>
            <w:r>
              <w:rPr>
                <w:rFonts w:hint="eastAsia"/>
              </w:rPr>
              <w:t xml:space="preserve"> 951,237,179.33 </w:t>
            </w:r>
          </w:p>
        </w:tc>
        <w:tc>
          <w:tcPr>
            <w:tcW w:w="1299" w:type="pct"/>
          </w:tcPr>
          <w:p w:rsidR="00580AEE" w:rsidRDefault="000B3E59">
            <w:pPr>
              <w:jc w:val="right"/>
            </w:pPr>
            <w:r>
              <w:rPr>
                <w:rFonts w:hint="eastAsia"/>
              </w:rPr>
              <w:t xml:space="preserve"> 79,591,139.76 </w:t>
            </w:r>
          </w:p>
        </w:tc>
        <w:tc>
          <w:tcPr>
            <w:tcW w:w="1267" w:type="pct"/>
          </w:tcPr>
          <w:p w:rsidR="00580AEE" w:rsidRDefault="000B3E59">
            <w:pPr>
              <w:jc w:val="right"/>
            </w:pPr>
            <w:r>
              <w:rPr>
                <w:rFonts w:hint="eastAsia"/>
              </w:rPr>
              <w:t xml:space="preserve"> 8.37 </w:t>
            </w:r>
          </w:p>
        </w:tc>
      </w:tr>
    </w:tbl>
    <w:p w:rsidR="00580AEE" w:rsidRDefault="000B3E59">
      <w:r>
        <w:rPr>
          <w:rFonts w:hint="eastAsia"/>
        </w:rPr>
        <w:t>按组合计提坏账准备的说明：</w:t>
      </w:r>
    </w:p>
    <w:sdt>
      <w:sdtPr>
        <w:alias w:val="是否适用：母公司应收账款按组合计提坏账的确认标准及说明[双击切换]"/>
        <w:tag w:val="_GBC_63044b38e77844689beec86348cdea93"/>
        <w:id w:val="58334831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497" w:name="_Hlk534616017"/>
      <w:bookmarkEnd w:id="496"/>
      <w:r>
        <w:rPr>
          <w:rFonts w:hint="eastAsia"/>
        </w:rPr>
        <w:t>按预期信用损失一般模型计提坏账准备</w:t>
      </w:r>
    </w:p>
    <w:sdt>
      <w:sdtPr>
        <w:alias w:val="是否适用：母公司应收账款按一般预计信用损失模型计提坏账[双击切换]"/>
        <w:tag w:val="_GBC_681a6428f5004327ac9c72b5eb632f13"/>
        <w:id w:val="-1417552756"/>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各阶段划分依据和坏账准备计提比例"/>
        <w:tag w:val="_GBC_715f45f6066e4ba295d3973a2eed903b"/>
        <w:id w:val="1368174358"/>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bookmarkStart w:id="498" w:name="OLE_LINK43"/>
      <w:r>
        <w:rPr>
          <w:rFonts w:hint="eastAsia"/>
        </w:rPr>
        <w:t>对本期发生损失准备变动的应收账款账面余额显著变动的情况说明：</w:t>
      </w:r>
    </w:p>
    <w:bookmarkEnd w:id="498" w:displacedByCustomXml="next"/>
    <w:sdt>
      <w:sdtPr>
        <w:alias w:val="是否适用：母公司对本期发生损失准备变动的账面余额显著变动的情况说明[双击切换]"/>
        <w:tag w:val="_GBC_2624b4d5ae5d4288ad7c6f9bcbcff810"/>
        <w:id w:val="904958990"/>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35"/>
        </w:numPr>
        <w:ind w:left="406" w:hangingChars="202" w:hanging="406"/>
      </w:pPr>
      <w:bookmarkStart w:id="499" w:name="_Hlk534890665"/>
      <w:bookmarkEnd w:id="497"/>
      <w:r>
        <w:rPr>
          <w:rFonts w:hint="eastAsia"/>
        </w:rPr>
        <w:lastRenderedPageBreak/>
        <w:t>坏账准备的情况</w:t>
      </w:r>
    </w:p>
    <w:sdt>
      <w:sdtPr>
        <w:alias w:val="是否适用：母公司应收账款坏账准备情况[双击切换]"/>
        <w:tag w:val="_GBC_c4b273c4d86b423ea0abe5794b3a9a07"/>
        <w:id w:val="713166910"/>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pStyle w:val="Style75"/>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6634221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5283697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Style5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563"/>
        <w:gridCol w:w="2053"/>
        <w:gridCol w:w="1800"/>
        <w:gridCol w:w="1544"/>
        <w:gridCol w:w="1799"/>
        <w:gridCol w:w="2052"/>
        <w:gridCol w:w="2052"/>
      </w:tblGrid>
      <w:tr w:rsidR="00580AEE">
        <w:trPr>
          <w:jc w:val="center"/>
        </w:trPr>
        <w:sdt>
          <w:sdtPr>
            <w:tag w:val="_PLD_98300d230c0347eb87a2635ad51c1d00"/>
            <w:id w:val="1291407579"/>
          </w:sdtPr>
          <w:sdtEndPr/>
          <w:sdtContent>
            <w:tc>
              <w:tcPr>
                <w:tcW w:w="924" w:type="pct"/>
                <w:vMerge w:val="restart"/>
                <w:shd w:val="clear" w:color="auto" w:fill="FFFFFF"/>
                <w:vAlign w:val="center"/>
              </w:tcPr>
              <w:p w:rsidR="00580AEE" w:rsidRDefault="000B3E59">
                <w:pPr>
                  <w:widowControl w:val="0"/>
                  <w:jc w:val="center"/>
                </w:pPr>
                <w:r>
                  <w:t>类别</w:t>
                </w:r>
              </w:p>
            </w:tc>
          </w:sdtContent>
        </w:sdt>
        <w:sdt>
          <w:sdtPr>
            <w:tag w:val="_PLD_7769f2b383ef45cea01b90026bb353c2"/>
            <w:id w:val="1086805746"/>
          </w:sdtPr>
          <w:sdtEndPr/>
          <w:sdtContent>
            <w:tc>
              <w:tcPr>
                <w:tcW w:w="740" w:type="pct"/>
                <w:vMerge w:val="restart"/>
                <w:shd w:val="clear" w:color="auto" w:fill="FFFFFF"/>
                <w:vAlign w:val="center"/>
              </w:tcPr>
              <w:p w:rsidR="00580AEE" w:rsidRDefault="000B3E59">
                <w:pPr>
                  <w:widowControl w:val="0"/>
                  <w:jc w:val="center"/>
                </w:pPr>
                <w:r>
                  <w:t>期初余额</w:t>
                </w:r>
              </w:p>
            </w:tc>
          </w:sdtContent>
        </w:sdt>
        <w:sdt>
          <w:sdtPr>
            <w:tag w:val="_PLD_cd024d723ca84c77aded9d7b7313563b"/>
            <w:id w:val="-889571631"/>
          </w:sdtPr>
          <w:sdtEndPr/>
          <w:sdtContent>
            <w:tc>
              <w:tcPr>
                <w:tcW w:w="2595" w:type="pct"/>
                <w:gridSpan w:val="4"/>
                <w:shd w:val="clear" w:color="auto" w:fill="FFFFFF"/>
                <w:vAlign w:val="center"/>
              </w:tcPr>
              <w:p w:rsidR="00580AEE" w:rsidRDefault="000B3E59">
                <w:pPr>
                  <w:widowControl w:val="0"/>
                  <w:jc w:val="center"/>
                </w:pPr>
                <w:r>
                  <w:rPr>
                    <w:rFonts w:hint="eastAsia"/>
                  </w:rPr>
                  <w:t>本期变动</w:t>
                </w:r>
                <w:r>
                  <w:t>金额</w:t>
                </w:r>
              </w:p>
            </w:tc>
          </w:sdtContent>
        </w:sdt>
        <w:sdt>
          <w:sdtPr>
            <w:tag w:val="_PLD_1225558b3fd34599bc2c3f9eb23fba1e"/>
            <w:id w:val="1088197025"/>
          </w:sdtPr>
          <w:sdtEndPr/>
          <w:sdtContent>
            <w:tc>
              <w:tcPr>
                <w:tcW w:w="740" w:type="pct"/>
                <w:vMerge w:val="restart"/>
                <w:shd w:val="clear" w:color="auto" w:fill="FFFFFF"/>
                <w:vAlign w:val="center"/>
              </w:tcPr>
              <w:p w:rsidR="00580AEE" w:rsidRDefault="000B3E59">
                <w:pPr>
                  <w:widowControl w:val="0"/>
                  <w:jc w:val="center"/>
                </w:pPr>
                <w:r>
                  <w:t>期末余额</w:t>
                </w:r>
              </w:p>
            </w:tc>
          </w:sdtContent>
        </w:sdt>
      </w:tr>
      <w:tr w:rsidR="00580AEE">
        <w:trPr>
          <w:jc w:val="center"/>
        </w:trPr>
        <w:tc>
          <w:tcPr>
            <w:tcW w:w="924" w:type="pct"/>
            <w:vMerge/>
            <w:shd w:val="clear" w:color="auto" w:fill="FFFFFF"/>
          </w:tcPr>
          <w:p w:rsidR="00580AEE" w:rsidRDefault="00580AEE">
            <w:pPr>
              <w:widowControl w:val="0"/>
              <w:jc w:val="center"/>
            </w:pPr>
          </w:p>
        </w:tc>
        <w:tc>
          <w:tcPr>
            <w:tcW w:w="740" w:type="pct"/>
            <w:vMerge/>
            <w:shd w:val="clear" w:color="auto" w:fill="FFFFFF"/>
          </w:tcPr>
          <w:p w:rsidR="00580AEE" w:rsidRDefault="00580AEE">
            <w:pPr>
              <w:widowControl w:val="0"/>
              <w:jc w:val="center"/>
            </w:pPr>
          </w:p>
        </w:tc>
        <w:sdt>
          <w:sdtPr>
            <w:tag w:val="_PLD_3e1ba6e4785f430c89e70b3081ee1f0a"/>
            <w:id w:val="1033232404"/>
          </w:sdtPr>
          <w:sdtEndPr/>
          <w:sdtContent>
            <w:tc>
              <w:tcPr>
                <w:tcW w:w="649" w:type="pct"/>
                <w:shd w:val="clear" w:color="auto" w:fill="FFFFFF"/>
                <w:vAlign w:val="center"/>
              </w:tcPr>
              <w:p w:rsidR="00580AEE" w:rsidRDefault="000B3E59">
                <w:pPr>
                  <w:widowControl w:val="0"/>
                  <w:jc w:val="center"/>
                </w:pPr>
                <w:r>
                  <w:t>计提</w:t>
                </w:r>
              </w:p>
            </w:tc>
          </w:sdtContent>
        </w:sdt>
        <w:sdt>
          <w:sdtPr>
            <w:tag w:val="_PLD_e1238ab8ec634edb975aa51e169f4488"/>
            <w:id w:val="-932128839"/>
          </w:sdtPr>
          <w:sdtEndPr/>
          <w:sdtContent>
            <w:tc>
              <w:tcPr>
                <w:tcW w:w="557" w:type="pct"/>
                <w:shd w:val="clear" w:color="auto" w:fill="FFFFFF"/>
                <w:vAlign w:val="center"/>
              </w:tcPr>
              <w:p w:rsidR="00580AEE" w:rsidRDefault="000B3E59">
                <w:pPr>
                  <w:widowControl w:val="0"/>
                  <w:jc w:val="center"/>
                </w:pPr>
                <w:r>
                  <w:rPr>
                    <w:rFonts w:hint="eastAsia"/>
                  </w:rPr>
                  <w:t>收回或转回</w:t>
                </w:r>
              </w:p>
            </w:tc>
          </w:sdtContent>
        </w:sdt>
        <w:tc>
          <w:tcPr>
            <w:tcW w:w="649" w:type="pct"/>
            <w:shd w:val="clear" w:color="auto" w:fill="FFFFFF"/>
            <w:vAlign w:val="center"/>
          </w:tcPr>
          <w:sdt>
            <w:sdtPr>
              <w:tag w:val="_PLD_4909ee6a3062412caf5e93a150ca2e23"/>
              <w:id w:val="888155805"/>
            </w:sdtPr>
            <w:sdtEndPr/>
            <w:sdtContent>
              <w:p w:rsidR="00580AEE" w:rsidRDefault="000B3E59">
                <w:pPr>
                  <w:widowControl w:val="0"/>
                  <w:jc w:val="center"/>
                </w:pPr>
                <w:r>
                  <w:rPr>
                    <w:rFonts w:hint="eastAsia"/>
                  </w:rPr>
                  <w:t>转销或核销</w:t>
                </w:r>
              </w:p>
            </w:sdtContent>
          </w:sdt>
        </w:tc>
        <w:tc>
          <w:tcPr>
            <w:tcW w:w="740" w:type="pct"/>
            <w:shd w:val="clear" w:color="auto" w:fill="FFFFFF"/>
            <w:vAlign w:val="center"/>
          </w:tcPr>
          <w:sdt>
            <w:sdtPr>
              <w:tag w:val="_PLD_b95e9591908443ef8eef29a18814ebfa"/>
              <w:id w:val="-2124690729"/>
            </w:sdtPr>
            <w:sdtEndPr/>
            <w:sdtContent>
              <w:p w:rsidR="00580AEE" w:rsidRDefault="000B3E59">
                <w:pPr>
                  <w:widowControl w:val="0"/>
                  <w:jc w:val="center"/>
                </w:pPr>
                <w:r>
                  <w:rPr>
                    <w:rFonts w:hint="eastAsia"/>
                  </w:rPr>
                  <w:t>其他变动</w:t>
                </w:r>
              </w:p>
            </w:sdtContent>
          </w:sdt>
        </w:tc>
        <w:tc>
          <w:tcPr>
            <w:tcW w:w="740" w:type="pct"/>
            <w:vMerge/>
            <w:shd w:val="clear" w:color="auto" w:fill="FFFFFF"/>
          </w:tcPr>
          <w:p w:rsidR="00580AEE" w:rsidRDefault="00580AEE">
            <w:pPr>
              <w:widowControl w:val="0"/>
              <w:jc w:val="right"/>
            </w:pPr>
          </w:p>
        </w:tc>
      </w:tr>
      <w:tr w:rsidR="00580AEE">
        <w:trPr>
          <w:jc w:val="center"/>
        </w:trPr>
        <w:tc>
          <w:tcPr>
            <w:tcW w:w="924" w:type="pct"/>
            <w:shd w:val="clear" w:color="auto" w:fill="auto"/>
            <w:vAlign w:val="center"/>
          </w:tcPr>
          <w:p w:rsidR="00580AEE" w:rsidRDefault="000B3E59">
            <w:pPr>
              <w:widowControl w:val="0"/>
              <w:jc w:val="both"/>
            </w:pPr>
            <w:r>
              <w:rPr>
                <w:rFonts w:hint="eastAsia"/>
              </w:rPr>
              <w:t>按单项计提坏账准备</w:t>
            </w:r>
          </w:p>
        </w:tc>
        <w:tc>
          <w:tcPr>
            <w:tcW w:w="740" w:type="pct"/>
            <w:shd w:val="clear" w:color="auto" w:fill="auto"/>
            <w:vAlign w:val="center"/>
          </w:tcPr>
          <w:p w:rsidR="00580AEE" w:rsidRDefault="000B3E59">
            <w:pPr>
              <w:widowControl w:val="0"/>
              <w:jc w:val="right"/>
            </w:pPr>
            <w:r>
              <w:rPr>
                <w:rFonts w:hint="eastAsia"/>
              </w:rPr>
              <w:t xml:space="preserve"> 26,430,652.88 </w:t>
            </w:r>
          </w:p>
        </w:tc>
        <w:tc>
          <w:tcPr>
            <w:tcW w:w="649" w:type="pct"/>
            <w:shd w:val="clear" w:color="auto" w:fill="auto"/>
            <w:vAlign w:val="center"/>
          </w:tcPr>
          <w:p w:rsidR="00580AEE" w:rsidRDefault="000B3E59">
            <w:pPr>
              <w:widowControl w:val="0"/>
              <w:jc w:val="right"/>
            </w:pPr>
            <w:r>
              <w:rPr>
                <w:rFonts w:hint="eastAsia"/>
              </w:rPr>
              <w:t xml:space="preserve">1,809,273.41 </w:t>
            </w:r>
          </w:p>
        </w:tc>
        <w:tc>
          <w:tcPr>
            <w:tcW w:w="557" w:type="pct"/>
            <w:shd w:val="clear" w:color="auto" w:fill="auto"/>
            <w:vAlign w:val="center"/>
          </w:tcPr>
          <w:p w:rsidR="00580AEE" w:rsidRDefault="000B3E59">
            <w:pPr>
              <w:widowControl w:val="0"/>
              <w:jc w:val="right"/>
            </w:pPr>
            <w:r>
              <w:rPr>
                <w:rFonts w:hint="eastAsia"/>
              </w:rPr>
              <w:t xml:space="preserve">783,478.80 </w:t>
            </w:r>
          </w:p>
        </w:tc>
        <w:tc>
          <w:tcPr>
            <w:tcW w:w="649" w:type="pct"/>
            <w:vAlign w:val="center"/>
          </w:tcPr>
          <w:p w:rsidR="00580AEE" w:rsidRDefault="000B3E59">
            <w:pPr>
              <w:widowControl w:val="0"/>
              <w:jc w:val="right"/>
            </w:pPr>
            <w:r>
              <w:rPr>
                <w:rFonts w:hint="eastAsia"/>
              </w:rPr>
              <w:t xml:space="preserve"> 39,852.39  </w:t>
            </w:r>
          </w:p>
        </w:tc>
        <w:tc>
          <w:tcPr>
            <w:tcW w:w="740" w:type="pct"/>
          </w:tcPr>
          <w:p w:rsidR="00580AEE" w:rsidRDefault="000B3E59">
            <w:pPr>
              <w:widowControl w:val="0"/>
              <w:jc w:val="right"/>
            </w:pPr>
            <w:r>
              <w:rPr>
                <w:rFonts w:hint="eastAsia"/>
              </w:rPr>
              <w:t xml:space="preserve"> -497,692.45 </w:t>
            </w:r>
          </w:p>
        </w:tc>
        <w:tc>
          <w:tcPr>
            <w:tcW w:w="740" w:type="pct"/>
            <w:shd w:val="clear" w:color="auto" w:fill="auto"/>
            <w:vAlign w:val="center"/>
          </w:tcPr>
          <w:p w:rsidR="00580AEE" w:rsidRDefault="000B3E59">
            <w:pPr>
              <w:widowControl w:val="0"/>
              <w:jc w:val="right"/>
            </w:pPr>
            <w:r>
              <w:rPr>
                <w:rFonts w:hint="eastAsia"/>
              </w:rPr>
              <w:t xml:space="preserve">26,918,902.65 </w:t>
            </w:r>
          </w:p>
        </w:tc>
      </w:tr>
      <w:tr w:rsidR="00580AEE">
        <w:trPr>
          <w:jc w:val="center"/>
        </w:trPr>
        <w:tc>
          <w:tcPr>
            <w:tcW w:w="924" w:type="pct"/>
            <w:shd w:val="clear" w:color="auto" w:fill="auto"/>
            <w:vAlign w:val="center"/>
          </w:tcPr>
          <w:p w:rsidR="00580AEE" w:rsidRDefault="000B3E59">
            <w:pPr>
              <w:widowControl w:val="0"/>
              <w:jc w:val="both"/>
            </w:pPr>
            <w:r>
              <w:rPr>
                <w:rFonts w:hint="eastAsia"/>
              </w:rPr>
              <w:t>按组合计提坏账准备</w:t>
            </w:r>
          </w:p>
        </w:tc>
        <w:tc>
          <w:tcPr>
            <w:tcW w:w="740" w:type="pct"/>
            <w:shd w:val="clear" w:color="auto" w:fill="auto"/>
            <w:vAlign w:val="center"/>
          </w:tcPr>
          <w:p w:rsidR="00580AEE" w:rsidRDefault="000B3E59">
            <w:pPr>
              <w:widowControl w:val="0"/>
              <w:jc w:val="right"/>
            </w:pPr>
            <w:r>
              <w:rPr>
                <w:rFonts w:hint="eastAsia"/>
              </w:rPr>
              <w:t xml:space="preserve"> 80,304,988.68 </w:t>
            </w:r>
          </w:p>
        </w:tc>
        <w:tc>
          <w:tcPr>
            <w:tcW w:w="649" w:type="pct"/>
            <w:shd w:val="clear" w:color="auto" w:fill="auto"/>
            <w:vAlign w:val="center"/>
          </w:tcPr>
          <w:p w:rsidR="00580AEE" w:rsidRDefault="000B3E59">
            <w:pPr>
              <w:widowControl w:val="0"/>
              <w:jc w:val="right"/>
            </w:pPr>
            <w:r>
              <w:rPr>
                <w:rFonts w:hint="eastAsia"/>
              </w:rPr>
              <w:t>2,240,812.40</w:t>
            </w:r>
          </w:p>
        </w:tc>
        <w:tc>
          <w:tcPr>
            <w:tcW w:w="557" w:type="pct"/>
            <w:shd w:val="clear" w:color="auto" w:fill="auto"/>
            <w:vAlign w:val="center"/>
          </w:tcPr>
          <w:p w:rsidR="00580AEE" w:rsidRDefault="00580AEE">
            <w:pPr>
              <w:widowControl w:val="0"/>
              <w:jc w:val="right"/>
            </w:pPr>
          </w:p>
        </w:tc>
        <w:tc>
          <w:tcPr>
            <w:tcW w:w="649" w:type="pct"/>
            <w:vAlign w:val="center"/>
          </w:tcPr>
          <w:p w:rsidR="00580AEE" w:rsidRDefault="000B3E59">
            <w:pPr>
              <w:widowControl w:val="0"/>
              <w:jc w:val="right"/>
            </w:pPr>
            <w:r>
              <w:rPr>
                <w:rFonts w:hint="eastAsia"/>
              </w:rPr>
              <w:t>2,065,901.16</w:t>
            </w:r>
          </w:p>
        </w:tc>
        <w:tc>
          <w:tcPr>
            <w:tcW w:w="740" w:type="pct"/>
          </w:tcPr>
          <w:p w:rsidR="00580AEE" w:rsidRDefault="000B3E59">
            <w:pPr>
              <w:widowControl w:val="0"/>
              <w:jc w:val="right"/>
            </w:pPr>
            <w:r>
              <w:rPr>
                <w:rFonts w:hint="eastAsia"/>
              </w:rPr>
              <w:t xml:space="preserve"> -888,760.16 </w:t>
            </w:r>
          </w:p>
        </w:tc>
        <w:tc>
          <w:tcPr>
            <w:tcW w:w="740" w:type="pct"/>
            <w:shd w:val="clear" w:color="auto" w:fill="auto"/>
            <w:vAlign w:val="center"/>
          </w:tcPr>
          <w:p w:rsidR="00580AEE" w:rsidRDefault="000B3E59">
            <w:pPr>
              <w:widowControl w:val="0"/>
              <w:jc w:val="right"/>
            </w:pPr>
            <w:r>
              <w:rPr>
                <w:rFonts w:hint="eastAsia"/>
              </w:rPr>
              <w:t xml:space="preserve">79,591,139.76 </w:t>
            </w:r>
          </w:p>
        </w:tc>
      </w:tr>
      <w:tr w:rsidR="00580AEE">
        <w:trPr>
          <w:jc w:val="center"/>
        </w:trPr>
        <w:tc>
          <w:tcPr>
            <w:tcW w:w="924" w:type="pct"/>
            <w:shd w:val="clear" w:color="auto" w:fill="auto"/>
            <w:vAlign w:val="center"/>
          </w:tcPr>
          <w:p w:rsidR="00580AEE" w:rsidRDefault="000B3E59">
            <w:pPr>
              <w:widowControl w:val="0"/>
              <w:jc w:val="center"/>
            </w:pPr>
            <w:r>
              <w:rPr>
                <w:rFonts w:hint="eastAsia"/>
              </w:rPr>
              <w:t>合计</w:t>
            </w:r>
          </w:p>
        </w:tc>
        <w:tc>
          <w:tcPr>
            <w:tcW w:w="740" w:type="pct"/>
            <w:shd w:val="clear" w:color="auto" w:fill="auto"/>
            <w:vAlign w:val="center"/>
          </w:tcPr>
          <w:p w:rsidR="00580AEE" w:rsidRDefault="000B3E59">
            <w:pPr>
              <w:widowControl w:val="0"/>
              <w:jc w:val="right"/>
            </w:pPr>
            <w:r>
              <w:rPr>
                <w:rFonts w:hint="eastAsia"/>
              </w:rPr>
              <w:t xml:space="preserve">106,735,641.56 </w:t>
            </w:r>
          </w:p>
        </w:tc>
        <w:tc>
          <w:tcPr>
            <w:tcW w:w="649" w:type="pct"/>
            <w:shd w:val="clear" w:color="auto" w:fill="auto"/>
            <w:vAlign w:val="center"/>
          </w:tcPr>
          <w:p w:rsidR="00580AEE" w:rsidRDefault="000B3E59">
            <w:pPr>
              <w:widowControl w:val="0"/>
              <w:jc w:val="right"/>
            </w:pPr>
            <w:r>
              <w:rPr>
                <w:rFonts w:hint="eastAsia"/>
              </w:rPr>
              <w:t xml:space="preserve">4,050,085.81 </w:t>
            </w:r>
          </w:p>
        </w:tc>
        <w:tc>
          <w:tcPr>
            <w:tcW w:w="557" w:type="pct"/>
            <w:shd w:val="clear" w:color="auto" w:fill="auto"/>
            <w:vAlign w:val="center"/>
          </w:tcPr>
          <w:p w:rsidR="00580AEE" w:rsidRDefault="000B3E59">
            <w:pPr>
              <w:widowControl w:val="0"/>
              <w:jc w:val="right"/>
            </w:pPr>
            <w:r>
              <w:rPr>
                <w:rFonts w:hint="eastAsia"/>
              </w:rPr>
              <w:t xml:space="preserve">783,478.80   </w:t>
            </w:r>
          </w:p>
        </w:tc>
        <w:tc>
          <w:tcPr>
            <w:tcW w:w="649" w:type="pct"/>
            <w:vAlign w:val="center"/>
          </w:tcPr>
          <w:p w:rsidR="00580AEE" w:rsidRDefault="000B3E59">
            <w:pPr>
              <w:widowControl w:val="0"/>
              <w:jc w:val="right"/>
            </w:pPr>
            <w:r>
              <w:rPr>
                <w:rFonts w:hint="eastAsia"/>
              </w:rPr>
              <w:t xml:space="preserve">2,105,753.55 </w:t>
            </w:r>
          </w:p>
        </w:tc>
        <w:tc>
          <w:tcPr>
            <w:tcW w:w="740" w:type="pct"/>
          </w:tcPr>
          <w:p w:rsidR="00580AEE" w:rsidRDefault="000B3E59">
            <w:pPr>
              <w:widowControl w:val="0"/>
              <w:jc w:val="right"/>
            </w:pPr>
            <w:r>
              <w:rPr>
                <w:rFonts w:hint="eastAsia"/>
              </w:rPr>
              <w:t xml:space="preserve"> -1,386,452.61 </w:t>
            </w:r>
          </w:p>
        </w:tc>
        <w:tc>
          <w:tcPr>
            <w:tcW w:w="740" w:type="pct"/>
            <w:shd w:val="clear" w:color="auto" w:fill="auto"/>
            <w:vAlign w:val="center"/>
          </w:tcPr>
          <w:p w:rsidR="00580AEE" w:rsidRDefault="000B3E59">
            <w:pPr>
              <w:widowControl w:val="0"/>
              <w:jc w:val="right"/>
            </w:pPr>
            <w:r>
              <w:rPr>
                <w:rFonts w:hint="eastAsia"/>
              </w:rPr>
              <w:t xml:space="preserve">106,510,042.41 </w:t>
            </w:r>
          </w:p>
        </w:tc>
      </w:tr>
    </w:tbl>
    <w:p w:rsidR="00580AEE" w:rsidRDefault="000B3E59">
      <w:bookmarkStart w:id="500" w:name="_Hlk153789356"/>
      <w:bookmarkEnd w:id="499"/>
      <w:r>
        <w:rPr>
          <w:rFonts w:hint="eastAsia"/>
        </w:rPr>
        <w:t>其中本期坏账准备收回或转回金额重要的：</w:t>
      </w:r>
    </w:p>
    <w:sdt>
      <w:sdtPr>
        <w:alias w:val="是否适用：母公司其中本期坏账准备收回或转回金额重要的[双击切换]"/>
        <w:tag w:val="_GBC_5f9ff028d97f4757bc779516f257bedd"/>
        <w:id w:val="-208334077"/>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应收账款坏账准备情况的说明"/>
        <w:tag w:val="_GBC_cff8cbc4c64e413fadcc7d21dcb34fc7"/>
        <w:id w:val="-1616749183"/>
        <w:placeholder>
          <w:docPart w:val="GBC22222222222222222222222222222"/>
        </w:placeholder>
      </w:sdtPr>
      <w:sdtEndPr/>
      <w:sdtContent>
        <w:p w:rsidR="00580AEE" w:rsidRDefault="000B3E59">
          <w:pPr>
            <w:ind w:rightChars="-759" w:right="-1594"/>
          </w:pPr>
          <w:r>
            <w:rPr>
              <w:rFonts w:hint="eastAsia"/>
            </w:rPr>
            <w:t>无</w:t>
          </w:r>
        </w:p>
      </w:sdtContent>
    </w:sdt>
    <w:bookmarkEnd w:id="500"/>
    <w:p w:rsidR="00580AEE" w:rsidRDefault="000B3E59">
      <w:pPr>
        <w:pStyle w:val="Style50"/>
        <w:numPr>
          <w:ilvl w:val="3"/>
          <w:numId w:val="135"/>
        </w:numPr>
        <w:ind w:left="406" w:hangingChars="202" w:hanging="406"/>
      </w:pPr>
      <w:r>
        <w:rPr>
          <w:rFonts w:hint="eastAsia"/>
        </w:rPr>
        <w:t>本期实际核销的应收账款情况</w:t>
      </w:r>
    </w:p>
    <w:sdt>
      <w:sdtPr>
        <w:alias w:val="是否适用：母公司本期实际核销的应收账款情况[双击切换]"/>
        <w:tag w:val="_GBC_a30d476ac6184bc98f9b334fa55067ac"/>
        <w:id w:val="2075918193"/>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财务附注：本报告期实际核销的应收款项情况"/>
          <w:tag w:val="_GBC_a5c3b5e8c8bf477abc83c1766768abf2"/>
          <w:id w:val="-1806657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本报告期实际核销的应收款项情况"/>
          <w:tag w:val="_GBC_c46c6c481aca4428892d83e0d45ec77c"/>
          <w:id w:val="-16494383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7317"/>
      </w:tblGrid>
      <w:tr w:rsidR="00580AEE">
        <w:sdt>
          <w:sdtPr>
            <w:tag w:val="_PLD_5c7267345db44379846ba86d759302da"/>
            <w:id w:val="-812710696"/>
          </w:sdtPr>
          <w:sdtEndPr/>
          <w:sdtContent>
            <w:tc>
              <w:tcPr>
                <w:tcW w:w="2361" w:type="pct"/>
                <w:vAlign w:val="center"/>
              </w:tcPr>
              <w:p w:rsidR="00580AEE" w:rsidRDefault="000B3E59">
                <w:pPr>
                  <w:jc w:val="center"/>
                </w:pPr>
                <w:r>
                  <w:rPr>
                    <w:rFonts w:hint="eastAsia"/>
                  </w:rPr>
                  <w:t>项目</w:t>
                </w:r>
              </w:p>
            </w:tc>
          </w:sdtContent>
        </w:sdt>
        <w:sdt>
          <w:sdtPr>
            <w:tag w:val="_PLD_99874d480e864cddaf845b554cb24ccb"/>
            <w:id w:val="517816156"/>
          </w:sdtPr>
          <w:sdtEndPr/>
          <w:sdtContent>
            <w:tc>
              <w:tcPr>
                <w:tcW w:w="2639" w:type="pct"/>
              </w:tcPr>
              <w:p w:rsidR="00580AEE" w:rsidRDefault="000B3E59">
                <w:pPr>
                  <w:jc w:val="center"/>
                </w:pPr>
                <w:r>
                  <w:rPr>
                    <w:rFonts w:hint="eastAsia"/>
                  </w:rPr>
                  <w:t>核销金额</w:t>
                </w:r>
              </w:p>
            </w:tc>
          </w:sdtContent>
        </w:sdt>
      </w:tr>
      <w:tr w:rsidR="00580AEE">
        <w:tc>
          <w:tcPr>
            <w:tcW w:w="2361" w:type="pct"/>
          </w:tcPr>
          <w:p w:rsidR="00580AEE" w:rsidRDefault="000B3E59">
            <w:r>
              <w:rPr>
                <w:rFonts w:hint="eastAsia"/>
              </w:rPr>
              <w:t>实际核销的应收账款</w:t>
            </w:r>
          </w:p>
        </w:tc>
        <w:tc>
          <w:tcPr>
            <w:tcW w:w="2639" w:type="pct"/>
          </w:tcPr>
          <w:p w:rsidR="00580AEE" w:rsidRDefault="000B3E59">
            <w:pPr>
              <w:jc w:val="right"/>
            </w:pPr>
            <w:r>
              <w:rPr>
                <w:rFonts w:hint="eastAsia"/>
              </w:rPr>
              <w:t>2,105,753.55</w:t>
            </w:r>
          </w:p>
        </w:tc>
      </w:tr>
    </w:tbl>
    <w:p w:rsidR="00580AEE" w:rsidRDefault="000B3E59">
      <w:r>
        <w:rPr>
          <w:rFonts w:hint="eastAsia"/>
        </w:rPr>
        <w:t>其中重要的应收账款核销情况</w:t>
      </w:r>
    </w:p>
    <w:sdt>
      <w:sdtPr>
        <w:alias w:val="是否适用：母公司其中重要的应收账款核销情况[双击切换]"/>
        <w:tag w:val="_GBC_7110dba4b9b14a6ea7177cba57fd2d03"/>
        <w:id w:val="-1400386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应收账款核销说明：</w:t>
      </w:r>
    </w:p>
    <w:sdt>
      <w:sdtPr>
        <w:rPr>
          <w:rFonts w:hint="eastAsia"/>
        </w:rPr>
        <w:alias w:val="是否适用：母公司应收账款核销说明[双击切换]"/>
        <w:tag w:val="_GBC_2ba809c9e31c411795d7353d4b11a774"/>
        <w:id w:val="-154378267"/>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3"/>
          <w:numId w:val="135"/>
        </w:numPr>
        <w:ind w:left="406" w:hangingChars="202" w:hanging="406"/>
      </w:pPr>
      <w:bookmarkStart w:id="501" w:name="_Hlk90023019"/>
      <w:bookmarkStart w:id="502" w:name="_Hlk153789714"/>
      <w:r>
        <w:rPr>
          <w:rFonts w:hint="eastAsia"/>
        </w:rPr>
        <w:t>按欠款方归集的期末余额</w:t>
      </w:r>
      <w:bookmarkStart w:id="503" w:name="OLE_LINK117"/>
      <w:r>
        <w:rPr>
          <w:rFonts w:hint="eastAsia"/>
        </w:rPr>
        <w:t>前五名</w:t>
      </w:r>
      <w:bookmarkEnd w:id="503"/>
      <w:r>
        <w:rPr>
          <w:rFonts w:hint="eastAsia"/>
        </w:rPr>
        <w:t>的应收账款和合同资产情况</w:t>
      </w:r>
    </w:p>
    <w:sdt>
      <w:sdtPr>
        <w:rPr>
          <w:rFonts w:hint="eastAsia"/>
        </w:rPr>
        <w:alias w:val="是否适用：按欠款方归集的期末余额前五名的应收账款情况[双击切换]"/>
        <w:tag w:val="_GBC_7fffc10e897f45d19e0dc3f8ffc2224f"/>
        <w:id w:val="938642931"/>
        <w:placeholder>
          <w:docPart w:val="GBC22222222222222222222222222222"/>
        </w:placeholder>
      </w:sdtPr>
      <w:sdtEndPr/>
      <w:sdtContent>
        <w:p w:rsidR="00580AEE" w:rsidRDefault="000B3E59">
          <w:pPr>
            <w:snapToGrid w:val="0"/>
            <w:spacing w:line="240" w:lineRule="atLeast"/>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snapToGrid w:val="0"/>
        <w:spacing w:line="240" w:lineRule="atLeast"/>
        <w:jc w:val="right"/>
      </w:pPr>
      <w:r>
        <w:rPr>
          <w:rFonts w:hint="eastAsia"/>
        </w:rPr>
        <w:t>单位：</w:t>
      </w:r>
      <w:sdt>
        <w:sdtPr>
          <w:alias w:val="单位：财务附注：应收账款前五名欠款情况"/>
          <w:tag w:val="_GBC_e41caaf031c645a09f9ff82e1bde3008"/>
          <w:id w:val="25086314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账款前五名欠款情况"/>
          <w:tag w:val="_GBC_03b6faf9055245869ad37558d10f0525"/>
          <w:id w:val="-19383531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765"/>
        <w:gridCol w:w="1409"/>
        <w:gridCol w:w="2648"/>
        <w:gridCol w:w="1938"/>
        <w:gridCol w:w="2318"/>
      </w:tblGrid>
      <w:tr w:rsidR="00580AEE">
        <w:trPr>
          <w:cantSplit/>
          <w:tblHeader/>
        </w:trPr>
        <w:sdt>
          <w:sdtPr>
            <w:tag w:val="_PLD_68ef52d85e9b4f23a72393cc4b01b204"/>
            <w:id w:val="-1422795455"/>
          </w:sdtPr>
          <w:sdtEndPr/>
          <w:sdtContent>
            <w:tc>
              <w:tcPr>
                <w:tcW w:w="1004" w:type="pct"/>
                <w:vAlign w:val="center"/>
              </w:tcPr>
              <w:p w:rsidR="00580AEE" w:rsidRDefault="000B3E59">
                <w:pPr>
                  <w:ind w:right="105"/>
                  <w:jc w:val="center"/>
                </w:pPr>
                <w:r>
                  <w:rPr>
                    <w:rFonts w:hint="eastAsia"/>
                  </w:rPr>
                  <w:t>单位名称</w:t>
                </w:r>
              </w:p>
            </w:tc>
          </w:sdtContent>
        </w:sdt>
        <w:sdt>
          <w:sdtPr>
            <w:tag w:val="_PLD_a62fd4b0ddfb407795d57ea0471df65a"/>
            <w:id w:val="2123652935"/>
          </w:sdtPr>
          <w:sdtEndPr/>
          <w:sdtContent>
            <w:tc>
              <w:tcPr>
                <w:tcW w:w="997" w:type="pct"/>
                <w:vAlign w:val="center"/>
              </w:tcPr>
              <w:p w:rsidR="00580AEE" w:rsidRDefault="000B3E59">
                <w:pPr>
                  <w:ind w:right="73"/>
                  <w:jc w:val="center"/>
                </w:pPr>
                <w:r>
                  <w:rPr>
                    <w:rFonts w:hint="eastAsia"/>
                  </w:rPr>
                  <w:t>应收账款期末余额</w:t>
                </w:r>
              </w:p>
            </w:tc>
          </w:sdtContent>
        </w:sdt>
        <w:sdt>
          <w:sdtPr>
            <w:tag w:val="_PLD_7e753de74ef54c5da4e5c10a41366274"/>
            <w:id w:val="1922597571"/>
          </w:sdtPr>
          <w:sdtEndPr/>
          <w:sdtContent>
            <w:tc>
              <w:tcPr>
                <w:tcW w:w="508" w:type="pct"/>
                <w:vAlign w:val="center"/>
              </w:tcPr>
              <w:p w:rsidR="00580AEE" w:rsidRDefault="000B3E59">
                <w:pPr>
                  <w:jc w:val="center"/>
                </w:pPr>
                <w:r>
                  <w:rPr>
                    <w:rFonts w:hint="eastAsia"/>
                  </w:rPr>
                  <w:t>合同资产期末余额</w:t>
                </w:r>
              </w:p>
            </w:tc>
          </w:sdtContent>
        </w:sdt>
        <w:sdt>
          <w:sdtPr>
            <w:tag w:val="_PLD_1589be2aa7134b3f9de4e223e83a7a61"/>
            <w:id w:val="-600177386"/>
          </w:sdtPr>
          <w:sdtEndPr/>
          <w:sdtContent>
            <w:tc>
              <w:tcPr>
                <w:tcW w:w="955" w:type="pct"/>
                <w:vAlign w:val="center"/>
              </w:tcPr>
              <w:p w:rsidR="00580AEE" w:rsidRDefault="000B3E59">
                <w:pPr>
                  <w:jc w:val="center"/>
                </w:pPr>
                <w:r>
                  <w:rPr>
                    <w:rFonts w:hint="eastAsia"/>
                  </w:rPr>
                  <w:t>应收账款和合同资产期末余额</w:t>
                </w:r>
              </w:p>
            </w:tc>
          </w:sdtContent>
        </w:sdt>
        <w:sdt>
          <w:sdtPr>
            <w:tag w:val="_PLD_e84ecb8c9e5146e8b4ede4a709c5ef5f"/>
            <w:id w:val="1482584852"/>
          </w:sdtPr>
          <w:sdtEndPr/>
          <w:sdtContent>
            <w:tc>
              <w:tcPr>
                <w:tcW w:w="699" w:type="pct"/>
                <w:vAlign w:val="center"/>
              </w:tcPr>
              <w:p w:rsidR="00580AEE" w:rsidRDefault="000B3E59">
                <w:pPr>
                  <w:jc w:val="center"/>
                </w:pPr>
                <w:r>
                  <w:rPr>
                    <w:rFonts w:hint="eastAsia"/>
                  </w:rPr>
                  <w:t>占应收账款和合同资产期末余额合计数的比例（</w:t>
                </w:r>
                <w:r>
                  <w:rPr>
                    <w:rFonts w:hint="eastAsia"/>
                  </w:rPr>
                  <w:t>%</w:t>
                </w:r>
                <w:r>
                  <w:rPr>
                    <w:rFonts w:hint="eastAsia"/>
                  </w:rPr>
                  <w:t>）</w:t>
                </w:r>
              </w:p>
            </w:tc>
          </w:sdtContent>
        </w:sdt>
        <w:sdt>
          <w:sdtPr>
            <w:tag w:val="_PLD_da58e99405a342aa95b8ffb814c33752"/>
            <w:id w:val="-507734"/>
          </w:sdtPr>
          <w:sdtEndPr/>
          <w:sdtContent>
            <w:tc>
              <w:tcPr>
                <w:tcW w:w="836" w:type="pct"/>
                <w:vAlign w:val="center"/>
              </w:tcPr>
              <w:p w:rsidR="00580AEE" w:rsidRDefault="000B3E59">
                <w:pPr>
                  <w:jc w:val="center"/>
                </w:pPr>
                <w:r>
                  <w:rPr>
                    <w:rFonts w:hint="eastAsia"/>
                  </w:rPr>
                  <w:t>坏账准备期末余额</w:t>
                </w:r>
              </w:p>
            </w:tc>
          </w:sdtContent>
        </w:sdt>
      </w:tr>
      <w:tr w:rsidR="00580AEE">
        <w:trPr>
          <w:cantSplit/>
        </w:trPr>
        <w:tc>
          <w:tcPr>
            <w:tcW w:w="1004" w:type="pct"/>
          </w:tcPr>
          <w:p w:rsidR="00580AEE" w:rsidRDefault="000B3E59">
            <w:pPr>
              <w:ind w:right="105"/>
            </w:pPr>
            <w:r>
              <w:rPr>
                <w:rFonts w:hint="eastAsia"/>
              </w:rPr>
              <w:t>客户</w:t>
            </w:r>
            <w:r>
              <w:rPr>
                <w:rFonts w:hint="eastAsia"/>
              </w:rPr>
              <w:t>1</w:t>
            </w:r>
          </w:p>
        </w:tc>
        <w:tc>
          <w:tcPr>
            <w:tcW w:w="997" w:type="pct"/>
            <w:vAlign w:val="center"/>
          </w:tcPr>
          <w:p w:rsidR="00580AEE" w:rsidRDefault="000B3E59">
            <w:pPr>
              <w:ind w:right="73"/>
              <w:jc w:val="right"/>
            </w:pPr>
            <w:r>
              <w:rPr>
                <w:rFonts w:hint="eastAsia"/>
              </w:rPr>
              <w:t xml:space="preserve"> 38,967,148.74 </w:t>
            </w:r>
          </w:p>
        </w:tc>
        <w:tc>
          <w:tcPr>
            <w:tcW w:w="508" w:type="pct"/>
            <w:vAlign w:val="center"/>
          </w:tcPr>
          <w:p w:rsidR="00580AEE" w:rsidRDefault="00580AEE">
            <w:pPr>
              <w:jc w:val="right"/>
            </w:pPr>
          </w:p>
        </w:tc>
        <w:tc>
          <w:tcPr>
            <w:tcW w:w="955" w:type="pct"/>
            <w:vAlign w:val="center"/>
          </w:tcPr>
          <w:p w:rsidR="00580AEE" w:rsidRDefault="000B3E59">
            <w:pPr>
              <w:jc w:val="right"/>
            </w:pPr>
            <w:r>
              <w:rPr>
                <w:rFonts w:hint="eastAsia"/>
              </w:rPr>
              <w:t xml:space="preserve"> 38,967,148.74 </w:t>
            </w:r>
          </w:p>
        </w:tc>
        <w:tc>
          <w:tcPr>
            <w:tcW w:w="699" w:type="pct"/>
          </w:tcPr>
          <w:p w:rsidR="00580AEE" w:rsidRDefault="000B3E59">
            <w:pPr>
              <w:jc w:val="right"/>
            </w:pPr>
            <w:r>
              <w:rPr>
                <w:rFonts w:hint="eastAsia"/>
              </w:rPr>
              <w:t>3.8</w:t>
            </w:r>
          </w:p>
        </w:tc>
        <w:tc>
          <w:tcPr>
            <w:tcW w:w="836" w:type="pct"/>
            <w:vAlign w:val="center"/>
          </w:tcPr>
          <w:p w:rsidR="00580AEE" w:rsidRDefault="000B3E59">
            <w:pPr>
              <w:jc w:val="right"/>
            </w:pPr>
            <w:r>
              <w:rPr>
                <w:rFonts w:hint="eastAsia"/>
              </w:rPr>
              <w:t xml:space="preserve">   </w:t>
            </w:r>
          </w:p>
        </w:tc>
      </w:tr>
      <w:tr w:rsidR="00580AEE">
        <w:trPr>
          <w:cantSplit/>
        </w:trPr>
        <w:tc>
          <w:tcPr>
            <w:tcW w:w="1004" w:type="pct"/>
          </w:tcPr>
          <w:p w:rsidR="00580AEE" w:rsidRDefault="000B3E59">
            <w:pPr>
              <w:ind w:right="105"/>
            </w:pPr>
            <w:r>
              <w:rPr>
                <w:rFonts w:hint="eastAsia"/>
              </w:rPr>
              <w:t>客户</w:t>
            </w:r>
            <w:r>
              <w:rPr>
                <w:rFonts w:hint="eastAsia"/>
              </w:rPr>
              <w:t>2</w:t>
            </w:r>
          </w:p>
        </w:tc>
        <w:tc>
          <w:tcPr>
            <w:tcW w:w="997" w:type="pct"/>
            <w:vAlign w:val="center"/>
          </w:tcPr>
          <w:p w:rsidR="00580AEE" w:rsidRDefault="000B3E59">
            <w:pPr>
              <w:ind w:right="73"/>
              <w:jc w:val="right"/>
            </w:pPr>
            <w:r>
              <w:rPr>
                <w:rFonts w:hint="eastAsia"/>
              </w:rPr>
              <w:t xml:space="preserve"> 24,600,213.00 </w:t>
            </w:r>
          </w:p>
        </w:tc>
        <w:tc>
          <w:tcPr>
            <w:tcW w:w="508" w:type="pct"/>
            <w:vAlign w:val="center"/>
          </w:tcPr>
          <w:p w:rsidR="00580AEE" w:rsidRDefault="00580AEE">
            <w:pPr>
              <w:jc w:val="right"/>
            </w:pPr>
          </w:p>
        </w:tc>
        <w:tc>
          <w:tcPr>
            <w:tcW w:w="955" w:type="pct"/>
            <w:vAlign w:val="center"/>
          </w:tcPr>
          <w:p w:rsidR="00580AEE" w:rsidRDefault="000B3E59">
            <w:pPr>
              <w:jc w:val="right"/>
            </w:pPr>
            <w:r>
              <w:rPr>
                <w:rFonts w:hint="eastAsia"/>
              </w:rPr>
              <w:t xml:space="preserve"> 24,600,213.00 </w:t>
            </w:r>
          </w:p>
        </w:tc>
        <w:tc>
          <w:tcPr>
            <w:tcW w:w="699" w:type="pct"/>
          </w:tcPr>
          <w:p w:rsidR="00580AEE" w:rsidRDefault="000B3E59">
            <w:pPr>
              <w:jc w:val="right"/>
            </w:pPr>
            <w:r>
              <w:rPr>
                <w:rFonts w:hint="eastAsia"/>
              </w:rPr>
              <w:t>2.4</w:t>
            </w:r>
          </w:p>
        </w:tc>
        <w:tc>
          <w:tcPr>
            <w:tcW w:w="836" w:type="pct"/>
            <w:vAlign w:val="center"/>
          </w:tcPr>
          <w:p w:rsidR="00580AEE" w:rsidRDefault="000B3E59">
            <w:pPr>
              <w:jc w:val="right"/>
            </w:pPr>
            <w:r>
              <w:rPr>
                <w:rFonts w:hint="eastAsia"/>
              </w:rPr>
              <w:t>2,460,021.30</w:t>
            </w:r>
          </w:p>
        </w:tc>
      </w:tr>
      <w:tr w:rsidR="00580AEE">
        <w:trPr>
          <w:cantSplit/>
        </w:trPr>
        <w:tc>
          <w:tcPr>
            <w:tcW w:w="1004" w:type="pct"/>
          </w:tcPr>
          <w:p w:rsidR="00580AEE" w:rsidRDefault="000B3E59">
            <w:pPr>
              <w:ind w:right="105"/>
            </w:pPr>
            <w:r>
              <w:rPr>
                <w:rFonts w:hint="eastAsia"/>
              </w:rPr>
              <w:t>客户</w:t>
            </w:r>
            <w:r>
              <w:rPr>
                <w:rFonts w:hint="eastAsia"/>
              </w:rPr>
              <w:t>3</w:t>
            </w:r>
          </w:p>
        </w:tc>
        <w:tc>
          <w:tcPr>
            <w:tcW w:w="997" w:type="pct"/>
            <w:vAlign w:val="center"/>
          </w:tcPr>
          <w:p w:rsidR="00580AEE" w:rsidRDefault="000B3E59">
            <w:pPr>
              <w:ind w:right="73"/>
              <w:jc w:val="right"/>
            </w:pPr>
            <w:r>
              <w:rPr>
                <w:rFonts w:hint="eastAsia"/>
              </w:rPr>
              <w:t xml:space="preserve"> 15,788,092.95 </w:t>
            </w:r>
          </w:p>
        </w:tc>
        <w:tc>
          <w:tcPr>
            <w:tcW w:w="508" w:type="pct"/>
            <w:vAlign w:val="center"/>
          </w:tcPr>
          <w:p w:rsidR="00580AEE" w:rsidRDefault="00580AEE">
            <w:pPr>
              <w:jc w:val="right"/>
            </w:pPr>
          </w:p>
        </w:tc>
        <w:tc>
          <w:tcPr>
            <w:tcW w:w="955" w:type="pct"/>
            <w:vAlign w:val="center"/>
          </w:tcPr>
          <w:p w:rsidR="00580AEE" w:rsidRDefault="000B3E59">
            <w:pPr>
              <w:jc w:val="right"/>
            </w:pPr>
            <w:r>
              <w:rPr>
                <w:rFonts w:hint="eastAsia"/>
              </w:rPr>
              <w:t xml:space="preserve"> 15,788,092.95 </w:t>
            </w:r>
          </w:p>
        </w:tc>
        <w:tc>
          <w:tcPr>
            <w:tcW w:w="699" w:type="pct"/>
          </w:tcPr>
          <w:p w:rsidR="00580AEE" w:rsidRDefault="000B3E59">
            <w:pPr>
              <w:jc w:val="right"/>
            </w:pPr>
            <w:r>
              <w:rPr>
                <w:rFonts w:hint="eastAsia"/>
              </w:rPr>
              <w:t>1.54</w:t>
            </w:r>
          </w:p>
        </w:tc>
        <w:tc>
          <w:tcPr>
            <w:tcW w:w="836" w:type="pct"/>
            <w:vAlign w:val="center"/>
          </w:tcPr>
          <w:p w:rsidR="00580AEE" w:rsidRDefault="000B3E59">
            <w:pPr>
              <w:jc w:val="right"/>
            </w:pPr>
            <w:r>
              <w:rPr>
                <w:rFonts w:hint="eastAsia"/>
              </w:rPr>
              <w:t xml:space="preserve"> 789,404.65 </w:t>
            </w:r>
          </w:p>
        </w:tc>
      </w:tr>
      <w:tr w:rsidR="00580AEE">
        <w:trPr>
          <w:cantSplit/>
        </w:trPr>
        <w:tc>
          <w:tcPr>
            <w:tcW w:w="1004" w:type="pct"/>
          </w:tcPr>
          <w:p w:rsidR="00580AEE" w:rsidRDefault="000B3E59">
            <w:pPr>
              <w:ind w:right="105"/>
            </w:pPr>
            <w:r>
              <w:rPr>
                <w:rFonts w:hint="eastAsia"/>
              </w:rPr>
              <w:lastRenderedPageBreak/>
              <w:t>客户</w:t>
            </w:r>
            <w:r>
              <w:rPr>
                <w:rFonts w:hint="eastAsia"/>
              </w:rPr>
              <w:t>4</w:t>
            </w:r>
          </w:p>
        </w:tc>
        <w:tc>
          <w:tcPr>
            <w:tcW w:w="997" w:type="pct"/>
            <w:vAlign w:val="center"/>
          </w:tcPr>
          <w:p w:rsidR="00580AEE" w:rsidRDefault="000B3E59">
            <w:pPr>
              <w:ind w:right="73"/>
              <w:jc w:val="right"/>
            </w:pPr>
            <w:r>
              <w:rPr>
                <w:rFonts w:hint="eastAsia"/>
              </w:rPr>
              <w:t xml:space="preserve"> 15,698,523.49 </w:t>
            </w:r>
          </w:p>
        </w:tc>
        <w:tc>
          <w:tcPr>
            <w:tcW w:w="508" w:type="pct"/>
            <w:vAlign w:val="center"/>
          </w:tcPr>
          <w:p w:rsidR="00580AEE" w:rsidRDefault="00580AEE">
            <w:pPr>
              <w:jc w:val="right"/>
            </w:pPr>
          </w:p>
        </w:tc>
        <w:tc>
          <w:tcPr>
            <w:tcW w:w="955" w:type="pct"/>
            <w:vAlign w:val="center"/>
          </w:tcPr>
          <w:p w:rsidR="00580AEE" w:rsidRDefault="000B3E59">
            <w:pPr>
              <w:jc w:val="right"/>
            </w:pPr>
            <w:r>
              <w:rPr>
                <w:rFonts w:hint="eastAsia"/>
              </w:rPr>
              <w:t xml:space="preserve"> 15,698,523.49 </w:t>
            </w:r>
          </w:p>
        </w:tc>
        <w:tc>
          <w:tcPr>
            <w:tcW w:w="699" w:type="pct"/>
          </w:tcPr>
          <w:p w:rsidR="00580AEE" w:rsidRDefault="000B3E59">
            <w:pPr>
              <w:jc w:val="right"/>
            </w:pPr>
            <w:r>
              <w:rPr>
                <w:rFonts w:hint="eastAsia"/>
              </w:rPr>
              <w:t>1.53</w:t>
            </w:r>
          </w:p>
        </w:tc>
        <w:tc>
          <w:tcPr>
            <w:tcW w:w="836" w:type="pct"/>
            <w:vAlign w:val="center"/>
          </w:tcPr>
          <w:p w:rsidR="00580AEE" w:rsidRDefault="000B3E59">
            <w:pPr>
              <w:jc w:val="right"/>
            </w:pPr>
            <w:r>
              <w:rPr>
                <w:rFonts w:hint="eastAsia"/>
              </w:rPr>
              <w:t xml:space="preserve"> 929,096.75 </w:t>
            </w:r>
          </w:p>
        </w:tc>
      </w:tr>
      <w:tr w:rsidR="00580AEE">
        <w:trPr>
          <w:cantSplit/>
        </w:trPr>
        <w:tc>
          <w:tcPr>
            <w:tcW w:w="1004" w:type="pct"/>
          </w:tcPr>
          <w:p w:rsidR="00580AEE" w:rsidRDefault="000B3E59">
            <w:pPr>
              <w:ind w:right="105"/>
            </w:pPr>
            <w:r>
              <w:rPr>
                <w:rFonts w:hint="eastAsia"/>
              </w:rPr>
              <w:t>客户</w:t>
            </w:r>
            <w:r>
              <w:rPr>
                <w:rFonts w:hint="eastAsia"/>
              </w:rPr>
              <w:t>5</w:t>
            </w:r>
          </w:p>
        </w:tc>
        <w:tc>
          <w:tcPr>
            <w:tcW w:w="997" w:type="pct"/>
            <w:vAlign w:val="center"/>
          </w:tcPr>
          <w:p w:rsidR="00580AEE" w:rsidRDefault="000B3E59">
            <w:pPr>
              <w:ind w:right="73"/>
              <w:jc w:val="right"/>
            </w:pPr>
            <w:r>
              <w:rPr>
                <w:rFonts w:hint="eastAsia"/>
              </w:rPr>
              <w:t xml:space="preserve"> 15,292,999.20 </w:t>
            </w:r>
          </w:p>
        </w:tc>
        <w:tc>
          <w:tcPr>
            <w:tcW w:w="508" w:type="pct"/>
            <w:vAlign w:val="center"/>
          </w:tcPr>
          <w:p w:rsidR="00580AEE" w:rsidRDefault="00580AEE">
            <w:pPr>
              <w:jc w:val="right"/>
            </w:pPr>
          </w:p>
        </w:tc>
        <w:tc>
          <w:tcPr>
            <w:tcW w:w="955" w:type="pct"/>
            <w:vAlign w:val="center"/>
          </w:tcPr>
          <w:p w:rsidR="00580AEE" w:rsidRDefault="000B3E59">
            <w:pPr>
              <w:jc w:val="right"/>
            </w:pPr>
            <w:r>
              <w:rPr>
                <w:rFonts w:hint="eastAsia"/>
              </w:rPr>
              <w:t xml:space="preserve"> 15,292,999.20 </w:t>
            </w:r>
          </w:p>
        </w:tc>
        <w:tc>
          <w:tcPr>
            <w:tcW w:w="699" w:type="pct"/>
          </w:tcPr>
          <w:p w:rsidR="00580AEE" w:rsidRDefault="000B3E59">
            <w:pPr>
              <w:jc w:val="right"/>
            </w:pPr>
            <w:r>
              <w:rPr>
                <w:rFonts w:hint="eastAsia"/>
              </w:rPr>
              <w:t>1.49</w:t>
            </w:r>
          </w:p>
        </w:tc>
        <w:tc>
          <w:tcPr>
            <w:tcW w:w="836" w:type="pct"/>
            <w:vAlign w:val="center"/>
          </w:tcPr>
          <w:p w:rsidR="00580AEE" w:rsidRDefault="000B3E59">
            <w:pPr>
              <w:jc w:val="right"/>
            </w:pPr>
            <w:r>
              <w:rPr>
                <w:rFonts w:hint="eastAsia"/>
              </w:rPr>
              <w:t>1,031,411.52</w:t>
            </w:r>
          </w:p>
        </w:tc>
      </w:tr>
      <w:tr w:rsidR="00580AEE">
        <w:trPr>
          <w:cantSplit/>
        </w:trPr>
        <w:tc>
          <w:tcPr>
            <w:tcW w:w="1004" w:type="pct"/>
          </w:tcPr>
          <w:p w:rsidR="00580AEE" w:rsidRDefault="000B3E59">
            <w:pPr>
              <w:ind w:right="105"/>
              <w:jc w:val="center"/>
            </w:pPr>
            <w:r>
              <w:rPr>
                <w:rFonts w:hint="eastAsia"/>
              </w:rPr>
              <w:t>合计</w:t>
            </w:r>
          </w:p>
        </w:tc>
        <w:tc>
          <w:tcPr>
            <w:tcW w:w="997" w:type="pct"/>
            <w:vAlign w:val="center"/>
          </w:tcPr>
          <w:p w:rsidR="00580AEE" w:rsidRDefault="000B3E59">
            <w:pPr>
              <w:ind w:right="73"/>
              <w:jc w:val="right"/>
            </w:pPr>
            <w:r>
              <w:rPr>
                <w:rFonts w:hint="eastAsia"/>
              </w:rPr>
              <w:t xml:space="preserve">110,346,977.38 </w:t>
            </w:r>
          </w:p>
        </w:tc>
        <w:tc>
          <w:tcPr>
            <w:tcW w:w="508" w:type="pct"/>
            <w:vAlign w:val="center"/>
          </w:tcPr>
          <w:p w:rsidR="00580AEE" w:rsidRDefault="00580AEE">
            <w:pPr>
              <w:jc w:val="right"/>
            </w:pPr>
          </w:p>
        </w:tc>
        <w:tc>
          <w:tcPr>
            <w:tcW w:w="955" w:type="pct"/>
            <w:vAlign w:val="center"/>
          </w:tcPr>
          <w:p w:rsidR="00580AEE" w:rsidRDefault="000B3E59">
            <w:pPr>
              <w:jc w:val="right"/>
            </w:pPr>
            <w:r>
              <w:rPr>
                <w:rFonts w:hint="eastAsia"/>
              </w:rPr>
              <w:t xml:space="preserve">110,346,977.38 </w:t>
            </w:r>
          </w:p>
        </w:tc>
        <w:tc>
          <w:tcPr>
            <w:tcW w:w="699" w:type="pct"/>
          </w:tcPr>
          <w:p w:rsidR="00580AEE" w:rsidRDefault="000B3E59">
            <w:pPr>
              <w:jc w:val="right"/>
            </w:pPr>
            <w:r>
              <w:rPr>
                <w:rFonts w:hint="eastAsia"/>
              </w:rPr>
              <w:t>10.76</w:t>
            </w:r>
          </w:p>
        </w:tc>
        <w:tc>
          <w:tcPr>
            <w:tcW w:w="836" w:type="pct"/>
            <w:vAlign w:val="center"/>
          </w:tcPr>
          <w:p w:rsidR="00580AEE" w:rsidRDefault="000B3E59">
            <w:pPr>
              <w:jc w:val="right"/>
            </w:pPr>
            <w:r>
              <w:rPr>
                <w:rFonts w:hint="eastAsia"/>
              </w:rPr>
              <w:t xml:space="preserve">5,209,934.22 </w:t>
            </w:r>
          </w:p>
        </w:tc>
      </w:tr>
    </w:tbl>
    <w:p w:rsidR="00580AEE" w:rsidRDefault="000B3E59">
      <w:pPr>
        <w:snapToGrid w:val="0"/>
        <w:spacing w:line="240" w:lineRule="atLeast"/>
      </w:pPr>
      <w:r>
        <w:rPr>
          <w:rFonts w:hint="eastAsia"/>
        </w:rPr>
        <w:t>其他说明：</w:t>
      </w:r>
    </w:p>
    <w:sdt>
      <w:sdtPr>
        <w:alias w:val="按欠款方归集的期末余额前五名的应收账款情况的说明"/>
        <w:tag w:val="_GBC_4233d26567cb46b2a0053fbc4949e5ad"/>
        <w:id w:val="69472552"/>
        <w:placeholder>
          <w:docPart w:val="GBC22222222222222222222222222222"/>
        </w:placeholder>
      </w:sdtPr>
      <w:sdtEndPr/>
      <w:sdtContent>
        <w:p w:rsidR="00580AEE" w:rsidRDefault="000B3E59">
          <w:pPr>
            <w:snapToGrid w:val="0"/>
            <w:spacing w:line="240" w:lineRule="atLeast"/>
          </w:pPr>
          <w:r>
            <w:rPr>
              <w:rFonts w:hint="eastAsia"/>
            </w:rPr>
            <w:t>无</w:t>
          </w:r>
        </w:p>
      </w:sdtContent>
    </w:sdt>
    <w:bookmarkEnd w:id="501"/>
    <w:bookmarkEnd w:id="502"/>
    <w:p w:rsidR="00580AEE" w:rsidRDefault="000B3E59">
      <w:r>
        <w:rPr>
          <w:rFonts w:hint="eastAsia"/>
        </w:rPr>
        <w:t>其他</w:t>
      </w:r>
      <w:r>
        <w:t>说明：</w:t>
      </w:r>
    </w:p>
    <w:sdt>
      <w:sdtPr>
        <w:alias w:val="是否适用：母公司应收账款其他说明[双击切换]"/>
        <w:tag w:val="_GBC_4765684a53b9474f898fa6c2bd313427"/>
        <w:id w:val="213297150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134"/>
        </w:numPr>
        <w:rPr>
          <w:rFonts w:ascii="宋体" w:hAnsi="宋体"/>
          <w:szCs w:val="21"/>
        </w:rPr>
        <w:sectPr w:rsidR="00580AEE">
          <w:pgSz w:w="16838" w:h="11906" w:orient="landscape"/>
          <w:pgMar w:top="1276" w:right="1440" w:bottom="1797" w:left="1525" w:header="856" w:footer="992" w:gutter="0"/>
          <w:cols w:space="425"/>
          <w:docGrid w:linePitch="312"/>
        </w:sectPr>
      </w:pPr>
    </w:p>
    <w:p w:rsidR="00580AEE" w:rsidRDefault="000B3E59">
      <w:pPr>
        <w:pStyle w:val="TOC6"/>
        <w:numPr>
          <w:ilvl w:val="0"/>
          <w:numId w:val="134"/>
        </w:numPr>
      </w:pPr>
      <w:r>
        <w:rPr>
          <w:rFonts w:ascii="宋体" w:hAnsi="宋体" w:hint="eastAsia"/>
          <w:szCs w:val="21"/>
        </w:rPr>
        <w:lastRenderedPageBreak/>
        <w:t>其他应收款</w:t>
      </w:r>
    </w:p>
    <w:p w:rsidR="00580AEE" w:rsidRDefault="000B3E59">
      <w:pPr>
        <w:pStyle w:val="Style50"/>
      </w:pPr>
      <w:bookmarkStart w:id="504" w:name="_Hlk533796954"/>
      <w:bookmarkStart w:id="505" w:name="_Hlk153789873"/>
      <w:r>
        <w:rPr>
          <w:rFonts w:hint="eastAsia"/>
        </w:rPr>
        <w:t>项目列示</w:t>
      </w:r>
    </w:p>
    <w:sdt>
      <w:sdtPr>
        <w:alias w:val="是否适用：母公司其他应收款分类列示[双击切换]"/>
        <w:tag w:val="_GBC_eca97260629e4985b01404cfe0f9630b"/>
        <w:id w:val="1711149658"/>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其他应收款分类列示"/>
          <w:tag w:val="_GBC_3e648241a63447daac5dd00971efb146"/>
          <w:id w:val="14071841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其他应收款分类列示"/>
          <w:tag w:val="_GBC_c7b8206dd7dd44fcb02f4cced206c1b8"/>
          <w:id w:val="-11408056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580AEE">
        <w:trPr>
          <w:cantSplit/>
        </w:trPr>
        <w:sdt>
          <w:sdtPr>
            <w:tag w:val="_PLD_3fbe550dc0704e7ebed42463d474129d"/>
            <w:id w:val="-1769922044"/>
          </w:sdtPr>
          <w:sdtEndPr/>
          <w:sdtContent>
            <w:tc>
              <w:tcPr>
                <w:tcW w:w="1764" w:type="pct"/>
                <w:vAlign w:val="center"/>
              </w:tcPr>
              <w:p w:rsidR="00580AEE" w:rsidRDefault="000B3E59">
                <w:pPr>
                  <w:jc w:val="center"/>
                </w:pPr>
                <w:r>
                  <w:rPr>
                    <w:rFonts w:hint="eastAsia"/>
                  </w:rPr>
                  <w:t>项目</w:t>
                </w:r>
              </w:p>
            </w:tc>
          </w:sdtContent>
        </w:sdt>
        <w:sdt>
          <w:sdtPr>
            <w:tag w:val="_PLD_5161bba6c7a3460784316b0695f47487"/>
            <w:id w:val="1030072605"/>
          </w:sdtPr>
          <w:sdtEndPr/>
          <w:sdtContent>
            <w:tc>
              <w:tcPr>
                <w:tcW w:w="1622" w:type="pct"/>
                <w:vAlign w:val="center"/>
              </w:tcPr>
              <w:p w:rsidR="00580AEE" w:rsidRDefault="000B3E59">
                <w:pPr>
                  <w:jc w:val="center"/>
                </w:pPr>
                <w:r>
                  <w:rPr>
                    <w:rFonts w:hint="eastAsia"/>
                  </w:rPr>
                  <w:t>期末余额</w:t>
                </w:r>
              </w:p>
            </w:tc>
          </w:sdtContent>
        </w:sdt>
        <w:sdt>
          <w:sdtPr>
            <w:tag w:val="_PLD_54007dfc9bc24ec0b86bc4694efe4938"/>
            <w:id w:val="356627738"/>
          </w:sdtPr>
          <w:sdtEndPr/>
          <w:sdtContent>
            <w:tc>
              <w:tcPr>
                <w:tcW w:w="1614" w:type="pct"/>
                <w:vAlign w:val="center"/>
              </w:tcPr>
              <w:p w:rsidR="00580AEE" w:rsidRDefault="000B3E59">
                <w:pPr>
                  <w:jc w:val="center"/>
                </w:pPr>
                <w:r>
                  <w:rPr>
                    <w:rFonts w:hint="eastAsia"/>
                  </w:rPr>
                  <w:t>期初余额</w:t>
                </w:r>
              </w:p>
            </w:tc>
          </w:sdtContent>
        </w:sdt>
      </w:tr>
      <w:tr w:rsidR="00580AEE">
        <w:trPr>
          <w:cantSplit/>
        </w:trPr>
        <w:tc>
          <w:tcPr>
            <w:tcW w:w="1764" w:type="pct"/>
          </w:tcPr>
          <w:p w:rsidR="00580AEE" w:rsidRDefault="000B3E59">
            <w:pPr>
              <w:ind w:right="5"/>
            </w:pPr>
            <w:r>
              <w:rPr>
                <w:rFonts w:hint="eastAsia"/>
              </w:rPr>
              <w:t>应收利息</w:t>
            </w:r>
          </w:p>
        </w:tc>
        <w:tc>
          <w:tcPr>
            <w:tcW w:w="1622" w:type="pct"/>
          </w:tcPr>
          <w:p w:rsidR="00580AEE" w:rsidRDefault="00580AEE">
            <w:pPr>
              <w:ind w:right="5"/>
              <w:jc w:val="right"/>
            </w:pPr>
          </w:p>
        </w:tc>
        <w:tc>
          <w:tcPr>
            <w:tcW w:w="1614" w:type="pct"/>
          </w:tcPr>
          <w:p w:rsidR="00580AEE" w:rsidRDefault="00580AEE">
            <w:pPr>
              <w:ind w:right="5"/>
              <w:jc w:val="right"/>
            </w:pPr>
          </w:p>
        </w:tc>
      </w:tr>
      <w:tr w:rsidR="00580AEE">
        <w:trPr>
          <w:cantSplit/>
        </w:trPr>
        <w:tc>
          <w:tcPr>
            <w:tcW w:w="1764" w:type="pct"/>
          </w:tcPr>
          <w:p w:rsidR="00580AEE" w:rsidRDefault="000B3E59">
            <w:pPr>
              <w:ind w:right="5"/>
            </w:pPr>
            <w:r>
              <w:rPr>
                <w:rFonts w:hint="eastAsia"/>
              </w:rPr>
              <w:t>应收股利</w:t>
            </w:r>
          </w:p>
        </w:tc>
        <w:tc>
          <w:tcPr>
            <w:tcW w:w="1622" w:type="pct"/>
          </w:tcPr>
          <w:p w:rsidR="00580AEE" w:rsidRDefault="00580AEE">
            <w:pPr>
              <w:ind w:right="5"/>
              <w:jc w:val="right"/>
            </w:pPr>
          </w:p>
        </w:tc>
        <w:tc>
          <w:tcPr>
            <w:tcW w:w="1614" w:type="pct"/>
          </w:tcPr>
          <w:p w:rsidR="00580AEE" w:rsidRDefault="00580AEE">
            <w:pPr>
              <w:ind w:right="5"/>
              <w:jc w:val="right"/>
            </w:pPr>
          </w:p>
        </w:tc>
      </w:tr>
      <w:tr w:rsidR="00580AEE">
        <w:trPr>
          <w:cantSplit/>
        </w:trPr>
        <w:tc>
          <w:tcPr>
            <w:tcW w:w="1764" w:type="pct"/>
          </w:tcPr>
          <w:p w:rsidR="00580AEE" w:rsidRDefault="000B3E59">
            <w:pPr>
              <w:ind w:right="5"/>
            </w:pPr>
            <w:r>
              <w:rPr>
                <w:rFonts w:hint="eastAsia"/>
              </w:rPr>
              <w:t>其他应收款</w:t>
            </w:r>
          </w:p>
        </w:tc>
        <w:tc>
          <w:tcPr>
            <w:tcW w:w="1622" w:type="pct"/>
          </w:tcPr>
          <w:p w:rsidR="00580AEE" w:rsidRDefault="000B3E59">
            <w:pPr>
              <w:ind w:right="5"/>
              <w:jc w:val="right"/>
            </w:pPr>
            <w:r>
              <w:rPr>
                <w:rFonts w:hint="eastAsia"/>
              </w:rPr>
              <w:t>325,553,719.91</w:t>
            </w:r>
          </w:p>
        </w:tc>
        <w:tc>
          <w:tcPr>
            <w:tcW w:w="1614" w:type="pct"/>
          </w:tcPr>
          <w:p w:rsidR="00580AEE" w:rsidRDefault="000B3E59">
            <w:pPr>
              <w:ind w:right="5"/>
              <w:jc w:val="right"/>
            </w:pPr>
            <w:r>
              <w:rPr>
                <w:rFonts w:hint="eastAsia"/>
              </w:rPr>
              <w:t>60,395,553.44</w:t>
            </w:r>
          </w:p>
        </w:tc>
      </w:tr>
      <w:tr w:rsidR="00580AEE">
        <w:trPr>
          <w:cantSplit/>
        </w:trPr>
        <w:tc>
          <w:tcPr>
            <w:tcW w:w="1764" w:type="pct"/>
          </w:tcPr>
          <w:p w:rsidR="00580AEE" w:rsidRDefault="000B3E59">
            <w:pPr>
              <w:autoSpaceDE w:val="0"/>
              <w:autoSpaceDN w:val="0"/>
              <w:adjustRightInd w:val="0"/>
            </w:pPr>
            <w:r>
              <w:rPr>
                <w:rFonts w:hint="eastAsia"/>
              </w:rPr>
              <w:t>合计</w:t>
            </w:r>
          </w:p>
        </w:tc>
        <w:tc>
          <w:tcPr>
            <w:tcW w:w="1622" w:type="pct"/>
          </w:tcPr>
          <w:p w:rsidR="00580AEE" w:rsidRDefault="000B3E59">
            <w:pPr>
              <w:jc w:val="right"/>
            </w:pPr>
            <w:r>
              <w:rPr>
                <w:rFonts w:hint="eastAsia"/>
              </w:rPr>
              <w:t>325,553,719.91</w:t>
            </w:r>
          </w:p>
        </w:tc>
        <w:tc>
          <w:tcPr>
            <w:tcW w:w="1614" w:type="pct"/>
          </w:tcPr>
          <w:p w:rsidR="00580AEE" w:rsidRDefault="000B3E59">
            <w:pPr>
              <w:jc w:val="right"/>
            </w:pPr>
            <w:r>
              <w:rPr>
                <w:rFonts w:hint="eastAsia"/>
              </w:rPr>
              <w:t>60,395,553.44</w:t>
            </w:r>
          </w:p>
        </w:tc>
      </w:tr>
    </w:tbl>
    <w:p w:rsidR="00580AEE" w:rsidRDefault="000B3E59">
      <w:bookmarkStart w:id="506" w:name="_Hlk533797002"/>
      <w:bookmarkEnd w:id="504"/>
      <w:bookmarkEnd w:id="505"/>
      <w:r>
        <w:rPr>
          <w:rFonts w:hint="eastAsia"/>
        </w:rPr>
        <w:t>其他说明：</w:t>
      </w:r>
    </w:p>
    <w:sdt>
      <w:sdtPr>
        <w:alias w:val="是否适用：母公司其他应收款分类列示其他说明[双击切换]"/>
        <w:tag w:val="_GBC_17d0b67d20cb486dbc08e07c11e1224a"/>
        <w:id w:val="114959905"/>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06"/>
    <w:p w:rsidR="00580AEE" w:rsidRDefault="000B3E59">
      <w:pPr>
        <w:pStyle w:val="Style50"/>
        <w:ind w:left="360" w:hanging="360"/>
      </w:pPr>
      <w:r>
        <w:rPr>
          <w:rFonts w:hint="eastAsia"/>
        </w:rPr>
        <w:t>应收利息</w:t>
      </w:r>
    </w:p>
    <w:p w:rsidR="00580AEE" w:rsidRDefault="000B3E59">
      <w:pPr>
        <w:pStyle w:val="Style51"/>
        <w:numPr>
          <w:ilvl w:val="0"/>
          <w:numId w:val="136"/>
        </w:numPr>
        <w:ind w:leftChars="0"/>
      </w:pPr>
      <w:bookmarkStart w:id="507" w:name="_Hlk533797042"/>
      <w:r>
        <w:rPr>
          <w:rFonts w:hint="eastAsia"/>
        </w:rPr>
        <w:t>应收利息分类</w:t>
      </w:r>
    </w:p>
    <w:sdt>
      <w:sdtPr>
        <w:alias w:val="是否适用：母公司应收利息分类[双击切换]"/>
        <w:tag w:val="_GBC_5e0cba78d09b4764ada25ce89de1c4fd"/>
        <w:id w:val="10361199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08" w:name="_Hlk533797114"/>
      <w:bookmarkEnd w:id="507"/>
      <w:r>
        <w:rPr>
          <w:rFonts w:hint="eastAsia"/>
        </w:rPr>
        <w:t>重要逾期利息</w:t>
      </w:r>
    </w:p>
    <w:sdt>
      <w:sdtPr>
        <w:alias w:val="是否适用：母公司重要逾期利息[双击切换]"/>
        <w:tag w:val="_GBC_2d954f5af6a64a34941652eeb166dce8"/>
        <w:id w:val="-90799245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09" w:name="_Hlk153789950"/>
      <w:bookmarkStart w:id="510" w:name="_Hlk154149455"/>
      <w:r>
        <w:rPr>
          <w:rFonts w:hint="eastAsia"/>
        </w:rPr>
        <w:t>按坏账计提方法分类披露</w:t>
      </w:r>
    </w:p>
    <w:sdt>
      <w:sdtPr>
        <w:alias w:val="是否适用：按坏账计提方法分类披露[双击切换]"/>
        <w:tag w:val="_GBC_fe4d472a766545fe91e93448a26e5403"/>
        <w:id w:val="-187799524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w:t>
      </w:r>
    </w:p>
    <w:sdt>
      <w:sdtPr>
        <w:alias w:val="是否适用：母公司按单项计提坏账准备的详细情况[双击切换]"/>
        <w:tag w:val="_GBC_d06b9654dbc04fa7af49f1a5ad28f657"/>
        <w:id w:val="-147652990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按单项计提坏账准备的说明：</w:t>
      </w:r>
    </w:p>
    <w:sdt>
      <w:sdtPr>
        <w:alias w:val="是否适用：母公司按单项计提坏账准备的说明[双击切换]"/>
        <w:tag w:val="_GBC_7a6fa6b7c7de4c12942ac6477ec9ffb8"/>
        <w:id w:val="-145115756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w:instrText>
          </w:r>
          <w:r>
            <w:rPr>
              <w:rFonts w:hint="eastAsia"/>
            </w:rPr>
            <w:instrText>不适用</w:instrText>
          </w:r>
          <w:r>
            <w:rPr>
              <w:rFonts w:hint="eastAsia"/>
            </w:rPr>
            <w:instrText xml:space="preserve"> </w:instrText>
          </w:r>
          <w:r>
            <w:fldChar w:fldCharType="end"/>
          </w:r>
        </w:p>
      </w:sdtContent>
    </w:sdt>
    <w:p w:rsidR="00580AEE" w:rsidRDefault="000B3E59">
      <w:pPr>
        <w:rPr>
          <w:rFonts w:ascii="Calibri" w:hAnsi="Calibri" w:cs="Times New Roman"/>
          <w:szCs w:val="22"/>
        </w:rPr>
      </w:pPr>
      <w:r>
        <w:rPr>
          <w:rFonts w:ascii="Calibri" w:hAnsi="Calibri" w:cs="Times New Roman" w:hint="eastAsia"/>
          <w:szCs w:val="22"/>
        </w:rPr>
        <w:t>按组合计提坏账准备：</w:t>
      </w:r>
    </w:p>
    <w:sdt>
      <w:sdtPr>
        <w:rPr>
          <w:rFonts w:ascii="Calibri" w:hAnsi="Calibri" w:cs="Times New Roman"/>
          <w:szCs w:val="22"/>
        </w:rPr>
        <w:alias w:val="是否适用：母公司按组合计提坏账准备的详细情况[双击切换]"/>
        <w:tag w:val="_GBC_ce999ec0925c4191a03a5c3b162652e0"/>
        <w:id w:val="42716610"/>
        <w:placeholder>
          <w:docPart w:val="GBC22222222222222222222222222222"/>
        </w:placeholder>
      </w:sdtPr>
      <w:sdtEndPr/>
      <w:sdtContent>
        <w:p w:rsidR="00580AEE" w:rsidRDefault="000B3E59">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□适用</w:instrText>
          </w:r>
          <w:r>
            <w:rPr>
              <w:rFonts w:cs="Times New Roman" w:hint="eastAsia"/>
              <w:szCs w:val="22"/>
            </w:rPr>
            <w:instrText xml:space="preserve"> </w:instrText>
          </w:r>
          <w:r>
            <w:rPr>
              <w:rFonts w:cs="Times New Roman"/>
              <w:szCs w:val="22"/>
            </w:rPr>
            <w:fldChar w:fldCharType="end"/>
          </w: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√不适用</w:instrText>
          </w:r>
          <w:r>
            <w:rPr>
              <w:rFonts w:cs="Times New Roman" w:hint="eastAsia"/>
              <w:szCs w:val="22"/>
            </w:rPr>
            <w:instrText xml:space="preserve"> </w:instrText>
          </w:r>
          <w:r>
            <w:rPr>
              <w:rFonts w:cs="Times New Roman"/>
              <w:szCs w:val="22"/>
            </w:rPr>
            <w:fldChar w:fldCharType="end"/>
          </w:r>
        </w:p>
      </w:sdtContent>
    </w:sdt>
    <w:p w:rsidR="00580AEE" w:rsidRDefault="000B3E59">
      <w:pPr>
        <w:pStyle w:val="Style51"/>
        <w:numPr>
          <w:ilvl w:val="0"/>
          <w:numId w:val="136"/>
        </w:numPr>
        <w:ind w:leftChars="0"/>
      </w:pPr>
      <w:bookmarkStart w:id="511" w:name="_Hlk533868784"/>
      <w:bookmarkEnd w:id="508"/>
      <w:bookmarkEnd w:id="509"/>
      <w:bookmarkEnd w:id="510"/>
      <w:r>
        <w:rPr>
          <w:rFonts w:hint="eastAsia"/>
        </w:rPr>
        <w:t>按预期信用损失一般模型计提坏账准备</w:t>
      </w:r>
    </w:p>
    <w:sdt>
      <w:sdtPr>
        <w:alias w:val="是否适用：母公司应收利息坏账准备调节表[双击切换]"/>
        <w:tag w:val="_GBC_f31c9323c5434941917fd7e42ea1fd1b"/>
        <w:id w:val="-15190436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ind w:rightChars="50" w:right="105"/>
      </w:pPr>
      <w:bookmarkStart w:id="512" w:name="OLE_LINK5"/>
      <w:r>
        <w:rPr>
          <w:rFonts w:hint="eastAsia"/>
        </w:rPr>
        <w:t>各阶段划分依据和坏账准备计提比例</w:t>
      </w:r>
    </w:p>
    <w:bookmarkEnd w:id="512" w:displacedByCustomXml="next"/>
    <w:sdt>
      <w:sdtPr>
        <w:rPr>
          <w:rFonts w:cs="Times New Roman"/>
          <w:szCs w:val="22"/>
        </w:rPr>
        <w:alias w:val="应收利息各阶段划分依据和坏账准备计提比例"/>
        <w:tag w:val="_GBC_b77aa29618704a4d96dead6a87509661"/>
        <w:id w:val="-1303848613"/>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247891644"/>
        <w:placeholder>
          <w:docPart w:val="GBC22222222222222222222222222222"/>
        </w:placeholder>
      </w:sdtPr>
      <w:sdtEndPr/>
      <w:sdtContent>
        <w:p w:rsidR="00580AEE" w:rsidRDefault="000B3E59">
          <w:r>
            <w:fldChar w:fldCharType="begin"/>
          </w:r>
          <w:r>
            <w:rPr>
              <w:rFonts w:hint="eastAsia"/>
            </w:rPr>
            <w:instrText xml:space="preserve"> MACRO</w:instrText>
          </w:r>
          <w:r>
            <w:rPr>
              <w:rFonts w:hint="eastAsia"/>
            </w:rPr>
            <w:instrText xml:space="preserve">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13" w:name="_Hlk533797211"/>
      <w:bookmarkStart w:id="514" w:name="_Hlk154149866"/>
      <w:bookmarkStart w:id="515" w:name="_Hlk153790581"/>
      <w:bookmarkEnd w:id="511"/>
      <w:bookmarkEnd w:id="513"/>
      <w:r>
        <w:rPr>
          <w:rFonts w:hint="eastAsia"/>
        </w:rPr>
        <w:t>坏账准备的情况</w:t>
      </w:r>
    </w:p>
    <w:sdt>
      <w:sdtPr>
        <w:alias w:val="是否适用：母公司坏账准备情况[双击切换]"/>
        <w:tag w:val="_GBC_44a257b47fa748eca2cab9dd0877e841"/>
        <w:id w:val="210884174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其中本期坏账准备收回或转回金额重要的：</w:t>
      </w:r>
    </w:p>
    <w:sdt>
      <w:sdtPr>
        <w:alias w:val="是否适用：本期坏账准备收回或转回金额重要的[双击切换]"/>
        <w:tag w:val="_GBC_dda1c249e9da4520abee515b8b42f5f4"/>
        <w:id w:val="16344368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母公司坏账准备情况的说明"/>
        <w:tag w:val="_GBC_31b65196a31b451f9f81b4cd487599d5"/>
        <w:id w:val="-1926868869"/>
        <w:placeholder>
          <w:docPart w:val="GBC22222222222222222222222222222"/>
        </w:placeholder>
      </w:sdtPr>
      <w:sdtEndPr/>
      <w:sdtContent>
        <w:p w:rsidR="00580AEE" w:rsidRDefault="000B3E59">
          <w:pPr>
            <w:ind w:rightChars="20" w:right="42"/>
          </w:pPr>
          <w:r>
            <w:rPr>
              <w:rFonts w:hint="eastAsia"/>
            </w:rPr>
            <w:t>无</w:t>
          </w:r>
        </w:p>
      </w:sdtContent>
    </w:sdt>
    <w:p w:rsidR="00580AEE" w:rsidRDefault="000B3E59">
      <w:pPr>
        <w:pStyle w:val="Style51"/>
        <w:numPr>
          <w:ilvl w:val="0"/>
          <w:numId w:val="136"/>
        </w:numPr>
        <w:ind w:leftChars="0"/>
      </w:pPr>
      <w:r>
        <w:rPr>
          <w:rFonts w:hint="eastAsia"/>
        </w:rPr>
        <w:t>本期实际核销的应收利息情况</w:t>
      </w:r>
    </w:p>
    <w:sdt>
      <w:sdtPr>
        <w:alias w:val="是否适用：实际核销的情况[双击切换]"/>
        <w:tag w:val="_GBC_078b310c81244c1d880a4059768019f1"/>
        <w:id w:val="-61205946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其中重要的应收利息核销情况</w:t>
      </w:r>
    </w:p>
    <w:sdt>
      <w:sdtPr>
        <w:rPr>
          <w:rFonts w:hint="eastAsia"/>
        </w:rPr>
        <w:alias w:val="是否适用：母公司重要的核销情况[双击切换]"/>
        <w:tag w:val="_GBC_d68df6b80a1a45bcb388baf56df1b958"/>
        <w:id w:val="13160712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核销说明：</w:t>
      </w:r>
    </w:p>
    <w:sdt>
      <w:sdtPr>
        <w:alias w:val="是否适用：母公司核销说明[双击切换]"/>
        <w:tag w:val="_GBC_dd0453ff96014cb191f4b96cd3787f15"/>
        <w:id w:val="-142201934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14"/>
    <w:p w:rsidR="00580AEE" w:rsidRDefault="000B3E59">
      <w:r>
        <w:rPr>
          <w:rFonts w:hint="eastAsia"/>
        </w:rPr>
        <w:t>其他说明：</w:t>
      </w:r>
    </w:p>
    <w:sdt>
      <w:sdtPr>
        <w:rPr>
          <w:rFonts w:hint="eastAsia"/>
        </w:rPr>
        <w:alias w:val="是否适用：应收利息的说明[双击切换]"/>
        <w:tag w:val="_GBC_9a3e6e5b075544d3b90be42ae9d883ef"/>
        <w:id w:val="-180098682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15"/>
    <w:p w:rsidR="00580AEE" w:rsidRDefault="000B3E59">
      <w:pPr>
        <w:pStyle w:val="Style50"/>
        <w:ind w:left="360" w:hanging="360"/>
      </w:pPr>
      <w:r>
        <w:rPr>
          <w:rFonts w:hint="eastAsia"/>
        </w:rPr>
        <w:lastRenderedPageBreak/>
        <w:t>应收股利</w:t>
      </w:r>
    </w:p>
    <w:p w:rsidR="00580AEE" w:rsidRDefault="000B3E59">
      <w:pPr>
        <w:pStyle w:val="Style51"/>
        <w:numPr>
          <w:ilvl w:val="0"/>
          <w:numId w:val="136"/>
        </w:numPr>
        <w:ind w:leftChars="0"/>
      </w:pPr>
      <w:bookmarkStart w:id="516" w:name="_Hlk533797257"/>
      <w:r>
        <w:rPr>
          <w:rFonts w:hint="eastAsia"/>
        </w:rPr>
        <w:t>应收股利</w:t>
      </w:r>
    </w:p>
    <w:sdt>
      <w:sdtPr>
        <w:alias w:val="是否适用：母公司应收股利[双击切换]"/>
        <w:tag w:val="_GBC_a52dcf5153694fbe9527781c61a5006e"/>
        <w:id w:val="56182859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17" w:name="_Hlk533797316"/>
      <w:bookmarkEnd w:id="516"/>
      <w:r>
        <w:rPr>
          <w:rFonts w:hint="eastAsia"/>
        </w:rPr>
        <w:t>重要的账龄超过</w:t>
      </w:r>
      <w:r>
        <w:rPr>
          <w:rFonts w:hint="eastAsia"/>
        </w:rPr>
        <w:t>1</w:t>
      </w:r>
      <w:r>
        <w:rPr>
          <w:rFonts w:hint="eastAsia"/>
        </w:rPr>
        <w:t>年的应收股利</w:t>
      </w:r>
    </w:p>
    <w:sdt>
      <w:sdtPr>
        <w:alias w:val="是否适用：母公司重要的账龄超过1年的应收股利[双击切换]"/>
        <w:tag w:val="_GBC_70eb463d08894908bb104ae0b258e76e"/>
        <w:id w:val="126380660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18" w:name="_Hlk154150045"/>
      <w:bookmarkStart w:id="519" w:name="_Hlk153790907"/>
      <w:r>
        <w:rPr>
          <w:rFonts w:hint="eastAsia"/>
        </w:rPr>
        <w:t>按坏账计提方法分类披露</w:t>
      </w:r>
    </w:p>
    <w:sdt>
      <w:sdtPr>
        <w:alias w:val="是否适用：母公司按坏账计提方法分类披露[双击切换]"/>
        <w:tag w:val="_GBC_3e6131bf64764260959e58957d1a923e"/>
        <w:id w:val="91598171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w:t>
      </w:r>
    </w:p>
    <w:sdt>
      <w:sdtPr>
        <w:alias w:val="是否适用：母公司按单项计提坏账准备的详细情况[双击切换]"/>
        <w:tag w:val="_GBC_0bffd65beafa48e6aca929c5c2140787"/>
        <w:id w:val="-167395201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w:instrText>
          </w:r>
          <w:r>
            <w:rPr>
              <w:rFonts w:hint="eastAsia"/>
            </w:rPr>
            <w:instrText xml:space="preserve">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按单项计提坏账准备的说明：</w:t>
      </w:r>
    </w:p>
    <w:sdt>
      <w:sdtPr>
        <w:alias w:val="是否适用：母公司按单项计提坏账准备的说明[双击切换]"/>
        <w:tag w:val="_GBC_3ff3367dda784192860c78e5be49cae0"/>
        <w:id w:val="12280911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rPr>
          <w:rFonts w:ascii="Calibri" w:hAnsi="Calibri" w:cs="Times New Roman"/>
          <w:szCs w:val="22"/>
        </w:rPr>
      </w:pPr>
      <w:r>
        <w:rPr>
          <w:rFonts w:ascii="Calibri" w:hAnsi="Calibri" w:cs="Times New Roman" w:hint="eastAsia"/>
          <w:szCs w:val="22"/>
        </w:rPr>
        <w:t>按组合计提坏账准备：</w:t>
      </w:r>
    </w:p>
    <w:sdt>
      <w:sdtPr>
        <w:rPr>
          <w:rFonts w:ascii="Calibri" w:hAnsi="Calibri" w:cs="Times New Roman"/>
          <w:szCs w:val="22"/>
        </w:rPr>
        <w:alias w:val="是否适用：母公司按组合计提坏账准备的详细情况[双击切换]"/>
        <w:tag w:val="_GBC_5b769fae73d0491bae227d3968699870"/>
        <w:id w:val="1137607298"/>
        <w:placeholder>
          <w:docPart w:val="GBC22222222222222222222222222222"/>
        </w:placeholder>
      </w:sdtPr>
      <w:sdtEndPr/>
      <w:sdtContent>
        <w:p w:rsidR="00580AEE" w:rsidRDefault="000B3E59">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□适用</w:instrText>
          </w:r>
          <w:r>
            <w:rPr>
              <w:rFonts w:cs="Times New Roman" w:hint="eastAsia"/>
              <w:szCs w:val="22"/>
            </w:rPr>
            <w:instrText xml:space="preserve"> </w:instrText>
          </w:r>
          <w:r>
            <w:rPr>
              <w:rFonts w:cs="Times New Roman"/>
              <w:szCs w:val="22"/>
            </w:rPr>
            <w:fldChar w:fldCharType="end"/>
          </w:r>
          <w:r>
            <w:rPr>
              <w:rFonts w:cs="Times New Roman"/>
              <w:szCs w:val="22"/>
            </w:rPr>
            <w:fldChar w:fldCharType="begin"/>
          </w:r>
          <w:r>
            <w:rPr>
              <w:rFonts w:cs="Times New Roman" w:hint="eastAsia"/>
              <w:szCs w:val="22"/>
            </w:rPr>
            <w:instrText xml:space="preserve"> MACROBUTTON  SnrToggleCheckbox </w:instrText>
          </w:r>
          <w:r>
            <w:rPr>
              <w:rFonts w:cs="Times New Roman" w:hint="eastAsia"/>
              <w:szCs w:val="22"/>
            </w:rPr>
            <w:instrText>√不适用</w:instrText>
          </w:r>
          <w:r>
            <w:rPr>
              <w:rFonts w:cs="Times New Roman" w:hint="eastAsia"/>
              <w:szCs w:val="22"/>
            </w:rPr>
            <w:instrText xml:space="preserve"> </w:instrText>
          </w:r>
          <w:r>
            <w:rPr>
              <w:rFonts w:cs="Times New Roman"/>
              <w:szCs w:val="22"/>
            </w:rPr>
            <w:fldChar w:fldCharType="end"/>
          </w:r>
        </w:p>
      </w:sdtContent>
    </w:sdt>
    <w:p w:rsidR="00580AEE" w:rsidRDefault="000B3E59">
      <w:pPr>
        <w:pStyle w:val="Style51"/>
        <w:numPr>
          <w:ilvl w:val="0"/>
          <w:numId w:val="136"/>
        </w:numPr>
        <w:ind w:leftChars="0"/>
      </w:pPr>
      <w:bookmarkStart w:id="520" w:name="_Hlk533868874"/>
      <w:bookmarkEnd w:id="517"/>
      <w:bookmarkEnd w:id="518"/>
      <w:bookmarkEnd w:id="519"/>
      <w:r>
        <w:rPr>
          <w:rFonts w:hint="eastAsia"/>
        </w:rPr>
        <w:t>按预期信用损失一般模型计提坏账准备</w:t>
      </w:r>
    </w:p>
    <w:sdt>
      <w:sdtPr>
        <w:alias w:val="是否适用：母公司应收股利坏账准备调节表[双击切换]"/>
        <w:tag w:val="_GBC_5cbd8c1c52fa42d19db26aadad6a74b8"/>
        <w:id w:val="49576353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应收股利各阶段划分依据和坏账准备计提比例"/>
        <w:tag w:val="_GBC_add0117a614f4e33bfb451894481c309"/>
        <w:id w:val="-991328236"/>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r>
        <w:rPr>
          <w:rFonts w:hint="eastAsia"/>
        </w:rPr>
        <w:t>对本期发生损失准备变动的应收股利账面余额显著变动的情况说明：</w:t>
      </w:r>
    </w:p>
    <w:sdt>
      <w:sdtPr>
        <w:rPr>
          <w:rFonts w:hint="eastAsia"/>
        </w:rPr>
        <w:alias w:val="是否适用：母公司应收股利本期发生损失准备变动且账面余额显著变动的情况说明[双击切换]"/>
        <w:tag w:val="_GBC_97e9fe7a49b947f79ce9d174eeaf0f5f"/>
        <w:id w:val="-897511648"/>
        <w:placeholder>
          <w:docPart w:val="GBC22222222222222222222222222222"/>
        </w:placeholder>
      </w:sdtPr>
      <w:sdtEndPr/>
      <w:sdtContent>
        <w:p w:rsidR="00580AEE" w:rsidRDefault="000B3E59">
          <w:pPr>
            <w:autoSpaceDE w:val="0"/>
            <w:autoSpaceDN w:val="0"/>
            <w:adjustRightInd w:val="0"/>
            <w:ind w:rightChars="50" w:right="105"/>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21" w:name="_Hlk154150256"/>
      <w:bookmarkStart w:id="522" w:name="_Hlk153792018"/>
      <w:bookmarkEnd w:id="520"/>
      <w:r>
        <w:rPr>
          <w:rFonts w:hint="eastAsia"/>
        </w:rPr>
        <w:t>坏账准备的情况</w:t>
      </w:r>
    </w:p>
    <w:sdt>
      <w:sdtPr>
        <w:alias w:val="是否适用：母公司坏账准备情况[双击切换]"/>
        <w:tag w:val="_GBC_821565a30d3745e0bc44de118b7dee6f"/>
        <w:id w:val="199891056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其中本期坏账准备收回或转回金额重要的：</w:t>
      </w:r>
    </w:p>
    <w:sdt>
      <w:sdtPr>
        <w:alias w:val="是否适用：母公司本期坏账准备收回或转回金额重要的[双击切换]"/>
        <w:tag w:val="_GBC_0d1ed1559d1344db8b219f59e8d21024"/>
        <w:id w:val="-180607785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其他说明：</w:t>
      </w:r>
    </w:p>
    <w:sdt>
      <w:sdtPr>
        <w:alias w:val="母公司坏账准备情况的说明"/>
        <w:tag w:val="_GBC_1ed1f4303f9641fba538e08ef13fe5e7"/>
        <w:id w:val="1352612967"/>
        <w:placeholder>
          <w:docPart w:val="GBC22222222222222222222222222222"/>
        </w:placeholder>
      </w:sdtPr>
      <w:sdtEndPr/>
      <w:sdtContent>
        <w:p w:rsidR="00580AEE" w:rsidRDefault="000B3E59">
          <w:pPr>
            <w:ind w:rightChars="20" w:right="42"/>
          </w:pPr>
          <w:r>
            <w:rPr>
              <w:rFonts w:hint="eastAsia"/>
            </w:rPr>
            <w:t>无</w:t>
          </w:r>
        </w:p>
      </w:sdtContent>
    </w:sdt>
    <w:p w:rsidR="00580AEE" w:rsidRDefault="000B3E59">
      <w:pPr>
        <w:pStyle w:val="Style51"/>
        <w:numPr>
          <w:ilvl w:val="0"/>
          <w:numId w:val="136"/>
        </w:numPr>
        <w:ind w:leftChars="0"/>
      </w:pPr>
      <w:bookmarkStart w:id="523" w:name="_Hlk155883151"/>
      <w:r>
        <w:rPr>
          <w:rFonts w:hint="eastAsia"/>
        </w:rPr>
        <w:t>本期实际核销的应收股利情况</w:t>
      </w:r>
    </w:p>
    <w:sdt>
      <w:sdtPr>
        <w:alias w:val="是否适用：母公司实际核销的情况[双击切换]"/>
        <w:tag w:val="_GBC_1b5ee2d7fd5a4b549b2a2bd673f1698a"/>
        <w:id w:val="211039229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23"/>
    <w:p w:rsidR="00580AEE" w:rsidRDefault="000B3E59">
      <w:r>
        <w:rPr>
          <w:rFonts w:hint="eastAsia"/>
        </w:rPr>
        <w:t>其中重要的应收股利核销情况</w:t>
      </w:r>
    </w:p>
    <w:sdt>
      <w:sdtPr>
        <w:rPr>
          <w:rFonts w:hint="eastAsia"/>
        </w:rPr>
        <w:alias w:val="是否适用：母公司重要的核销情况[双击切换]"/>
        <w:tag w:val="_GBC_2151c3ad65384379897352f370874db1"/>
        <w:id w:val="32703440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核销说明：</w:t>
      </w:r>
    </w:p>
    <w:sdt>
      <w:sdtPr>
        <w:alias w:val="是否适用：母公司核销说明[双击切换]"/>
        <w:tag w:val="_GBC_f8d1d851a8a641b3b3733ca0037885d1"/>
        <w:id w:val="1220475915"/>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524" w:name="_Hlk533797406"/>
      <w:bookmarkEnd w:id="521"/>
      <w:bookmarkEnd w:id="522"/>
      <w:r>
        <w:rPr>
          <w:rFonts w:hint="eastAsia"/>
        </w:rPr>
        <w:t>其他说明：</w:t>
      </w:r>
    </w:p>
    <w:sdt>
      <w:sdtPr>
        <w:alias w:val="是否适用：母公司应收股利其他说明[双击切换]"/>
        <w:tag w:val="_GBC_75450c3c0332439986937f5dec59f65c"/>
        <w:id w:val="-1807925459"/>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24"/>
    <w:p w:rsidR="00580AEE" w:rsidRDefault="000B3E59">
      <w:pPr>
        <w:pStyle w:val="Style50"/>
        <w:ind w:left="360" w:hanging="360"/>
      </w:pPr>
      <w:r>
        <w:rPr>
          <w:rFonts w:hint="eastAsia"/>
        </w:rPr>
        <w:t>其他应收款</w:t>
      </w:r>
    </w:p>
    <w:p w:rsidR="00580AEE" w:rsidRDefault="000B3E59">
      <w:pPr>
        <w:pStyle w:val="Style51"/>
        <w:numPr>
          <w:ilvl w:val="0"/>
          <w:numId w:val="136"/>
        </w:numPr>
        <w:ind w:leftChars="0"/>
      </w:pPr>
      <w:bookmarkStart w:id="525" w:name="_Hlk153797719"/>
      <w:bookmarkStart w:id="526" w:name="_Hlk533797447"/>
      <w:r>
        <w:rPr>
          <w:rFonts w:hint="eastAsia"/>
        </w:rPr>
        <w:t>按账龄披露</w:t>
      </w:r>
    </w:p>
    <w:sdt>
      <w:sdtPr>
        <w:alias w:val="是否适用：母公司其他应收款按账龄披露[双击切换]"/>
        <w:tag w:val="_GBC_5c11b96990fa439da812b87b47ed4c80"/>
        <w:id w:val="-520157040"/>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其他应收款按账龄披露"/>
          <w:tag w:val="_GBC_41616ef98f834aa2b100f687773d3969"/>
          <w:id w:val="-10110616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其他应收款按账龄披露"/>
          <w:tag w:val="_GBC_5e3917487f6647c3bad62a8fb87ea91e"/>
          <w:id w:val="-17713842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580AEE">
        <w:trPr>
          <w:cantSplit/>
          <w:tblHeader/>
        </w:trPr>
        <w:sdt>
          <w:sdtPr>
            <w:tag w:val="_PLD_e6b4d3ce2efb49849027845f309f652a"/>
            <w:id w:val="1327789757"/>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账龄</w:t>
                </w:r>
              </w:p>
            </w:tc>
          </w:sdtContent>
        </w:sdt>
        <w:sdt>
          <w:sdtPr>
            <w:tag w:val="_PLD_2a2524c4aa88497fa0bf73f43366d799"/>
            <w:id w:val="-1682192445"/>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63769de747ae44d5b345aed18107390b"/>
              <w:id w:val="-533735399"/>
            </w:sdtPr>
            <w:sdtEndPr/>
            <w:sdtContent>
              <w:p w:rsidR="00580AEE" w:rsidRDefault="000B3E59">
                <w:pPr>
                  <w:jc w:val="center"/>
                </w:pPr>
                <w:r>
                  <w:rPr>
                    <w:rFonts w:hint="eastAsia"/>
                  </w:rPr>
                  <w:t>期初账面余额</w:t>
                </w:r>
              </w:p>
            </w:sdtContent>
          </w:sdt>
        </w:tc>
      </w:tr>
      <w:tr w:rsidR="00580AEE">
        <w:trPr>
          <w:cantSplit/>
        </w:trPr>
        <w:sdt>
          <w:sdtPr>
            <w:tag w:val="_PLD_c6695c49fd154f06a8c3e54859fa6317"/>
            <w:id w:val="-1330207851"/>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pPr>
                  <w:rPr>
                    <w:color w:val="FF0000"/>
                  </w:rPr>
                </w:pPr>
                <w:r>
                  <w:rPr>
                    <w:rFonts w:hint="eastAsia"/>
                  </w:rPr>
                  <w:t>1</w:t>
                </w:r>
                <w:r>
                  <w:rPr>
                    <w:rFonts w:hint="eastAsia"/>
                  </w:rPr>
                  <w:t>年以内</w:t>
                </w:r>
              </w:p>
            </w:tc>
          </w:sdtContent>
        </w:sdt>
      </w:tr>
      <w:tr w:rsidR="00580AEE">
        <w:trPr>
          <w:cantSplit/>
        </w:trPr>
        <w:sdt>
          <w:sdtPr>
            <w:tag w:val="_PLD_26deac0bdd35479bb09de6b9007dff6c"/>
            <w:id w:val="-117149189"/>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580AEE" w:rsidRDefault="000B3E59">
                <w:r>
                  <w:rPr>
                    <w:rFonts w:hint="eastAsia"/>
                  </w:rPr>
                  <w:t>其中：</w:t>
                </w:r>
                <w:r>
                  <w:rPr>
                    <w:rFonts w:hint="eastAsia"/>
                  </w:rPr>
                  <w:t>1</w:t>
                </w:r>
                <w:r>
                  <w:rPr>
                    <w:rFonts w:hint="eastAsia"/>
                  </w:rPr>
                  <w:t>年以内分项</w:t>
                </w:r>
              </w:p>
            </w:tc>
          </w:sdtContent>
        </w:sdt>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322,878,334.11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57,107,249.90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年以内小计</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322,878,334.11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57,107,249.90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1</w:t>
            </w:r>
            <w:r>
              <w:rPr>
                <w:rFonts w:hint="eastAsia"/>
              </w:rPr>
              <w:t>至</w:t>
            </w:r>
            <w:r>
              <w:rPr>
                <w:rFonts w:hint="eastAsia"/>
              </w:rPr>
              <w:t>2</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2,159,061.46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2,361,794.36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2</w:t>
            </w:r>
            <w:r>
              <w:rPr>
                <w:rFonts w:hint="eastAsia"/>
              </w:rPr>
              <w:t>至</w:t>
            </w:r>
            <w:r>
              <w:rPr>
                <w:rFonts w:hint="eastAsia"/>
              </w:rPr>
              <w:t>3</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1,057,051.33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799,363.70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3</w:t>
            </w:r>
            <w:r>
              <w:rPr>
                <w:rFonts w:hint="eastAsia"/>
              </w:rPr>
              <w:t>至</w:t>
            </w:r>
            <w:r>
              <w:rPr>
                <w:rFonts w:hint="eastAsia"/>
              </w:rPr>
              <w:t>4</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426,721.70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675,132.92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lastRenderedPageBreak/>
              <w:t>4</w:t>
            </w:r>
            <w:r>
              <w:rPr>
                <w:rFonts w:hint="eastAsia"/>
              </w:rPr>
              <w:t>至</w:t>
            </w:r>
            <w:r>
              <w:rPr>
                <w:rFonts w:hint="eastAsia"/>
              </w:rPr>
              <w:t>5</w:t>
            </w:r>
            <w:r>
              <w:rPr>
                <w:rFonts w:hint="eastAsia"/>
              </w:rPr>
              <w:t>年</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587,430.92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1,003,885.15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tcPr>
          <w:p w:rsidR="00580AEE" w:rsidRDefault="000B3E59">
            <w:r>
              <w:rPr>
                <w:rFonts w:hint="eastAsia"/>
              </w:rPr>
              <w:t>5</w:t>
            </w:r>
            <w:r>
              <w:rPr>
                <w:rFonts w:hint="eastAsia"/>
              </w:rPr>
              <w:t>年以上</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747,353.00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330,000.00 </w:t>
            </w:r>
          </w:p>
        </w:tc>
      </w:tr>
      <w:tr w:rsidR="00580AEE">
        <w:trPr>
          <w:cantSplit/>
        </w:trPr>
        <w:tc>
          <w:tcPr>
            <w:tcW w:w="1696"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327,855,952.52 </w:t>
            </w:r>
          </w:p>
        </w:tc>
        <w:tc>
          <w:tcPr>
            <w:tcW w:w="1652"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62,277,426.03 </w:t>
            </w:r>
          </w:p>
        </w:tc>
      </w:tr>
    </w:tbl>
    <w:bookmarkEnd w:id="525"/>
    <w:p w:rsidR="00580AEE" w:rsidRDefault="000B3E59">
      <w:pPr>
        <w:pStyle w:val="Style51"/>
        <w:numPr>
          <w:ilvl w:val="0"/>
          <w:numId w:val="136"/>
        </w:numPr>
        <w:ind w:leftChars="0"/>
      </w:pPr>
      <w:r>
        <w:rPr>
          <w:rFonts w:hint="eastAsia"/>
        </w:rPr>
        <w:t>按款项性质分类情况</w:t>
      </w:r>
    </w:p>
    <w:p w:rsidR="00580AEE" w:rsidRDefault="000B3E59">
      <w:sdt>
        <w:sdtPr>
          <w:alias w:val="是否适用：母公司其他应收款按款项性质分类情况[双击切换]"/>
          <w:tag w:val="_GBC_a5e5418d19394a1c8f8093184d9b360a"/>
          <w:id w:val="-214900866"/>
          <w:placeholder>
            <w:docPart w:val="GBC22222222222222222222222222222"/>
          </w:placeholder>
        </w:sdtPr>
        <w:sdtEndPr/>
        <w:sdtContent>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sdtContent>
      </w:sdt>
    </w:p>
    <w:p w:rsidR="00580AEE" w:rsidRDefault="000B3E59">
      <w:pPr>
        <w:jc w:val="right"/>
      </w:pPr>
      <w:r>
        <w:rPr>
          <w:rFonts w:hint="eastAsia"/>
        </w:rPr>
        <w:t>单位：</w:t>
      </w:r>
      <w:sdt>
        <w:sdtPr>
          <w:rPr>
            <w:rFonts w:hint="eastAsia"/>
          </w:rPr>
          <w:alias w:val="单位：财务附注：母公司其他应收款按款项性质分类情况"/>
          <w:tag w:val="_GBC_451485fc33dc4b2c9be5a44730242ca7"/>
          <w:id w:val="13724160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6556766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Ind w:w="-1" w:type="dxa"/>
        <w:tblLayout w:type="fixed"/>
        <w:tblLook w:val="04A0" w:firstRow="1" w:lastRow="0" w:firstColumn="1" w:lastColumn="0" w:noHBand="0" w:noVBand="1"/>
      </w:tblPr>
      <w:tblGrid>
        <w:gridCol w:w="3000"/>
        <w:gridCol w:w="2906"/>
        <w:gridCol w:w="2917"/>
      </w:tblGrid>
      <w:tr w:rsidR="00580AEE">
        <w:sdt>
          <w:sdtPr>
            <w:tag w:val="_PLD_fa2a2127303b4deebb2bcaea193eb6d9"/>
            <w:id w:val="119045883"/>
          </w:sdtPr>
          <w:sdtEndPr/>
          <w:sdtContent>
            <w:tc>
              <w:tcPr>
                <w:tcW w:w="1700" w:type="pct"/>
              </w:tcPr>
              <w:p w:rsidR="00580AEE" w:rsidRDefault="000B3E59">
                <w:pPr>
                  <w:jc w:val="center"/>
                </w:pPr>
                <w:r>
                  <w:rPr>
                    <w:rFonts w:hint="eastAsia"/>
                  </w:rPr>
                  <w:t>款项性质</w:t>
                </w:r>
              </w:p>
            </w:tc>
          </w:sdtContent>
        </w:sdt>
        <w:sdt>
          <w:sdtPr>
            <w:tag w:val="_PLD_aa55d719329144e5a0eafd36222d0851"/>
            <w:id w:val="-1120452064"/>
          </w:sdtPr>
          <w:sdtEndPr/>
          <w:sdtContent>
            <w:tc>
              <w:tcPr>
                <w:tcW w:w="1647" w:type="pct"/>
              </w:tcPr>
              <w:p w:rsidR="00580AEE" w:rsidRDefault="000B3E59">
                <w:pPr>
                  <w:jc w:val="center"/>
                </w:pPr>
                <w:r>
                  <w:rPr>
                    <w:rFonts w:hint="eastAsia"/>
                  </w:rPr>
                  <w:t>期末账面余额</w:t>
                </w:r>
              </w:p>
            </w:tc>
          </w:sdtContent>
        </w:sdt>
        <w:sdt>
          <w:sdtPr>
            <w:tag w:val="_PLD_146282129b6a4b52a6963dad9647679a"/>
            <w:id w:val="478040770"/>
          </w:sdtPr>
          <w:sdtEndPr/>
          <w:sdtContent>
            <w:tc>
              <w:tcPr>
                <w:tcW w:w="1653" w:type="pct"/>
              </w:tcPr>
              <w:p w:rsidR="00580AEE" w:rsidRDefault="000B3E59">
                <w:pPr>
                  <w:jc w:val="center"/>
                </w:pPr>
                <w:r>
                  <w:rPr>
                    <w:rFonts w:hint="eastAsia"/>
                  </w:rPr>
                  <w:t>期初账面余额</w:t>
                </w:r>
              </w:p>
            </w:tc>
          </w:sdtContent>
        </w:sdt>
      </w:tr>
      <w:tr w:rsidR="00580AEE">
        <w:tc>
          <w:tcPr>
            <w:tcW w:w="1700" w:type="pct"/>
          </w:tcPr>
          <w:p w:rsidR="00580AEE" w:rsidRDefault="000B3E59">
            <w:pPr>
              <w:rPr>
                <w:highlight w:val="yellow"/>
              </w:rPr>
            </w:pPr>
            <w:r>
              <w:rPr>
                <w:rFonts w:hint="eastAsia"/>
              </w:rPr>
              <w:t>合并范围内关联方往来</w:t>
            </w:r>
          </w:p>
        </w:tc>
        <w:tc>
          <w:tcPr>
            <w:tcW w:w="1647" w:type="pct"/>
          </w:tcPr>
          <w:p w:rsidR="00580AEE" w:rsidRDefault="000B3E59">
            <w:pPr>
              <w:jc w:val="right"/>
            </w:pPr>
            <w:r>
              <w:rPr>
                <w:rFonts w:hint="eastAsia"/>
              </w:rPr>
              <w:t xml:space="preserve"> 310,861,709.62 </w:t>
            </w:r>
          </w:p>
        </w:tc>
        <w:tc>
          <w:tcPr>
            <w:tcW w:w="1653" w:type="pct"/>
          </w:tcPr>
          <w:p w:rsidR="00580AEE" w:rsidRDefault="000B3E59">
            <w:pPr>
              <w:jc w:val="right"/>
            </w:pPr>
            <w:r>
              <w:rPr>
                <w:rFonts w:hint="eastAsia"/>
              </w:rPr>
              <w:t xml:space="preserve"> 50,248,796.79 </w:t>
            </w:r>
          </w:p>
        </w:tc>
      </w:tr>
      <w:tr w:rsidR="00580AEE">
        <w:tc>
          <w:tcPr>
            <w:tcW w:w="1700" w:type="pct"/>
          </w:tcPr>
          <w:p w:rsidR="00580AEE" w:rsidRDefault="000B3E59">
            <w:pPr>
              <w:rPr>
                <w:highlight w:val="yellow"/>
              </w:rPr>
            </w:pPr>
            <w:r>
              <w:rPr>
                <w:rFonts w:hint="eastAsia"/>
              </w:rPr>
              <w:t>押金及保证金</w:t>
            </w:r>
          </w:p>
        </w:tc>
        <w:tc>
          <w:tcPr>
            <w:tcW w:w="1647" w:type="pct"/>
          </w:tcPr>
          <w:p w:rsidR="00580AEE" w:rsidRDefault="000B3E59">
            <w:pPr>
              <w:jc w:val="right"/>
            </w:pPr>
            <w:r>
              <w:rPr>
                <w:rFonts w:hint="eastAsia"/>
              </w:rPr>
              <w:t xml:space="preserve"> 14,577,178.79 </w:t>
            </w:r>
          </w:p>
        </w:tc>
        <w:tc>
          <w:tcPr>
            <w:tcW w:w="1653" w:type="pct"/>
          </w:tcPr>
          <w:p w:rsidR="00580AEE" w:rsidRDefault="000B3E59">
            <w:pPr>
              <w:jc w:val="right"/>
            </w:pPr>
            <w:r>
              <w:rPr>
                <w:rFonts w:hint="eastAsia"/>
              </w:rPr>
              <w:t xml:space="preserve"> 11,069,494.24 </w:t>
            </w:r>
          </w:p>
        </w:tc>
      </w:tr>
      <w:tr w:rsidR="00580AEE">
        <w:tc>
          <w:tcPr>
            <w:tcW w:w="1700" w:type="pct"/>
          </w:tcPr>
          <w:p w:rsidR="00580AEE" w:rsidRDefault="000B3E59">
            <w:pPr>
              <w:rPr>
                <w:highlight w:val="yellow"/>
              </w:rPr>
            </w:pPr>
            <w:r>
              <w:rPr>
                <w:rFonts w:hint="eastAsia"/>
              </w:rPr>
              <w:t>往来及其他</w:t>
            </w:r>
          </w:p>
        </w:tc>
        <w:tc>
          <w:tcPr>
            <w:tcW w:w="1647" w:type="pct"/>
          </w:tcPr>
          <w:p w:rsidR="00580AEE" w:rsidRDefault="000B3E59">
            <w:pPr>
              <w:jc w:val="right"/>
            </w:pPr>
            <w:r>
              <w:rPr>
                <w:rFonts w:hint="eastAsia"/>
              </w:rPr>
              <w:t xml:space="preserve"> 2,417,064.11 </w:t>
            </w:r>
          </w:p>
        </w:tc>
        <w:tc>
          <w:tcPr>
            <w:tcW w:w="1653" w:type="pct"/>
          </w:tcPr>
          <w:p w:rsidR="00580AEE" w:rsidRDefault="000B3E59">
            <w:pPr>
              <w:jc w:val="right"/>
            </w:pPr>
            <w:r>
              <w:rPr>
                <w:rFonts w:hint="eastAsia"/>
              </w:rPr>
              <w:t xml:space="preserve"> 959,135.00 </w:t>
            </w:r>
          </w:p>
        </w:tc>
      </w:tr>
      <w:tr w:rsidR="00580AEE">
        <w:tc>
          <w:tcPr>
            <w:tcW w:w="1700" w:type="pct"/>
          </w:tcPr>
          <w:p w:rsidR="00580AEE" w:rsidRDefault="000B3E59">
            <w:pPr>
              <w:jc w:val="center"/>
            </w:pPr>
            <w:r>
              <w:rPr>
                <w:rFonts w:hint="eastAsia"/>
              </w:rPr>
              <w:t>合计</w:t>
            </w:r>
          </w:p>
        </w:tc>
        <w:tc>
          <w:tcPr>
            <w:tcW w:w="1647" w:type="pct"/>
          </w:tcPr>
          <w:p w:rsidR="00580AEE" w:rsidRDefault="000B3E59">
            <w:pPr>
              <w:jc w:val="right"/>
            </w:pPr>
            <w:r>
              <w:rPr>
                <w:rFonts w:hint="eastAsia"/>
              </w:rPr>
              <w:t xml:space="preserve"> 327,855,952.52 </w:t>
            </w:r>
          </w:p>
        </w:tc>
        <w:tc>
          <w:tcPr>
            <w:tcW w:w="1653" w:type="pct"/>
          </w:tcPr>
          <w:p w:rsidR="00580AEE" w:rsidRDefault="000B3E59">
            <w:pPr>
              <w:jc w:val="right"/>
            </w:pPr>
            <w:r>
              <w:rPr>
                <w:rFonts w:hint="eastAsia"/>
              </w:rPr>
              <w:t xml:space="preserve"> 62,277,426.03 </w:t>
            </w:r>
          </w:p>
        </w:tc>
      </w:tr>
    </w:tbl>
    <w:p w:rsidR="00580AEE" w:rsidRDefault="00580AEE"/>
    <w:p w:rsidR="00580AEE" w:rsidRDefault="000B3E59">
      <w:pPr>
        <w:pStyle w:val="Style51"/>
        <w:numPr>
          <w:ilvl w:val="0"/>
          <w:numId w:val="136"/>
        </w:numPr>
        <w:ind w:leftChars="0"/>
      </w:pPr>
      <w:bookmarkStart w:id="527" w:name="_Hlk533870927"/>
      <w:bookmarkEnd w:id="526"/>
      <w:r>
        <w:rPr>
          <w:rFonts w:hint="eastAsia"/>
        </w:rPr>
        <w:t>坏账准备计提情况</w:t>
      </w:r>
    </w:p>
    <w:sdt>
      <w:sdtPr>
        <w:alias w:val="是否适用：母公司其他应收款坏账准备调节表[双击切换]"/>
        <w:tag w:val="_GBC_34d55fda2adc4508bb77a03583cd3d2d"/>
        <w:id w:val="573934129"/>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6224658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其他应收款坏账准备调节表"/>
          <w:tag w:val="_GBC_a5fe64b13e1448e3b1446e3cf0428cfc"/>
          <w:id w:val="-15613990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580AEE">
        <w:sdt>
          <w:sdtPr>
            <w:tag w:val="_PLD_21b2d66f9e3e44f9a3867e2f9fa483ea"/>
            <w:id w:val="417993118"/>
          </w:sdtPr>
          <w:sdtEndPr/>
          <w:sdtContent>
            <w:tc>
              <w:tcPr>
                <w:tcW w:w="1001" w:type="pct"/>
                <w:vMerge w:val="restar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356857748"/>
          </w:sdtPr>
          <w:sdtEndPr/>
          <w:sdtContent>
            <w:tc>
              <w:tcPr>
                <w:tcW w:w="862"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985503415"/>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811245767"/>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3688681"/>
          </w:sdtPr>
          <w:sdtEndPr/>
          <w:sdtContent>
            <w:tc>
              <w:tcPr>
                <w:tcW w:w="943" w:type="pct"/>
                <w:vMerge w:val="restar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580AEE">
        <w:tc>
          <w:tcPr>
            <w:tcW w:w="1001" w:type="pct"/>
            <w:vMerge/>
            <w:vAlign w:val="center"/>
          </w:tcPr>
          <w:p w:rsidR="00580AEE" w:rsidRDefault="00580AEE">
            <w:pPr>
              <w:jc w:val="center"/>
              <w:rPr>
                <w:color w:val="008000"/>
              </w:rPr>
            </w:pPr>
          </w:p>
        </w:tc>
        <w:sdt>
          <w:sdtPr>
            <w:tag w:val="_PLD_6c31319b241149a587899b0690e3641d"/>
            <w:id w:val="-1801836815"/>
          </w:sdtPr>
          <w:sdtEndPr/>
          <w:sdtContent>
            <w:tc>
              <w:tcPr>
                <w:tcW w:w="862"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w:t>
                </w:r>
                <w:r>
                  <w:rPr>
                    <w:rFonts w:ascii="宋体" w:eastAsia="宋体" w:hAnsi="宋体" w:cs="宋体" w:hint="eastAsia"/>
                    <w:sz w:val="21"/>
                    <w:szCs w:val="21"/>
                    <w:lang w:eastAsia="zh-CN"/>
                  </w:rPr>
                  <w:t>12</w:t>
                </w:r>
                <w:r>
                  <w:rPr>
                    <w:rFonts w:ascii="宋体" w:eastAsia="宋体" w:hAnsi="宋体" w:cs="宋体" w:hint="eastAsia"/>
                    <w:sz w:val="21"/>
                    <w:szCs w:val="21"/>
                    <w:lang w:eastAsia="zh-CN"/>
                  </w:rPr>
                  <w:t>个月预期信用损失</w:t>
                </w:r>
              </w:p>
            </w:tc>
          </w:sdtContent>
        </w:sdt>
        <w:sdt>
          <w:sdtPr>
            <w:tag w:val="_PLD_4c23d250a4214769af939ed6c6506e15"/>
            <w:id w:val="903882515"/>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w:t>
                </w:r>
                <w:r>
                  <w:rPr>
                    <w:rFonts w:ascii="宋体" w:eastAsia="宋体" w:hAnsi="宋体" w:cs="宋体" w:hint="eastAsia"/>
                    <w:sz w:val="21"/>
                    <w:szCs w:val="21"/>
                    <w:lang w:eastAsia="zh-CN"/>
                  </w:rPr>
                  <w:t>(</w:t>
                </w:r>
                <w:r>
                  <w:rPr>
                    <w:rFonts w:ascii="宋体" w:eastAsia="宋体" w:hAnsi="宋体" w:cs="宋体" w:hint="eastAsia"/>
                    <w:sz w:val="21"/>
                    <w:szCs w:val="21"/>
                    <w:lang w:eastAsia="zh-CN"/>
                  </w:rPr>
                  <w:t>未发生信用减值</w:t>
                </w:r>
                <w:r>
                  <w:rPr>
                    <w:rFonts w:ascii="宋体" w:eastAsia="宋体" w:hAnsi="宋体" w:cs="宋体" w:hint="eastAsia"/>
                    <w:sz w:val="21"/>
                    <w:szCs w:val="21"/>
                    <w:lang w:eastAsia="zh-CN"/>
                  </w:rPr>
                  <w:t>)</w:t>
                </w:r>
              </w:p>
            </w:tc>
          </w:sdtContent>
        </w:sdt>
        <w:sdt>
          <w:sdtPr>
            <w:tag w:val="_PLD_96f4d1ff5d1541a5bcedcc9d7d297735"/>
            <w:id w:val="1533917054"/>
          </w:sdtPr>
          <w:sdtEndPr/>
          <w:sdtContent>
            <w:tc>
              <w:tcPr>
                <w:tcW w:w="1097" w:type="pct"/>
                <w:vAlign w:val="center"/>
              </w:tcPr>
              <w:p w:rsidR="00580AEE" w:rsidRDefault="000B3E59">
                <w:pPr>
                  <w:pStyle w:val="Style131"/>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w:t>
                </w:r>
                <w:r>
                  <w:rPr>
                    <w:rFonts w:ascii="宋体" w:eastAsia="宋体" w:hAnsi="宋体" w:cs="宋体" w:hint="eastAsia"/>
                    <w:sz w:val="21"/>
                    <w:szCs w:val="21"/>
                    <w:lang w:eastAsia="zh-CN"/>
                  </w:rPr>
                  <w:t>(</w:t>
                </w:r>
                <w:r>
                  <w:rPr>
                    <w:rFonts w:ascii="宋体" w:eastAsia="宋体" w:hAnsi="宋体" w:cs="宋体" w:hint="eastAsia"/>
                    <w:sz w:val="21"/>
                    <w:szCs w:val="21"/>
                    <w:lang w:eastAsia="zh-CN"/>
                  </w:rPr>
                  <w:t>已发生信用减值</w:t>
                </w:r>
                <w:r>
                  <w:rPr>
                    <w:rFonts w:ascii="宋体" w:eastAsia="宋体" w:hAnsi="宋体" w:cs="宋体" w:hint="eastAsia"/>
                    <w:sz w:val="21"/>
                    <w:szCs w:val="21"/>
                    <w:lang w:eastAsia="zh-CN"/>
                  </w:rPr>
                  <w:t>)</w:t>
                </w:r>
              </w:p>
            </w:tc>
          </w:sdtContent>
        </w:sdt>
        <w:tc>
          <w:tcPr>
            <w:tcW w:w="943" w:type="pct"/>
            <w:vMerge/>
            <w:vAlign w:val="center"/>
          </w:tcPr>
          <w:p w:rsidR="00580AEE" w:rsidRDefault="00580AEE">
            <w:pPr>
              <w:jc w:val="center"/>
              <w:rPr>
                <w:color w:val="008000"/>
              </w:rPr>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w:t>
            </w:r>
            <w:r>
              <w:rPr>
                <w:rFonts w:ascii="宋体" w:eastAsia="宋体" w:hAnsi="宋体" w:cs="宋体"/>
                <w:sz w:val="21"/>
                <w:szCs w:val="21"/>
                <w:lang w:eastAsia="zh-CN"/>
              </w:rPr>
              <w:t>年</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月</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日余额</w:t>
            </w:r>
          </w:p>
        </w:tc>
        <w:tc>
          <w:tcPr>
            <w:tcW w:w="862" w:type="pct"/>
            <w:vAlign w:val="center"/>
          </w:tcPr>
          <w:p w:rsidR="00580AEE" w:rsidRDefault="000B3E59">
            <w:pPr>
              <w:jc w:val="right"/>
            </w:pPr>
            <w:r>
              <w:rPr>
                <w:rFonts w:hint="eastAsia"/>
              </w:rPr>
              <w:t xml:space="preserve"> 953,690.14 </w:t>
            </w:r>
          </w:p>
        </w:tc>
        <w:tc>
          <w:tcPr>
            <w:tcW w:w="1097" w:type="pct"/>
            <w:vAlign w:val="center"/>
          </w:tcPr>
          <w:p w:rsidR="00580AEE" w:rsidRDefault="000B3E59">
            <w:pPr>
              <w:jc w:val="right"/>
            </w:pPr>
            <w:r>
              <w:rPr>
                <w:rFonts w:hint="eastAsia"/>
              </w:rPr>
              <w:t xml:space="preserve"> 628,182.45 </w:t>
            </w:r>
          </w:p>
        </w:tc>
        <w:tc>
          <w:tcPr>
            <w:tcW w:w="1097" w:type="pct"/>
            <w:vAlign w:val="center"/>
          </w:tcPr>
          <w:p w:rsidR="00580AEE" w:rsidRDefault="000B3E59">
            <w:pPr>
              <w:jc w:val="right"/>
            </w:pPr>
            <w:r>
              <w:rPr>
                <w:rFonts w:hint="eastAsia"/>
              </w:rPr>
              <w:t xml:space="preserve"> 300,000.00 </w:t>
            </w:r>
          </w:p>
        </w:tc>
        <w:tc>
          <w:tcPr>
            <w:tcW w:w="943" w:type="pct"/>
            <w:vAlign w:val="center"/>
          </w:tcPr>
          <w:p w:rsidR="00580AEE" w:rsidRDefault="000B3E59">
            <w:pPr>
              <w:jc w:val="right"/>
            </w:pPr>
            <w:r>
              <w:rPr>
                <w:rFonts w:hint="eastAsia"/>
              </w:rPr>
              <w:t xml:space="preserve"> 1,881,872.59 </w:t>
            </w: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w:t>
            </w:r>
            <w:r>
              <w:rPr>
                <w:rFonts w:ascii="宋体" w:eastAsia="宋体" w:hAnsi="宋体" w:cs="宋体" w:hint="eastAsia"/>
                <w:sz w:val="21"/>
                <w:szCs w:val="21"/>
                <w:lang w:eastAsia="zh-CN"/>
              </w:rPr>
              <w:t>年</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月</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日余额在本期</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转入第二阶段</w:t>
            </w:r>
          </w:p>
        </w:tc>
        <w:tc>
          <w:tcPr>
            <w:tcW w:w="862" w:type="pct"/>
            <w:vAlign w:val="center"/>
          </w:tcPr>
          <w:p w:rsidR="00580AEE" w:rsidRDefault="000B3E59">
            <w:pPr>
              <w:jc w:val="right"/>
            </w:pPr>
            <w:r>
              <w:rPr>
                <w:rFonts w:hint="eastAsia"/>
              </w:rPr>
              <w:t xml:space="preserve"> -107,953.07 </w:t>
            </w:r>
          </w:p>
        </w:tc>
        <w:tc>
          <w:tcPr>
            <w:tcW w:w="1097" w:type="pct"/>
            <w:vAlign w:val="center"/>
          </w:tcPr>
          <w:p w:rsidR="00580AEE" w:rsidRDefault="000B3E59">
            <w:pPr>
              <w:jc w:val="right"/>
            </w:pPr>
            <w:r>
              <w:rPr>
                <w:rFonts w:hint="eastAsia"/>
              </w:rPr>
              <w:t xml:space="preserve"> 107,953.07 </w:t>
            </w: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转入第三阶段</w:t>
            </w:r>
          </w:p>
        </w:tc>
        <w:tc>
          <w:tcPr>
            <w:tcW w:w="862" w:type="pct"/>
            <w:vAlign w:val="center"/>
          </w:tcPr>
          <w:p w:rsidR="00580AEE" w:rsidRDefault="000B3E59">
            <w:pPr>
              <w:jc w:val="right"/>
            </w:pPr>
            <w:r>
              <w:rPr>
                <w:rFonts w:hint="eastAsia"/>
              </w:rPr>
              <w:t xml:space="preserve"> -500.00 </w:t>
            </w:r>
          </w:p>
        </w:tc>
        <w:tc>
          <w:tcPr>
            <w:tcW w:w="1097" w:type="pct"/>
            <w:vAlign w:val="center"/>
          </w:tcPr>
          <w:p w:rsidR="00580AEE" w:rsidRDefault="000B3E59">
            <w:pPr>
              <w:jc w:val="right"/>
            </w:pPr>
            <w:r>
              <w:rPr>
                <w:rFonts w:hint="eastAsia"/>
              </w:rPr>
              <w:t xml:space="preserve"> -105,705.13 </w:t>
            </w:r>
          </w:p>
        </w:tc>
        <w:tc>
          <w:tcPr>
            <w:tcW w:w="1097" w:type="pct"/>
            <w:vAlign w:val="center"/>
          </w:tcPr>
          <w:p w:rsidR="00580AEE" w:rsidRDefault="000B3E59">
            <w:pPr>
              <w:jc w:val="right"/>
            </w:pPr>
            <w:r>
              <w:rPr>
                <w:rFonts w:hint="eastAsia"/>
              </w:rPr>
              <w:t xml:space="preserve"> 106,205.13 </w:t>
            </w: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转回第二阶段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eastAsia="zh-CN"/>
              </w:rPr>
              <w:t>转回第一阶段</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rsidR="00580AEE" w:rsidRDefault="000B3E59">
            <w:pPr>
              <w:jc w:val="right"/>
            </w:pPr>
            <w:r>
              <w:rPr>
                <w:rFonts w:hint="eastAsia"/>
              </w:rPr>
              <w:t xml:space="preserve"> -244,405.85 </w:t>
            </w:r>
          </w:p>
        </w:tc>
        <w:tc>
          <w:tcPr>
            <w:tcW w:w="1097" w:type="pct"/>
            <w:vAlign w:val="center"/>
          </w:tcPr>
          <w:p w:rsidR="00580AEE" w:rsidRDefault="000B3E59">
            <w:pPr>
              <w:jc w:val="right"/>
            </w:pPr>
            <w:r>
              <w:rPr>
                <w:rFonts w:hint="eastAsia"/>
              </w:rPr>
              <w:t xml:space="preserve"> -415,524.24 </w:t>
            </w:r>
          </w:p>
        </w:tc>
        <w:tc>
          <w:tcPr>
            <w:tcW w:w="1097" w:type="pct"/>
            <w:vAlign w:val="center"/>
          </w:tcPr>
          <w:p w:rsidR="00580AEE" w:rsidRDefault="000B3E59">
            <w:pPr>
              <w:jc w:val="right"/>
            </w:pPr>
            <w:r>
              <w:rPr>
                <w:rFonts w:hint="eastAsia"/>
              </w:rPr>
              <w:t xml:space="preserve"> 1,180,290.11 </w:t>
            </w:r>
          </w:p>
        </w:tc>
        <w:tc>
          <w:tcPr>
            <w:tcW w:w="943" w:type="pct"/>
            <w:vAlign w:val="center"/>
          </w:tcPr>
          <w:p w:rsidR="00580AEE" w:rsidRDefault="000B3E59">
            <w:pPr>
              <w:jc w:val="right"/>
            </w:pPr>
            <w:r>
              <w:rPr>
                <w:rFonts w:hint="eastAsia"/>
              </w:rPr>
              <w:t xml:space="preserve"> 520,360.02 </w:t>
            </w:r>
          </w:p>
        </w:tc>
      </w:tr>
      <w:tr w:rsidR="00580AEE">
        <w:tc>
          <w:tcPr>
            <w:tcW w:w="1001" w:type="pct"/>
            <w:vAlign w:val="center"/>
          </w:tcPr>
          <w:p w:rsidR="00580AEE" w:rsidRDefault="000B3E59">
            <w:pPr>
              <w:pStyle w:val="Style131"/>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580AEE">
            <w:pPr>
              <w:jc w:val="right"/>
            </w:pPr>
          </w:p>
        </w:tc>
        <w:tc>
          <w:tcPr>
            <w:tcW w:w="943" w:type="pct"/>
            <w:vAlign w:val="center"/>
          </w:tcPr>
          <w:p w:rsidR="00580AEE" w:rsidRDefault="00580AEE">
            <w:pPr>
              <w:jc w:val="right"/>
            </w:pPr>
          </w:p>
        </w:tc>
      </w:tr>
      <w:tr w:rsidR="00580AEE">
        <w:tc>
          <w:tcPr>
            <w:tcW w:w="1001" w:type="pct"/>
            <w:vAlign w:val="center"/>
          </w:tcPr>
          <w:p w:rsidR="00580AEE" w:rsidRDefault="000B3E59">
            <w:pPr>
              <w:pStyle w:val="Style131"/>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rsidR="00580AEE" w:rsidRDefault="00580AEE">
            <w:pPr>
              <w:jc w:val="right"/>
            </w:pPr>
          </w:p>
        </w:tc>
        <w:tc>
          <w:tcPr>
            <w:tcW w:w="1097" w:type="pct"/>
            <w:vAlign w:val="center"/>
          </w:tcPr>
          <w:p w:rsidR="00580AEE" w:rsidRDefault="00580AEE">
            <w:pPr>
              <w:jc w:val="right"/>
            </w:pPr>
          </w:p>
        </w:tc>
        <w:tc>
          <w:tcPr>
            <w:tcW w:w="1097" w:type="pct"/>
            <w:vAlign w:val="center"/>
          </w:tcPr>
          <w:p w:rsidR="00580AEE" w:rsidRDefault="000B3E59">
            <w:pPr>
              <w:jc w:val="right"/>
            </w:pPr>
            <w:r>
              <w:rPr>
                <w:rFonts w:hint="eastAsia"/>
              </w:rPr>
              <w:t xml:space="preserve"> -100,000.00 </w:t>
            </w:r>
          </w:p>
        </w:tc>
        <w:tc>
          <w:tcPr>
            <w:tcW w:w="943" w:type="pct"/>
            <w:vAlign w:val="center"/>
          </w:tcPr>
          <w:p w:rsidR="00580AEE" w:rsidRDefault="000B3E59">
            <w:pPr>
              <w:jc w:val="right"/>
            </w:pPr>
            <w:r>
              <w:rPr>
                <w:rFonts w:hint="eastAsia"/>
              </w:rPr>
              <w:t xml:space="preserve"> -100,000.00 </w:t>
            </w:r>
          </w:p>
        </w:tc>
      </w:tr>
      <w:tr w:rsidR="00580AEE">
        <w:tc>
          <w:tcPr>
            <w:tcW w:w="1001" w:type="pct"/>
            <w:vAlign w:val="center"/>
          </w:tcPr>
          <w:p w:rsidR="00580AEE" w:rsidRDefault="000B3E59">
            <w:pPr>
              <w:pStyle w:val="Style131"/>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w:t>
            </w:r>
            <w:r>
              <w:rPr>
                <w:rFonts w:ascii="宋体" w:eastAsia="宋体" w:hAnsi="宋体" w:cs="宋体"/>
                <w:sz w:val="21"/>
                <w:szCs w:val="21"/>
                <w:lang w:eastAsia="zh-CN"/>
              </w:rPr>
              <w:t>年</w:t>
            </w:r>
            <w:r>
              <w:rPr>
                <w:rFonts w:ascii="宋体" w:eastAsia="宋体" w:hAnsi="宋体" w:cs="宋体"/>
                <w:sz w:val="21"/>
                <w:szCs w:val="21"/>
                <w:lang w:eastAsia="zh-CN"/>
              </w:rPr>
              <w:t>12</w:t>
            </w:r>
            <w:r>
              <w:rPr>
                <w:rFonts w:ascii="宋体" w:eastAsia="宋体" w:hAnsi="宋体" w:cs="宋体"/>
                <w:sz w:val="21"/>
                <w:szCs w:val="21"/>
                <w:lang w:eastAsia="zh-CN"/>
              </w:rPr>
              <w:t>月</w:t>
            </w:r>
            <w:r>
              <w:rPr>
                <w:rFonts w:ascii="宋体" w:eastAsia="宋体" w:hAnsi="宋体" w:cs="宋体"/>
                <w:sz w:val="21"/>
                <w:szCs w:val="21"/>
                <w:lang w:eastAsia="zh-CN"/>
              </w:rPr>
              <w:t>31</w:t>
            </w:r>
            <w:r>
              <w:rPr>
                <w:rFonts w:ascii="宋体" w:eastAsia="宋体" w:hAnsi="宋体" w:cs="宋体"/>
                <w:sz w:val="21"/>
                <w:szCs w:val="21"/>
                <w:lang w:eastAsia="zh-CN"/>
              </w:rPr>
              <w:t>日</w:t>
            </w:r>
            <w:r>
              <w:rPr>
                <w:rFonts w:ascii="宋体" w:eastAsia="宋体" w:hAnsi="宋体" w:cs="宋体" w:hint="eastAsia"/>
                <w:sz w:val="21"/>
                <w:szCs w:val="21"/>
                <w:lang w:eastAsia="zh-CN"/>
              </w:rPr>
              <w:t>余额</w:t>
            </w:r>
          </w:p>
        </w:tc>
        <w:tc>
          <w:tcPr>
            <w:tcW w:w="862" w:type="pct"/>
            <w:vAlign w:val="center"/>
          </w:tcPr>
          <w:p w:rsidR="00580AEE" w:rsidRDefault="000B3E59">
            <w:pPr>
              <w:jc w:val="right"/>
            </w:pPr>
            <w:r>
              <w:rPr>
                <w:rFonts w:hint="eastAsia"/>
              </w:rPr>
              <w:t xml:space="preserve"> 600,831.22 </w:t>
            </w:r>
          </w:p>
        </w:tc>
        <w:tc>
          <w:tcPr>
            <w:tcW w:w="1097" w:type="pct"/>
            <w:vAlign w:val="center"/>
          </w:tcPr>
          <w:p w:rsidR="00580AEE" w:rsidRDefault="000B3E59">
            <w:pPr>
              <w:jc w:val="right"/>
            </w:pPr>
            <w:r>
              <w:rPr>
                <w:rFonts w:hint="eastAsia"/>
              </w:rPr>
              <w:t xml:space="preserve"> 214,906.15 </w:t>
            </w:r>
          </w:p>
        </w:tc>
        <w:tc>
          <w:tcPr>
            <w:tcW w:w="1097" w:type="pct"/>
            <w:vAlign w:val="center"/>
          </w:tcPr>
          <w:p w:rsidR="00580AEE" w:rsidRDefault="000B3E59">
            <w:pPr>
              <w:jc w:val="right"/>
            </w:pPr>
            <w:r>
              <w:rPr>
                <w:rFonts w:hint="eastAsia"/>
              </w:rPr>
              <w:t xml:space="preserve"> 1,486,495.24 </w:t>
            </w:r>
          </w:p>
        </w:tc>
        <w:tc>
          <w:tcPr>
            <w:tcW w:w="943" w:type="pct"/>
            <w:vAlign w:val="center"/>
          </w:tcPr>
          <w:p w:rsidR="00580AEE" w:rsidRDefault="000B3E59">
            <w:pPr>
              <w:jc w:val="right"/>
            </w:pPr>
            <w:r>
              <w:rPr>
                <w:rFonts w:hint="eastAsia"/>
              </w:rPr>
              <w:t xml:space="preserve"> 2,302,232.61 </w:t>
            </w:r>
          </w:p>
        </w:tc>
      </w:tr>
    </w:tbl>
    <w:p w:rsidR="00580AEE" w:rsidRDefault="000B3E59">
      <w:pPr>
        <w:autoSpaceDE w:val="0"/>
        <w:autoSpaceDN w:val="0"/>
        <w:adjustRightInd w:val="0"/>
        <w:ind w:rightChars="50" w:right="105"/>
      </w:pPr>
      <w:r>
        <w:rPr>
          <w:rFonts w:hint="eastAsia"/>
        </w:rPr>
        <w:t>各阶段划分依据和坏账准备计提比例</w:t>
      </w:r>
    </w:p>
    <w:sdt>
      <w:sdtPr>
        <w:rPr>
          <w:rFonts w:cs="Times New Roman"/>
          <w:szCs w:val="22"/>
        </w:rPr>
        <w:alias w:val="其他应收款各阶段划分依据和坏账准备计提比例"/>
        <w:tag w:val="_GBC_3c3eb8d29e064b68909ad636fcd177ff"/>
        <w:id w:val="-985005989"/>
        <w:placeholder>
          <w:docPart w:val="GBC22222222222222222222222222222"/>
        </w:placeholder>
      </w:sdtPr>
      <w:sdtEndPr/>
      <w:sdtContent>
        <w:p w:rsidR="00580AEE" w:rsidRDefault="000B3E59">
          <w:pPr>
            <w:rPr>
              <w:rFonts w:cs="Times New Roman"/>
              <w:szCs w:val="22"/>
            </w:rPr>
          </w:pPr>
          <w:r>
            <w:rPr>
              <w:rFonts w:cs="Times New Roman" w:hint="eastAsia"/>
              <w:szCs w:val="22"/>
            </w:rPr>
            <w:t>无</w:t>
          </w:r>
        </w:p>
      </w:sdtContent>
    </w:sdt>
    <w:p w:rsidR="00580AEE" w:rsidRDefault="000B3E59">
      <w:pPr>
        <w:pStyle w:val="Style103"/>
      </w:pPr>
      <w:bookmarkStart w:id="528" w:name="OLE_LINK44"/>
      <w:r>
        <w:rPr>
          <w:rFonts w:hint="eastAsia"/>
        </w:rPr>
        <w:t>对本期发生损失准备变动的其他应收款账面余额显著变动的情况说明：</w:t>
      </w:r>
    </w:p>
    <w:bookmarkEnd w:id="528" w:displacedByCustomXml="next"/>
    <w:sdt>
      <w:sdtPr>
        <w:alias w:val="是否适用：母公司其他应收款本期发生损失准备变动且账面余额显著变动的情况说明[双击切换]"/>
        <w:tag w:val="_GBC_ef54a1b6105d438ab26e495100db4163"/>
        <w:id w:val="-34031716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bookmarkStart w:id="529" w:name="_Hlk534806894"/>
      <w:bookmarkEnd w:id="527"/>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64171659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30" w:name="_Hlk533797618"/>
      <w:bookmarkStart w:id="531" w:name="_Hlk153797908"/>
      <w:bookmarkEnd w:id="529"/>
      <w:r>
        <w:rPr>
          <w:rFonts w:hint="eastAsia"/>
        </w:rPr>
        <w:t>坏账准备的情况</w:t>
      </w:r>
    </w:p>
    <w:sdt>
      <w:sdtPr>
        <w:alias w:val="是否适用：母公司其他应收款坏账准备情况[双击切换]"/>
        <w:tag w:val="_GBC_fe964b2b8e824335995eaad4df852022"/>
        <w:id w:val="-1732614011"/>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其中本期坏账准备转回或收回金额重要的：</w:t>
      </w:r>
    </w:p>
    <w:sdt>
      <w:sdtPr>
        <w:alias w:val="是否适用：母公司其他应收款坏账准备转回或收回金额重要的[双击切换]"/>
        <w:tag w:val="_GBC_f8ce6c07169e42188641fc1bc1ab86d4"/>
        <w:id w:val="91370218"/>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30"/>
    <w:p w:rsidR="00580AEE" w:rsidRDefault="000B3E59">
      <w:pPr>
        <w:ind w:rightChars="-759" w:right="-1594"/>
      </w:pPr>
      <w:r>
        <w:rPr>
          <w:rFonts w:hint="eastAsia"/>
        </w:rPr>
        <w:t>其他说明：</w:t>
      </w:r>
    </w:p>
    <w:sdt>
      <w:sdtPr>
        <w:alias w:val="其他应收款坏账准备情况的说明"/>
        <w:tag w:val="_GBC_66f33e1d4ef94cf78a5265ef0130e24d"/>
        <w:id w:val="2068904821"/>
        <w:placeholder>
          <w:docPart w:val="GBC22222222222222222222222222222"/>
        </w:placeholder>
      </w:sdtPr>
      <w:sdtEndPr/>
      <w:sdtContent>
        <w:p w:rsidR="00580AEE" w:rsidRDefault="000B3E59">
          <w:pPr>
            <w:ind w:rightChars="-759" w:right="-1594"/>
          </w:pPr>
          <w:r>
            <w:rPr>
              <w:rFonts w:hint="eastAsia"/>
            </w:rPr>
            <w:t>无</w:t>
          </w:r>
        </w:p>
      </w:sdtContent>
    </w:sdt>
    <w:bookmarkEnd w:id="531"/>
    <w:p w:rsidR="00580AEE" w:rsidRDefault="000B3E59">
      <w:pPr>
        <w:pStyle w:val="Style51"/>
        <w:numPr>
          <w:ilvl w:val="0"/>
          <w:numId w:val="136"/>
        </w:numPr>
        <w:ind w:leftChars="0"/>
      </w:pPr>
      <w:r>
        <w:rPr>
          <w:rFonts w:hint="eastAsia"/>
        </w:rPr>
        <w:lastRenderedPageBreak/>
        <w:t>本期实际核销的其他应收款情况</w:t>
      </w:r>
    </w:p>
    <w:sdt>
      <w:sdtPr>
        <w:alias w:val="是否适用：母公司本期实际核销的其他应收款情况[双击切换]"/>
        <w:tag w:val="_GBC_1513ed448adb4dda8e855e090428591f"/>
        <w:id w:val="957686862"/>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r>
        <w:rPr>
          <w:rFonts w:hint="eastAsia"/>
        </w:rPr>
        <w:t>其中重要的其他应收款核销情况：</w:t>
      </w:r>
    </w:p>
    <w:sdt>
      <w:sdtPr>
        <w:alias w:val="是否适用：母公司其中重要的其他应收款核销情况[双击切换]"/>
        <w:tag w:val="_GBC_9c869030965c44c2962f562c051ed47e"/>
        <w:id w:val="17284893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napToGrid w:val="0"/>
        <w:spacing w:line="240" w:lineRule="atLeast"/>
      </w:pPr>
      <w:r>
        <w:rPr>
          <w:rFonts w:hint="eastAsia"/>
        </w:rPr>
        <w:t>其他应收款核销说明：</w:t>
      </w:r>
    </w:p>
    <w:sdt>
      <w:sdtPr>
        <w:rPr>
          <w:rFonts w:hint="eastAsia"/>
        </w:rPr>
        <w:alias w:val="是否适用：母公司其他应收款核销说明[双击切换]"/>
        <w:tag w:val="_GBC_a3327d4637ec4274aa83caff4b6e71fd"/>
        <w:id w:val="1396858874"/>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1"/>
        <w:numPr>
          <w:ilvl w:val="0"/>
          <w:numId w:val="136"/>
        </w:numPr>
        <w:ind w:leftChars="0"/>
      </w:pPr>
      <w:bookmarkStart w:id="532"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86260565"/>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财务附注：其他应收账款前五名欠款情况"/>
          <w:tag w:val="_GBC_a5049697dafb47839070e9dec68636fd"/>
          <w:id w:val="-16090288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8182355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985"/>
        <w:gridCol w:w="1558"/>
        <w:gridCol w:w="1542"/>
        <w:gridCol w:w="1151"/>
        <w:gridCol w:w="1315"/>
      </w:tblGrid>
      <w:tr w:rsidR="00580AEE">
        <w:trPr>
          <w:cantSplit/>
        </w:trPr>
        <w:sdt>
          <w:sdtPr>
            <w:tag w:val="_PLD_97ae589741524eeaa277e2e3a81b13c6"/>
            <w:id w:val="665603580"/>
          </w:sdtPr>
          <w:sdtEndPr/>
          <w:sdtContent>
            <w:tc>
              <w:tcPr>
                <w:tcW w:w="721" w:type="pct"/>
                <w:vAlign w:val="center"/>
              </w:tcPr>
              <w:p w:rsidR="00580AEE" w:rsidRDefault="000B3E59">
                <w:pPr>
                  <w:ind w:right="105"/>
                  <w:jc w:val="center"/>
                </w:pPr>
                <w:r>
                  <w:rPr>
                    <w:rFonts w:hint="eastAsia"/>
                  </w:rPr>
                  <w:t>单位名</w:t>
                </w:r>
                <w:r>
                  <w:rPr>
                    <w:rFonts w:hint="eastAsia"/>
                  </w:rPr>
                  <w:t>称</w:t>
                </w:r>
              </w:p>
            </w:tc>
          </w:sdtContent>
        </w:sdt>
        <w:sdt>
          <w:sdtPr>
            <w:tag w:val="_PLD_c22b4ec5955348c988f93a834a184c51"/>
            <w:id w:val="30693492"/>
          </w:sdtPr>
          <w:sdtEndPr/>
          <w:sdtContent>
            <w:tc>
              <w:tcPr>
                <w:tcW w:w="1125" w:type="pct"/>
                <w:vAlign w:val="center"/>
              </w:tcPr>
              <w:p w:rsidR="00580AEE" w:rsidRDefault="000B3E59">
                <w:pPr>
                  <w:ind w:right="73"/>
                  <w:jc w:val="center"/>
                </w:pPr>
                <w:r>
                  <w:rPr>
                    <w:rFonts w:hint="eastAsia"/>
                  </w:rPr>
                  <w:t>期末余额</w:t>
                </w:r>
              </w:p>
            </w:tc>
          </w:sdtContent>
        </w:sdt>
        <w:sdt>
          <w:sdtPr>
            <w:tag w:val="_PLD_a49ad92f72864a62b0f46c5d7fa4a110"/>
            <w:id w:val="-1075204177"/>
          </w:sdtPr>
          <w:sdtEndPr/>
          <w:sdtContent>
            <w:tc>
              <w:tcPr>
                <w:tcW w:w="883" w:type="pct"/>
                <w:vAlign w:val="center"/>
              </w:tcPr>
              <w:p w:rsidR="00580AEE" w:rsidRDefault="000B3E59">
                <w:pPr>
                  <w:jc w:val="center"/>
                </w:pPr>
                <w:r>
                  <w:rPr>
                    <w:rFonts w:hint="eastAsia"/>
                  </w:rPr>
                  <w:t>占其他应收款期末余额合计数的比例</w:t>
                </w:r>
                <w:r>
                  <w:rPr>
                    <w:rFonts w:hint="eastAsia"/>
                  </w:rPr>
                  <w:t>(</w:t>
                </w:r>
                <w:r>
                  <w:t>%)</w:t>
                </w:r>
              </w:p>
            </w:tc>
          </w:sdtContent>
        </w:sdt>
        <w:sdt>
          <w:sdtPr>
            <w:tag w:val="_PLD_c8433b11194a41288fcd24feb3e7d527"/>
            <w:id w:val="539099852"/>
          </w:sdtPr>
          <w:sdtEndPr/>
          <w:sdtContent>
            <w:tc>
              <w:tcPr>
                <w:tcW w:w="874" w:type="pct"/>
                <w:vAlign w:val="center"/>
              </w:tcPr>
              <w:p w:rsidR="00580AEE" w:rsidRDefault="000B3E59">
                <w:pPr>
                  <w:ind w:right="73"/>
                  <w:jc w:val="center"/>
                </w:pPr>
                <w:r>
                  <w:rPr>
                    <w:rFonts w:hint="eastAsia"/>
                  </w:rPr>
                  <w:t>款项的性质</w:t>
                </w:r>
              </w:p>
            </w:tc>
          </w:sdtContent>
        </w:sdt>
        <w:sdt>
          <w:sdtPr>
            <w:tag w:val="_PLD_003c0f3b03b34c10880da6ddba3d0f8c"/>
            <w:id w:val="-1576428639"/>
          </w:sdtPr>
          <w:sdtEndPr/>
          <w:sdtContent>
            <w:tc>
              <w:tcPr>
                <w:tcW w:w="652" w:type="pct"/>
                <w:vAlign w:val="center"/>
              </w:tcPr>
              <w:p w:rsidR="00580AEE" w:rsidRDefault="000B3E59">
                <w:pPr>
                  <w:ind w:right="73"/>
                  <w:jc w:val="center"/>
                </w:pPr>
                <w:r>
                  <w:rPr>
                    <w:rFonts w:hint="eastAsia"/>
                  </w:rPr>
                  <w:t>账龄</w:t>
                </w:r>
              </w:p>
            </w:tc>
          </w:sdtContent>
        </w:sdt>
        <w:sdt>
          <w:sdtPr>
            <w:tag w:val="_PLD_de96d0c3523e4231935073b8b7dd47be"/>
            <w:id w:val="-853500797"/>
          </w:sdtPr>
          <w:sdtEndPr/>
          <w:sdtContent>
            <w:tc>
              <w:tcPr>
                <w:tcW w:w="745" w:type="pct"/>
                <w:vAlign w:val="center"/>
              </w:tcPr>
              <w:p w:rsidR="00580AEE" w:rsidRDefault="000B3E59">
                <w:pPr>
                  <w:jc w:val="center"/>
                </w:pPr>
                <w:r>
                  <w:rPr>
                    <w:rFonts w:hint="eastAsia"/>
                  </w:rPr>
                  <w:t>坏账准备</w:t>
                </w:r>
              </w:p>
              <w:p w:rsidR="00580AEE" w:rsidRDefault="000B3E59">
                <w:pPr>
                  <w:jc w:val="center"/>
                </w:pPr>
                <w:r>
                  <w:rPr>
                    <w:rFonts w:hint="eastAsia"/>
                  </w:rPr>
                  <w:t>期末余额</w:t>
                </w:r>
              </w:p>
            </w:tc>
          </w:sdtContent>
        </w:sdt>
      </w:tr>
      <w:tr w:rsidR="00580AEE">
        <w:trPr>
          <w:cantSplit/>
        </w:trPr>
        <w:tc>
          <w:tcPr>
            <w:tcW w:w="721" w:type="pct"/>
            <w:vAlign w:val="center"/>
          </w:tcPr>
          <w:p w:rsidR="00580AEE" w:rsidRDefault="000B3E59">
            <w:pPr>
              <w:ind w:right="105"/>
              <w:jc w:val="both"/>
            </w:pPr>
            <w:r>
              <w:rPr>
                <w:rFonts w:hint="eastAsia"/>
              </w:rPr>
              <w:t>单位</w:t>
            </w:r>
            <w:r>
              <w:rPr>
                <w:rFonts w:hint="eastAsia"/>
              </w:rPr>
              <w:t>1</w:t>
            </w:r>
          </w:p>
        </w:tc>
        <w:tc>
          <w:tcPr>
            <w:tcW w:w="1125" w:type="pct"/>
            <w:vAlign w:val="center"/>
          </w:tcPr>
          <w:p w:rsidR="00580AEE" w:rsidRDefault="000B3E59">
            <w:pPr>
              <w:ind w:right="73"/>
              <w:jc w:val="right"/>
            </w:pPr>
            <w:r>
              <w:t xml:space="preserve">258,140,378.35 </w:t>
            </w:r>
          </w:p>
        </w:tc>
        <w:tc>
          <w:tcPr>
            <w:tcW w:w="883" w:type="pct"/>
            <w:vAlign w:val="center"/>
          </w:tcPr>
          <w:p w:rsidR="00580AEE" w:rsidRDefault="000B3E59">
            <w:pPr>
              <w:jc w:val="right"/>
            </w:pPr>
            <w:r>
              <w:rPr>
                <w:rFonts w:hint="eastAsia"/>
              </w:rPr>
              <w:t xml:space="preserve"> 78.74 </w:t>
            </w:r>
          </w:p>
        </w:tc>
        <w:tc>
          <w:tcPr>
            <w:tcW w:w="874" w:type="pct"/>
          </w:tcPr>
          <w:p w:rsidR="00580AEE" w:rsidRDefault="000B3E59">
            <w:pPr>
              <w:ind w:right="73"/>
            </w:pPr>
            <w:r>
              <w:rPr>
                <w:rFonts w:hint="eastAsia"/>
              </w:rPr>
              <w:t>往来及其他</w:t>
            </w:r>
            <w:r>
              <w:rPr>
                <w:rFonts w:hint="eastAsia"/>
              </w:rPr>
              <w:t xml:space="preserve"> </w:t>
            </w:r>
          </w:p>
        </w:tc>
        <w:tc>
          <w:tcPr>
            <w:tcW w:w="652" w:type="pct"/>
            <w:vAlign w:val="center"/>
          </w:tcPr>
          <w:p w:rsidR="00580AEE" w:rsidRDefault="000B3E59">
            <w:pPr>
              <w:ind w:right="73"/>
              <w:jc w:val="right"/>
            </w:pPr>
            <w:r>
              <w:rPr>
                <w:rFonts w:hint="eastAsia"/>
              </w:rPr>
              <w:t>1</w:t>
            </w:r>
            <w:r>
              <w:rPr>
                <w:rFonts w:hint="eastAsia"/>
              </w:rPr>
              <w:t>年以内</w:t>
            </w:r>
            <w:r>
              <w:rPr>
                <w:rFonts w:hint="eastAsia"/>
              </w:rPr>
              <w:t xml:space="preserve"> </w:t>
            </w:r>
          </w:p>
        </w:tc>
        <w:tc>
          <w:tcPr>
            <w:tcW w:w="745" w:type="pct"/>
            <w:vAlign w:val="center"/>
          </w:tcPr>
          <w:p w:rsidR="00580AEE" w:rsidRDefault="00580AEE">
            <w:pPr>
              <w:jc w:val="right"/>
            </w:pPr>
          </w:p>
        </w:tc>
      </w:tr>
      <w:tr w:rsidR="00580AEE">
        <w:trPr>
          <w:cantSplit/>
        </w:trPr>
        <w:tc>
          <w:tcPr>
            <w:tcW w:w="721" w:type="pct"/>
            <w:vAlign w:val="center"/>
          </w:tcPr>
          <w:p w:rsidR="00580AEE" w:rsidRDefault="000B3E59">
            <w:pPr>
              <w:ind w:right="105"/>
              <w:jc w:val="both"/>
            </w:pPr>
            <w:r>
              <w:rPr>
                <w:rFonts w:hint="eastAsia"/>
              </w:rPr>
              <w:t>单位</w:t>
            </w:r>
            <w:r>
              <w:rPr>
                <w:rFonts w:hint="eastAsia"/>
              </w:rPr>
              <w:t>2</w:t>
            </w:r>
          </w:p>
        </w:tc>
        <w:tc>
          <w:tcPr>
            <w:tcW w:w="1125" w:type="pct"/>
            <w:vAlign w:val="center"/>
          </w:tcPr>
          <w:p w:rsidR="00580AEE" w:rsidRDefault="000B3E59">
            <w:pPr>
              <w:ind w:right="73"/>
              <w:jc w:val="right"/>
            </w:pPr>
            <w:r>
              <w:t xml:space="preserve">52,721,331.27 </w:t>
            </w:r>
          </w:p>
        </w:tc>
        <w:tc>
          <w:tcPr>
            <w:tcW w:w="883" w:type="pct"/>
            <w:vAlign w:val="center"/>
          </w:tcPr>
          <w:p w:rsidR="00580AEE" w:rsidRDefault="000B3E59">
            <w:pPr>
              <w:jc w:val="right"/>
            </w:pPr>
            <w:r>
              <w:rPr>
                <w:rFonts w:hint="eastAsia"/>
              </w:rPr>
              <w:t xml:space="preserve"> 16.08 </w:t>
            </w:r>
          </w:p>
        </w:tc>
        <w:tc>
          <w:tcPr>
            <w:tcW w:w="874" w:type="pct"/>
          </w:tcPr>
          <w:p w:rsidR="00580AEE" w:rsidRDefault="000B3E59">
            <w:pPr>
              <w:ind w:right="73"/>
            </w:pPr>
            <w:r>
              <w:rPr>
                <w:rFonts w:hint="eastAsia"/>
              </w:rPr>
              <w:t>往来及其他</w:t>
            </w:r>
            <w:r>
              <w:rPr>
                <w:rFonts w:hint="eastAsia"/>
              </w:rPr>
              <w:t xml:space="preserve"> </w:t>
            </w:r>
          </w:p>
        </w:tc>
        <w:tc>
          <w:tcPr>
            <w:tcW w:w="652" w:type="pct"/>
            <w:vAlign w:val="center"/>
          </w:tcPr>
          <w:p w:rsidR="00580AEE" w:rsidRDefault="000B3E59">
            <w:pPr>
              <w:ind w:right="73"/>
              <w:jc w:val="right"/>
            </w:pPr>
            <w:r>
              <w:rPr>
                <w:rFonts w:hint="eastAsia"/>
              </w:rPr>
              <w:t>1</w:t>
            </w:r>
            <w:r>
              <w:rPr>
                <w:rFonts w:hint="eastAsia"/>
              </w:rPr>
              <w:t>年以内</w:t>
            </w:r>
            <w:r>
              <w:rPr>
                <w:rFonts w:hint="eastAsia"/>
              </w:rPr>
              <w:t xml:space="preserve"> </w:t>
            </w:r>
          </w:p>
        </w:tc>
        <w:tc>
          <w:tcPr>
            <w:tcW w:w="745" w:type="pct"/>
            <w:vAlign w:val="center"/>
          </w:tcPr>
          <w:p w:rsidR="00580AEE" w:rsidRDefault="00580AEE">
            <w:pPr>
              <w:jc w:val="right"/>
            </w:pPr>
          </w:p>
        </w:tc>
      </w:tr>
      <w:tr w:rsidR="00580AEE">
        <w:trPr>
          <w:cantSplit/>
        </w:trPr>
        <w:tc>
          <w:tcPr>
            <w:tcW w:w="721" w:type="pct"/>
            <w:vAlign w:val="center"/>
          </w:tcPr>
          <w:p w:rsidR="00580AEE" w:rsidRDefault="000B3E59">
            <w:pPr>
              <w:ind w:right="105"/>
              <w:jc w:val="both"/>
            </w:pPr>
            <w:r>
              <w:rPr>
                <w:rFonts w:hint="eastAsia"/>
              </w:rPr>
              <w:t>单位</w:t>
            </w:r>
            <w:r>
              <w:rPr>
                <w:rFonts w:hint="eastAsia"/>
              </w:rPr>
              <w:t>3</w:t>
            </w:r>
          </w:p>
        </w:tc>
        <w:tc>
          <w:tcPr>
            <w:tcW w:w="1125" w:type="pct"/>
            <w:vAlign w:val="center"/>
          </w:tcPr>
          <w:p w:rsidR="00580AEE" w:rsidRDefault="000B3E59">
            <w:pPr>
              <w:ind w:right="73"/>
              <w:jc w:val="right"/>
            </w:pPr>
            <w:r>
              <w:t xml:space="preserve">1,600,000.00 </w:t>
            </w:r>
          </w:p>
        </w:tc>
        <w:tc>
          <w:tcPr>
            <w:tcW w:w="883" w:type="pct"/>
            <w:vAlign w:val="center"/>
          </w:tcPr>
          <w:p w:rsidR="00580AEE" w:rsidRDefault="000B3E59">
            <w:pPr>
              <w:jc w:val="right"/>
            </w:pPr>
            <w:r>
              <w:rPr>
                <w:rFonts w:hint="eastAsia"/>
              </w:rPr>
              <w:t xml:space="preserve"> 0.49 </w:t>
            </w:r>
          </w:p>
        </w:tc>
        <w:tc>
          <w:tcPr>
            <w:tcW w:w="874" w:type="pct"/>
          </w:tcPr>
          <w:p w:rsidR="00580AEE" w:rsidRDefault="000B3E59">
            <w:pPr>
              <w:ind w:right="73"/>
            </w:pPr>
            <w:r>
              <w:rPr>
                <w:rFonts w:hint="eastAsia"/>
              </w:rPr>
              <w:t>押金及保证金</w:t>
            </w:r>
            <w:r>
              <w:rPr>
                <w:rFonts w:hint="eastAsia"/>
              </w:rPr>
              <w:t xml:space="preserve"> </w:t>
            </w:r>
          </w:p>
        </w:tc>
        <w:tc>
          <w:tcPr>
            <w:tcW w:w="652" w:type="pct"/>
            <w:vAlign w:val="center"/>
          </w:tcPr>
          <w:p w:rsidR="00580AEE" w:rsidRDefault="000B3E59">
            <w:pPr>
              <w:ind w:right="73"/>
              <w:jc w:val="right"/>
            </w:pPr>
            <w:r>
              <w:rPr>
                <w:rFonts w:hint="eastAsia"/>
              </w:rPr>
              <w:t>1</w:t>
            </w:r>
            <w:r>
              <w:rPr>
                <w:rFonts w:hint="eastAsia"/>
              </w:rPr>
              <w:t>年以内</w:t>
            </w:r>
            <w:r>
              <w:rPr>
                <w:rFonts w:hint="eastAsia"/>
              </w:rPr>
              <w:t xml:space="preserve"> </w:t>
            </w:r>
          </w:p>
        </w:tc>
        <w:tc>
          <w:tcPr>
            <w:tcW w:w="745" w:type="pct"/>
            <w:vAlign w:val="center"/>
          </w:tcPr>
          <w:p w:rsidR="00580AEE" w:rsidRDefault="000B3E59">
            <w:pPr>
              <w:jc w:val="right"/>
            </w:pPr>
            <w:r>
              <w:t xml:space="preserve"> 80,000.00 </w:t>
            </w:r>
          </w:p>
        </w:tc>
      </w:tr>
      <w:tr w:rsidR="00580AEE">
        <w:trPr>
          <w:cantSplit/>
        </w:trPr>
        <w:tc>
          <w:tcPr>
            <w:tcW w:w="721" w:type="pct"/>
            <w:vAlign w:val="center"/>
          </w:tcPr>
          <w:p w:rsidR="00580AEE" w:rsidRDefault="000B3E59">
            <w:pPr>
              <w:ind w:right="105"/>
              <w:jc w:val="both"/>
            </w:pPr>
            <w:r>
              <w:rPr>
                <w:rFonts w:hint="eastAsia"/>
              </w:rPr>
              <w:t>单位</w:t>
            </w:r>
            <w:r>
              <w:rPr>
                <w:rFonts w:hint="eastAsia"/>
              </w:rPr>
              <w:t>4</w:t>
            </w:r>
          </w:p>
        </w:tc>
        <w:tc>
          <w:tcPr>
            <w:tcW w:w="1125" w:type="pct"/>
            <w:vAlign w:val="center"/>
          </w:tcPr>
          <w:p w:rsidR="00580AEE" w:rsidRDefault="000B3E59">
            <w:pPr>
              <w:ind w:right="73"/>
              <w:jc w:val="right"/>
            </w:pPr>
            <w:r>
              <w:t xml:space="preserve">1,200,000.00 </w:t>
            </w:r>
          </w:p>
        </w:tc>
        <w:tc>
          <w:tcPr>
            <w:tcW w:w="883" w:type="pct"/>
            <w:vAlign w:val="center"/>
          </w:tcPr>
          <w:p w:rsidR="00580AEE" w:rsidRDefault="000B3E59">
            <w:pPr>
              <w:jc w:val="right"/>
            </w:pPr>
            <w:r>
              <w:rPr>
                <w:rFonts w:hint="eastAsia"/>
              </w:rPr>
              <w:t xml:space="preserve"> 0.37 </w:t>
            </w:r>
          </w:p>
        </w:tc>
        <w:tc>
          <w:tcPr>
            <w:tcW w:w="874" w:type="pct"/>
          </w:tcPr>
          <w:p w:rsidR="00580AEE" w:rsidRDefault="000B3E59">
            <w:pPr>
              <w:ind w:right="73"/>
            </w:pPr>
            <w:r>
              <w:rPr>
                <w:rFonts w:hint="eastAsia"/>
              </w:rPr>
              <w:t>押金及保证金</w:t>
            </w:r>
            <w:r>
              <w:rPr>
                <w:rFonts w:hint="eastAsia"/>
              </w:rPr>
              <w:t xml:space="preserve"> </w:t>
            </w:r>
          </w:p>
        </w:tc>
        <w:tc>
          <w:tcPr>
            <w:tcW w:w="652" w:type="pct"/>
            <w:vAlign w:val="center"/>
          </w:tcPr>
          <w:p w:rsidR="00580AEE" w:rsidRDefault="000B3E59">
            <w:pPr>
              <w:ind w:right="73"/>
              <w:jc w:val="right"/>
            </w:pPr>
            <w:r>
              <w:rPr>
                <w:rFonts w:hint="eastAsia"/>
              </w:rPr>
              <w:t>1</w:t>
            </w:r>
            <w:r>
              <w:rPr>
                <w:rFonts w:hint="eastAsia"/>
              </w:rPr>
              <w:t>年以内</w:t>
            </w:r>
            <w:r>
              <w:rPr>
                <w:rFonts w:hint="eastAsia"/>
              </w:rPr>
              <w:t xml:space="preserve"> </w:t>
            </w:r>
          </w:p>
        </w:tc>
        <w:tc>
          <w:tcPr>
            <w:tcW w:w="745" w:type="pct"/>
            <w:vAlign w:val="center"/>
          </w:tcPr>
          <w:p w:rsidR="00580AEE" w:rsidRDefault="000B3E59">
            <w:pPr>
              <w:jc w:val="right"/>
            </w:pPr>
            <w:r>
              <w:t xml:space="preserve"> 60,000.00 </w:t>
            </w:r>
          </w:p>
        </w:tc>
      </w:tr>
      <w:tr w:rsidR="00580AEE">
        <w:trPr>
          <w:cantSplit/>
        </w:trPr>
        <w:tc>
          <w:tcPr>
            <w:tcW w:w="721" w:type="pct"/>
            <w:vAlign w:val="center"/>
          </w:tcPr>
          <w:p w:rsidR="00580AEE" w:rsidRDefault="000B3E59">
            <w:pPr>
              <w:ind w:right="105"/>
              <w:jc w:val="both"/>
            </w:pPr>
            <w:r>
              <w:rPr>
                <w:rFonts w:hint="eastAsia"/>
              </w:rPr>
              <w:t>单位</w:t>
            </w:r>
            <w:r>
              <w:rPr>
                <w:rFonts w:hint="eastAsia"/>
              </w:rPr>
              <w:t>5</w:t>
            </w:r>
          </w:p>
        </w:tc>
        <w:tc>
          <w:tcPr>
            <w:tcW w:w="1125" w:type="pct"/>
            <w:vAlign w:val="center"/>
          </w:tcPr>
          <w:p w:rsidR="00580AEE" w:rsidRDefault="000B3E59">
            <w:pPr>
              <w:ind w:right="73"/>
              <w:jc w:val="right"/>
            </w:pPr>
            <w:r>
              <w:t xml:space="preserve">800,000.00 </w:t>
            </w:r>
          </w:p>
        </w:tc>
        <w:tc>
          <w:tcPr>
            <w:tcW w:w="883" w:type="pct"/>
            <w:vAlign w:val="center"/>
          </w:tcPr>
          <w:p w:rsidR="00580AEE" w:rsidRDefault="000B3E59">
            <w:pPr>
              <w:jc w:val="right"/>
            </w:pPr>
            <w:r>
              <w:rPr>
                <w:rFonts w:hint="eastAsia"/>
              </w:rPr>
              <w:t xml:space="preserve"> 0.24 </w:t>
            </w:r>
          </w:p>
        </w:tc>
        <w:tc>
          <w:tcPr>
            <w:tcW w:w="874" w:type="pct"/>
          </w:tcPr>
          <w:p w:rsidR="00580AEE" w:rsidRDefault="000B3E59">
            <w:pPr>
              <w:ind w:right="73"/>
            </w:pPr>
            <w:r>
              <w:rPr>
                <w:rFonts w:hint="eastAsia"/>
              </w:rPr>
              <w:t>押金及保证金</w:t>
            </w:r>
            <w:r>
              <w:rPr>
                <w:rFonts w:hint="eastAsia"/>
              </w:rPr>
              <w:t xml:space="preserve"> </w:t>
            </w:r>
          </w:p>
        </w:tc>
        <w:tc>
          <w:tcPr>
            <w:tcW w:w="652" w:type="pct"/>
            <w:vAlign w:val="center"/>
          </w:tcPr>
          <w:p w:rsidR="00580AEE" w:rsidRDefault="000B3E59">
            <w:pPr>
              <w:ind w:right="73"/>
              <w:jc w:val="right"/>
            </w:pPr>
            <w:r>
              <w:rPr>
                <w:rFonts w:hint="eastAsia"/>
              </w:rPr>
              <w:t>1</w:t>
            </w:r>
            <w:r>
              <w:rPr>
                <w:rFonts w:hint="eastAsia"/>
              </w:rPr>
              <w:t>年以内</w:t>
            </w:r>
            <w:r>
              <w:rPr>
                <w:rFonts w:hint="eastAsia"/>
              </w:rPr>
              <w:t xml:space="preserve"> </w:t>
            </w:r>
          </w:p>
        </w:tc>
        <w:tc>
          <w:tcPr>
            <w:tcW w:w="745" w:type="pct"/>
            <w:vAlign w:val="center"/>
          </w:tcPr>
          <w:p w:rsidR="00580AEE" w:rsidRDefault="000B3E59">
            <w:pPr>
              <w:jc w:val="right"/>
            </w:pPr>
            <w:r>
              <w:t xml:space="preserve"> 40,000.00 </w:t>
            </w:r>
          </w:p>
        </w:tc>
      </w:tr>
      <w:tr w:rsidR="00580AEE">
        <w:trPr>
          <w:cantSplit/>
        </w:trPr>
        <w:tc>
          <w:tcPr>
            <w:tcW w:w="721" w:type="pct"/>
          </w:tcPr>
          <w:p w:rsidR="00580AEE" w:rsidRDefault="000B3E59">
            <w:pPr>
              <w:ind w:right="105"/>
              <w:jc w:val="center"/>
            </w:pPr>
            <w:r>
              <w:rPr>
                <w:rFonts w:hint="eastAsia"/>
              </w:rPr>
              <w:t>合计</w:t>
            </w:r>
          </w:p>
        </w:tc>
        <w:tc>
          <w:tcPr>
            <w:tcW w:w="1125" w:type="pct"/>
            <w:vAlign w:val="center"/>
          </w:tcPr>
          <w:p w:rsidR="00580AEE" w:rsidRDefault="000B3E59">
            <w:pPr>
              <w:ind w:right="73"/>
              <w:jc w:val="right"/>
            </w:pPr>
            <w:r>
              <w:t xml:space="preserve">314,461,709.62  </w:t>
            </w:r>
          </w:p>
        </w:tc>
        <w:tc>
          <w:tcPr>
            <w:tcW w:w="883" w:type="pct"/>
            <w:vAlign w:val="center"/>
          </w:tcPr>
          <w:p w:rsidR="00580AEE" w:rsidRDefault="000B3E59">
            <w:pPr>
              <w:jc w:val="right"/>
            </w:pPr>
            <w:r>
              <w:rPr>
                <w:rFonts w:hint="eastAsia"/>
              </w:rPr>
              <w:t xml:space="preserve"> 95.91 </w:t>
            </w:r>
          </w:p>
        </w:tc>
        <w:tc>
          <w:tcPr>
            <w:tcW w:w="874" w:type="pct"/>
          </w:tcPr>
          <w:p w:rsidR="00580AEE" w:rsidRDefault="000B3E59">
            <w:pPr>
              <w:ind w:right="73"/>
              <w:jc w:val="center"/>
            </w:pPr>
            <w:r>
              <w:rPr>
                <w:rFonts w:hint="eastAsia"/>
              </w:rPr>
              <w:t xml:space="preserve"> / </w:t>
            </w:r>
          </w:p>
        </w:tc>
        <w:tc>
          <w:tcPr>
            <w:tcW w:w="652" w:type="pct"/>
          </w:tcPr>
          <w:p w:rsidR="00580AEE" w:rsidRDefault="000B3E59">
            <w:pPr>
              <w:ind w:right="73"/>
              <w:jc w:val="center"/>
            </w:pPr>
            <w:r>
              <w:rPr>
                <w:rFonts w:hint="eastAsia"/>
              </w:rPr>
              <w:t xml:space="preserve"> / </w:t>
            </w:r>
          </w:p>
        </w:tc>
        <w:tc>
          <w:tcPr>
            <w:tcW w:w="745" w:type="pct"/>
            <w:vAlign w:val="center"/>
          </w:tcPr>
          <w:p w:rsidR="00580AEE" w:rsidRDefault="000B3E59">
            <w:pPr>
              <w:jc w:val="right"/>
            </w:pPr>
            <w:r>
              <w:t>180,000.00</w:t>
            </w:r>
          </w:p>
        </w:tc>
      </w:tr>
    </w:tbl>
    <w:p w:rsidR="00580AEE" w:rsidRDefault="000B3E59">
      <w:pPr>
        <w:pStyle w:val="Style51"/>
        <w:numPr>
          <w:ilvl w:val="0"/>
          <w:numId w:val="136"/>
        </w:numPr>
        <w:ind w:leftChars="0"/>
      </w:pPr>
      <w:bookmarkStart w:id="533" w:name="_Hlk153798113"/>
      <w:bookmarkEnd w:id="532"/>
      <w:r>
        <w:rPr>
          <w:rFonts w:hint="eastAsia"/>
        </w:rPr>
        <w:t>因资金集中管理而列报于其他应收款</w:t>
      </w:r>
    </w:p>
    <w:sdt>
      <w:sdtPr>
        <w:alias w:val="是否适用：母公司因资金集中管理而列报于其他应收款[双击切换]"/>
        <w:tag w:val="_GBC_618dc514c72c4f30836fe51ef5fc4589"/>
        <w:id w:val="921844802"/>
        <w:placeholder>
          <w:docPart w:val="GBC22222222222222222222222222222"/>
        </w:placeholder>
      </w:sdtPr>
      <w:sdtEndPr/>
      <w:sdtContent>
        <w:p w:rsidR="00580AEE" w:rsidRDefault="000B3E59">
          <w:pPr>
            <w:snapToGrid w:val="0"/>
            <w:spacing w:line="240" w:lineRule="atLeast"/>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33"/>
    <w:p w:rsidR="00580AEE" w:rsidRDefault="000B3E59">
      <w:r>
        <w:rPr>
          <w:rFonts w:hint="eastAsia"/>
        </w:rPr>
        <w:t>其他</w:t>
      </w:r>
      <w:r>
        <w:t>说明：</w:t>
      </w:r>
    </w:p>
    <w:sdt>
      <w:sdtPr>
        <w:rPr>
          <w:rFonts w:hint="eastAsia"/>
        </w:rPr>
        <w:alias w:val="是否适用：母公司其他应收款的其他说明[双击切换]"/>
        <w:tag w:val="_GBC_479bc9ed241548c695a3905f38eb23fd"/>
        <w:id w:val="-143505874"/>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pStyle w:val="TOC6"/>
        <w:numPr>
          <w:ilvl w:val="0"/>
          <w:numId w:val="134"/>
        </w:numPr>
        <w:rPr>
          <w:rFonts w:ascii="宋体" w:hAnsi="宋体"/>
          <w:szCs w:val="21"/>
        </w:rPr>
        <w:sectPr w:rsidR="00580AEE">
          <w:pgSz w:w="11906" w:h="16838"/>
          <w:pgMar w:top="1440" w:right="1797" w:bottom="1525" w:left="1276" w:header="856" w:footer="992" w:gutter="0"/>
          <w:cols w:space="425"/>
          <w:docGrid w:linePitch="312"/>
        </w:sectPr>
      </w:pPr>
      <w:bookmarkStart w:id="534" w:name="OLE_LINK45"/>
    </w:p>
    <w:p w:rsidR="00580AEE" w:rsidRDefault="000B3E59">
      <w:pPr>
        <w:pStyle w:val="TOC6"/>
        <w:numPr>
          <w:ilvl w:val="0"/>
          <w:numId w:val="134"/>
        </w:numPr>
      </w:pPr>
      <w:r>
        <w:rPr>
          <w:rFonts w:ascii="宋体" w:hAnsi="宋体" w:hint="eastAsia"/>
          <w:szCs w:val="21"/>
        </w:rPr>
        <w:lastRenderedPageBreak/>
        <w:t>长期股权投资</w:t>
      </w:r>
    </w:p>
    <w:bookmarkEnd w:id="534" w:displacedByCustomXml="next"/>
    <w:sdt>
      <w:sdtPr>
        <w:alias w:val="是否适用：母公司长期股权投资[双击切换]"/>
        <w:tag w:val="_GBC_57a2f87498c64eab83308bdf3afc6268"/>
        <w:id w:val="-1461491362"/>
        <w:lock w:val="contentLocked"/>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财务附注：长期股权投资"/>
          <w:tag w:val="_GBC_9d11e81055cb4017a0055a75ae95ae64"/>
          <w:id w:val="-18591931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长期股权投资"/>
          <w:tag w:val="_GBC_fbeeb4a7e8254b6dbbd1030f26dad505"/>
          <w:id w:val="13677950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2649"/>
        <w:gridCol w:w="668"/>
        <w:gridCol w:w="2651"/>
        <w:gridCol w:w="2648"/>
        <w:gridCol w:w="715"/>
        <w:gridCol w:w="2651"/>
      </w:tblGrid>
      <w:tr w:rsidR="00580AEE">
        <w:trPr>
          <w:cantSplit/>
        </w:trPr>
        <w:sdt>
          <w:sdtPr>
            <w:tag w:val="_PLD_0747ffd7336145fcb6d5e622fab54966"/>
            <w:id w:val="746305312"/>
          </w:sdtPr>
          <w:sdtEndPr/>
          <w:sdtContent>
            <w:tc>
              <w:tcPr>
                <w:tcW w:w="678" w:type="pct"/>
                <w:vMerge w:val="restart"/>
                <w:shd w:val="clear" w:color="auto" w:fill="auto"/>
                <w:vAlign w:val="center"/>
              </w:tcPr>
              <w:p w:rsidR="00580AEE" w:rsidRDefault="000B3E59">
                <w:pPr>
                  <w:jc w:val="center"/>
                </w:pPr>
                <w:r>
                  <w:rPr>
                    <w:rFonts w:hint="eastAsia"/>
                  </w:rPr>
                  <w:t>项目</w:t>
                </w:r>
              </w:p>
            </w:tc>
          </w:sdtContent>
        </w:sdt>
        <w:sdt>
          <w:sdtPr>
            <w:tag w:val="_PLD_0b9f6f6d89c44029bf1de3ed5f6a4aa0"/>
            <w:id w:val="-1223666282"/>
          </w:sdtPr>
          <w:sdtEndPr/>
          <w:sdtContent>
            <w:tc>
              <w:tcPr>
                <w:tcW w:w="2152" w:type="pct"/>
                <w:gridSpan w:val="3"/>
                <w:shd w:val="clear" w:color="auto" w:fill="auto"/>
                <w:vAlign w:val="center"/>
              </w:tcPr>
              <w:p w:rsidR="00580AEE" w:rsidRDefault="000B3E59">
                <w:pPr>
                  <w:jc w:val="center"/>
                </w:pPr>
                <w:r>
                  <w:rPr>
                    <w:rFonts w:hint="eastAsia"/>
                  </w:rPr>
                  <w:t>期末余额</w:t>
                </w:r>
              </w:p>
            </w:tc>
          </w:sdtContent>
        </w:sdt>
        <w:sdt>
          <w:sdtPr>
            <w:tag w:val="_PLD_d1ebeae29ff34029a10a8e0c447a171b"/>
            <w:id w:val="-1439139540"/>
          </w:sdtPr>
          <w:sdtEndPr/>
          <w:sdtContent>
            <w:tc>
              <w:tcPr>
                <w:tcW w:w="2169" w:type="pct"/>
                <w:gridSpan w:val="3"/>
                <w:shd w:val="clear" w:color="auto" w:fill="auto"/>
                <w:vAlign w:val="center"/>
              </w:tcPr>
              <w:p w:rsidR="00580AEE" w:rsidRDefault="000B3E59">
                <w:pPr>
                  <w:jc w:val="center"/>
                </w:pPr>
                <w:r>
                  <w:rPr>
                    <w:rFonts w:hint="eastAsia"/>
                  </w:rPr>
                  <w:t>期初余额</w:t>
                </w:r>
              </w:p>
            </w:tc>
          </w:sdtContent>
        </w:sdt>
      </w:tr>
      <w:tr w:rsidR="00580AEE">
        <w:trPr>
          <w:cantSplit/>
        </w:trPr>
        <w:tc>
          <w:tcPr>
            <w:tcW w:w="678" w:type="pct"/>
            <w:vMerge/>
            <w:shd w:val="clear" w:color="auto" w:fill="auto"/>
            <w:vAlign w:val="center"/>
          </w:tcPr>
          <w:p w:rsidR="00580AEE" w:rsidRDefault="00580AEE">
            <w:pPr>
              <w:jc w:val="center"/>
            </w:pPr>
          </w:p>
        </w:tc>
        <w:sdt>
          <w:sdtPr>
            <w:tag w:val="_PLD_dd00c7deeb1e4ede9c3e40d64760a230"/>
            <w:id w:val="-372775036"/>
          </w:sdtPr>
          <w:sdtEndPr/>
          <w:sdtContent>
            <w:tc>
              <w:tcPr>
                <w:tcW w:w="955" w:type="pct"/>
                <w:shd w:val="clear" w:color="auto" w:fill="auto"/>
                <w:vAlign w:val="center"/>
              </w:tcPr>
              <w:p w:rsidR="00580AEE" w:rsidRDefault="000B3E59">
                <w:pPr>
                  <w:jc w:val="center"/>
                </w:pPr>
                <w:r>
                  <w:rPr>
                    <w:rFonts w:hint="eastAsia"/>
                  </w:rPr>
                  <w:t>账面余额</w:t>
                </w:r>
              </w:p>
            </w:tc>
          </w:sdtContent>
        </w:sdt>
        <w:sdt>
          <w:sdtPr>
            <w:tag w:val="_PLD_dc4e6ed6511949b7a546924cafae2546"/>
            <w:id w:val="823087613"/>
          </w:sdtPr>
          <w:sdtEndPr/>
          <w:sdtContent>
            <w:tc>
              <w:tcPr>
                <w:tcW w:w="241" w:type="pct"/>
                <w:shd w:val="clear" w:color="auto" w:fill="auto"/>
                <w:vAlign w:val="center"/>
              </w:tcPr>
              <w:p w:rsidR="00580AEE" w:rsidRDefault="000B3E59">
                <w:pPr>
                  <w:jc w:val="center"/>
                </w:pPr>
                <w:r>
                  <w:rPr>
                    <w:rFonts w:hint="eastAsia"/>
                  </w:rPr>
                  <w:t>减值准备</w:t>
                </w:r>
              </w:p>
            </w:tc>
          </w:sdtContent>
        </w:sdt>
        <w:sdt>
          <w:sdtPr>
            <w:tag w:val="_PLD_1d7bbdc4e6144c95a3fcb7369904bea6"/>
            <w:id w:val="-1440058245"/>
          </w:sdtPr>
          <w:sdtEndPr/>
          <w:sdtContent>
            <w:tc>
              <w:tcPr>
                <w:tcW w:w="955" w:type="pct"/>
                <w:shd w:val="clear" w:color="auto" w:fill="auto"/>
                <w:vAlign w:val="center"/>
              </w:tcPr>
              <w:p w:rsidR="00580AEE" w:rsidRDefault="000B3E59">
                <w:pPr>
                  <w:jc w:val="center"/>
                </w:pPr>
                <w:r>
                  <w:rPr>
                    <w:rFonts w:hint="eastAsia"/>
                  </w:rPr>
                  <w:t>账面价值</w:t>
                </w:r>
              </w:p>
            </w:tc>
          </w:sdtContent>
        </w:sdt>
        <w:sdt>
          <w:sdtPr>
            <w:tag w:val="_PLD_bd8a9c944702423e9ff20ddba1c4b3aa"/>
            <w:id w:val="-499960448"/>
          </w:sdtPr>
          <w:sdtEndPr/>
          <w:sdtContent>
            <w:tc>
              <w:tcPr>
                <w:tcW w:w="955" w:type="pct"/>
                <w:shd w:val="clear" w:color="auto" w:fill="auto"/>
                <w:vAlign w:val="center"/>
              </w:tcPr>
              <w:p w:rsidR="00580AEE" w:rsidRDefault="000B3E59">
                <w:pPr>
                  <w:jc w:val="center"/>
                </w:pPr>
                <w:r>
                  <w:rPr>
                    <w:rFonts w:hint="eastAsia"/>
                  </w:rPr>
                  <w:t>账面余额</w:t>
                </w:r>
              </w:p>
            </w:tc>
          </w:sdtContent>
        </w:sdt>
        <w:sdt>
          <w:sdtPr>
            <w:tag w:val="_PLD_708c7153bc9a48c792e109da0ba5f2f8"/>
            <w:id w:val="-1367597860"/>
          </w:sdtPr>
          <w:sdtEndPr/>
          <w:sdtContent>
            <w:tc>
              <w:tcPr>
                <w:tcW w:w="258" w:type="pct"/>
                <w:shd w:val="clear" w:color="auto" w:fill="auto"/>
                <w:vAlign w:val="center"/>
              </w:tcPr>
              <w:p w:rsidR="00580AEE" w:rsidRDefault="000B3E59">
                <w:pPr>
                  <w:jc w:val="center"/>
                </w:pPr>
                <w:r>
                  <w:rPr>
                    <w:rFonts w:hint="eastAsia"/>
                  </w:rPr>
                  <w:t>减值准备</w:t>
                </w:r>
              </w:p>
            </w:tc>
          </w:sdtContent>
        </w:sdt>
        <w:sdt>
          <w:sdtPr>
            <w:tag w:val="_PLD_1516e7000a9747a28074e3f321fa96a7"/>
            <w:id w:val="1874344500"/>
          </w:sdtPr>
          <w:sdtEndPr/>
          <w:sdtContent>
            <w:tc>
              <w:tcPr>
                <w:tcW w:w="955" w:type="pct"/>
                <w:shd w:val="clear" w:color="auto" w:fill="auto"/>
                <w:vAlign w:val="center"/>
              </w:tcPr>
              <w:p w:rsidR="00580AEE" w:rsidRDefault="000B3E59">
                <w:pPr>
                  <w:jc w:val="center"/>
                </w:pPr>
                <w:r>
                  <w:rPr>
                    <w:rFonts w:hint="eastAsia"/>
                  </w:rPr>
                  <w:t>账面价值</w:t>
                </w:r>
              </w:p>
            </w:tc>
          </w:sdtContent>
        </w:sdt>
      </w:tr>
      <w:tr w:rsidR="00580AEE">
        <w:trPr>
          <w:cantSplit/>
        </w:trPr>
        <w:tc>
          <w:tcPr>
            <w:tcW w:w="678" w:type="pct"/>
            <w:shd w:val="clear" w:color="auto" w:fill="auto"/>
            <w:vAlign w:val="center"/>
          </w:tcPr>
          <w:p w:rsidR="00580AEE" w:rsidRDefault="000B3E59">
            <w:r>
              <w:rPr>
                <w:rFonts w:hint="eastAsia"/>
              </w:rPr>
              <w:t>对子公司投资</w:t>
            </w:r>
          </w:p>
        </w:tc>
        <w:tc>
          <w:tcPr>
            <w:tcW w:w="955" w:type="pct"/>
            <w:shd w:val="clear" w:color="auto" w:fill="auto"/>
            <w:vAlign w:val="center"/>
          </w:tcPr>
          <w:p w:rsidR="00580AEE" w:rsidRDefault="000B3E59">
            <w:pPr>
              <w:jc w:val="right"/>
            </w:pPr>
            <w:r>
              <w:rPr>
                <w:rFonts w:hint="eastAsia"/>
              </w:rPr>
              <w:t xml:space="preserve">660,425,575.90 </w:t>
            </w:r>
          </w:p>
        </w:tc>
        <w:tc>
          <w:tcPr>
            <w:tcW w:w="241" w:type="pct"/>
            <w:shd w:val="clear" w:color="auto" w:fill="auto"/>
            <w:vAlign w:val="center"/>
          </w:tcPr>
          <w:p w:rsidR="00580AEE" w:rsidRDefault="00580AEE">
            <w:pPr>
              <w:jc w:val="right"/>
            </w:pPr>
          </w:p>
        </w:tc>
        <w:tc>
          <w:tcPr>
            <w:tcW w:w="955" w:type="pct"/>
            <w:shd w:val="clear" w:color="auto" w:fill="auto"/>
            <w:vAlign w:val="center"/>
          </w:tcPr>
          <w:p w:rsidR="00580AEE" w:rsidRDefault="000B3E59">
            <w:pPr>
              <w:jc w:val="right"/>
            </w:pPr>
            <w:r>
              <w:rPr>
                <w:rFonts w:hint="eastAsia"/>
              </w:rPr>
              <w:t xml:space="preserve">660,425,575.90 </w:t>
            </w:r>
          </w:p>
        </w:tc>
        <w:tc>
          <w:tcPr>
            <w:tcW w:w="955" w:type="pct"/>
            <w:shd w:val="clear" w:color="auto" w:fill="auto"/>
            <w:vAlign w:val="center"/>
          </w:tcPr>
          <w:p w:rsidR="00580AEE" w:rsidRDefault="000B3E59">
            <w:pPr>
              <w:jc w:val="right"/>
            </w:pPr>
            <w:r>
              <w:rPr>
                <w:rFonts w:hint="eastAsia"/>
              </w:rPr>
              <w:t xml:space="preserve">100,608,706.90 </w:t>
            </w:r>
          </w:p>
        </w:tc>
        <w:tc>
          <w:tcPr>
            <w:tcW w:w="258" w:type="pct"/>
            <w:shd w:val="clear" w:color="auto" w:fill="auto"/>
            <w:vAlign w:val="center"/>
          </w:tcPr>
          <w:p w:rsidR="00580AEE" w:rsidRDefault="00580AEE">
            <w:pPr>
              <w:jc w:val="right"/>
            </w:pPr>
          </w:p>
        </w:tc>
        <w:tc>
          <w:tcPr>
            <w:tcW w:w="955" w:type="pct"/>
            <w:shd w:val="clear" w:color="auto" w:fill="auto"/>
            <w:vAlign w:val="center"/>
          </w:tcPr>
          <w:p w:rsidR="00580AEE" w:rsidRDefault="000B3E59">
            <w:pPr>
              <w:jc w:val="right"/>
            </w:pPr>
            <w:r>
              <w:rPr>
                <w:rFonts w:hint="eastAsia"/>
              </w:rPr>
              <w:t xml:space="preserve">100,608,706.90 </w:t>
            </w:r>
          </w:p>
        </w:tc>
      </w:tr>
      <w:tr w:rsidR="00580AEE">
        <w:trPr>
          <w:cantSplit/>
        </w:trPr>
        <w:tc>
          <w:tcPr>
            <w:tcW w:w="678" w:type="pct"/>
            <w:shd w:val="clear" w:color="auto" w:fill="auto"/>
            <w:vAlign w:val="center"/>
          </w:tcPr>
          <w:p w:rsidR="00580AEE" w:rsidRDefault="000B3E59">
            <w:r>
              <w:rPr>
                <w:rFonts w:hint="eastAsia"/>
              </w:rPr>
              <w:t>对联营、合营企业投资</w:t>
            </w:r>
          </w:p>
        </w:tc>
        <w:tc>
          <w:tcPr>
            <w:tcW w:w="955" w:type="pct"/>
            <w:shd w:val="clear" w:color="auto" w:fill="auto"/>
            <w:vAlign w:val="center"/>
          </w:tcPr>
          <w:p w:rsidR="00580AEE" w:rsidRDefault="000B3E59">
            <w:pPr>
              <w:jc w:val="right"/>
            </w:pPr>
            <w:r>
              <w:rPr>
                <w:rFonts w:hint="eastAsia"/>
              </w:rPr>
              <w:t xml:space="preserve"> 14,718,479.56 </w:t>
            </w:r>
          </w:p>
        </w:tc>
        <w:tc>
          <w:tcPr>
            <w:tcW w:w="241" w:type="pct"/>
            <w:shd w:val="clear" w:color="auto" w:fill="auto"/>
            <w:vAlign w:val="center"/>
          </w:tcPr>
          <w:p w:rsidR="00580AEE" w:rsidRDefault="00580AEE">
            <w:pPr>
              <w:jc w:val="right"/>
            </w:pPr>
          </w:p>
        </w:tc>
        <w:tc>
          <w:tcPr>
            <w:tcW w:w="955" w:type="pct"/>
            <w:shd w:val="clear" w:color="auto" w:fill="auto"/>
            <w:vAlign w:val="center"/>
          </w:tcPr>
          <w:p w:rsidR="00580AEE" w:rsidRDefault="000B3E59">
            <w:pPr>
              <w:jc w:val="right"/>
            </w:pPr>
            <w:r>
              <w:rPr>
                <w:rFonts w:hint="eastAsia"/>
              </w:rPr>
              <w:t xml:space="preserve"> 14,718,479.56 </w:t>
            </w:r>
          </w:p>
        </w:tc>
        <w:tc>
          <w:tcPr>
            <w:tcW w:w="955" w:type="pct"/>
            <w:shd w:val="clear" w:color="auto" w:fill="auto"/>
            <w:vAlign w:val="center"/>
          </w:tcPr>
          <w:p w:rsidR="00580AEE" w:rsidRDefault="000B3E59">
            <w:pPr>
              <w:jc w:val="right"/>
            </w:pPr>
            <w:r>
              <w:rPr>
                <w:rFonts w:hint="eastAsia"/>
              </w:rPr>
              <w:t xml:space="preserve"> 15,534,673.57 </w:t>
            </w:r>
          </w:p>
        </w:tc>
        <w:tc>
          <w:tcPr>
            <w:tcW w:w="258" w:type="pct"/>
            <w:shd w:val="clear" w:color="auto" w:fill="auto"/>
            <w:vAlign w:val="center"/>
          </w:tcPr>
          <w:p w:rsidR="00580AEE" w:rsidRDefault="00580AEE">
            <w:pPr>
              <w:jc w:val="right"/>
            </w:pPr>
          </w:p>
        </w:tc>
        <w:tc>
          <w:tcPr>
            <w:tcW w:w="955" w:type="pct"/>
            <w:shd w:val="clear" w:color="auto" w:fill="auto"/>
            <w:vAlign w:val="center"/>
          </w:tcPr>
          <w:p w:rsidR="00580AEE" w:rsidRDefault="000B3E59">
            <w:pPr>
              <w:jc w:val="right"/>
            </w:pPr>
            <w:r>
              <w:rPr>
                <w:rFonts w:hint="eastAsia"/>
              </w:rPr>
              <w:t xml:space="preserve"> 15,534,673.57 </w:t>
            </w:r>
          </w:p>
        </w:tc>
      </w:tr>
      <w:tr w:rsidR="00580AEE">
        <w:trPr>
          <w:cantSplit/>
        </w:trPr>
        <w:tc>
          <w:tcPr>
            <w:tcW w:w="678" w:type="pct"/>
            <w:shd w:val="clear" w:color="auto" w:fill="auto"/>
            <w:vAlign w:val="center"/>
          </w:tcPr>
          <w:p w:rsidR="00580AEE" w:rsidRDefault="000B3E59">
            <w:pPr>
              <w:jc w:val="center"/>
            </w:pPr>
            <w:r>
              <w:rPr>
                <w:rFonts w:hint="eastAsia"/>
              </w:rPr>
              <w:t>合计</w:t>
            </w:r>
          </w:p>
        </w:tc>
        <w:tc>
          <w:tcPr>
            <w:tcW w:w="955" w:type="pct"/>
            <w:shd w:val="clear" w:color="auto" w:fill="auto"/>
            <w:vAlign w:val="center"/>
          </w:tcPr>
          <w:p w:rsidR="00580AEE" w:rsidRDefault="000B3E59">
            <w:pPr>
              <w:jc w:val="right"/>
            </w:pPr>
            <w:r>
              <w:rPr>
                <w:rFonts w:hint="eastAsia"/>
              </w:rPr>
              <w:t xml:space="preserve">675,144,055.46 </w:t>
            </w:r>
          </w:p>
        </w:tc>
        <w:tc>
          <w:tcPr>
            <w:tcW w:w="241" w:type="pct"/>
            <w:shd w:val="clear" w:color="auto" w:fill="auto"/>
            <w:vAlign w:val="center"/>
          </w:tcPr>
          <w:p w:rsidR="00580AEE" w:rsidRDefault="00580AEE">
            <w:pPr>
              <w:jc w:val="right"/>
            </w:pPr>
          </w:p>
        </w:tc>
        <w:tc>
          <w:tcPr>
            <w:tcW w:w="955" w:type="pct"/>
            <w:shd w:val="clear" w:color="auto" w:fill="auto"/>
            <w:vAlign w:val="center"/>
          </w:tcPr>
          <w:p w:rsidR="00580AEE" w:rsidRDefault="000B3E59">
            <w:pPr>
              <w:jc w:val="right"/>
            </w:pPr>
            <w:r>
              <w:rPr>
                <w:rFonts w:hint="eastAsia"/>
              </w:rPr>
              <w:t xml:space="preserve">675,144,055.46 </w:t>
            </w:r>
          </w:p>
        </w:tc>
        <w:tc>
          <w:tcPr>
            <w:tcW w:w="955" w:type="pct"/>
            <w:shd w:val="clear" w:color="auto" w:fill="auto"/>
            <w:vAlign w:val="center"/>
          </w:tcPr>
          <w:p w:rsidR="00580AEE" w:rsidRDefault="000B3E59">
            <w:pPr>
              <w:jc w:val="right"/>
            </w:pPr>
            <w:r>
              <w:rPr>
                <w:rFonts w:hint="eastAsia"/>
              </w:rPr>
              <w:t xml:space="preserve">116,143,380.47 </w:t>
            </w:r>
          </w:p>
        </w:tc>
        <w:tc>
          <w:tcPr>
            <w:tcW w:w="258" w:type="pct"/>
            <w:shd w:val="clear" w:color="auto" w:fill="auto"/>
            <w:vAlign w:val="center"/>
          </w:tcPr>
          <w:p w:rsidR="00580AEE" w:rsidRDefault="00580AEE">
            <w:pPr>
              <w:jc w:val="right"/>
            </w:pPr>
          </w:p>
        </w:tc>
        <w:tc>
          <w:tcPr>
            <w:tcW w:w="955" w:type="pct"/>
            <w:shd w:val="clear" w:color="auto" w:fill="auto"/>
            <w:vAlign w:val="center"/>
          </w:tcPr>
          <w:p w:rsidR="00580AEE" w:rsidRDefault="000B3E59">
            <w:pPr>
              <w:jc w:val="right"/>
            </w:pPr>
            <w:r>
              <w:rPr>
                <w:rFonts w:hint="eastAsia"/>
              </w:rPr>
              <w:t xml:space="preserve">116,143,380.47 </w:t>
            </w:r>
          </w:p>
        </w:tc>
      </w:tr>
    </w:tbl>
    <w:p w:rsidR="00580AEE" w:rsidRDefault="000B3E59">
      <w:pPr>
        <w:pStyle w:val="Style50"/>
        <w:numPr>
          <w:ilvl w:val="0"/>
          <w:numId w:val="137"/>
        </w:numPr>
      </w:pPr>
      <w:bookmarkStart w:id="535" w:name="_Hlk183097113"/>
      <w:r>
        <w:rPr>
          <w:rFonts w:hint="eastAsia"/>
        </w:rPr>
        <w:t>对子公司投资</w:t>
      </w:r>
    </w:p>
    <w:sdt>
      <w:sdtPr>
        <w:alias w:val="是否适用：母公司对子公司投资[双击切换]"/>
        <w:tag w:val="_GBC_db6ca6099b0a42bca0cbba7ead69557f"/>
        <w:id w:val="760411378"/>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财务附注：对子公司投资"/>
          <w:tag w:val="_GBC_744810ff600d4176af7d45c0bf0b7978"/>
          <w:id w:val="-16821984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对子公司投资"/>
          <w:tag w:val="_GBC_d2f8249dd813484db8850cd3e6e60609"/>
          <w:id w:val="-3346855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686"/>
        <w:gridCol w:w="1423"/>
        <w:gridCol w:w="1686"/>
        <w:gridCol w:w="853"/>
        <w:gridCol w:w="1138"/>
        <w:gridCol w:w="568"/>
        <w:gridCol w:w="2113"/>
        <w:gridCol w:w="1423"/>
      </w:tblGrid>
      <w:tr w:rsidR="00580AEE">
        <w:trPr>
          <w:trHeight w:val="226"/>
        </w:trPr>
        <w:sdt>
          <w:sdtPr>
            <w:tag w:val="_PLD_d6bd1b977853473e95bd45b9709f33ad"/>
            <w:id w:val="22373089"/>
          </w:sdtPr>
          <w:sdtEndPr/>
          <w:sdtContent>
            <w:tc>
              <w:tcPr>
                <w:tcW w:w="2972"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被投资单位</w:t>
                </w:r>
              </w:p>
            </w:tc>
          </w:sdtContent>
        </w:sdt>
        <w:sdt>
          <w:sdtPr>
            <w:tag w:val="_PLD_dfca273db8c94621ae808db0b8393c3e"/>
            <w:id w:val="-1210652847"/>
          </w:sdtPr>
          <w:sdtEndPr/>
          <w:sdtContent>
            <w:tc>
              <w:tcPr>
                <w:tcW w:w="1544" w:type="dxa"/>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期初余额（账面价值）</w:t>
                </w:r>
              </w:p>
            </w:tc>
          </w:sdtContent>
        </w:sdt>
        <w:sdt>
          <w:sdtPr>
            <w:tag w:val="_PLD_207fa0db16cd408da51641aebf065076"/>
            <w:id w:val="-1941751452"/>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减值准备期初余额</w:t>
                </w:r>
              </w:p>
            </w:tc>
          </w:sdtContent>
        </w:sdt>
        <w:sdt>
          <w:sdtPr>
            <w:tag w:val="_PLD_102d3532a197425b9668f17eda325ed9"/>
            <w:id w:val="229112756"/>
          </w:sdtPr>
          <w:sdtEndPr/>
          <w:sdtContent>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本期增减变动</w:t>
                </w:r>
              </w:p>
            </w:tc>
          </w:sdtContent>
        </w:sdt>
        <w:sdt>
          <w:sdtPr>
            <w:tag w:val="_PLD_2554c67582634570800484fc9e2a0422"/>
            <w:id w:val="-1844321281"/>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期末余额（账面价值）</w:t>
                </w:r>
              </w:p>
            </w:tc>
          </w:sdtContent>
        </w:sdt>
        <w:sdt>
          <w:sdtPr>
            <w:tag w:val="_PLD_506ae787a0d747fd8b850b3b13cc1e28"/>
            <w:id w:val="550655838"/>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减值准备期末余额</w:t>
                </w:r>
              </w:p>
            </w:tc>
          </w:sdtContent>
        </w:sdt>
      </w:tr>
      <w:tr w:rsidR="00580AEE">
        <w:trPr>
          <w:trHeight w:val="405"/>
        </w:trPr>
        <w:tc>
          <w:tcPr>
            <w:tcW w:w="2972" w:type="dxa"/>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c>
          <w:tcPr>
            <w:tcW w:w="1544" w:type="dxa"/>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sdt>
          <w:sdtPr>
            <w:tag w:val="_PLD_82e1276ea16049878dd86dc7f97ce1b8"/>
            <w:id w:val="25146977"/>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追加投资</w:t>
                </w:r>
              </w:p>
            </w:tc>
          </w:sdtContent>
        </w:sdt>
        <w:sdt>
          <w:sdtPr>
            <w:tag w:val="_PLD_38bb9dba87bb42bfaf6b04b85c4cc3d4"/>
            <w:id w:val="250082502"/>
          </w:sdtPr>
          <w:sdtEndPr/>
          <w:sdtContent>
            <w:tc>
              <w:tcPr>
                <w:tcW w:w="0" w:type="auto"/>
                <w:tcBorders>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减少投资</w:t>
                </w:r>
              </w:p>
            </w:tc>
          </w:sdtContent>
        </w:sdt>
        <w:sdt>
          <w:sdtPr>
            <w:tag w:val="_PLD_c8ba4c1973d24083b160e5d4377dba54"/>
            <w:id w:val="-1304385017"/>
          </w:sdtPr>
          <w:sdtEndPr/>
          <w:sdtContent>
            <w:tc>
              <w:tcPr>
                <w:tcW w:w="0" w:type="auto"/>
                <w:tcBorders>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计提减值准备</w:t>
                </w:r>
              </w:p>
            </w:tc>
          </w:sdtContent>
        </w:sdt>
        <w:sdt>
          <w:sdtPr>
            <w:tag w:val="_PLD_1fc11db026f7483585537cdf471d9062"/>
            <w:id w:val="515125493"/>
          </w:sdtPr>
          <w:sdtEndPr/>
          <w:sdtContent>
            <w:tc>
              <w:tcPr>
                <w:tcW w:w="0" w:type="auto"/>
                <w:tcBorders>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其他</w:t>
                </w:r>
              </w:p>
            </w:tc>
          </w:sdtContent>
        </w:sdt>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r>
      <w:tr w:rsidR="00580AEE">
        <w:tc>
          <w:tcPr>
            <w:tcW w:w="2972" w:type="dxa"/>
            <w:tcBorders>
              <w:top w:val="single" w:sz="4" w:space="0" w:color="auto"/>
              <w:left w:val="single" w:sz="4" w:space="0" w:color="auto"/>
              <w:bottom w:val="single" w:sz="4" w:space="0" w:color="auto"/>
              <w:right w:val="single" w:sz="4" w:space="0" w:color="auto"/>
            </w:tcBorders>
          </w:tcPr>
          <w:p w:rsidR="00580AEE" w:rsidRDefault="000B3E59">
            <w:r>
              <w:rPr>
                <w:rFonts w:hint="eastAsia"/>
              </w:rPr>
              <w:t>云南变压器电气股份有限公司</w:t>
            </w:r>
          </w:p>
        </w:tc>
        <w:tc>
          <w:tcPr>
            <w:tcW w:w="1544" w:type="dxa"/>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559,816,869.00</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559,816,869.00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2972" w:type="dxa"/>
            <w:tcBorders>
              <w:top w:val="single" w:sz="4" w:space="0" w:color="auto"/>
              <w:left w:val="single" w:sz="4" w:space="0" w:color="auto"/>
              <w:bottom w:val="single" w:sz="4" w:space="0" w:color="auto"/>
              <w:right w:val="single" w:sz="4" w:space="0" w:color="auto"/>
            </w:tcBorders>
          </w:tcPr>
          <w:p w:rsidR="00580AEE" w:rsidRDefault="000B3E59">
            <w:r>
              <w:rPr>
                <w:rFonts w:hint="eastAsia"/>
              </w:rPr>
              <w:t>黔南望江变压器有限公司</w:t>
            </w:r>
          </w:p>
        </w:tc>
        <w:tc>
          <w:tcPr>
            <w:tcW w:w="1544"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60,427,202.24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60,427,202.24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2972" w:type="dxa"/>
            <w:tcBorders>
              <w:top w:val="single" w:sz="4" w:space="0" w:color="auto"/>
              <w:left w:val="single" w:sz="4" w:space="0" w:color="auto"/>
              <w:bottom w:val="single" w:sz="4" w:space="0" w:color="auto"/>
              <w:right w:val="single" w:sz="4" w:space="0" w:color="auto"/>
            </w:tcBorders>
          </w:tcPr>
          <w:p w:rsidR="00580AEE" w:rsidRDefault="000B3E59">
            <w:r>
              <w:rPr>
                <w:rFonts w:hint="eastAsia"/>
              </w:rPr>
              <w:t>重庆惠泽电器有限公司</w:t>
            </w:r>
          </w:p>
        </w:tc>
        <w:tc>
          <w:tcPr>
            <w:tcW w:w="1544"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40,181,504.66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40,181,504.66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r w:rsidR="00580AEE">
        <w:tc>
          <w:tcPr>
            <w:tcW w:w="2972" w:type="dxa"/>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tc>
          <w:tcPr>
            <w:tcW w:w="1544" w:type="dxa"/>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100,608,706.90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559,816,869.00</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660,425,575.90 </w:t>
            </w:r>
          </w:p>
        </w:tc>
        <w:tc>
          <w:tcPr>
            <w:tcW w:w="0" w:type="auto"/>
            <w:tcBorders>
              <w:top w:val="single" w:sz="4" w:space="0" w:color="auto"/>
              <w:left w:val="single" w:sz="4" w:space="0" w:color="auto"/>
              <w:bottom w:val="single" w:sz="4" w:space="0" w:color="auto"/>
              <w:right w:val="single" w:sz="4" w:space="0" w:color="auto"/>
            </w:tcBorders>
            <w:vAlign w:val="center"/>
          </w:tcPr>
          <w:p w:rsidR="00580AEE" w:rsidRDefault="00580AEE">
            <w:pPr>
              <w:jc w:val="right"/>
            </w:pPr>
          </w:p>
        </w:tc>
      </w:tr>
    </w:tbl>
    <w:bookmarkEnd w:id="535"/>
    <w:p w:rsidR="00580AEE" w:rsidRDefault="000B3E59">
      <w:pPr>
        <w:pStyle w:val="Style50"/>
        <w:numPr>
          <w:ilvl w:val="0"/>
          <w:numId w:val="137"/>
        </w:numPr>
      </w:pPr>
      <w:r>
        <w:rPr>
          <w:rFonts w:hint="eastAsia"/>
        </w:rPr>
        <w:t>对联营、合营企业投资</w:t>
      </w:r>
    </w:p>
    <w:sdt>
      <w:sdtPr>
        <w:alias w:val="是否适用：母公司对联营、合营企业投资[双击切换]"/>
        <w:tag w:val="_GBC_2e4760cb979247e69579530b3868e897"/>
        <w:id w:val="-2008809194"/>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母公司财务附注：对联营、合营企业投资"/>
          <w:tag w:val="_GBC_ccad125c53784121bdbf82967e585280"/>
          <w:id w:val="-4290391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对联营、合营企业投资"/>
          <w:tag w:val="_GBC_f572fc517d504bef8d5942b395a68d39"/>
          <w:id w:val="-13159445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81"/>
        <w:gridCol w:w="676"/>
        <w:gridCol w:w="677"/>
        <w:gridCol w:w="1767"/>
        <w:gridCol w:w="1011"/>
        <w:gridCol w:w="844"/>
        <w:gridCol w:w="1767"/>
        <w:gridCol w:w="844"/>
        <w:gridCol w:w="510"/>
        <w:gridCol w:w="1581"/>
        <w:gridCol w:w="1011"/>
      </w:tblGrid>
      <w:tr w:rsidR="00580AEE">
        <w:trPr>
          <w:trHeight w:val="227"/>
          <w:tblHeader/>
        </w:trPr>
        <w:sdt>
          <w:sdtPr>
            <w:tag w:val="_PLD_cddf860d624b41069bef0850b92b7db2"/>
            <w:id w:val="-934823767"/>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投资</w:t>
                </w:r>
              </w:p>
              <w:p w:rsidR="00580AEE" w:rsidRDefault="000B3E59">
                <w:pPr>
                  <w:jc w:val="center"/>
                </w:pPr>
                <w:r>
                  <w:rPr>
                    <w:rFonts w:hint="eastAsia"/>
                  </w:rPr>
                  <w:t>单位</w:t>
                </w:r>
              </w:p>
            </w:tc>
          </w:sdtContent>
        </w:sdt>
        <w:sdt>
          <w:sdtPr>
            <w:tag w:val="_PLD_1e9893e3e3854470a87271f1c7db6cdb"/>
            <w:id w:val="-1729753826"/>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期初</w:t>
                </w:r>
              </w:p>
              <w:p w:rsidR="00580AEE" w:rsidRDefault="000B3E59">
                <w:pPr>
                  <w:jc w:val="center"/>
                </w:pPr>
                <w:r>
                  <w:rPr>
                    <w:rFonts w:hint="eastAsia"/>
                  </w:rPr>
                  <w:t>余额</w:t>
                </w:r>
              </w:p>
            </w:tc>
          </w:sdtContent>
        </w:sdt>
        <w:sdt>
          <w:sdtPr>
            <w:tag w:val="_PLD_51e202fa7d4541e8b1073ad1aab00e23"/>
            <w:id w:val="-2025544452"/>
          </w:sdtPr>
          <w:sdtEndPr/>
          <w:sdtContent>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本期增减变动</w:t>
                </w:r>
              </w:p>
            </w:tc>
          </w:sdtContent>
        </w:sdt>
        <w:sdt>
          <w:sdtPr>
            <w:tag w:val="_PLD_fb68ab3bfe254cb4ac4728b9c324a1ea"/>
            <w:id w:val="-1477380337"/>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期末</w:t>
                </w:r>
              </w:p>
              <w:p w:rsidR="00580AEE" w:rsidRDefault="000B3E59">
                <w:pPr>
                  <w:jc w:val="center"/>
                </w:pPr>
                <w:r>
                  <w:rPr>
                    <w:rFonts w:hint="eastAsia"/>
                  </w:rPr>
                  <w:t>余额</w:t>
                </w:r>
              </w:p>
            </w:tc>
          </w:sdtContent>
        </w:sdt>
        <w:sdt>
          <w:sdtPr>
            <w:tag w:val="_PLD_79ea6426597c4707b961bbd96c8cf19f"/>
            <w:id w:val="2032680576"/>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减值准备期末余额</w:t>
                </w:r>
              </w:p>
            </w:tc>
          </w:sdtContent>
        </w:sdt>
      </w:tr>
      <w:tr w:rsidR="00580AEE">
        <w:trPr>
          <w:trHeight w:val="227"/>
          <w:tblHeader/>
        </w:trPr>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sdt>
          <w:sdtPr>
            <w:tag w:val="_PLD_759fe0f59b6046308988b932a5f90e06"/>
            <w:id w:val="99606709"/>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追加投资</w:t>
                </w:r>
              </w:p>
            </w:tc>
          </w:sdtContent>
        </w:sdt>
        <w:sdt>
          <w:sdtPr>
            <w:tag w:val="_PLD_6f033bedb79a4bd7bc36dc52845a5ea0"/>
            <w:id w:val="-91099943"/>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减少投资</w:t>
                </w:r>
              </w:p>
            </w:tc>
          </w:sdtContent>
        </w:sdt>
        <w:sdt>
          <w:sdtPr>
            <w:tag w:val="_PLD_67e4baac3d05451d940d328c18f19014"/>
            <w:id w:val="-1330672611"/>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权益法下确认的投资损益</w:t>
                </w:r>
              </w:p>
            </w:tc>
          </w:sdtContent>
        </w:sdt>
        <w:sdt>
          <w:sdtPr>
            <w:tag w:val="_PLD_700419003e5b4596b973710043374374"/>
            <w:id w:val="-2111884802"/>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其他综合收益调整</w:t>
                </w:r>
              </w:p>
            </w:tc>
          </w:sdtContent>
        </w:sdt>
        <w:sdt>
          <w:sdtPr>
            <w:tag w:val="_PLD_9318c7f257d249e0a0b9bf70263601d5"/>
            <w:id w:val="971095214"/>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其他权益变动</w:t>
                </w:r>
              </w:p>
            </w:tc>
          </w:sdtContent>
        </w:sdt>
        <w:sdt>
          <w:sdtPr>
            <w:tag w:val="_PLD_efb3a8c8f6b64ad1a5fbb4cf67eb4c96"/>
            <w:id w:val="-1032266991"/>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宣告发放现金股利或利润</w:t>
                </w:r>
              </w:p>
            </w:tc>
          </w:sdtContent>
        </w:sdt>
        <w:sdt>
          <w:sdtPr>
            <w:tag w:val="_PLD_2cc45ca82119420bb4d261a3eb788ba0"/>
            <w:id w:val="-2069947541"/>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计提减值准备</w:t>
                </w:r>
              </w:p>
            </w:tc>
          </w:sdtContent>
        </w:sdt>
        <w:sdt>
          <w:sdtPr>
            <w:tag w:val="_PLD_85d3aa0f514447b38d92097f7a30e385"/>
            <w:id w:val="662276774"/>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其他</w:t>
                </w:r>
              </w:p>
            </w:tc>
          </w:sdtContent>
        </w:sdt>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c>
          <w:tcPr>
            <w:tcW w:w="0" w:type="auto"/>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tr>
      <w:tr w:rsidR="00580AEE">
        <w:trPr>
          <w:trHeight w:val="227"/>
        </w:trPr>
        <w:sdt>
          <w:sdtPr>
            <w:tag w:val="_PLD_b5de7a3b12554dad8d8701df843651f7"/>
            <w:id w:val="1484889284"/>
          </w:sdtPr>
          <w:sdtEndPr/>
          <w:sdtContent>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一、合营企业</w:t>
                </w:r>
              </w:p>
            </w:tc>
          </w:sdtContent>
        </w:sdt>
      </w:tr>
      <w:tr w:rsidR="00580AE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小计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r w:rsidR="00580AEE">
        <w:trPr>
          <w:trHeight w:val="237"/>
        </w:trPr>
        <w:sdt>
          <w:sdtPr>
            <w:tag w:val="_PLD_473021cffa734643a0c35649ee4b5043"/>
            <w:id w:val="1939559603"/>
          </w:sdtPr>
          <w:sdtEndPr/>
          <w:sdtContent>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二、联营企业</w:t>
                </w:r>
              </w:p>
            </w:tc>
          </w:sdtContent>
        </w:sdt>
      </w:tr>
      <w:tr w:rsidR="00580AEE">
        <w:trPr>
          <w:trHeight w:val="92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重庆能投长寿经开区售电有限公司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 xml:space="preserve">15,534,673.57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-524,873.05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291,320.96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14,718,479.56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r w:rsidR="00580AEE">
        <w:trPr>
          <w:trHeight w:val="69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both"/>
            </w:pPr>
            <w:r>
              <w:rPr>
                <w:rFonts w:hint="eastAsia"/>
              </w:rPr>
              <w:t>小计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15,534,673.57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-524,873.05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291,320.96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14,718,479.56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r w:rsidR="00580AEE">
        <w:trPr>
          <w:trHeight w:val="69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15,534,673.57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-524,873.05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t>291,320.96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right"/>
            </w:pPr>
            <w:r>
              <w:rPr>
                <w:rFonts w:hint="eastAsia"/>
              </w:rPr>
              <w:t>14,718,479.56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580AEE">
            <w:pPr>
              <w:jc w:val="right"/>
            </w:pPr>
          </w:p>
        </w:tc>
      </w:tr>
    </w:tbl>
    <w:p w:rsidR="00580AEE" w:rsidRDefault="000B3E59">
      <w:pPr>
        <w:pStyle w:val="Style50"/>
        <w:numPr>
          <w:ilvl w:val="0"/>
          <w:numId w:val="82"/>
        </w:numPr>
      </w:pPr>
      <w:bookmarkStart w:id="536" w:name="OLE_LINK46"/>
      <w:bookmarkStart w:id="537" w:name="_Hlk155165896"/>
      <w:r>
        <w:rPr>
          <w:rFonts w:hint="eastAsia"/>
        </w:rPr>
        <w:t>长期股权投资的减值测试情况</w:t>
      </w:r>
    </w:p>
    <w:bookmarkEnd w:id="536" w:displacedByCustomXml="next"/>
    <w:sdt>
      <w:sdtPr>
        <w:alias w:val="是否适用：减值测试情况[双击切换]"/>
        <w:tag w:val="_GBC_99f575f7d43c4e27846e49ee35c9e10f"/>
        <w:id w:val="-159500204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37"/>
    <w:p w:rsidR="00580AEE" w:rsidRDefault="000B3E59">
      <w:r>
        <w:rPr>
          <w:rFonts w:hint="eastAsia"/>
        </w:rPr>
        <w:t>其他说明：</w:t>
      </w:r>
    </w:p>
    <w:sdt>
      <w:sdtPr>
        <w:rPr>
          <w:rFonts w:hint="eastAsia"/>
        </w:rPr>
        <w:alias w:val="长期股权投资的说明"/>
        <w:tag w:val="_GBC_938f2ac679ca480c83553ff73f8b80b6"/>
        <w:id w:val="739992679"/>
        <w:placeholder>
          <w:docPart w:val="GBC22222222222222222222222222222"/>
        </w:placeholder>
      </w:sdtPr>
      <w:sdtEndPr/>
      <w:sdtContent>
        <w:p w:rsidR="00580AEE" w:rsidRDefault="000B3E59">
          <w:r>
            <w:rPr>
              <w:rFonts w:hint="eastAsia"/>
            </w:rPr>
            <w:t>无</w:t>
          </w:r>
        </w:p>
      </w:sdtContent>
    </w:sdt>
    <w:p w:rsidR="00580AEE" w:rsidRDefault="000B3E59">
      <w:pPr>
        <w:pStyle w:val="5"/>
        <w:ind w:left="105"/>
      </w:pPr>
      <w:r>
        <w:rPr>
          <w:rFonts w:hint="eastAsia"/>
        </w:rPr>
        <w:t>可收回金额按公允价值减去处置费用后的净额确定</w:t>
      </w:r>
    </w:p>
    <w:sdt>
      <w:sdtPr>
        <w:alias w:val="是否适用：可收回金额按公允价值减去处置费用后的净额确定[双击切换]"/>
        <w:tag w:val="_GBC_1e4c298436b84268bd53a11e6ec0ad36"/>
        <w:id w:val="434867807"/>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可收回金额按预计未来现金流量的现值确定</w:t>
      </w:r>
    </w:p>
    <w:sdt>
      <w:sdtPr>
        <w:rPr>
          <w:rFonts w:hint="eastAsia"/>
        </w:rPr>
        <w:alias w:val="是否适用：可收回金额按预计未来现金流量的现值确定[双击切换]"/>
        <w:tag w:val="_GBC_271b01d0e06e40fabc5be463f9de3cce"/>
        <w:id w:val="810686580"/>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d9549a4ed5ec400489bfd3af34b5cb60"/>
        <w:id w:val="1930778959"/>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5"/>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d913df9d09e241d291d4fdd93faa93b4"/>
        <w:id w:val="1877655516"/>
        <w:placeholder>
          <w:docPart w:val="GBC22222222222222222222222222222"/>
        </w:placeholder>
      </w:sdtPr>
      <w:sdtEndPr/>
      <w:sdtContent>
        <w:p w:rsidR="00580AEE" w:rsidRDefault="000B3E59">
          <w:pPr>
            <w:pStyle w:val="Style46"/>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46"/>
      </w:pPr>
      <w:r>
        <w:rPr>
          <w:rFonts w:hint="eastAsia"/>
        </w:rPr>
        <w:t>其他说明：</w:t>
      </w:r>
    </w:p>
    <w:sdt>
      <w:sdtPr>
        <w:rPr>
          <w:rFonts w:hint="eastAsia"/>
        </w:rPr>
        <w:alias w:val="长期股权投资的说明"/>
        <w:tag w:val="_GBC_938f2ac679ca480c83553ff73f8b80b6"/>
        <w:id w:val="-1375228308"/>
        <w:placeholder>
          <w:docPart w:val="GBC22222222222222222222222222222"/>
        </w:placeholder>
      </w:sdtPr>
      <w:sdtEndPr/>
      <w:sdtContent>
        <w:p w:rsidR="00580AEE" w:rsidRDefault="000B3E59">
          <w:pPr>
            <w:pStyle w:val="Style46"/>
          </w:pPr>
          <w:r>
            <w:rPr>
              <w:rFonts w:hint="eastAsia"/>
            </w:rPr>
            <w:t>无</w:t>
          </w:r>
        </w:p>
      </w:sdtContent>
    </w:sdt>
    <w:p w:rsidR="00580AEE" w:rsidRDefault="00580AEE">
      <w:pPr>
        <w:pStyle w:val="TOC6"/>
        <w:numPr>
          <w:ilvl w:val="0"/>
          <w:numId w:val="134"/>
        </w:numPr>
        <w:rPr>
          <w:rFonts w:ascii="宋体" w:hAnsi="宋体"/>
          <w:szCs w:val="21"/>
        </w:rPr>
        <w:sectPr w:rsidR="00580AEE">
          <w:pgSz w:w="16838" w:h="11906" w:orient="landscape"/>
          <w:pgMar w:top="1276" w:right="1440" w:bottom="1797" w:left="1525" w:header="856" w:footer="992" w:gutter="0"/>
          <w:cols w:space="425"/>
          <w:docGrid w:linePitch="312"/>
        </w:sectPr>
      </w:pPr>
      <w:bookmarkStart w:id="538" w:name="OLE_LINK47"/>
    </w:p>
    <w:p w:rsidR="00580AEE" w:rsidRDefault="000B3E59">
      <w:pPr>
        <w:pStyle w:val="TOC6"/>
        <w:numPr>
          <w:ilvl w:val="0"/>
          <w:numId w:val="134"/>
        </w:numPr>
      </w:pPr>
      <w:r>
        <w:rPr>
          <w:rFonts w:ascii="宋体" w:hAnsi="宋体" w:hint="eastAsia"/>
          <w:szCs w:val="21"/>
        </w:rPr>
        <w:lastRenderedPageBreak/>
        <w:t>营业收入和营业成本</w:t>
      </w:r>
    </w:p>
    <w:bookmarkEnd w:id="538"/>
    <w:p w:rsidR="00580AEE" w:rsidRDefault="000B3E59">
      <w:pPr>
        <w:pStyle w:val="Style50"/>
        <w:numPr>
          <w:ilvl w:val="0"/>
          <w:numId w:val="138"/>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018997043"/>
        <w:placeholder>
          <w:docPart w:val="GBC22222222222222222222222222222"/>
        </w:placeholder>
      </w:sdtPr>
      <w:sdtEndPr/>
      <w:sdtContent>
        <w:p w:rsidR="00580AEE" w:rsidRDefault="000B3E59">
          <w:pPr>
            <w:pStyle w:val="Style75"/>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w:instrText>
          </w:r>
          <w:r>
            <w:rPr>
              <w:rFonts w:ascii="宋体" w:hAnsi="宋体" w:hint="eastAsia"/>
              <w:bCs/>
              <w:szCs w:val="21"/>
            </w:rPr>
            <w:instrText>√适用</w:instrText>
          </w:r>
          <w:r>
            <w:rPr>
              <w:rFonts w:ascii="宋体" w:hAnsi="宋体" w:hint="eastAsia"/>
              <w:bCs/>
              <w:szCs w:val="21"/>
            </w:rPr>
            <w:instrText xml:space="preserve">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w:instrText>
          </w:r>
          <w:r>
            <w:rPr>
              <w:rFonts w:ascii="宋体" w:hAnsi="宋体"/>
              <w:bCs/>
              <w:szCs w:val="21"/>
            </w:rPr>
            <w:instrText>不适用</w:instrText>
          </w:r>
          <w:r>
            <w:rPr>
              <w:rFonts w:ascii="宋体" w:hAnsi="宋体"/>
              <w:bCs/>
              <w:szCs w:val="21"/>
            </w:rPr>
            <w:instrText xml:space="preserve"> </w:instrText>
          </w:r>
          <w:r>
            <w:rPr>
              <w:rFonts w:ascii="宋体" w:hAnsi="宋体"/>
              <w:bCs/>
              <w:szCs w:val="21"/>
            </w:rPr>
            <w:fldChar w:fldCharType="end"/>
          </w:r>
        </w:p>
      </w:sdtContent>
    </w:sdt>
    <w:p w:rsidR="00580AEE" w:rsidRDefault="000B3E59">
      <w:pPr>
        <w:pStyle w:val="Style75"/>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537464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w:t>
      </w:r>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3587871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896"/>
        <w:gridCol w:w="1896"/>
        <w:gridCol w:w="1896"/>
        <w:gridCol w:w="1897"/>
      </w:tblGrid>
      <w:tr w:rsidR="00580AEE">
        <w:sdt>
          <w:sdtPr>
            <w:tag w:val="_PLD_03d52d676cf8435a8f7a530f92cd7617"/>
            <w:id w:val="-78366826"/>
          </w:sdtPr>
          <w:sdtEndPr/>
          <w:sdtContent>
            <w:tc>
              <w:tcPr>
                <w:tcW w:w="702" w:type="pct"/>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项目</w:t>
                </w:r>
              </w:p>
            </w:tc>
          </w:sdtContent>
        </w:sdt>
        <w:sdt>
          <w:sdtPr>
            <w:tag w:val="_PLD_32b5faadfe0b45d19044be5526af3c2d"/>
            <w:id w:val="-980459930"/>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本期发生额</w:t>
                </w:r>
              </w:p>
            </w:tc>
          </w:sdtContent>
        </w:sdt>
        <w:sdt>
          <w:sdtPr>
            <w:tag w:val="_PLD_5e3b95dc7e564cbabd77bf88c8a43781"/>
            <w:id w:val="-768236858"/>
          </w:sdtPr>
          <w:sdtEnd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上期发生额</w:t>
                </w:r>
              </w:p>
            </w:tc>
          </w:sdtContent>
        </w:sdt>
      </w:tr>
      <w:tr w:rsidR="00580AEE">
        <w:tc>
          <w:tcPr>
            <w:tcW w:w="702" w:type="pct"/>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sdt>
          <w:sdtPr>
            <w:tag w:val="_PLD_35d68e9def174e9fb111f9c26dc6e586"/>
            <w:id w:val="-433516576"/>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收入</w:t>
                </w:r>
              </w:p>
            </w:tc>
          </w:sdtContent>
        </w:sdt>
        <w:sdt>
          <w:sdtPr>
            <w:tag w:val="_PLD_bca4c40811a6455bb6f684093a6c0c7d"/>
            <w:id w:val="1056433146"/>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成本</w:t>
                </w:r>
              </w:p>
            </w:tc>
          </w:sdtContent>
        </w:sdt>
        <w:sdt>
          <w:sdtPr>
            <w:tag w:val="_PLD_913bf231029842ff9aedaf2297b238c1"/>
            <w:id w:val="1523579790"/>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收入</w:t>
                </w:r>
              </w:p>
            </w:tc>
          </w:sdtContent>
        </w:sdt>
        <w:sdt>
          <w:sdtPr>
            <w:tag w:val="_PLD_f626f406150145439510a3b7f1a71e39"/>
            <w:id w:val="-673950578"/>
          </w:sdtPr>
          <w:sdtEnd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成本</w:t>
                </w:r>
              </w:p>
            </w:tc>
          </w:sdtContent>
        </w:sdt>
      </w:tr>
      <w:tr w:rsidR="00580AEE">
        <w:tc>
          <w:tcPr>
            <w:tcW w:w="70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2,608,977,114.95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2,375,066,742.32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2,589,223,891.98 </w:t>
            </w: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2,149,536,800.54 </w:t>
            </w:r>
          </w:p>
        </w:tc>
      </w:tr>
      <w:tr w:rsidR="00580AEE">
        <w:tc>
          <w:tcPr>
            <w:tcW w:w="702"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r>
              <w:rPr>
                <w:rFonts w:hint="eastAsia"/>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71,978,591.78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69,466,386.81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75,567,364.62 </w:t>
            </w: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 67,371,529.32 </w:t>
            </w:r>
          </w:p>
        </w:tc>
      </w:tr>
      <w:tr w:rsidR="00580AEE">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2,680,955,706.73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2,444,533,129.13 </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2,664,791,256.60 </w:t>
            </w: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jc w:val="right"/>
            </w:pPr>
            <w:r>
              <w:rPr>
                <w:rFonts w:hint="eastAsia"/>
              </w:rPr>
              <w:t xml:space="preserve">2,216,908,329.86 </w:t>
            </w:r>
          </w:p>
        </w:tc>
      </w:tr>
    </w:tbl>
    <w:bookmarkStart w:id="539" w:name="_Hlk533798810" w:displacedByCustomXml="next"/>
    <w:bookmarkStart w:id="540" w:name="_Hlk153798384" w:displacedByCustomXml="next"/>
    <w:sdt>
      <w:sdtPr>
        <w:rPr>
          <w:rFonts w:ascii="宋体" w:eastAsia="宋体" w:hAnsi="宋体" w:cs="宋体" w:hint="eastAsia"/>
          <w:b w:val="0"/>
          <w:bCs w:val="0"/>
          <w:kern w:val="0"/>
          <w:sz w:val="21"/>
          <w:szCs w:val="24"/>
        </w:rPr>
        <w:alias w:val="模块:母公司营业收入、营业成本的分解信息"/>
        <w:tag w:val="_SEC_37411609543c494ea4ff0d898d351419"/>
        <w:id w:val="113647540"/>
        <w:placeholder>
          <w:docPart w:val="GBC22222222222222222222222222222"/>
        </w:placeholder>
      </w:sdtPr>
      <w:sdtEndPr>
        <w:rPr>
          <w:rFonts w:hint="default"/>
          <w:color w:val="000000" w:themeColor="text1"/>
        </w:rPr>
      </w:sdtEndPr>
      <w:sdtContent>
        <w:p w:rsidR="00580AEE" w:rsidRDefault="000B3E59">
          <w:pPr>
            <w:pStyle w:val="Style50"/>
            <w:numPr>
              <w:ilvl w:val="0"/>
              <w:numId w:val="138"/>
            </w:numPr>
          </w:pPr>
          <w:r>
            <w:rPr>
              <w:rFonts w:hint="eastAsia"/>
            </w:rPr>
            <w:t>营业收入、营业成本的分解信息</w:t>
          </w:r>
          <w:r>
            <w:rPr>
              <w:rFonts w:hint="eastAsia"/>
            </w:rPr>
            <w:t xml:space="preserve"> </w:t>
          </w:r>
        </w:p>
        <w:sdt>
          <w:sdtPr>
            <w:rPr>
              <w:rFonts w:ascii="宋体" w:hAnsi="宋体"/>
              <w:szCs w:val="21"/>
            </w:rPr>
            <w:alias w:val="是否适用：母公司营业收入、营业成本的分解信息 [双击切换]"/>
            <w:tag w:val="_GBC_ebb0bd28b90c4b2b9a1a99758f2ade01"/>
            <w:id w:val="848377426"/>
            <w:placeholder>
              <w:docPart w:val="GBC22222222222222222222222222222"/>
            </w:placeholder>
          </w:sdtPr>
          <w:sdtEndPr/>
          <w:sdtContent>
            <w:p w:rsidR="00580AEE" w:rsidRDefault="000B3E59">
              <w:pPr>
                <w:pStyle w:val="Style75"/>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w:instrText>
              </w:r>
              <w:r>
                <w:rPr>
                  <w:rFonts w:ascii="宋体" w:hAnsi="宋体"/>
                  <w:szCs w:val="21"/>
                </w:rPr>
                <w:instrText>适用</w:instrText>
              </w:r>
              <w:r>
                <w:rPr>
                  <w:rFonts w:ascii="宋体" w:hAnsi="宋体"/>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w:instrText>
              </w:r>
              <w:r>
                <w:rPr>
                  <w:rFonts w:ascii="宋体" w:hAnsi="宋体"/>
                  <w:szCs w:val="21"/>
                </w:rPr>
                <w:instrText>不适用</w:instrText>
              </w:r>
              <w:r>
                <w:rPr>
                  <w:rFonts w:ascii="宋体" w:hAnsi="宋体"/>
                  <w:szCs w:val="21"/>
                </w:rPr>
                <w:instrText xml:space="preserve"> </w:instrText>
              </w:r>
              <w:r>
                <w:rPr>
                  <w:rFonts w:ascii="宋体" w:hAnsi="宋体"/>
                  <w:szCs w:val="21"/>
                </w:rPr>
                <w:fldChar w:fldCharType="end"/>
              </w:r>
            </w:p>
          </w:sdtContent>
        </w:sdt>
        <w:p w:rsidR="00580AEE" w:rsidRDefault="000B3E59">
          <w:pPr>
            <w:pStyle w:val="Style7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营业收入、营业成本的分解信息 "/>
              <w:tag w:val="_GBC_3db418a3b87d48a88125df45d69873a5"/>
              <w:id w:val="8922348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w:t>
          </w:r>
          <w:r>
            <w:rPr>
              <w:rFonts w:ascii="宋体" w:hAnsi="宋体" w:hint="eastAsia"/>
              <w:szCs w:val="21"/>
            </w:rPr>
            <w:t>币种：</w:t>
          </w:r>
          <w:sdt>
            <w:sdtPr>
              <w:rPr>
                <w:rFonts w:ascii="宋体" w:hAnsi="宋体" w:hint="eastAsia"/>
                <w:szCs w:val="21"/>
              </w:rPr>
              <w:alias w:val="币种：母公司营业收入、营业成本的分解信息 "/>
              <w:tag w:val="_GBC_4b099cda1a9e49e6b317322bdc1e1e9a"/>
              <w:id w:val="-18638127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359"/>
            <w:gridCol w:w="2926"/>
          </w:tblGrid>
          <w:tr w:rsidR="00580AEE">
            <w:sdt>
              <w:sdtPr>
                <w:tag w:val="_PLD_4744d45860a74eb7b15a1f53d0ba8f57"/>
                <w:id w:val="-1629150786"/>
              </w:sdtPr>
              <w:sdtEndPr/>
              <w:sdtContent>
                <w:tc>
                  <w:tcPr>
                    <w:tcW w:w="2005" w:type="pct"/>
                    <w:vMerge w:val="restart"/>
                    <w:tcBorders>
                      <w:top w:val="single" w:sz="4" w:space="0" w:color="auto"/>
                      <w:left w:val="single" w:sz="4" w:space="0" w:color="auto"/>
                      <w:right w:val="single" w:sz="4" w:space="0" w:color="auto"/>
                    </w:tcBorders>
                    <w:shd w:val="clear" w:color="auto" w:fill="auto"/>
                    <w:vAlign w:val="center"/>
                  </w:tcPr>
                  <w:p w:rsidR="00580AEE" w:rsidRDefault="000B3E59">
                    <w:pPr>
                      <w:jc w:val="center"/>
                    </w:pPr>
                    <w:r>
                      <w:rPr>
                        <w:rFonts w:hint="eastAsia"/>
                      </w:rPr>
                      <w:t>合同分类</w:t>
                    </w:r>
                  </w:p>
                </w:tc>
              </w:sdtContent>
            </w:sdt>
            <w:sdt>
              <w:sdtPr>
                <w:tag w:val="_PLD_3ace98fa65b74494a468291f479f75b5"/>
                <w:id w:val="-1228984505"/>
              </w:sdtPr>
              <w:sdtEndPr/>
              <w:sdtContent>
                <w:tc>
                  <w:tcPr>
                    <w:tcW w:w="2995"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合计</w:t>
                    </w:r>
                  </w:p>
                </w:tc>
              </w:sdtContent>
            </w:sdt>
          </w:tr>
          <w:tr w:rsidR="00580AEE">
            <w:tc>
              <w:tcPr>
                <w:tcW w:w="2005" w:type="pct"/>
                <w:vMerge/>
                <w:tcBorders>
                  <w:left w:val="single" w:sz="4" w:space="0" w:color="auto"/>
                  <w:bottom w:val="single" w:sz="4" w:space="0" w:color="auto"/>
                  <w:right w:val="single" w:sz="4" w:space="0" w:color="auto"/>
                </w:tcBorders>
                <w:shd w:val="clear" w:color="auto" w:fill="auto"/>
                <w:vAlign w:val="center"/>
              </w:tcPr>
              <w:p w:rsidR="00580AEE" w:rsidRDefault="00580AEE">
                <w:pPr>
                  <w:jc w:val="center"/>
                </w:pPr>
              </w:p>
            </w:tc>
            <w:sdt>
              <w:sdtPr>
                <w:tag w:val="_PLD_a673f735c227445596d721043ded24e6"/>
                <w:id w:val="36326406"/>
              </w:sdtPr>
              <w:sdtEndPr/>
              <w:sdtContent>
                <w:tc>
                  <w:tcPr>
                    <w:tcW w:w="133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营业收入</w:t>
                    </w:r>
                  </w:p>
                </w:tc>
              </w:sdtContent>
            </w:sdt>
            <w:sdt>
              <w:sdtPr>
                <w:tag w:val="_PLD_dcb83a108df94ca4a331174deb896cdd"/>
                <w:id w:val="-603807839"/>
              </w:sdtPr>
              <w:sdtEndPr/>
              <w:sdtContent>
                <w:tc>
                  <w:tcPr>
                    <w:tcW w:w="1658"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rPr>
                        <w:rFonts w:hint="eastAsia"/>
                      </w:rPr>
                      <w:t>营业成本</w:t>
                    </w:r>
                  </w:p>
                </w:tc>
              </w:sdtContent>
            </w:sdt>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商品类型</w:t>
                </w:r>
              </w:p>
            </w:tc>
            <w:tc>
              <w:tcPr>
                <w:tcW w:w="133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输配电及控制设备</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1,157,049,692.01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1,019,605,557.64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取向硅钢</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1,451,927,422.94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1,355,461,184.68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其他业务</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71,978,591.78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69,466,386.81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r>
                  <w:rPr>
                    <w:rFonts w:hint="eastAsia"/>
                  </w:rPr>
                  <w:t>按商品转让的时间分类</w:t>
                </w:r>
              </w:p>
            </w:tc>
            <w:tc>
              <w:tcPr>
                <w:tcW w:w="133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在某一时点确认收入</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2,680,955,706.73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2,444,533,129.13 </w:t>
                </w: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tcPr>
              <w:p w:rsidR="00580AEE" w:rsidRDefault="000B3E59">
                <w:pPr>
                  <w:ind w:firstLineChars="200" w:firstLine="420"/>
                </w:pPr>
                <w:r>
                  <w:rPr>
                    <w:rFonts w:hint="eastAsia"/>
                  </w:rPr>
                  <w:t>在某一时段内确认收入</w:t>
                </w:r>
              </w:p>
            </w:tc>
            <w:tc>
              <w:tcPr>
                <w:tcW w:w="1337" w:type="pct"/>
                <w:tcBorders>
                  <w:top w:val="single" w:sz="4" w:space="0" w:color="auto"/>
                  <w:left w:val="single" w:sz="4" w:space="0" w:color="auto"/>
                  <w:bottom w:val="single" w:sz="4" w:space="0" w:color="auto"/>
                  <w:right w:val="single" w:sz="4" w:space="0" w:color="auto"/>
                </w:tcBorders>
              </w:tcPr>
              <w:p w:rsidR="00580AEE" w:rsidRDefault="00580AEE">
                <w:pPr>
                  <w:jc w:val="right"/>
                </w:pPr>
              </w:p>
            </w:tc>
            <w:tc>
              <w:tcPr>
                <w:tcW w:w="1658" w:type="pct"/>
                <w:tcBorders>
                  <w:top w:val="single" w:sz="4" w:space="0" w:color="auto"/>
                  <w:left w:val="single" w:sz="4" w:space="0" w:color="auto"/>
                  <w:bottom w:val="single" w:sz="4" w:space="0" w:color="auto"/>
                  <w:right w:val="single" w:sz="4" w:space="0" w:color="auto"/>
                </w:tcBorders>
              </w:tcPr>
              <w:p w:rsidR="00580AEE" w:rsidRDefault="00580AEE">
                <w:pPr>
                  <w:jc w:val="right"/>
                </w:pPr>
              </w:p>
            </w:tc>
          </w:tr>
          <w:tr w:rsidR="00580AEE">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rsidR="00580AEE" w:rsidRDefault="000B3E59">
                <w:pPr>
                  <w:jc w:val="center"/>
                </w:pPr>
                <w:r>
                  <w:rPr>
                    <w:rFonts w:hint="eastAsia"/>
                  </w:rPr>
                  <w:t>合计</w:t>
                </w:r>
              </w:p>
            </w:tc>
            <w:tc>
              <w:tcPr>
                <w:tcW w:w="1337"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2,680,955,706.73 </w:t>
                </w:r>
              </w:p>
            </w:tc>
            <w:tc>
              <w:tcPr>
                <w:tcW w:w="1658" w:type="pct"/>
                <w:tcBorders>
                  <w:top w:val="single" w:sz="4" w:space="0" w:color="auto"/>
                  <w:left w:val="single" w:sz="4" w:space="0" w:color="auto"/>
                  <w:bottom w:val="single" w:sz="4" w:space="0" w:color="auto"/>
                  <w:right w:val="single" w:sz="4" w:space="0" w:color="auto"/>
                </w:tcBorders>
              </w:tcPr>
              <w:p w:rsidR="00580AEE" w:rsidRDefault="000B3E59">
                <w:pPr>
                  <w:jc w:val="right"/>
                </w:pPr>
                <w:r>
                  <w:rPr>
                    <w:rFonts w:hint="eastAsia"/>
                  </w:rPr>
                  <w:t xml:space="preserve"> 2,444,533,129.13 </w:t>
                </w:r>
              </w:p>
            </w:tc>
          </w:tr>
        </w:tbl>
        <w:p w:rsidR="00580AEE" w:rsidRDefault="000B3E59">
          <w:r>
            <w:rPr>
              <w:rFonts w:hint="eastAsia"/>
            </w:rPr>
            <w:t>其他说明：</w:t>
          </w:r>
        </w:p>
        <w:sdt>
          <w:sdtPr>
            <w:alias w:val="是否适用：母公司营业收入、营业成本的分解信息说明 [双击切换]"/>
            <w:tag w:val="_GBC_579e9b003cbd4b94a5da57be65a206f7"/>
            <w:id w:val="1180173100"/>
            <w:placeholder>
              <w:docPart w:val="GBC22222222222222222222222222222"/>
            </w:placeholder>
          </w:sdtPr>
          <w:sdtEndPr/>
          <w:sdtContent>
            <w:p w:rsidR="00580AEE" w:rsidRDefault="000B3E59">
              <w:pPr>
                <w:rPr>
                  <w:color w:val="000000" w:themeColor="text1"/>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rsidR="00580AEE" w:rsidRDefault="000B3E59">
      <w:pPr>
        <w:pStyle w:val="Style50"/>
        <w:numPr>
          <w:ilvl w:val="0"/>
          <w:numId w:val="138"/>
        </w:numPr>
      </w:pPr>
      <w:bookmarkStart w:id="541" w:name="_Hlk155961563"/>
      <w:bookmarkEnd w:id="540"/>
      <w:r>
        <w:rPr>
          <w:rFonts w:hint="eastAsia"/>
        </w:rPr>
        <w:t>履约义务的说明</w:t>
      </w:r>
    </w:p>
    <w:sdt>
      <w:sdtPr>
        <w:alias w:val="是否适用：履约义务的说明[双击切换]"/>
        <w:tag w:val="_GBC_0b818a1fe50c41248e0bae7b16db682e"/>
        <w:id w:val="-2028480582"/>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38"/>
        </w:numPr>
      </w:pPr>
      <w:bookmarkStart w:id="542" w:name="_Hlk533798958"/>
      <w:bookmarkEnd w:id="539"/>
      <w:bookmarkEnd w:id="541"/>
      <w:r>
        <w:rPr>
          <w:rFonts w:hint="eastAsia"/>
        </w:rPr>
        <w:t>分摊至剩余履约义务的说明</w:t>
      </w:r>
    </w:p>
    <w:sdt>
      <w:sdtPr>
        <w:alias w:val="是否适用：母公司分摊至剩余履约义务的说明[双击切换]"/>
        <w:tag w:val="_GBC_7f0a9adae5ea4624a849a396f1ce90b1"/>
        <w:id w:val="157994988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Style50"/>
        <w:numPr>
          <w:ilvl w:val="0"/>
          <w:numId w:val="138"/>
        </w:numPr>
      </w:pPr>
      <w:bookmarkStart w:id="543" w:name="_Hlk153798573"/>
      <w:bookmarkEnd w:id="542"/>
      <w:r>
        <w:rPr>
          <w:rFonts w:hint="eastAsia"/>
        </w:rPr>
        <w:t>重大合同变更或重大交易价格调整</w:t>
      </w:r>
    </w:p>
    <w:sdt>
      <w:sdtPr>
        <w:alias w:val="是否适用：母公司重大合同变更或重大交易价格调整[双击切换]"/>
        <w:tag w:val="_GBC_df0026b6a6ff4f0a99c85462586d2446"/>
        <w:id w:val="1442798493"/>
        <w:placeholder>
          <w:docPart w:val="GBC22222222222222222222222222222"/>
        </w:placeholder>
      </w:sdtPr>
      <w:sdtEndPr/>
      <w:sdtContent>
        <w:p w:rsidR="00580AEE" w:rsidRDefault="000B3E59">
          <w:r>
            <w:fldChar w:fldCharType="begin"/>
          </w:r>
          <w:r>
            <w:rPr>
              <w:rFonts w:hint="eastAsia"/>
            </w:rPr>
            <w:instrText xml:space="preserve"> MACROBUTTON  S</w:instrText>
          </w:r>
          <w:r>
            <w:rPr>
              <w:rFonts w:hint="eastAsia"/>
            </w:rPr>
            <w:instrText xml:space="preserve">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before="60" w:after="60"/>
      </w:pPr>
      <w:bookmarkStart w:id="544" w:name="_Hlk533798751"/>
      <w:bookmarkEnd w:id="543"/>
      <w:r>
        <w:rPr>
          <w:rFonts w:hint="eastAsia"/>
        </w:rPr>
        <w:t>其他说明：</w:t>
      </w:r>
    </w:p>
    <w:p w:rsidR="00580AEE" w:rsidRDefault="000B3E59">
      <w:sdt>
        <w:sdtPr>
          <w:alias w:val="主营业务说明"/>
          <w:tag w:val="_GBC_fd583c7468404a3e83de872adae134a2"/>
          <w:id w:val="-284508364"/>
          <w:placeholder>
            <w:docPart w:val="GBC22222222222222222222222222222"/>
          </w:placeholder>
        </w:sdtPr>
        <w:sdtEndPr/>
        <w:sdtContent>
          <w:r>
            <w:rPr>
              <w:rFonts w:hint="eastAsia"/>
            </w:rPr>
            <w:t>无</w:t>
          </w:r>
        </w:sdtContent>
      </w:sdt>
    </w:p>
    <w:p w:rsidR="00580AEE" w:rsidRDefault="000B3E59">
      <w:pPr>
        <w:pStyle w:val="TOC6"/>
        <w:numPr>
          <w:ilvl w:val="0"/>
          <w:numId w:val="134"/>
        </w:numPr>
      </w:pPr>
      <w:bookmarkStart w:id="545" w:name="OLE_LINK6"/>
      <w:bookmarkStart w:id="546" w:name="_Hlk10548739"/>
      <w:bookmarkStart w:id="547" w:name="_Hlk24031063"/>
      <w:bookmarkEnd w:id="544"/>
      <w:r>
        <w:rPr>
          <w:rFonts w:ascii="宋体" w:hAnsi="宋体" w:hint="eastAsia"/>
          <w:szCs w:val="21"/>
        </w:rPr>
        <w:t>投资收益</w:t>
      </w:r>
      <w:bookmarkEnd w:id="545"/>
    </w:p>
    <w:sdt>
      <w:sdtPr>
        <w:alias w:val="是否适用：母公司投资收益[双击切换]"/>
        <w:tag w:val="_GBC_c2bb46ec06e343088b38ac6340f45fb2"/>
        <w:id w:val="-2130233282"/>
        <w:placeholder>
          <w:docPart w:val="GBC22222222222222222222222222222"/>
        </w:placeholder>
      </w:sdtPr>
      <w:sdtEndPr/>
      <w:sdtContent>
        <w:p w:rsidR="00580AEE" w:rsidRDefault="000B3E59">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484480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4090bf40cd1647838a8c5908dbc544c5"/>
          <w:id w:val="-9372100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580AEE">
        <w:bookmarkStart w:id="548" w:name="_Hlk24031106" w:displacedByCustomXml="next"/>
        <w:sdt>
          <w:sdtPr>
            <w:tag w:val="_PLD_507ed5c985ab48c59a18c2d57dd68c9c"/>
            <w:id w:val="-293761070"/>
          </w:sdtPr>
          <w:sdtEndPr/>
          <w:sdtContent>
            <w:tc>
              <w:tcPr>
                <w:tcW w:w="2018" w:type="pct"/>
                <w:vAlign w:val="center"/>
              </w:tcPr>
              <w:p w:rsidR="00580AEE" w:rsidRDefault="000B3E59">
                <w:pPr>
                  <w:ind w:left="420" w:hanging="420"/>
                  <w:jc w:val="center"/>
                </w:pPr>
                <w:r>
                  <w:rPr>
                    <w:rFonts w:hint="eastAsia"/>
                  </w:rPr>
                  <w:t>项目</w:t>
                </w:r>
              </w:p>
            </w:tc>
          </w:sdtContent>
        </w:sdt>
        <w:sdt>
          <w:sdtPr>
            <w:tag w:val="_PLD_47187d04b5814de2ac4d8e7ab7f3dcf5"/>
            <w:id w:val="-816030415"/>
          </w:sdtPr>
          <w:sdtEndPr/>
          <w:sdtContent>
            <w:tc>
              <w:tcPr>
                <w:tcW w:w="1488" w:type="pct"/>
                <w:vAlign w:val="center"/>
              </w:tcPr>
              <w:p w:rsidR="00580AEE" w:rsidRDefault="000B3E59">
                <w:pPr>
                  <w:jc w:val="center"/>
                </w:pPr>
                <w:r>
                  <w:rPr>
                    <w:rFonts w:hint="eastAsia"/>
                  </w:rPr>
                  <w:t>本期发生额</w:t>
                </w:r>
              </w:p>
            </w:tc>
          </w:sdtContent>
        </w:sdt>
        <w:sdt>
          <w:sdtPr>
            <w:tag w:val="_PLD_9b38c11702ff453c93beb78507ab4be2"/>
            <w:id w:val="-2004808266"/>
          </w:sdtPr>
          <w:sdtEndPr/>
          <w:sdtContent>
            <w:tc>
              <w:tcPr>
                <w:tcW w:w="1494" w:type="pct"/>
                <w:vAlign w:val="center"/>
              </w:tcPr>
              <w:p w:rsidR="00580AEE" w:rsidRDefault="000B3E59">
                <w:pPr>
                  <w:jc w:val="center"/>
                </w:pPr>
                <w:r>
                  <w:rPr>
                    <w:rFonts w:hint="eastAsia"/>
                  </w:rPr>
                  <w:t>上期发生额</w:t>
                </w:r>
              </w:p>
            </w:tc>
          </w:sdtContent>
        </w:sdt>
      </w:tr>
      <w:tr w:rsidR="00580AEE">
        <w:tc>
          <w:tcPr>
            <w:tcW w:w="2018" w:type="pct"/>
            <w:vAlign w:val="center"/>
          </w:tcPr>
          <w:p w:rsidR="00580AEE" w:rsidRDefault="000B3E59">
            <w:r>
              <w:t>成本法核算的长期股权投资收益</w:t>
            </w:r>
          </w:p>
        </w:tc>
        <w:tc>
          <w:tcPr>
            <w:tcW w:w="1488" w:type="pct"/>
            <w:vAlign w:val="center"/>
          </w:tcPr>
          <w:p w:rsidR="00580AEE" w:rsidRDefault="000B3E59">
            <w:pPr>
              <w:jc w:val="right"/>
            </w:pPr>
            <w:r>
              <w:rPr>
                <w:rFonts w:hint="eastAsia"/>
              </w:rPr>
              <w:t>6,907,019.15</w:t>
            </w:r>
          </w:p>
        </w:tc>
        <w:tc>
          <w:tcPr>
            <w:tcW w:w="1494" w:type="pct"/>
            <w:vAlign w:val="center"/>
          </w:tcPr>
          <w:p w:rsidR="00580AEE" w:rsidRDefault="00580AEE">
            <w:pPr>
              <w:jc w:val="right"/>
            </w:pPr>
          </w:p>
        </w:tc>
      </w:tr>
      <w:tr w:rsidR="00580AEE">
        <w:tc>
          <w:tcPr>
            <w:tcW w:w="2018" w:type="pct"/>
            <w:vAlign w:val="center"/>
          </w:tcPr>
          <w:p w:rsidR="00580AEE" w:rsidRDefault="000B3E59">
            <w:r>
              <w:rPr>
                <w:rFonts w:hint="eastAsia"/>
              </w:rPr>
              <w:t>权益法核算的长期股权投资收益</w:t>
            </w:r>
          </w:p>
        </w:tc>
        <w:tc>
          <w:tcPr>
            <w:tcW w:w="1488" w:type="pct"/>
            <w:vAlign w:val="center"/>
          </w:tcPr>
          <w:p w:rsidR="00580AEE" w:rsidRDefault="000B3E59">
            <w:pPr>
              <w:jc w:val="right"/>
            </w:pPr>
            <w:r>
              <w:rPr>
                <w:rFonts w:hint="eastAsia"/>
              </w:rPr>
              <w:t xml:space="preserve">-524,873.05  </w:t>
            </w:r>
          </w:p>
        </w:tc>
        <w:tc>
          <w:tcPr>
            <w:tcW w:w="1494" w:type="pct"/>
            <w:vAlign w:val="center"/>
          </w:tcPr>
          <w:p w:rsidR="00580AEE" w:rsidRDefault="000B3E59">
            <w:pPr>
              <w:jc w:val="right"/>
            </w:pPr>
            <w:r>
              <w:rPr>
                <w:rFonts w:hint="eastAsia"/>
              </w:rPr>
              <w:t xml:space="preserve"> 323,689.95 </w:t>
            </w:r>
          </w:p>
        </w:tc>
      </w:tr>
      <w:tr w:rsidR="00580AEE">
        <w:tc>
          <w:tcPr>
            <w:tcW w:w="2018" w:type="pct"/>
            <w:vAlign w:val="center"/>
          </w:tcPr>
          <w:p w:rsidR="00580AEE" w:rsidRDefault="000B3E59">
            <w:r>
              <w:rPr>
                <w:rFonts w:hint="eastAsia"/>
              </w:rPr>
              <w:t>处置交易性金融资产取得的投资收益</w:t>
            </w:r>
          </w:p>
        </w:tc>
        <w:tc>
          <w:tcPr>
            <w:tcW w:w="1488" w:type="pct"/>
            <w:vAlign w:val="center"/>
          </w:tcPr>
          <w:p w:rsidR="00580AEE" w:rsidRDefault="000B3E59">
            <w:pPr>
              <w:jc w:val="right"/>
            </w:pPr>
            <w:r>
              <w:rPr>
                <w:rFonts w:hint="eastAsia"/>
              </w:rPr>
              <w:t>138,299.26</w:t>
            </w:r>
          </w:p>
        </w:tc>
        <w:tc>
          <w:tcPr>
            <w:tcW w:w="1494" w:type="pct"/>
            <w:vAlign w:val="center"/>
          </w:tcPr>
          <w:p w:rsidR="00580AEE" w:rsidRDefault="000B3E59">
            <w:pPr>
              <w:jc w:val="right"/>
            </w:pPr>
            <w:r>
              <w:rPr>
                <w:rFonts w:hint="eastAsia"/>
              </w:rPr>
              <w:t xml:space="preserve"> 80,361.86 </w:t>
            </w:r>
          </w:p>
        </w:tc>
      </w:tr>
      <w:tr w:rsidR="00580AEE">
        <w:tc>
          <w:tcPr>
            <w:tcW w:w="2018" w:type="pct"/>
          </w:tcPr>
          <w:p w:rsidR="00580AEE" w:rsidRDefault="000B3E59">
            <w:r>
              <w:rPr>
                <w:rFonts w:hint="eastAsia"/>
              </w:rPr>
              <w:t>贴现未到期票据终止确认贴现息</w:t>
            </w:r>
          </w:p>
        </w:tc>
        <w:tc>
          <w:tcPr>
            <w:tcW w:w="1488" w:type="pct"/>
          </w:tcPr>
          <w:p w:rsidR="00580AEE" w:rsidRDefault="000B3E59">
            <w:pPr>
              <w:jc w:val="right"/>
            </w:pPr>
            <w:r>
              <w:rPr>
                <w:rFonts w:hint="eastAsia"/>
              </w:rPr>
              <w:t>-111,023.38</w:t>
            </w:r>
          </w:p>
        </w:tc>
        <w:tc>
          <w:tcPr>
            <w:tcW w:w="1494" w:type="pct"/>
            <w:vAlign w:val="center"/>
          </w:tcPr>
          <w:p w:rsidR="00580AEE" w:rsidRDefault="00580AEE">
            <w:pPr>
              <w:jc w:val="right"/>
            </w:pPr>
          </w:p>
        </w:tc>
      </w:tr>
      <w:tr w:rsidR="00580AEE">
        <w:tc>
          <w:tcPr>
            <w:tcW w:w="2018" w:type="pct"/>
            <w:vAlign w:val="center"/>
          </w:tcPr>
          <w:p w:rsidR="00580AEE" w:rsidRDefault="000B3E59">
            <w:pPr>
              <w:jc w:val="center"/>
            </w:pPr>
            <w:r>
              <w:rPr>
                <w:rFonts w:hint="eastAsia"/>
              </w:rPr>
              <w:t>合计</w:t>
            </w:r>
          </w:p>
        </w:tc>
        <w:tc>
          <w:tcPr>
            <w:tcW w:w="1488" w:type="pct"/>
          </w:tcPr>
          <w:p w:rsidR="00580AEE" w:rsidRDefault="000B3E59">
            <w:pPr>
              <w:jc w:val="right"/>
            </w:pPr>
            <w:r>
              <w:rPr>
                <w:rFonts w:hint="eastAsia"/>
              </w:rPr>
              <w:t>6,409,421.98</w:t>
            </w:r>
          </w:p>
        </w:tc>
        <w:tc>
          <w:tcPr>
            <w:tcW w:w="1494" w:type="pct"/>
          </w:tcPr>
          <w:p w:rsidR="00580AEE" w:rsidRDefault="000B3E59">
            <w:pPr>
              <w:jc w:val="right"/>
            </w:pPr>
            <w:r>
              <w:rPr>
                <w:rFonts w:hint="eastAsia"/>
              </w:rPr>
              <w:t xml:space="preserve"> 404,051.81 </w:t>
            </w:r>
          </w:p>
        </w:tc>
      </w:tr>
    </w:tbl>
    <w:p w:rsidR="00580AEE" w:rsidRDefault="000B3E59">
      <w:pPr>
        <w:spacing w:line="360" w:lineRule="exact"/>
      </w:pPr>
      <w:bookmarkStart w:id="549" w:name="_Hlk10720480"/>
      <w:bookmarkEnd w:id="546"/>
      <w:bookmarkEnd w:id="548"/>
      <w:r>
        <w:rPr>
          <w:rFonts w:hint="eastAsia"/>
        </w:rPr>
        <w:t>其他说明：</w:t>
      </w:r>
      <w:bookmarkEnd w:id="549"/>
    </w:p>
    <w:sdt>
      <w:sdtPr>
        <w:alias w:val="投资收益说明"/>
        <w:tag w:val="_GBC_003661b91b5144cfbf329a4aeb060fe6"/>
        <w:id w:val="1107705090"/>
        <w:placeholder>
          <w:docPart w:val="GBC22222222222222222222222222222"/>
        </w:placeholder>
      </w:sdtPr>
      <w:sdtEndPr/>
      <w:sdtContent>
        <w:p w:rsidR="00580AEE" w:rsidRDefault="000B3E59">
          <w:r>
            <w:rPr>
              <w:rFonts w:hint="eastAsia"/>
            </w:rPr>
            <w:t>无</w:t>
          </w:r>
        </w:p>
      </w:sdtContent>
    </w:sdt>
    <w:bookmarkEnd w:id="547"/>
    <w:p w:rsidR="00580AEE" w:rsidRDefault="000B3E59">
      <w:pPr>
        <w:pStyle w:val="TOC6"/>
        <w:numPr>
          <w:ilvl w:val="0"/>
          <w:numId w:val="134"/>
        </w:numPr>
      </w:pPr>
      <w:r>
        <w:rPr>
          <w:rFonts w:ascii="宋体" w:hAnsi="宋体" w:hint="eastAsia"/>
          <w:szCs w:val="21"/>
        </w:rPr>
        <w:lastRenderedPageBreak/>
        <w:t>其他</w:t>
      </w:r>
    </w:p>
    <w:sdt>
      <w:sdtPr>
        <w:rPr>
          <w:rFonts w:hint="eastAsia"/>
        </w:rPr>
        <w:alias w:val="是否适用：母公司会计报表附注的其他说明事项[双击切换]"/>
        <w:tag w:val="_GBC_da1bbbf487cd4e98b945920735517f12"/>
        <w:id w:val="-658773200"/>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2CharCharChar"/>
        <w:numPr>
          <w:ilvl w:val="0"/>
          <w:numId w:val="60"/>
        </w:numPr>
        <w:rPr>
          <w:rFonts w:ascii="宋体" w:hAnsi="宋体"/>
        </w:rPr>
      </w:pPr>
      <w:r>
        <w:rPr>
          <w:rFonts w:hint="eastAsia"/>
        </w:rPr>
        <w:t>补充资料</w:t>
      </w:r>
    </w:p>
    <w:p w:rsidR="00580AEE" w:rsidRDefault="000B3E59">
      <w:pPr>
        <w:pStyle w:val="TOC6"/>
        <w:numPr>
          <w:ilvl w:val="0"/>
          <w:numId w:val="139"/>
        </w:numPr>
        <w:rPr>
          <w:rFonts w:ascii="宋体" w:hAnsi="宋体"/>
          <w:szCs w:val="21"/>
        </w:rPr>
      </w:pPr>
      <w:bookmarkStart w:id="550" w:name="_Hlk152579827"/>
      <w:bookmarkStart w:id="551" w:name="_Hlk535584690"/>
      <w:r>
        <w:rPr>
          <w:rFonts w:ascii="宋体" w:hAnsi="宋体" w:hint="eastAsia"/>
          <w:szCs w:val="21"/>
        </w:rPr>
        <w:t>当期非经常性损益明细表</w:t>
      </w:r>
    </w:p>
    <w:sdt>
      <w:sdtPr>
        <w:alias w:val="是否适用：当期非经常性损益明细表[双击切换]"/>
        <w:tag w:val="_GBC_b3c7aec730db408a9d46da725d5662b4"/>
        <w:id w:val="-4498966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580AEE" w:rsidRDefault="000B3E59">
      <w:pPr>
        <w:jc w:val="right"/>
      </w:pPr>
      <w:r>
        <w:rPr>
          <w:rFonts w:hint="eastAsia"/>
        </w:rPr>
        <w:t>单位：</w:t>
      </w:r>
      <w:sdt>
        <w:sdtPr>
          <w:rPr>
            <w:rFonts w:hint="eastAsia"/>
          </w:rPr>
          <w:alias w:val="单位：扣除非经常性损益项目和金额"/>
          <w:tag w:val="_GBC_63d386bc1f1d45a9803caa6346ef271f"/>
          <w:id w:val="1283997956"/>
          <w:placeholder>
            <w:docPart w:val="GBC22222222222222222222222222222"/>
          </w:placeholder>
          <w:dataBinding w:prefixMappings="xmlns:clcid-ci-ar='clcid-ci-ar'" w:xpath="/*/clcid-ci-ar:DanWeiKouChuFeiJingChangXingSunYiXiangMuHeJinE[not(@periodRef)]" w:storeItemID="{89EBAB94-44A0-46A2-B712-30D997D04A6D}"/>
          <w:comboBox w:lastValue="万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扣除非经常性损益项目和金额"/>
          <w:tag w:val="_GBC_fb530451edb743d2bcc0dacb892d672d"/>
          <w:id w:val="-1795741043"/>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Ind w:w="-1" w:type="dxa"/>
        <w:tblLook w:val="04A0" w:firstRow="1" w:lastRow="0" w:firstColumn="1" w:lastColumn="0" w:noHBand="0" w:noVBand="1"/>
      </w:tblPr>
      <w:tblGrid>
        <w:gridCol w:w="4369"/>
        <w:gridCol w:w="2135"/>
        <w:gridCol w:w="2319"/>
      </w:tblGrid>
      <w:tr w:rsidR="00580AEE">
        <w:sdt>
          <w:sdtPr>
            <w:tag w:val="_PLD_f2882777d10a4346880b6d11ab006214"/>
            <w:id w:val="-1534567298"/>
          </w:sdtPr>
          <w:sdtEndPr/>
          <w:sdtContent>
            <w:tc>
              <w:tcPr>
                <w:tcW w:w="2476" w:type="pct"/>
                <w:vAlign w:val="center"/>
              </w:tcPr>
              <w:p w:rsidR="00580AEE" w:rsidRDefault="000B3E59">
                <w:pPr>
                  <w:pStyle w:val="Style75"/>
                  <w:ind w:firstLineChars="0" w:firstLine="0"/>
                  <w:jc w:val="center"/>
                  <w:rPr>
                    <w:rFonts w:ascii="宋体" w:hAnsi="宋体"/>
                    <w:szCs w:val="21"/>
                  </w:rPr>
                </w:pPr>
                <w:r>
                  <w:rPr>
                    <w:rFonts w:ascii="宋体" w:hAnsi="宋体" w:hint="eastAsia"/>
                    <w:szCs w:val="21"/>
                  </w:rPr>
                  <w:t>项目</w:t>
                </w:r>
              </w:p>
            </w:tc>
          </w:sdtContent>
        </w:sdt>
        <w:sdt>
          <w:sdtPr>
            <w:tag w:val="_PLD_1f5c769dc7ea434a90d739329712e1ed"/>
            <w:id w:val="-1348017178"/>
          </w:sdtPr>
          <w:sdtEndPr/>
          <w:sdtContent>
            <w:tc>
              <w:tcPr>
                <w:tcW w:w="1210" w:type="pct"/>
                <w:vAlign w:val="center"/>
              </w:tcPr>
              <w:p w:rsidR="00580AEE" w:rsidRDefault="000B3E59">
                <w:pPr>
                  <w:pStyle w:val="Style75"/>
                  <w:ind w:firstLineChars="0" w:firstLine="0"/>
                  <w:jc w:val="center"/>
                  <w:rPr>
                    <w:rFonts w:ascii="宋体" w:hAnsi="宋体"/>
                    <w:szCs w:val="21"/>
                  </w:rPr>
                </w:pPr>
                <w:r>
                  <w:rPr>
                    <w:rFonts w:ascii="宋体" w:hAnsi="宋体" w:hint="eastAsia"/>
                    <w:szCs w:val="21"/>
                  </w:rPr>
                  <w:t>金额</w:t>
                </w:r>
              </w:p>
            </w:tc>
          </w:sdtContent>
        </w:sdt>
        <w:sdt>
          <w:sdtPr>
            <w:tag w:val="_PLD_e78492b22a7c4b8aa4989eb26eb4c98c"/>
            <w:id w:val="1638537730"/>
          </w:sdtPr>
          <w:sdtEndPr/>
          <w:sdtContent>
            <w:tc>
              <w:tcPr>
                <w:tcW w:w="1314" w:type="pct"/>
                <w:vAlign w:val="center"/>
              </w:tcPr>
              <w:p w:rsidR="00580AEE" w:rsidRDefault="000B3E59">
                <w:pPr>
                  <w:pStyle w:val="Style75"/>
                  <w:ind w:firstLineChars="0" w:firstLine="0"/>
                  <w:jc w:val="center"/>
                  <w:rPr>
                    <w:rFonts w:ascii="宋体" w:hAnsi="宋体"/>
                    <w:szCs w:val="21"/>
                  </w:rPr>
                </w:pPr>
                <w:r>
                  <w:rPr>
                    <w:rFonts w:ascii="宋体" w:hAnsi="宋体" w:hint="eastAsia"/>
                    <w:szCs w:val="21"/>
                  </w:rPr>
                  <w:t>说明</w:t>
                </w:r>
              </w:p>
            </w:tc>
          </w:sdtContent>
        </w:sdt>
      </w:tr>
      <w:tr w:rsidR="00580AEE">
        <w:tc>
          <w:tcPr>
            <w:tcW w:w="2476" w:type="pct"/>
          </w:tcPr>
          <w:p w:rsidR="00580AEE" w:rsidRDefault="000B3E59">
            <w:pPr>
              <w:pStyle w:val="Style75"/>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210" w:type="pct"/>
            <w:vAlign w:val="center"/>
          </w:tcPr>
          <w:p w:rsidR="00580AEE" w:rsidRDefault="000B3E59">
            <w:pPr>
              <w:jc w:val="right"/>
            </w:pPr>
            <w:r>
              <w:rPr>
                <w:rFonts w:hint="eastAsia"/>
              </w:rPr>
              <w:t>-308.63</w:t>
            </w:r>
          </w:p>
        </w:tc>
        <w:tc>
          <w:tcPr>
            <w:tcW w:w="1314" w:type="pct"/>
            <w:vAlign w:val="center"/>
          </w:tcPr>
          <w:p w:rsidR="00580AEE" w:rsidRDefault="000B3E59">
            <w:r>
              <w:rPr>
                <w:rFonts w:hint="eastAsia"/>
              </w:rPr>
              <w:t xml:space="preserve">　</w:t>
            </w:r>
          </w:p>
        </w:tc>
      </w:tr>
      <w:tr w:rsidR="00580AEE">
        <w:tc>
          <w:tcPr>
            <w:tcW w:w="2476" w:type="pct"/>
          </w:tcPr>
          <w:p w:rsidR="00580AEE" w:rsidRDefault="000B3E59">
            <w:pPr>
              <w:pStyle w:val="Style75"/>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210" w:type="pct"/>
            <w:vAlign w:val="center"/>
          </w:tcPr>
          <w:p w:rsidR="00580AEE" w:rsidRDefault="000B3E59">
            <w:pPr>
              <w:jc w:val="right"/>
            </w:pPr>
            <w:r>
              <w:rPr>
                <w:rFonts w:hint="eastAsia"/>
              </w:rPr>
              <w:t>5,703.81</w:t>
            </w:r>
          </w:p>
        </w:tc>
        <w:tc>
          <w:tcPr>
            <w:tcW w:w="1314" w:type="pct"/>
            <w:vAlign w:val="center"/>
          </w:tcPr>
          <w:p w:rsidR="00580AEE" w:rsidRDefault="000B3E59">
            <w:r>
              <w:rPr>
                <w:rFonts w:hint="eastAsia"/>
              </w:rPr>
              <w:t xml:space="preserve">　</w:t>
            </w:r>
          </w:p>
        </w:tc>
      </w:tr>
      <w:tr w:rsidR="00580AEE">
        <w:tc>
          <w:tcPr>
            <w:tcW w:w="2476" w:type="pct"/>
          </w:tcPr>
          <w:p w:rsidR="00580AEE" w:rsidRDefault="000B3E59">
            <w:pPr>
              <w:pStyle w:val="Style75"/>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10" w:type="pct"/>
            <w:vAlign w:val="center"/>
          </w:tcPr>
          <w:p w:rsidR="00580AEE" w:rsidRDefault="000B3E59">
            <w:pPr>
              <w:jc w:val="right"/>
            </w:pPr>
            <w:r>
              <w:rPr>
                <w:rFonts w:hint="eastAsia"/>
              </w:rPr>
              <w:t>97.93</w:t>
            </w:r>
          </w:p>
        </w:tc>
        <w:tc>
          <w:tcPr>
            <w:tcW w:w="1314" w:type="pct"/>
            <w:vAlign w:val="center"/>
          </w:tcPr>
          <w:p w:rsidR="00580AEE" w:rsidRDefault="000B3E59">
            <w:r>
              <w:rPr>
                <w:rFonts w:hint="eastAsia"/>
              </w:rPr>
              <w:t xml:space="preserve">　</w:t>
            </w:r>
          </w:p>
        </w:tc>
      </w:tr>
      <w:tr w:rsidR="00580AEE">
        <w:tc>
          <w:tcPr>
            <w:tcW w:w="2476" w:type="pct"/>
          </w:tcPr>
          <w:p w:rsidR="00580AEE" w:rsidRDefault="000B3E59">
            <w:pPr>
              <w:pStyle w:val="Style75"/>
              <w:ind w:firstLineChars="0" w:firstLine="0"/>
              <w:jc w:val="left"/>
            </w:pPr>
            <w:r>
              <w:rPr>
                <w:rFonts w:hint="eastAsia"/>
              </w:rPr>
              <w:t>单独进行减值测试的应收款项减值准备转回</w:t>
            </w:r>
          </w:p>
        </w:tc>
        <w:tc>
          <w:tcPr>
            <w:tcW w:w="1210" w:type="pct"/>
            <w:vAlign w:val="center"/>
          </w:tcPr>
          <w:p w:rsidR="00580AEE" w:rsidRDefault="000B3E59">
            <w:pPr>
              <w:jc w:val="right"/>
            </w:pPr>
            <w:r>
              <w:rPr>
                <w:rFonts w:hint="eastAsia"/>
              </w:rPr>
              <w:t>90.16</w:t>
            </w:r>
          </w:p>
        </w:tc>
        <w:tc>
          <w:tcPr>
            <w:tcW w:w="1314" w:type="pct"/>
            <w:vAlign w:val="center"/>
          </w:tcPr>
          <w:p w:rsidR="00580AEE" w:rsidRDefault="000B3E59">
            <w:r>
              <w:rPr>
                <w:rFonts w:hint="eastAsia"/>
              </w:rPr>
              <w:t xml:space="preserve">　</w:t>
            </w:r>
          </w:p>
        </w:tc>
      </w:tr>
      <w:tr w:rsidR="00580AEE">
        <w:tc>
          <w:tcPr>
            <w:tcW w:w="2476" w:type="pct"/>
          </w:tcPr>
          <w:p w:rsidR="00580AEE" w:rsidRDefault="000B3E59">
            <w:pPr>
              <w:pStyle w:val="Style75"/>
              <w:ind w:firstLineChars="0" w:firstLine="0"/>
              <w:jc w:val="left"/>
              <w:rPr>
                <w:szCs w:val="21"/>
              </w:rPr>
            </w:pPr>
            <w:r>
              <w:rPr>
                <w:szCs w:val="21"/>
              </w:rPr>
              <w:t>除上述各项之外的其他营业外收入和支出</w:t>
            </w:r>
          </w:p>
        </w:tc>
        <w:tc>
          <w:tcPr>
            <w:tcW w:w="1210" w:type="pct"/>
            <w:vAlign w:val="center"/>
          </w:tcPr>
          <w:p w:rsidR="00580AEE" w:rsidRDefault="000B3E59">
            <w:pPr>
              <w:jc w:val="right"/>
            </w:pPr>
            <w:r>
              <w:rPr>
                <w:rFonts w:hint="eastAsia"/>
              </w:rPr>
              <w:t>-1,991.65</w:t>
            </w:r>
          </w:p>
        </w:tc>
        <w:tc>
          <w:tcPr>
            <w:tcW w:w="1314" w:type="pct"/>
            <w:vAlign w:val="center"/>
          </w:tcPr>
          <w:p w:rsidR="00580AEE" w:rsidRDefault="000B3E59">
            <w:r>
              <w:rPr>
                <w:rFonts w:hint="eastAsia"/>
              </w:rPr>
              <w:t xml:space="preserve">　</w:t>
            </w:r>
          </w:p>
        </w:tc>
      </w:tr>
      <w:tr w:rsidR="00580AEE">
        <w:tc>
          <w:tcPr>
            <w:tcW w:w="2476" w:type="pct"/>
          </w:tcPr>
          <w:p w:rsidR="00580AEE" w:rsidRDefault="000B3E59">
            <w:pPr>
              <w:pStyle w:val="Style75"/>
              <w:ind w:firstLineChars="0" w:firstLine="0"/>
              <w:jc w:val="left"/>
              <w:rPr>
                <w:szCs w:val="21"/>
              </w:rPr>
            </w:pPr>
            <w:r>
              <w:rPr>
                <w:rFonts w:hint="eastAsia"/>
              </w:rPr>
              <w:t>减：</w:t>
            </w:r>
            <w:r>
              <w:rPr>
                <w:szCs w:val="21"/>
              </w:rPr>
              <w:t>所得税影响额</w:t>
            </w:r>
          </w:p>
        </w:tc>
        <w:tc>
          <w:tcPr>
            <w:tcW w:w="1210" w:type="pct"/>
            <w:vAlign w:val="center"/>
          </w:tcPr>
          <w:p w:rsidR="00580AEE" w:rsidRDefault="000B3E59">
            <w:pPr>
              <w:jc w:val="right"/>
            </w:pPr>
            <w:r>
              <w:rPr>
                <w:rFonts w:hint="eastAsia"/>
              </w:rPr>
              <w:t>532.88</w:t>
            </w:r>
          </w:p>
        </w:tc>
        <w:tc>
          <w:tcPr>
            <w:tcW w:w="1314" w:type="pct"/>
            <w:vAlign w:val="center"/>
          </w:tcPr>
          <w:p w:rsidR="00580AEE" w:rsidRDefault="000B3E59">
            <w:r>
              <w:rPr>
                <w:rFonts w:hint="eastAsia"/>
              </w:rPr>
              <w:t xml:space="preserve">　</w:t>
            </w:r>
          </w:p>
        </w:tc>
      </w:tr>
      <w:tr w:rsidR="00580AEE">
        <w:tc>
          <w:tcPr>
            <w:tcW w:w="2476" w:type="pct"/>
          </w:tcPr>
          <w:p w:rsidR="00580AEE" w:rsidRDefault="000B3E59">
            <w:pPr>
              <w:pStyle w:val="Style75"/>
              <w:ind w:firstLine="400"/>
              <w:jc w:val="left"/>
              <w:rPr>
                <w:szCs w:val="21"/>
              </w:rPr>
            </w:pPr>
            <w:r>
              <w:rPr>
                <w:szCs w:val="21"/>
              </w:rPr>
              <w:t>少数股东权益影响额</w:t>
            </w:r>
            <w:r>
              <w:rPr>
                <w:rFonts w:hint="eastAsia"/>
                <w:szCs w:val="21"/>
              </w:rPr>
              <w:t>（税后）</w:t>
            </w:r>
          </w:p>
        </w:tc>
        <w:tc>
          <w:tcPr>
            <w:tcW w:w="1210" w:type="pct"/>
            <w:vAlign w:val="center"/>
          </w:tcPr>
          <w:p w:rsidR="00580AEE" w:rsidRDefault="000B3E59">
            <w:pPr>
              <w:jc w:val="right"/>
            </w:pPr>
            <w:r>
              <w:rPr>
                <w:rFonts w:hint="eastAsia"/>
              </w:rPr>
              <w:t>154.26</w:t>
            </w:r>
          </w:p>
        </w:tc>
        <w:tc>
          <w:tcPr>
            <w:tcW w:w="1314" w:type="pct"/>
            <w:vAlign w:val="center"/>
          </w:tcPr>
          <w:p w:rsidR="00580AEE" w:rsidRDefault="000B3E59">
            <w:r>
              <w:rPr>
                <w:rFonts w:hint="eastAsia"/>
              </w:rPr>
              <w:t xml:space="preserve">　</w:t>
            </w:r>
          </w:p>
        </w:tc>
      </w:tr>
      <w:tr w:rsidR="00580AEE">
        <w:tc>
          <w:tcPr>
            <w:tcW w:w="2476" w:type="pct"/>
            <w:vAlign w:val="center"/>
          </w:tcPr>
          <w:p w:rsidR="00580AEE" w:rsidRDefault="000B3E59">
            <w:pPr>
              <w:pStyle w:val="Style75"/>
              <w:ind w:firstLineChars="0" w:firstLine="0"/>
              <w:jc w:val="center"/>
              <w:rPr>
                <w:szCs w:val="21"/>
              </w:rPr>
            </w:pPr>
            <w:r>
              <w:rPr>
                <w:szCs w:val="21"/>
              </w:rPr>
              <w:t>合计</w:t>
            </w:r>
          </w:p>
        </w:tc>
        <w:tc>
          <w:tcPr>
            <w:tcW w:w="1210" w:type="pct"/>
            <w:vAlign w:val="center"/>
          </w:tcPr>
          <w:p w:rsidR="00580AEE" w:rsidRDefault="000B3E59">
            <w:pPr>
              <w:jc w:val="right"/>
            </w:pPr>
            <w:r>
              <w:rPr>
                <w:rFonts w:hint="eastAsia"/>
              </w:rPr>
              <w:t>2,904.48</w:t>
            </w:r>
          </w:p>
        </w:tc>
        <w:tc>
          <w:tcPr>
            <w:tcW w:w="1314" w:type="pct"/>
            <w:vAlign w:val="center"/>
          </w:tcPr>
          <w:p w:rsidR="00580AEE" w:rsidRDefault="000B3E59">
            <w:r>
              <w:rPr>
                <w:rFonts w:hint="eastAsia"/>
              </w:rPr>
              <w:t xml:space="preserve">　</w:t>
            </w:r>
          </w:p>
        </w:tc>
      </w:tr>
    </w:tbl>
    <w:p w:rsidR="00580AEE" w:rsidRDefault="000B3E59">
      <w:bookmarkStart w:id="552" w:name="_Hlk154752626"/>
      <w:bookmarkEnd w:id="550"/>
      <w:bookmarkEnd w:id="551"/>
      <w:r>
        <w:rPr>
          <w:rFonts w:hint="eastAsia"/>
        </w:rPr>
        <w:t>对公司将《公开发行证券的公司信息披露解释性公告第</w:t>
      </w:r>
      <w:r>
        <w:t>1</w:t>
      </w:r>
      <w:r>
        <w:t>号</w:t>
      </w:r>
      <w:r>
        <w:t>——</w:t>
      </w:r>
      <w:r>
        <w:t>非经常性损益》未列举的项目认定为非经常性损益项目且金额重大的，以及将《公开发行证券的公司信息披露解释性公告第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a967cba183d54f83a4f652d6d31302c3"/>
        <w:id w:val="198894979"/>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spacing w:line="360" w:lineRule="exact"/>
      </w:pPr>
      <w:r>
        <w:rPr>
          <w:rFonts w:hint="eastAsia"/>
        </w:rPr>
        <w:t>其他说明：</w:t>
      </w:r>
    </w:p>
    <w:sdt>
      <w:sdtPr>
        <w:alias w:val="是否适用：非经常性损益的其他说明[双击切换]"/>
        <w:tag w:val="_GBC_02aa469151f448ef8b478dba20a7d811"/>
        <w:id w:val="934011107"/>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bookmarkEnd w:id="552"/>
    <w:p w:rsidR="00580AEE" w:rsidRDefault="000B3E59">
      <w:pPr>
        <w:pStyle w:val="TOC6"/>
        <w:numPr>
          <w:ilvl w:val="0"/>
          <w:numId w:val="139"/>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c0f530bdf9ee48239f470eda08b303d7"/>
        <w:id w:val="-767848370"/>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Style55"/>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8"/>
        <w:gridCol w:w="1840"/>
        <w:gridCol w:w="1842"/>
        <w:gridCol w:w="1883"/>
      </w:tblGrid>
      <w:tr w:rsidR="00580AEE">
        <w:trPr>
          <w:trHeight w:val="270"/>
        </w:trPr>
        <w:sdt>
          <w:sdtPr>
            <w:tag w:val="_PLD_85d9a7abc9cd45768b2b5f99afa4a4ef"/>
            <w:id w:val="1871873919"/>
          </w:sdtPr>
          <w:sdtEndPr/>
          <w:sdtContent>
            <w:tc>
              <w:tcPr>
                <w:tcW w:w="1846" w:type="pct"/>
                <w:vMerge w:val="restar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t>报告期利润</w:t>
                </w:r>
              </w:p>
            </w:tc>
          </w:sdtContent>
        </w:sdt>
        <w:sdt>
          <w:sdtPr>
            <w:tag w:val="_PLD_7f5ad103cbb04f7d904001b07266bf41"/>
            <w:id w:val="1709828103"/>
          </w:sdtPr>
          <w:sdtEndPr/>
          <w:sdtContent>
            <w:tc>
              <w:tcPr>
                <w:tcW w:w="1043" w:type="pct"/>
                <w:vMerge w:val="restart"/>
                <w:tcBorders>
                  <w:top w:val="single" w:sz="4" w:space="0" w:color="auto"/>
                  <w:left w:val="single" w:sz="4" w:space="0" w:color="auto"/>
                  <w:right w:val="single" w:sz="4" w:space="0" w:color="auto"/>
                </w:tcBorders>
                <w:vAlign w:val="center"/>
              </w:tcPr>
              <w:p w:rsidR="00580AEE" w:rsidRDefault="000B3E59">
                <w:pPr>
                  <w:jc w:val="center"/>
                </w:pPr>
                <w:r>
                  <w:t>加权平均净资产收益率（</w:t>
                </w:r>
                <w:r>
                  <w:t>%</w:t>
                </w:r>
                <w:r>
                  <w:t>）</w:t>
                </w:r>
              </w:p>
            </w:tc>
          </w:sdtContent>
        </w:sdt>
        <w:sdt>
          <w:sdtPr>
            <w:tag w:val="_PLD_adaa515ff68f455d8bcd75e516da3040"/>
            <w:id w:val="-1217505142"/>
          </w:sdtPr>
          <w:sdtEndPr/>
          <w:sdtContent>
            <w:tc>
              <w:tcPr>
                <w:tcW w:w="2111" w:type="pct"/>
                <w:gridSpan w:val="2"/>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t>每股收益</w:t>
                </w:r>
              </w:p>
            </w:tc>
          </w:sdtContent>
        </w:sdt>
      </w:tr>
      <w:tr w:rsidR="00580AEE">
        <w:trPr>
          <w:trHeight w:val="360"/>
        </w:trPr>
        <w:tc>
          <w:tcPr>
            <w:tcW w:w="1846" w:type="pct"/>
            <w:vMerge/>
            <w:tcBorders>
              <w:top w:val="single" w:sz="4" w:space="0" w:color="auto"/>
              <w:left w:val="single" w:sz="4" w:space="0" w:color="auto"/>
              <w:bottom w:val="single" w:sz="4" w:space="0" w:color="auto"/>
              <w:right w:val="single" w:sz="4" w:space="0" w:color="auto"/>
            </w:tcBorders>
            <w:vAlign w:val="center"/>
          </w:tcPr>
          <w:p w:rsidR="00580AEE" w:rsidRDefault="00580AEE">
            <w:pPr>
              <w:jc w:val="center"/>
            </w:pPr>
          </w:p>
        </w:tc>
        <w:tc>
          <w:tcPr>
            <w:tcW w:w="1043" w:type="pct"/>
            <w:vMerge/>
            <w:tcBorders>
              <w:left w:val="single" w:sz="4" w:space="0" w:color="auto"/>
              <w:bottom w:val="single" w:sz="4" w:space="0" w:color="auto"/>
              <w:right w:val="single" w:sz="4" w:space="0" w:color="auto"/>
            </w:tcBorders>
            <w:vAlign w:val="center"/>
          </w:tcPr>
          <w:p w:rsidR="00580AEE" w:rsidRDefault="00580AEE">
            <w:pPr>
              <w:jc w:val="center"/>
            </w:pPr>
          </w:p>
        </w:tc>
        <w:sdt>
          <w:sdtPr>
            <w:tag w:val="_PLD_503a9e353572491fb64751c75881b5ac"/>
            <w:id w:val="33617849"/>
          </w:sdtPr>
          <w:sdtEndPr/>
          <w:sdtContent>
            <w:tc>
              <w:tcPr>
                <w:tcW w:w="1044"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t>基本每股收益</w:t>
                </w:r>
              </w:p>
            </w:tc>
          </w:sdtContent>
        </w:sdt>
        <w:sdt>
          <w:sdtPr>
            <w:tag w:val="_PLD_b57959d0e3714f2590eb4529892e5c18"/>
            <w:id w:val="-658926047"/>
          </w:sdtPr>
          <w:sdtEndPr/>
          <w:sdtContent>
            <w:tc>
              <w:tcPr>
                <w:tcW w:w="1067" w:type="pct"/>
                <w:tcBorders>
                  <w:top w:val="single" w:sz="4" w:space="0" w:color="auto"/>
                  <w:left w:val="single" w:sz="4" w:space="0" w:color="auto"/>
                  <w:bottom w:val="single" w:sz="4" w:space="0" w:color="auto"/>
                  <w:right w:val="single" w:sz="4" w:space="0" w:color="auto"/>
                </w:tcBorders>
                <w:vAlign w:val="center"/>
              </w:tcPr>
              <w:p w:rsidR="00580AEE" w:rsidRDefault="000B3E59">
                <w:pPr>
                  <w:jc w:val="center"/>
                </w:pPr>
                <w:r>
                  <w:t>稀释每股收益</w:t>
                </w:r>
              </w:p>
            </w:tc>
          </w:sdtContent>
        </w:sdt>
      </w:tr>
      <w:tr w:rsidR="00580AEE">
        <w:trPr>
          <w:trHeight w:val="360"/>
        </w:trPr>
        <w:tc>
          <w:tcPr>
            <w:tcW w:w="1846" w:type="pct"/>
            <w:tcBorders>
              <w:top w:val="single" w:sz="4" w:space="0" w:color="auto"/>
              <w:left w:val="single" w:sz="4" w:space="0" w:color="auto"/>
              <w:bottom w:val="single" w:sz="4" w:space="0" w:color="auto"/>
              <w:right w:val="single" w:sz="4" w:space="0" w:color="auto"/>
            </w:tcBorders>
            <w:vAlign w:val="center"/>
          </w:tcPr>
          <w:p w:rsidR="00580AEE" w:rsidRDefault="000B3E59">
            <w:r>
              <w:t>归属于公司普通股股东的净利润</w:t>
            </w:r>
          </w:p>
        </w:tc>
        <w:tc>
          <w:tcPr>
            <w:tcW w:w="10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2.72 </w:t>
            </w:r>
          </w:p>
        </w:tc>
        <w:tc>
          <w:tcPr>
            <w:tcW w:w="104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0.20 </w:t>
            </w:r>
          </w:p>
        </w:tc>
        <w:tc>
          <w:tcPr>
            <w:tcW w:w="106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0.20 </w:t>
            </w:r>
          </w:p>
        </w:tc>
      </w:tr>
      <w:tr w:rsidR="00580AEE">
        <w:trPr>
          <w:trHeight w:val="360"/>
        </w:trPr>
        <w:tc>
          <w:tcPr>
            <w:tcW w:w="1846" w:type="pct"/>
            <w:tcBorders>
              <w:top w:val="single" w:sz="4" w:space="0" w:color="auto"/>
              <w:left w:val="single" w:sz="4" w:space="0" w:color="auto"/>
              <w:bottom w:val="single" w:sz="4" w:space="0" w:color="auto"/>
              <w:right w:val="single" w:sz="4" w:space="0" w:color="auto"/>
            </w:tcBorders>
            <w:vAlign w:val="center"/>
          </w:tcPr>
          <w:p w:rsidR="00580AEE" w:rsidRDefault="000B3E59">
            <w:r>
              <w:t>扣除非经常性损益后归属于公司普通股股东的净利润</w:t>
            </w:r>
          </w:p>
        </w:tc>
        <w:tc>
          <w:tcPr>
            <w:tcW w:w="1043"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 xml:space="preserve"> 1.51 </w:t>
            </w:r>
          </w:p>
        </w:tc>
        <w:tc>
          <w:tcPr>
            <w:tcW w:w="1044"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0.11</w:t>
            </w:r>
          </w:p>
        </w:tc>
        <w:tc>
          <w:tcPr>
            <w:tcW w:w="1067" w:type="pct"/>
            <w:tcBorders>
              <w:top w:val="single" w:sz="4" w:space="0" w:color="auto"/>
              <w:left w:val="single" w:sz="4" w:space="0" w:color="auto"/>
              <w:bottom w:val="single" w:sz="4" w:space="0" w:color="auto"/>
              <w:right w:val="single" w:sz="4" w:space="0" w:color="auto"/>
            </w:tcBorders>
            <w:vAlign w:val="center"/>
          </w:tcPr>
          <w:p w:rsidR="00580AEE" w:rsidRDefault="000B3E59">
            <w:pPr>
              <w:jc w:val="right"/>
            </w:pPr>
            <w:r>
              <w:rPr>
                <w:rFonts w:hint="eastAsia"/>
              </w:rPr>
              <w:t>0.11</w:t>
            </w:r>
          </w:p>
        </w:tc>
      </w:tr>
    </w:tbl>
    <w:p w:rsidR="00580AEE" w:rsidRDefault="000B3E59">
      <w:pPr>
        <w:pStyle w:val="TOC6"/>
        <w:numPr>
          <w:ilvl w:val="0"/>
          <w:numId w:val="139"/>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068881298"/>
        <w:placeholder>
          <w:docPart w:val="GBC22222222222222222222222222222"/>
        </w:placeholder>
      </w:sdtPr>
      <w:sdtEndPr/>
      <w:sdtContent>
        <w:p w:rsidR="00580AEE" w:rsidRDefault="000B3E59">
          <w:pPr>
            <w:rPr>
              <w:rFonts w:cstheme="minorBidi"/>
              <w:kern w:val="2"/>
            </w:rPr>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40"/>
        </w:numPr>
      </w:pPr>
      <w:r>
        <w:rPr>
          <w:rFonts w:hint="eastAsia"/>
        </w:rPr>
        <w:t>同时按照国际会计准则与按中国会计准则披露的财务报告中净利润和净资产差异情况</w:t>
      </w:r>
    </w:p>
    <w:sdt>
      <w:sdtPr>
        <w:rPr>
          <w:rFonts w:hint="eastAsia"/>
        </w:rPr>
        <w:alias w:val="是否适用：同时按照国际会计准则与按中国会计准则披露的财务报告中净利润和净资产差异情况[双击切换]"/>
        <w:tag w:val="_GBC_d4b99094c68c4643b25e25a564d131d1"/>
        <w:id w:val="540022869"/>
        <w:placeholder>
          <w:docPart w:val="GBC22222222222222222222222222222"/>
        </w:placeholder>
      </w:sdtPr>
      <w:sdtEndPr/>
      <w:sdtContent>
        <w:p w:rsidR="00580AEE" w:rsidRDefault="000B3E59">
          <w:pPr>
            <w:pStyle w:val="Style46"/>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40"/>
        </w:numPr>
      </w:pPr>
      <w:r>
        <w:rPr>
          <w:rFonts w:hint="eastAsia"/>
        </w:rPr>
        <w:t>同时按照境外会计准则与按中国会计准则披露的财务报告中净利润和净资产差</w:t>
      </w:r>
      <w:r>
        <w:rPr>
          <w:rFonts w:hint="eastAsia"/>
        </w:rPr>
        <w:t>异情况</w:t>
      </w:r>
    </w:p>
    <w:sdt>
      <w:sdtPr>
        <w:alias w:val="是否适用：同时按照境外会计准则与按中国会计准则披露的财务报告中净利润和净资产差异情况[双击切换]"/>
        <w:tag w:val="_GBC_843a3e6ff7b04c838cebdbe1b6b920a2"/>
        <w:id w:val="-1022856346"/>
        <w:placeholder>
          <w:docPart w:val="GBC22222222222222222222222222222"/>
        </w:placeholder>
      </w:sdtPr>
      <w:sdtEndPr/>
      <w:sdtContent>
        <w:p w:rsidR="00580AEE" w:rsidRDefault="000B3E59">
          <w:pPr>
            <w:tabs>
              <w:tab w:val="left" w:pos="9720"/>
            </w:tabs>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4"/>
        <w:numPr>
          <w:ilvl w:val="0"/>
          <w:numId w:val="140"/>
        </w:numPr>
      </w:pPr>
      <w:r>
        <w:rPr>
          <w:rFonts w:hint="eastAsia"/>
        </w:rPr>
        <w:t>境内外会计准则下会计数据差异说明，对已经境外审计机构审计的数据进行差异调节的，应注明该境外机构的名称</w:t>
      </w:r>
    </w:p>
    <w:sdt>
      <w:sdtPr>
        <w:rPr>
          <w:rFonts w:hint="eastAsia"/>
        </w:rPr>
        <w:alias w:val="是否适用：境内外会计准则下会计数据差异说明[双击切换]"/>
        <w:tag w:val="_GBC_a497ab3028c94c17bbc010bcee842739"/>
        <w:id w:val="1473333473"/>
        <w:placeholder>
          <w:docPart w:val="GBC22222222222222222222222222222"/>
        </w:placeholder>
      </w:sdtPr>
      <w:sdtEndPr/>
      <w:sdtContent>
        <w:p w:rsidR="00580AEE" w:rsidRDefault="000B3E59">
          <w:pPr>
            <w:pStyle w:val="Style46"/>
            <w:rPr>
              <w:rFonts w:cstheme="minorBidi"/>
              <w:kern w:val="2"/>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0B3E59">
      <w:pPr>
        <w:pStyle w:val="TOC6"/>
        <w:numPr>
          <w:ilvl w:val="0"/>
          <w:numId w:val="139"/>
        </w:numPr>
        <w:rPr>
          <w:rFonts w:ascii="宋体" w:hAnsi="宋体"/>
          <w:szCs w:val="21"/>
        </w:rPr>
      </w:pPr>
      <w:r>
        <w:rPr>
          <w:rFonts w:ascii="宋体" w:hAnsi="宋体" w:hint="eastAsia"/>
          <w:szCs w:val="21"/>
        </w:rPr>
        <w:lastRenderedPageBreak/>
        <w:t>其他</w:t>
      </w:r>
    </w:p>
    <w:sdt>
      <w:sdtPr>
        <w:rPr>
          <w:rFonts w:hint="eastAsia"/>
        </w:rPr>
        <w:alias w:val="是否适用：补充资料其他说明事项[双击切换]"/>
        <w:tag w:val="_GBC_96c49cb17ab64891ac1d396be649be3c"/>
        <w:id w:val="558140603"/>
        <w:placeholder>
          <w:docPart w:val="GBC22222222222222222222222222222"/>
        </w:placeholder>
      </w:sdtPr>
      <w:sdtEndPr/>
      <w:sdtContent>
        <w:p w:rsidR="00580AEE" w:rsidRDefault="000B3E59">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rsidR="00580AEE" w:rsidRDefault="00580AEE">
      <w:pPr>
        <w:wordWrap w:val="0"/>
        <w:spacing w:line="360" w:lineRule="exact"/>
        <w:jc w:val="right"/>
      </w:pPr>
      <w:bookmarkStart w:id="553" w:name="_Hlk90043452"/>
      <w:bookmarkStart w:id="554" w:name="_Hlk89951888"/>
    </w:p>
    <w:p w:rsidR="00580AEE" w:rsidRDefault="00580AEE">
      <w:pPr>
        <w:spacing w:line="360" w:lineRule="exact"/>
        <w:jc w:val="right"/>
      </w:pPr>
    </w:p>
    <w:p w:rsidR="00580AEE" w:rsidRDefault="00580AEE">
      <w:pPr>
        <w:spacing w:line="360" w:lineRule="exact"/>
        <w:jc w:val="right"/>
      </w:pPr>
    </w:p>
    <w:p w:rsidR="00580AEE" w:rsidRDefault="00580AEE">
      <w:pPr>
        <w:spacing w:line="360" w:lineRule="exact"/>
        <w:jc w:val="right"/>
      </w:pPr>
    </w:p>
    <w:p w:rsidR="00580AEE" w:rsidRDefault="000B3E59">
      <w:pPr>
        <w:spacing w:line="360" w:lineRule="exact"/>
        <w:jc w:val="right"/>
        <w:rPr>
          <w:u w:val="single"/>
        </w:rPr>
      </w:pPr>
      <w:r>
        <w:t>董事长：</w:t>
      </w:r>
      <w:sdt>
        <w:sdtPr>
          <w:alias w:val="报告发布人"/>
          <w:tag w:val="_GBC_728ad6dff57942a69e22fcccc1f10a3c"/>
          <w:id w:val="1270817712"/>
          <w:placeholder>
            <w:docPart w:val="GBC22222222222222222222222222222"/>
          </w:placeholder>
        </w:sdtPr>
        <w:sdtEndPr/>
        <w:sdtContent>
          <w:r>
            <w:rPr>
              <w:rFonts w:hint="eastAsia"/>
            </w:rPr>
            <w:t>杨泽民</w:t>
          </w:r>
        </w:sdtContent>
      </w:sdt>
      <w:r>
        <w:rPr>
          <w:rFonts w:hint="eastAsia"/>
        </w:rPr>
        <w:t xml:space="preserve"> </w:t>
      </w:r>
    </w:p>
    <w:p w:rsidR="00580AEE" w:rsidRDefault="000B3E59">
      <w:pPr>
        <w:spacing w:line="360" w:lineRule="exact"/>
        <w:jc w:val="right"/>
      </w:pPr>
      <w:r>
        <w:t>董事会批准报送日期：</w:t>
      </w:r>
      <w:sdt>
        <w:sdtPr>
          <w:alias w:val="报告董事会批准报送日期"/>
          <w:tag w:val="_GBC_7b8c4a7926dc47299591537f5943936d"/>
          <w:id w:val="1817533895"/>
          <w:placeholder>
            <w:docPart w:val="GBC22222222222222222222222222222"/>
          </w:placeholder>
          <w:date w:fullDate="2025-04-24T00:00:00Z">
            <w:dateFormat w:val="yyyy'年'M'月'd'日'"/>
            <w:lid w:val="zh-CN"/>
            <w:storeMappedDataAs w:val="dateTime"/>
            <w:calendar w:val="gregorian"/>
          </w:date>
        </w:sdtPr>
        <w:sdtEndPr/>
        <w:sdtContent>
          <w:r>
            <w:rPr>
              <w:rFonts w:hint="eastAsia"/>
            </w:rPr>
            <w:t>2025</w:t>
          </w:r>
          <w:r>
            <w:rPr>
              <w:rFonts w:hint="eastAsia"/>
            </w:rPr>
            <w:t>年</w:t>
          </w:r>
          <w:r>
            <w:rPr>
              <w:rFonts w:hint="eastAsia"/>
            </w:rPr>
            <w:t>4</w:t>
          </w:r>
          <w:r>
            <w:rPr>
              <w:rFonts w:hint="eastAsia"/>
            </w:rPr>
            <w:t>月</w:t>
          </w:r>
          <w:r>
            <w:rPr>
              <w:rFonts w:hint="eastAsia"/>
            </w:rPr>
            <w:t>24</w:t>
          </w:r>
          <w:r>
            <w:rPr>
              <w:rFonts w:hint="eastAsia"/>
            </w:rPr>
            <w:t>日</w:t>
          </w:r>
        </w:sdtContent>
      </w:sdt>
      <w:r>
        <w:rPr>
          <w:rFonts w:hint="eastAsia"/>
        </w:rPr>
        <w:t xml:space="preserve"> </w:t>
      </w:r>
    </w:p>
    <w:bookmarkEnd w:id="553"/>
    <w:bookmarkEnd w:id="554"/>
    <w:p w:rsidR="00580AEE" w:rsidRDefault="00580AEE">
      <w:pPr>
        <w:spacing w:line="360" w:lineRule="exact"/>
        <w:ind w:right="5"/>
      </w:pPr>
    </w:p>
    <w:p w:rsidR="00580AEE" w:rsidRDefault="000B3E59">
      <w:pPr>
        <w:spacing w:line="360" w:lineRule="exact"/>
        <w:ind w:right="5"/>
        <w:rPr>
          <w:b/>
          <w:sz w:val="24"/>
        </w:rPr>
      </w:pPr>
      <w:r>
        <w:rPr>
          <w:b/>
          <w:sz w:val="24"/>
        </w:rPr>
        <w:t>修订信息</w:t>
      </w:r>
    </w:p>
    <w:sdt>
      <w:sdtPr>
        <w:alias w:val="是否适用：修订信息表[双击切换]"/>
        <w:tag w:val="_GBC_888e757d42a24d3a87b71f50b0589b0a"/>
        <w:id w:val="-349573271"/>
        <w:placeholder>
          <w:docPart w:val="GBC22222222222222222222222222222"/>
        </w:placeholder>
      </w:sdtPr>
      <w:sdtEndPr/>
      <w:sdtContent>
        <w:p w:rsidR="00580AEE" w:rsidRDefault="000B3E59">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ectPr w:rsidR="00580AEE">
      <w:pgSz w:w="11906" w:h="16838"/>
      <w:pgMar w:top="1440" w:right="1797" w:bottom="1525" w:left="1276"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E59" w:rsidRDefault="000B3E59">
      <w:r>
        <w:separator/>
      </w:r>
    </w:p>
  </w:endnote>
  <w:endnote w:type="continuationSeparator" w:id="0">
    <w:p w:rsidR="000B3E59" w:rsidRDefault="000B3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charset w:val="86"/>
    <w:family w:val="swiss"/>
    <w:pitch w:val="default"/>
    <w:sig w:usb0="00000000" w:usb1="00000000" w:usb2="00000016" w:usb3="00000000" w:csb0="002E0107"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FZLTSK--GBK1-0">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瀹嬩綋">
    <w:altName w:val="宋体"/>
    <w:charset w:val="00"/>
    <w:family w:val="auto"/>
    <w:pitch w:val="default"/>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AEE" w:rsidRDefault="000B3E59">
    <w:pPr>
      <w:pStyle w:val="ae"/>
      <w:jc w:val="center"/>
    </w:pPr>
    <w:r>
      <w:rPr>
        <w:b/>
        <w:bCs w:val="0"/>
        <w:sz w:val="24"/>
        <w:szCs w:val="24"/>
      </w:rPr>
      <w:fldChar w:fldCharType="begin"/>
    </w:r>
    <w:r>
      <w:rPr>
        <w:b/>
        <w:bCs w:val="0"/>
      </w:rPr>
      <w:instrText>PAGE</w:instrText>
    </w:r>
    <w:r>
      <w:rPr>
        <w:b/>
        <w:bCs w:val="0"/>
        <w:sz w:val="24"/>
        <w:szCs w:val="24"/>
      </w:rPr>
      <w:fldChar w:fldCharType="separate"/>
    </w:r>
    <w:r w:rsidR="001B1D09">
      <w:rPr>
        <w:b/>
        <w:bCs w:val="0"/>
        <w:noProof/>
      </w:rPr>
      <w:t>14</w:t>
    </w:r>
    <w:r>
      <w:rPr>
        <w:b/>
        <w:bCs w:val="0"/>
        <w:sz w:val="24"/>
        <w:szCs w:val="24"/>
      </w:rPr>
      <w:fldChar w:fldCharType="end"/>
    </w:r>
    <w:r>
      <w:rPr>
        <w:lang w:val="zh-CN"/>
      </w:rPr>
      <w:t xml:space="preserve"> / </w:t>
    </w:r>
    <w:r>
      <w:rPr>
        <w:b/>
        <w:bCs w:val="0"/>
        <w:sz w:val="24"/>
        <w:szCs w:val="24"/>
      </w:rPr>
      <w:fldChar w:fldCharType="begin"/>
    </w:r>
    <w:r>
      <w:rPr>
        <w:b/>
        <w:bCs w:val="0"/>
      </w:rPr>
      <w:instrText>NUMPAGES</w:instrText>
    </w:r>
    <w:r>
      <w:rPr>
        <w:b/>
        <w:bCs w:val="0"/>
        <w:sz w:val="24"/>
        <w:szCs w:val="24"/>
      </w:rPr>
      <w:fldChar w:fldCharType="separate"/>
    </w:r>
    <w:r w:rsidR="001B1D09">
      <w:rPr>
        <w:b/>
        <w:bCs w:val="0"/>
        <w:noProof/>
      </w:rPr>
      <w:t>248</w:t>
    </w:r>
    <w:r>
      <w:rPr>
        <w:b/>
        <w:bCs w:val="0"/>
        <w:sz w:val="24"/>
        <w:szCs w:val="24"/>
      </w:rPr>
      <w:fldChar w:fldCharType="end"/>
    </w:r>
  </w:p>
  <w:p w:rsidR="00580AEE" w:rsidRDefault="00580AE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E59" w:rsidRDefault="000B3E59">
      <w:r>
        <w:separator/>
      </w:r>
    </w:p>
  </w:footnote>
  <w:footnote w:type="continuationSeparator" w:id="0">
    <w:p w:rsidR="000B3E59" w:rsidRDefault="000B3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AEE" w:rsidRDefault="000B3E59">
    <w:pPr>
      <w:pStyle w:val="af0"/>
      <w:tabs>
        <w:tab w:val="clear" w:pos="8306"/>
        <w:tab w:val="left" w:pos="8364"/>
        <w:tab w:val="left" w:pos="8505"/>
      </w:tabs>
      <w:ind w:rightChars="10" w:right="21"/>
      <w:rPr>
        <w:b/>
      </w:rPr>
    </w:pPr>
    <w:sdt>
      <w:sdtPr>
        <w:rPr>
          <w:rFonts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EndPr/>
      <w:sdtContent>
        <w:r>
          <w:rPr>
            <w:rFonts w:hint="eastAsia"/>
          </w:rPr>
          <w:t>重庆望变电气（集团）股份有限公司</w:t>
        </w:r>
      </w:sdtContent>
    </w:sdt>
    <w:r>
      <w:rPr>
        <w:rFonts w:hint="eastAsia"/>
      </w:rPr>
      <w:t>2024</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1AD"/>
    <w:multiLevelType w:val="multilevel"/>
    <w:tmpl w:val="00B001A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4613A57"/>
    <w:multiLevelType w:val="multilevel"/>
    <w:tmpl w:val="04613A57"/>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4E0377E"/>
    <w:multiLevelType w:val="multilevel"/>
    <w:tmpl w:val="04E0377E"/>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547375A"/>
    <w:multiLevelType w:val="multilevel"/>
    <w:tmpl w:val="054737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6616F37"/>
    <w:multiLevelType w:val="multilevel"/>
    <w:tmpl w:val="06616F37"/>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9BA66B3"/>
    <w:multiLevelType w:val="multilevel"/>
    <w:tmpl w:val="09BA66B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A575A3F"/>
    <w:multiLevelType w:val="multilevel"/>
    <w:tmpl w:val="0A575A3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C640FE1"/>
    <w:multiLevelType w:val="multilevel"/>
    <w:tmpl w:val="0C640FE1"/>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EE939DD"/>
    <w:multiLevelType w:val="multilevel"/>
    <w:tmpl w:val="0EE939DD"/>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EEB755A"/>
    <w:multiLevelType w:val="multilevel"/>
    <w:tmpl w:val="0EEB755A"/>
    <w:lvl w:ilvl="0">
      <w:start w:val="1"/>
      <w:numFmt w:val="chineseCountingThousand"/>
      <w:lvlText w:val="%1、"/>
      <w:lvlJc w:val="left"/>
      <w:pPr>
        <w:ind w:left="0" w:firstLine="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F3234C7"/>
    <w:multiLevelType w:val="multilevel"/>
    <w:tmpl w:val="0F3234C7"/>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F40456D"/>
    <w:multiLevelType w:val="multilevel"/>
    <w:tmpl w:val="0F40456D"/>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0F4E624F"/>
    <w:multiLevelType w:val="multilevel"/>
    <w:tmpl w:val="0F4E624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109849F5"/>
    <w:multiLevelType w:val="multilevel"/>
    <w:tmpl w:val="109849F5"/>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A12ED6"/>
    <w:multiLevelType w:val="multilevel"/>
    <w:tmpl w:val="10A12ED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10F12DEE"/>
    <w:multiLevelType w:val="multilevel"/>
    <w:tmpl w:val="10F12DEE"/>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22E2645"/>
    <w:multiLevelType w:val="multilevel"/>
    <w:tmpl w:val="122E2645"/>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27B2F44"/>
    <w:multiLevelType w:val="multilevel"/>
    <w:tmpl w:val="127B2F4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2BC708E"/>
    <w:multiLevelType w:val="multilevel"/>
    <w:tmpl w:val="12BC708E"/>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3BA0082"/>
    <w:multiLevelType w:val="multilevel"/>
    <w:tmpl w:val="13BA0082"/>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156B50AA"/>
    <w:multiLevelType w:val="multilevel"/>
    <w:tmpl w:val="156B50A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62F48A7"/>
    <w:multiLevelType w:val="multilevel"/>
    <w:tmpl w:val="162F48A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16B42C10"/>
    <w:multiLevelType w:val="multilevel"/>
    <w:tmpl w:val="16B42C1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7DE4350"/>
    <w:multiLevelType w:val="multilevel"/>
    <w:tmpl w:val="17DE4350"/>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182505C1"/>
    <w:multiLevelType w:val="multilevel"/>
    <w:tmpl w:val="182505C1"/>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1897190F"/>
    <w:multiLevelType w:val="multilevel"/>
    <w:tmpl w:val="1897190F"/>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19D95014"/>
    <w:multiLevelType w:val="multilevel"/>
    <w:tmpl w:val="19D95014"/>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27" w15:restartNumberingAfterBreak="0">
    <w:nsid w:val="19F1641B"/>
    <w:multiLevelType w:val="multilevel"/>
    <w:tmpl w:val="19F1641B"/>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ADA6483"/>
    <w:multiLevelType w:val="multilevel"/>
    <w:tmpl w:val="1ADA6483"/>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1BB22C58"/>
    <w:multiLevelType w:val="multilevel"/>
    <w:tmpl w:val="1BB22C5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1C261215"/>
    <w:multiLevelType w:val="multilevel"/>
    <w:tmpl w:val="1C261215"/>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1C44230D"/>
    <w:multiLevelType w:val="multilevel"/>
    <w:tmpl w:val="1C44230D"/>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1DFE5586"/>
    <w:multiLevelType w:val="multilevel"/>
    <w:tmpl w:val="1DFE558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1F40185D"/>
    <w:multiLevelType w:val="multilevel"/>
    <w:tmpl w:val="1F40185D"/>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1FEA0F3A"/>
    <w:multiLevelType w:val="multilevel"/>
    <w:tmpl w:val="1FEA0F3A"/>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21526E98"/>
    <w:multiLevelType w:val="multilevel"/>
    <w:tmpl w:val="21526E9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21F31A83"/>
    <w:multiLevelType w:val="multilevel"/>
    <w:tmpl w:val="21F31A83"/>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22781F27"/>
    <w:multiLevelType w:val="multilevel"/>
    <w:tmpl w:val="22781F27"/>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8" w15:restartNumberingAfterBreak="0">
    <w:nsid w:val="230356CA"/>
    <w:multiLevelType w:val="multilevel"/>
    <w:tmpl w:val="230356CA"/>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15:restartNumberingAfterBreak="0">
    <w:nsid w:val="24E6456C"/>
    <w:multiLevelType w:val="multilevel"/>
    <w:tmpl w:val="24E645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24ED60A6"/>
    <w:multiLevelType w:val="multilevel"/>
    <w:tmpl w:val="24ED60A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28B25FCC"/>
    <w:multiLevelType w:val="multilevel"/>
    <w:tmpl w:val="28B25FC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29711A9B"/>
    <w:multiLevelType w:val="multilevel"/>
    <w:tmpl w:val="29711A9B"/>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15:restartNumberingAfterBreak="0">
    <w:nsid w:val="29B36125"/>
    <w:multiLevelType w:val="multilevel"/>
    <w:tmpl w:val="29B36125"/>
    <w:lvl w:ilvl="0">
      <w:start w:val="16"/>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29D059D3"/>
    <w:multiLevelType w:val="multilevel"/>
    <w:tmpl w:val="29D059D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29DE541F"/>
    <w:multiLevelType w:val="multilevel"/>
    <w:tmpl w:val="29DE541F"/>
    <w:lvl w:ilvl="0">
      <w:start w:val="1"/>
      <w:numFmt w:val="decimal"/>
      <w:lvlText w:val="%1、"/>
      <w:lvlJc w:val="left"/>
      <w:pPr>
        <w:ind w:left="420"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2A8C03FC"/>
    <w:multiLevelType w:val="multilevel"/>
    <w:tmpl w:val="2A8C03F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7" w15:restartNumberingAfterBreak="0">
    <w:nsid w:val="2AAF3F13"/>
    <w:multiLevelType w:val="multilevel"/>
    <w:tmpl w:val="2AAF3F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2B267A60"/>
    <w:multiLevelType w:val="multilevel"/>
    <w:tmpl w:val="2B267A6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2C3B1F3E"/>
    <w:multiLevelType w:val="multilevel"/>
    <w:tmpl w:val="2C3B1F3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2C3D572E"/>
    <w:multiLevelType w:val="multilevel"/>
    <w:tmpl w:val="2C3D572E"/>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lvl>
    <w:lvl w:ilvl="2">
      <w:start w:val="1"/>
      <w:numFmt w:val="chineseCountingThousand"/>
      <w:lvlText w:val="(%3)"/>
      <w:lvlJc w:val="right"/>
      <w:pPr>
        <w:ind w:left="420" w:hanging="420"/>
      </w:pPr>
      <w:rPr>
        <w:rFonts w:hint="eastAsia"/>
      </w:rPr>
    </w:lvl>
    <w:lvl w:ilvl="3">
      <w:start w:val="1"/>
      <w:numFmt w:val="chineseCountingThousand"/>
      <w:suff w:val="nothing"/>
      <w:lvlText w:val="(%4)"/>
      <w:lvlJc w:val="left"/>
      <w:pPr>
        <w:ind w:left="0" w:firstLine="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2E3272A6"/>
    <w:multiLevelType w:val="multilevel"/>
    <w:tmpl w:val="2E3272A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2E663E61"/>
    <w:multiLevelType w:val="multilevel"/>
    <w:tmpl w:val="2E663E61"/>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2EAA6985"/>
    <w:multiLevelType w:val="multilevel"/>
    <w:tmpl w:val="2EAA698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4" w15:restartNumberingAfterBreak="0">
    <w:nsid w:val="30AE505C"/>
    <w:multiLevelType w:val="multilevel"/>
    <w:tmpl w:val="30AE505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15:restartNumberingAfterBreak="0">
    <w:nsid w:val="31AF330C"/>
    <w:multiLevelType w:val="multilevel"/>
    <w:tmpl w:val="31AF330C"/>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32A0603D"/>
    <w:multiLevelType w:val="multilevel"/>
    <w:tmpl w:val="32A0603D"/>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3BF53F0"/>
    <w:multiLevelType w:val="multilevel"/>
    <w:tmpl w:val="33BF53F0"/>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5FF33DD"/>
    <w:multiLevelType w:val="multilevel"/>
    <w:tmpl w:val="35FF33DD"/>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37E043A1"/>
    <w:multiLevelType w:val="multilevel"/>
    <w:tmpl w:val="37E043A1"/>
    <w:lvl w:ilvl="0">
      <w:start w:val="1"/>
      <w:numFmt w:val="chineseCountingThousand"/>
      <w:suff w:val="nothing"/>
      <w:lvlText w:val="%1、"/>
      <w:lvlJc w:val="left"/>
      <w:pPr>
        <w:ind w:left="450" w:hanging="45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38F560C1"/>
    <w:multiLevelType w:val="multilevel"/>
    <w:tmpl w:val="38F560C1"/>
    <w:lvl w:ilvl="0">
      <w:start w:val="1"/>
      <w:numFmt w:val="decimal"/>
      <w:lvlText w:val="(%1)"/>
      <w:lvlJc w:val="left"/>
      <w:pPr>
        <w:ind w:left="0" w:firstLine="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3B2C3930"/>
    <w:multiLevelType w:val="multilevel"/>
    <w:tmpl w:val="3B2C393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3C471DB5"/>
    <w:multiLevelType w:val="multilevel"/>
    <w:tmpl w:val="3C471DB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15:restartNumberingAfterBreak="0">
    <w:nsid w:val="3CCF1251"/>
    <w:multiLevelType w:val="multilevel"/>
    <w:tmpl w:val="3CCF1251"/>
    <w:lvl w:ilvl="0">
      <w:start w:val="1"/>
      <w:numFmt w:val="decimal"/>
      <w:lvlText w:val="%1、 "/>
      <w:lvlJc w:val="left"/>
      <w:pPr>
        <w:ind w:left="545" w:hanging="440"/>
      </w:pPr>
      <w:rPr>
        <w:rFonts w:ascii="宋体" w:eastAsia="宋体" w:hAnsi="宋体" w:hint="eastAsia"/>
        <w:b/>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4" w15:restartNumberingAfterBreak="0">
    <w:nsid w:val="3D366EE7"/>
    <w:multiLevelType w:val="multilevel"/>
    <w:tmpl w:val="3D366E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15:restartNumberingAfterBreak="0">
    <w:nsid w:val="3DF9294F"/>
    <w:multiLevelType w:val="multilevel"/>
    <w:tmpl w:val="3DF9294F"/>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3EF0423A"/>
    <w:multiLevelType w:val="multilevel"/>
    <w:tmpl w:val="3EF0423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3F457824"/>
    <w:multiLevelType w:val="multilevel"/>
    <w:tmpl w:val="3F4578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40897C77"/>
    <w:multiLevelType w:val="multilevel"/>
    <w:tmpl w:val="40897C7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40BA52AC"/>
    <w:multiLevelType w:val="multilevel"/>
    <w:tmpl w:val="40BA52A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40C61B78"/>
    <w:multiLevelType w:val="multilevel"/>
    <w:tmpl w:val="40C61B78"/>
    <w:lvl w:ilvl="0">
      <w:start w:val="1"/>
      <w:numFmt w:val="decimal"/>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42667216"/>
    <w:multiLevelType w:val="multilevel"/>
    <w:tmpl w:val="4266721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2" w15:restartNumberingAfterBreak="0">
    <w:nsid w:val="43EE51A6"/>
    <w:multiLevelType w:val="multilevel"/>
    <w:tmpl w:val="43EE51A6"/>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4C87C12"/>
    <w:multiLevelType w:val="multilevel"/>
    <w:tmpl w:val="44C87C1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456F6E7A"/>
    <w:multiLevelType w:val="multilevel"/>
    <w:tmpl w:val="456F6E7A"/>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75" w15:restartNumberingAfterBreak="0">
    <w:nsid w:val="4607412F"/>
    <w:multiLevelType w:val="multilevel"/>
    <w:tmpl w:val="4607412F"/>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6" w15:restartNumberingAfterBreak="0">
    <w:nsid w:val="47717862"/>
    <w:multiLevelType w:val="multilevel"/>
    <w:tmpl w:val="47717862"/>
    <w:lvl w:ilvl="0">
      <w:start w:val="1"/>
      <w:numFmt w:val="japaneseCounting"/>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7" w15:restartNumberingAfterBreak="0">
    <w:nsid w:val="479721E3"/>
    <w:multiLevelType w:val="multilevel"/>
    <w:tmpl w:val="479721E3"/>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4B1E0328"/>
    <w:multiLevelType w:val="multilevel"/>
    <w:tmpl w:val="4B1E032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4D2D75CE"/>
    <w:multiLevelType w:val="multilevel"/>
    <w:tmpl w:val="4D2D75CE"/>
    <w:lvl w:ilvl="0">
      <w:start w:val="1"/>
      <w:numFmt w:val="chineseCountingThousand"/>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4E6A7247"/>
    <w:multiLevelType w:val="multilevel"/>
    <w:tmpl w:val="4E6A7247"/>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4E96233E"/>
    <w:multiLevelType w:val="multilevel"/>
    <w:tmpl w:val="4E96233E"/>
    <w:lvl w:ilvl="0">
      <w:start w:val="1"/>
      <w:numFmt w:val="decimal"/>
      <w:lvlText w:val="(%1)"/>
      <w:lvlJc w:val="left"/>
      <w:pPr>
        <w:ind w:left="0" w:firstLine="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4E9B60D4"/>
    <w:multiLevelType w:val="multilevel"/>
    <w:tmpl w:val="4E9B60D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15:restartNumberingAfterBreak="0">
    <w:nsid w:val="50F04CF4"/>
    <w:multiLevelType w:val="multilevel"/>
    <w:tmpl w:val="50F04CF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15:restartNumberingAfterBreak="0">
    <w:nsid w:val="519F170A"/>
    <w:multiLevelType w:val="multilevel"/>
    <w:tmpl w:val="519F170A"/>
    <w:lvl w:ilvl="0">
      <w:start w:val="1"/>
      <w:numFmt w:val="decimal"/>
      <w:suff w:val="nothing"/>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15:restartNumberingAfterBreak="0">
    <w:nsid w:val="534962D6"/>
    <w:multiLevelType w:val="multilevel"/>
    <w:tmpl w:val="534962D6"/>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55833AB7"/>
    <w:multiLevelType w:val="multilevel"/>
    <w:tmpl w:val="55833AB7"/>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56B937F6"/>
    <w:multiLevelType w:val="multilevel"/>
    <w:tmpl w:val="56B937F6"/>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rPr>
        <w:rFonts w:hint="eastAsia"/>
      </w:rPr>
    </w:lvl>
    <w:lvl w:ilvl="2">
      <w:start w:val="1"/>
      <w:numFmt w:val="chineseCountingThousand"/>
      <w:lvlText w:val="(%3)"/>
      <w:lvlJc w:val="right"/>
      <w:pPr>
        <w:ind w:left="420" w:hanging="420"/>
      </w:pPr>
      <w:rPr>
        <w:rFonts w:hint="eastAsia"/>
      </w:rPr>
    </w:lvl>
    <w:lvl w:ilvl="3">
      <w:start w:val="2"/>
      <w:numFmt w:val="chineseCountingThousand"/>
      <w:suff w:val="nothing"/>
      <w:lvlText w:val="(%4)"/>
      <w:lvlJc w:val="left"/>
      <w:pPr>
        <w:ind w:left="0" w:firstLine="0"/>
      </w:pPr>
      <w:rPr>
        <w:rFonts w:ascii="宋体" w:eastAsia="宋体" w:hAnsi="宋体"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8" w15:restartNumberingAfterBreak="0">
    <w:nsid w:val="574A7994"/>
    <w:multiLevelType w:val="multilevel"/>
    <w:tmpl w:val="574A79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891024D"/>
    <w:multiLevelType w:val="multilevel"/>
    <w:tmpl w:val="5891024D"/>
    <w:lvl w:ilvl="0">
      <w:start w:val="1"/>
      <w:numFmt w:val="decimal"/>
      <w:lvlText w:val="%1、 "/>
      <w:lvlJc w:val="left"/>
      <w:pPr>
        <w:ind w:left="440" w:hanging="440"/>
      </w:pPr>
      <w:rPr>
        <w:rFonts w:ascii="宋体" w:eastAsia="宋体" w:hAnsi="宋体" w:hint="eastAsia"/>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0" w15:restartNumberingAfterBreak="0">
    <w:nsid w:val="59637C95"/>
    <w:multiLevelType w:val="multilevel"/>
    <w:tmpl w:val="59637C95"/>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59EF7C0F"/>
    <w:multiLevelType w:val="multilevel"/>
    <w:tmpl w:val="59EF7C0F"/>
    <w:lvl w:ilvl="0">
      <w:start w:val="15"/>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5AB75AEC"/>
    <w:multiLevelType w:val="multilevel"/>
    <w:tmpl w:val="5AB75AE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15:restartNumberingAfterBreak="0">
    <w:nsid w:val="5B411681"/>
    <w:multiLevelType w:val="multilevel"/>
    <w:tmpl w:val="5B411681"/>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94" w15:restartNumberingAfterBreak="0">
    <w:nsid w:val="5C9227DE"/>
    <w:multiLevelType w:val="multilevel"/>
    <w:tmpl w:val="5C9227D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5" w15:restartNumberingAfterBreak="0">
    <w:nsid w:val="5D74693E"/>
    <w:multiLevelType w:val="multilevel"/>
    <w:tmpl w:val="5D74693E"/>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5D7B0918"/>
    <w:multiLevelType w:val="multilevel"/>
    <w:tmpl w:val="5D7B0918"/>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97" w15:restartNumberingAfterBreak="0">
    <w:nsid w:val="5DF8413F"/>
    <w:multiLevelType w:val="multilevel"/>
    <w:tmpl w:val="5DF8413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15:restartNumberingAfterBreak="0">
    <w:nsid w:val="5E1E5E93"/>
    <w:multiLevelType w:val="multilevel"/>
    <w:tmpl w:val="5E1E5E93"/>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15:restartNumberingAfterBreak="0">
    <w:nsid w:val="5E2617CD"/>
    <w:multiLevelType w:val="multilevel"/>
    <w:tmpl w:val="5E2617CD"/>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rPr>
        <w:rFonts w:hint="eastAsia"/>
      </w:rPr>
    </w:lvl>
    <w:lvl w:ilvl="2">
      <w:start w:val="1"/>
      <w:numFmt w:val="chineseCountingThousand"/>
      <w:lvlText w:val="(%3)"/>
      <w:lvlJc w:val="right"/>
      <w:pPr>
        <w:ind w:left="420" w:hanging="420"/>
      </w:pPr>
      <w:rPr>
        <w:rFonts w:hint="eastAsia"/>
      </w:rPr>
    </w:lvl>
    <w:lvl w:ilvl="3">
      <w:start w:val="3"/>
      <w:numFmt w:val="chineseCountingThousand"/>
      <w:suff w:val="nothing"/>
      <w:lvlText w:val="(%4)"/>
      <w:lvlJc w:val="left"/>
      <w:pPr>
        <w:ind w:left="0" w:firstLine="0"/>
      </w:pPr>
      <w:rPr>
        <w:rFonts w:ascii="宋体" w:eastAsia="宋体" w:hAnsi="宋体"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0" w15:restartNumberingAfterBreak="0">
    <w:nsid w:val="5EA36611"/>
    <w:multiLevelType w:val="multilevel"/>
    <w:tmpl w:val="5EA36611"/>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5F2F4C9E"/>
    <w:multiLevelType w:val="multilevel"/>
    <w:tmpl w:val="5F2F4C9E"/>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02" w15:restartNumberingAfterBreak="0">
    <w:nsid w:val="60864460"/>
    <w:multiLevelType w:val="multilevel"/>
    <w:tmpl w:val="6086446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15:restartNumberingAfterBreak="0">
    <w:nsid w:val="610A0ACE"/>
    <w:multiLevelType w:val="multilevel"/>
    <w:tmpl w:val="610A0ACE"/>
    <w:lvl w:ilvl="0">
      <w:start w:val="1"/>
      <w:numFmt w:val="decimal"/>
      <w:lvlText w:val="(%1)"/>
      <w:lvlJc w:val="left"/>
      <w:pPr>
        <w:ind w:left="0" w:firstLine="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20C21FC"/>
    <w:multiLevelType w:val="multilevel"/>
    <w:tmpl w:val="620C21FC"/>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15:restartNumberingAfterBreak="0">
    <w:nsid w:val="623273E0"/>
    <w:multiLevelType w:val="multilevel"/>
    <w:tmpl w:val="623273E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15:restartNumberingAfterBreak="0">
    <w:nsid w:val="63BD220E"/>
    <w:multiLevelType w:val="multilevel"/>
    <w:tmpl w:val="63BD220E"/>
    <w:lvl w:ilvl="0">
      <w:start w:val="1"/>
      <w:numFmt w:val="decimal"/>
      <w:lvlText w:val="%1、"/>
      <w:lvlJc w:val="left"/>
      <w:pPr>
        <w:ind w:left="420"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15:restartNumberingAfterBreak="0">
    <w:nsid w:val="654D1A70"/>
    <w:multiLevelType w:val="multilevel"/>
    <w:tmpl w:val="654D1A7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668B25AB"/>
    <w:multiLevelType w:val="multilevel"/>
    <w:tmpl w:val="668B25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66B901DE"/>
    <w:multiLevelType w:val="multilevel"/>
    <w:tmpl w:val="66B901D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66F76685"/>
    <w:multiLevelType w:val="multilevel"/>
    <w:tmpl w:val="66F76685"/>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11" w15:restartNumberingAfterBreak="0">
    <w:nsid w:val="67BE3080"/>
    <w:multiLevelType w:val="multilevel"/>
    <w:tmpl w:val="67BE3080"/>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2" w15:restartNumberingAfterBreak="0">
    <w:nsid w:val="68AA21FA"/>
    <w:multiLevelType w:val="multilevel"/>
    <w:tmpl w:val="68AA21FA"/>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15:restartNumberingAfterBreak="0">
    <w:nsid w:val="69511E42"/>
    <w:multiLevelType w:val="multilevel"/>
    <w:tmpl w:val="69511E4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15:restartNumberingAfterBreak="0">
    <w:nsid w:val="6A593182"/>
    <w:multiLevelType w:val="multilevel"/>
    <w:tmpl w:val="6A593182"/>
    <w:lvl w:ilvl="0">
      <w:start w:val="1"/>
      <w:numFmt w:val="decimal"/>
      <w:lvlText w:val="(%1)."/>
      <w:lvlJc w:val="left"/>
      <w:pPr>
        <w:ind w:left="866" w:hanging="440"/>
      </w:pPr>
      <w:rPr>
        <w:rFonts w:asciiTheme="majorEastAsia" w:eastAsiaTheme="majorEastAsia" w:hAnsiTheme="majorEastAsia" w:hint="eastAsia"/>
      </w:rPr>
    </w:lvl>
    <w:lvl w:ilvl="1">
      <w:start w:val="1"/>
      <w:numFmt w:val="lowerLetter"/>
      <w:lvlText w:val="%2)"/>
      <w:lvlJc w:val="left"/>
      <w:pPr>
        <w:ind w:left="1306" w:hanging="440"/>
      </w:pPr>
    </w:lvl>
    <w:lvl w:ilvl="2">
      <w:start w:val="1"/>
      <w:numFmt w:val="lowerRoman"/>
      <w:lvlText w:val="%3."/>
      <w:lvlJc w:val="right"/>
      <w:pPr>
        <w:ind w:left="1746" w:hanging="440"/>
      </w:pPr>
    </w:lvl>
    <w:lvl w:ilvl="3">
      <w:start w:val="1"/>
      <w:numFmt w:val="decimal"/>
      <w:lvlText w:val="%4."/>
      <w:lvlJc w:val="left"/>
      <w:pPr>
        <w:ind w:left="2186" w:hanging="440"/>
      </w:pPr>
    </w:lvl>
    <w:lvl w:ilvl="4">
      <w:start w:val="1"/>
      <w:numFmt w:val="lowerLetter"/>
      <w:lvlText w:val="%5)"/>
      <w:lvlJc w:val="left"/>
      <w:pPr>
        <w:ind w:left="2626" w:hanging="440"/>
      </w:pPr>
    </w:lvl>
    <w:lvl w:ilvl="5">
      <w:start w:val="1"/>
      <w:numFmt w:val="lowerRoman"/>
      <w:lvlText w:val="%6."/>
      <w:lvlJc w:val="right"/>
      <w:pPr>
        <w:ind w:left="3066" w:hanging="440"/>
      </w:pPr>
    </w:lvl>
    <w:lvl w:ilvl="6">
      <w:start w:val="1"/>
      <w:numFmt w:val="decimal"/>
      <w:lvlText w:val="%7."/>
      <w:lvlJc w:val="left"/>
      <w:pPr>
        <w:ind w:left="3506" w:hanging="440"/>
      </w:pPr>
    </w:lvl>
    <w:lvl w:ilvl="7">
      <w:start w:val="1"/>
      <w:numFmt w:val="lowerLetter"/>
      <w:lvlText w:val="%8)"/>
      <w:lvlJc w:val="left"/>
      <w:pPr>
        <w:ind w:left="3946" w:hanging="440"/>
      </w:pPr>
    </w:lvl>
    <w:lvl w:ilvl="8">
      <w:start w:val="1"/>
      <w:numFmt w:val="lowerRoman"/>
      <w:lvlText w:val="%9."/>
      <w:lvlJc w:val="right"/>
      <w:pPr>
        <w:ind w:left="4386" w:hanging="440"/>
      </w:pPr>
    </w:lvl>
  </w:abstractNum>
  <w:abstractNum w:abstractNumId="115" w15:restartNumberingAfterBreak="0">
    <w:nsid w:val="6BD92D2D"/>
    <w:multiLevelType w:val="singleLevel"/>
    <w:tmpl w:val="6BD92D2D"/>
    <w:lvl w:ilvl="0">
      <w:start w:val="1"/>
      <w:numFmt w:val="decimal"/>
      <w:lvlText w:val="(%1)"/>
      <w:lvlJc w:val="left"/>
      <w:pPr>
        <w:tabs>
          <w:tab w:val="left" w:pos="312"/>
        </w:tabs>
      </w:pPr>
    </w:lvl>
  </w:abstractNum>
  <w:abstractNum w:abstractNumId="116" w15:restartNumberingAfterBreak="0">
    <w:nsid w:val="6C606483"/>
    <w:multiLevelType w:val="multilevel"/>
    <w:tmpl w:val="6C606483"/>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15:restartNumberingAfterBreak="0">
    <w:nsid w:val="6DC86A35"/>
    <w:multiLevelType w:val="multilevel"/>
    <w:tmpl w:val="6DC86A35"/>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8" w15:restartNumberingAfterBreak="0">
    <w:nsid w:val="6E033CE3"/>
    <w:multiLevelType w:val="multilevel"/>
    <w:tmpl w:val="6E033CE3"/>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15:restartNumberingAfterBreak="0">
    <w:nsid w:val="6E812423"/>
    <w:multiLevelType w:val="multilevel"/>
    <w:tmpl w:val="6E812423"/>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0" w15:restartNumberingAfterBreak="0">
    <w:nsid w:val="70776462"/>
    <w:multiLevelType w:val="multilevel"/>
    <w:tmpl w:val="7077646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1" w15:restartNumberingAfterBreak="0">
    <w:nsid w:val="711D2E93"/>
    <w:multiLevelType w:val="multilevel"/>
    <w:tmpl w:val="711D2E9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2" w15:restartNumberingAfterBreak="0">
    <w:nsid w:val="71DF5462"/>
    <w:multiLevelType w:val="multilevel"/>
    <w:tmpl w:val="71DF5462"/>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2EA415D"/>
    <w:multiLevelType w:val="multilevel"/>
    <w:tmpl w:val="72EA415D"/>
    <w:lvl w:ilvl="0">
      <w:start w:val="1"/>
      <w:numFmt w:val="chineseCountingThousand"/>
      <w:suff w:val="nothing"/>
      <w:lvlText w:val="%1、"/>
      <w:lvlJc w:val="left"/>
      <w:pPr>
        <w:ind w:left="420" w:hanging="420"/>
      </w:pPr>
      <w:rPr>
        <w:rFonts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15:restartNumberingAfterBreak="0">
    <w:nsid w:val="752C6736"/>
    <w:multiLevelType w:val="multilevel"/>
    <w:tmpl w:val="752C6736"/>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5" w15:restartNumberingAfterBreak="0">
    <w:nsid w:val="75D65424"/>
    <w:multiLevelType w:val="multilevel"/>
    <w:tmpl w:val="75D65424"/>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26" w15:restartNumberingAfterBreak="0">
    <w:nsid w:val="75DF49F1"/>
    <w:multiLevelType w:val="multilevel"/>
    <w:tmpl w:val="75DF49F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7" w15:restartNumberingAfterBreak="0">
    <w:nsid w:val="76FE43AD"/>
    <w:multiLevelType w:val="multilevel"/>
    <w:tmpl w:val="76FE43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8" w15:restartNumberingAfterBreak="0">
    <w:nsid w:val="78220CD2"/>
    <w:multiLevelType w:val="multilevel"/>
    <w:tmpl w:val="78220CD2"/>
    <w:lvl w:ilvl="0">
      <w:start w:val="1"/>
      <w:numFmt w:val="decimal"/>
      <w:lvlText w:val="%1、"/>
      <w:lvlJc w:val="left"/>
      <w:pPr>
        <w:ind w:left="420" w:hanging="420"/>
      </w:pPr>
      <w:rPr>
        <w:rFonts w:asciiTheme="majorEastAsia" w:eastAsia="宋体" w:hAnsiTheme="majorEastAsia"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9" w15:restartNumberingAfterBreak="0">
    <w:nsid w:val="796E3620"/>
    <w:multiLevelType w:val="multilevel"/>
    <w:tmpl w:val="796E3620"/>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0" w15:restartNumberingAfterBreak="0">
    <w:nsid w:val="797E3490"/>
    <w:multiLevelType w:val="multilevel"/>
    <w:tmpl w:val="797E3490"/>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15:restartNumberingAfterBreak="0">
    <w:nsid w:val="7A305313"/>
    <w:multiLevelType w:val="multilevel"/>
    <w:tmpl w:val="7A3053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2" w15:restartNumberingAfterBreak="0">
    <w:nsid w:val="7A3641D1"/>
    <w:multiLevelType w:val="multilevel"/>
    <w:tmpl w:val="7A3641D1"/>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15:restartNumberingAfterBreak="0">
    <w:nsid w:val="7B204675"/>
    <w:multiLevelType w:val="multilevel"/>
    <w:tmpl w:val="7B204675"/>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15:restartNumberingAfterBreak="0">
    <w:nsid w:val="7B302135"/>
    <w:multiLevelType w:val="multilevel"/>
    <w:tmpl w:val="7B30213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15:restartNumberingAfterBreak="0">
    <w:nsid w:val="7BF94A3C"/>
    <w:multiLevelType w:val="multilevel"/>
    <w:tmpl w:val="7BF94A3C"/>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36" w15:restartNumberingAfterBreak="0">
    <w:nsid w:val="7CAA5199"/>
    <w:multiLevelType w:val="multilevel"/>
    <w:tmpl w:val="7CAA5199"/>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15:restartNumberingAfterBreak="0">
    <w:nsid w:val="7D1E292A"/>
    <w:multiLevelType w:val="multilevel"/>
    <w:tmpl w:val="7D1E292A"/>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15:restartNumberingAfterBreak="0">
    <w:nsid w:val="7F8148A4"/>
    <w:multiLevelType w:val="multilevel"/>
    <w:tmpl w:val="7F8148A4"/>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15:restartNumberingAfterBreak="0">
    <w:nsid w:val="7FD4427A"/>
    <w:multiLevelType w:val="multilevel"/>
    <w:tmpl w:val="7FD4427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9"/>
  </w:num>
  <w:num w:numId="2">
    <w:abstractNumId w:val="133"/>
  </w:num>
  <w:num w:numId="3">
    <w:abstractNumId w:val="100"/>
  </w:num>
  <w:num w:numId="4">
    <w:abstractNumId w:val="116"/>
  </w:num>
  <w:num w:numId="5">
    <w:abstractNumId w:val="129"/>
  </w:num>
  <w:num w:numId="6">
    <w:abstractNumId w:val="123"/>
  </w:num>
  <w:num w:numId="7">
    <w:abstractNumId w:val="79"/>
  </w:num>
  <w:num w:numId="8">
    <w:abstractNumId w:val="106"/>
  </w:num>
  <w:num w:numId="9">
    <w:abstractNumId w:val="114"/>
  </w:num>
  <w:num w:numId="10">
    <w:abstractNumId w:val="101"/>
  </w:num>
  <w:num w:numId="11">
    <w:abstractNumId w:val="118"/>
  </w:num>
  <w:num w:numId="12">
    <w:abstractNumId w:val="103"/>
  </w:num>
  <w:num w:numId="13">
    <w:abstractNumId w:val="63"/>
  </w:num>
  <w:num w:numId="14">
    <w:abstractNumId w:val="75"/>
  </w:num>
  <w:num w:numId="15">
    <w:abstractNumId w:val="50"/>
  </w:num>
  <w:num w:numId="16">
    <w:abstractNumId w:val="87"/>
  </w:num>
  <w:num w:numId="17">
    <w:abstractNumId w:val="99"/>
  </w:num>
  <w:num w:numId="18">
    <w:abstractNumId w:val="115"/>
  </w:num>
  <w:num w:numId="19">
    <w:abstractNumId w:val="136"/>
  </w:num>
  <w:num w:numId="20">
    <w:abstractNumId w:val="13"/>
  </w:num>
  <w:num w:numId="21">
    <w:abstractNumId w:val="30"/>
  </w:num>
  <w:num w:numId="22">
    <w:abstractNumId w:val="51"/>
  </w:num>
  <w:num w:numId="23">
    <w:abstractNumId w:val="76"/>
  </w:num>
  <w:num w:numId="24">
    <w:abstractNumId w:val="82"/>
  </w:num>
  <w:num w:numId="25">
    <w:abstractNumId w:val="85"/>
  </w:num>
  <w:num w:numId="26">
    <w:abstractNumId w:val="25"/>
  </w:num>
  <w:num w:numId="27">
    <w:abstractNumId w:val="91"/>
  </w:num>
  <w:num w:numId="28">
    <w:abstractNumId w:val="43"/>
  </w:num>
  <w:num w:numId="29">
    <w:abstractNumId w:val="5"/>
  </w:num>
  <w:num w:numId="30">
    <w:abstractNumId w:val="77"/>
  </w:num>
  <w:num w:numId="31">
    <w:abstractNumId w:val="19"/>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7"/>
  </w:num>
  <w:num w:numId="35">
    <w:abstractNumId w:val="24"/>
  </w:num>
  <w:num w:numId="36">
    <w:abstractNumId w:val="57"/>
  </w:num>
  <w:num w:numId="37">
    <w:abstractNumId w:val="80"/>
  </w:num>
  <w:num w:numId="38">
    <w:abstractNumId w:val="104"/>
  </w:num>
  <w:num w:numId="39">
    <w:abstractNumId w:val="0"/>
  </w:num>
  <w:num w:numId="40">
    <w:abstractNumId w:val="86"/>
  </w:num>
  <w:num w:numId="41">
    <w:abstractNumId w:val="7"/>
  </w:num>
  <w:num w:numId="42">
    <w:abstractNumId w:val="35"/>
  </w:num>
  <w:num w:numId="43">
    <w:abstractNumId w:val="95"/>
  </w:num>
  <w:num w:numId="44">
    <w:abstractNumId w:val="128"/>
  </w:num>
  <w:num w:numId="45">
    <w:abstractNumId w:val="33"/>
  </w:num>
  <w:num w:numId="46">
    <w:abstractNumId w:val="81"/>
  </w:num>
  <w:num w:numId="47">
    <w:abstractNumId w:val="60"/>
  </w:num>
  <w:num w:numId="48">
    <w:abstractNumId w:val="112"/>
  </w:num>
  <w:num w:numId="49">
    <w:abstractNumId w:val="23"/>
  </w:num>
  <w:num w:numId="50">
    <w:abstractNumId w:val="131"/>
  </w:num>
  <w:num w:numId="51">
    <w:abstractNumId w:val="59"/>
  </w:num>
  <w:num w:numId="52">
    <w:abstractNumId w:val="11"/>
  </w:num>
  <w:num w:numId="53">
    <w:abstractNumId w:val="28"/>
  </w:num>
  <w:num w:numId="54">
    <w:abstractNumId w:val="22"/>
  </w:num>
  <w:num w:numId="55">
    <w:abstractNumId w:val="96"/>
  </w:num>
  <w:num w:numId="56">
    <w:abstractNumId w:val="36"/>
  </w:num>
  <w:num w:numId="57">
    <w:abstractNumId w:val="18"/>
  </w:num>
  <w:num w:numId="58">
    <w:abstractNumId w:val="10"/>
  </w:num>
  <w:num w:numId="59">
    <w:abstractNumId w:val="1"/>
  </w:num>
  <w:num w:numId="60">
    <w:abstractNumId w:val="73"/>
  </w:num>
  <w:num w:numId="61">
    <w:abstractNumId w:val="34"/>
  </w:num>
  <w:num w:numId="62">
    <w:abstractNumId w:val="138"/>
  </w:num>
  <w:num w:numId="63">
    <w:abstractNumId w:val="84"/>
  </w:num>
  <w:num w:numId="64">
    <w:abstractNumId w:val="108"/>
  </w:num>
  <w:num w:numId="65">
    <w:abstractNumId w:val="52"/>
  </w:num>
  <w:num w:numId="66">
    <w:abstractNumId w:val="29"/>
  </w:num>
  <w:num w:numId="67">
    <w:abstractNumId w:val="14"/>
  </w:num>
  <w:num w:numId="68">
    <w:abstractNumId w:val="130"/>
  </w:num>
  <w:num w:numId="69">
    <w:abstractNumId w:val="72"/>
  </w:num>
  <w:num w:numId="70">
    <w:abstractNumId w:val="45"/>
  </w:num>
  <w:num w:numId="71">
    <w:abstractNumId w:val="68"/>
  </w:num>
  <w:num w:numId="72">
    <w:abstractNumId w:val="105"/>
  </w:num>
  <w:num w:numId="73">
    <w:abstractNumId w:val="126"/>
  </w:num>
  <w:num w:numId="74">
    <w:abstractNumId w:val="111"/>
  </w:num>
  <w:num w:numId="75">
    <w:abstractNumId w:val="54"/>
  </w:num>
  <w:num w:numId="76">
    <w:abstractNumId w:val="125"/>
  </w:num>
  <w:num w:numId="77">
    <w:abstractNumId w:val="20"/>
  </w:num>
  <w:num w:numId="78">
    <w:abstractNumId w:val="135"/>
  </w:num>
  <w:num w:numId="79">
    <w:abstractNumId w:val="32"/>
  </w:num>
  <w:num w:numId="80">
    <w:abstractNumId w:val="21"/>
  </w:num>
  <w:num w:numId="81">
    <w:abstractNumId w:val="119"/>
  </w:num>
  <w:num w:numId="82">
    <w:abstractNumId w:val="31"/>
  </w:num>
  <w:num w:numId="83">
    <w:abstractNumId w:val="92"/>
  </w:num>
  <w:num w:numId="84">
    <w:abstractNumId w:val="93"/>
  </w:num>
  <w:num w:numId="85">
    <w:abstractNumId w:val="74"/>
  </w:num>
  <w:num w:numId="86">
    <w:abstractNumId w:val="78"/>
  </w:num>
  <w:num w:numId="87">
    <w:abstractNumId w:val="127"/>
  </w:num>
  <w:num w:numId="88">
    <w:abstractNumId w:val="69"/>
  </w:num>
  <w:num w:numId="89">
    <w:abstractNumId w:val="39"/>
  </w:num>
  <w:num w:numId="90">
    <w:abstractNumId w:val="109"/>
  </w:num>
  <w:num w:numId="91">
    <w:abstractNumId w:val="48"/>
  </w:num>
  <w:num w:numId="92">
    <w:abstractNumId w:val="49"/>
  </w:num>
  <w:num w:numId="93">
    <w:abstractNumId w:val="132"/>
  </w:num>
  <w:num w:numId="94">
    <w:abstractNumId w:val="61"/>
  </w:num>
  <w:num w:numId="95">
    <w:abstractNumId w:val="27"/>
  </w:num>
  <w:num w:numId="96">
    <w:abstractNumId w:val="58"/>
  </w:num>
  <w:num w:numId="97">
    <w:abstractNumId w:val="16"/>
  </w:num>
  <w:num w:numId="98">
    <w:abstractNumId w:val="124"/>
  </w:num>
  <w:num w:numId="99">
    <w:abstractNumId w:val="64"/>
  </w:num>
  <w:num w:numId="100">
    <w:abstractNumId w:val="120"/>
  </w:num>
  <w:num w:numId="101">
    <w:abstractNumId w:val="26"/>
  </w:num>
  <w:num w:numId="102">
    <w:abstractNumId w:val="17"/>
  </w:num>
  <w:num w:numId="103">
    <w:abstractNumId w:val="97"/>
  </w:num>
  <w:num w:numId="104">
    <w:abstractNumId w:val="113"/>
  </w:num>
  <w:num w:numId="105">
    <w:abstractNumId w:val="65"/>
  </w:num>
  <w:num w:numId="106">
    <w:abstractNumId w:val="53"/>
  </w:num>
  <w:num w:numId="107">
    <w:abstractNumId w:val="55"/>
  </w:num>
  <w:num w:numId="108">
    <w:abstractNumId w:val="90"/>
  </w:num>
  <w:num w:numId="109">
    <w:abstractNumId w:val="70"/>
  </w:num>
  <w:num w:numId="110">
    <w:abstractNumId w:val="89"/>
  </w:num>
  <w:num w:numId="111">
    <w:abstractNumId w:val="44"/>
  </w:num>
  <w:num w:numId="112">
    <w:abstractNumId w:val="4"/>
  </w:num>
  <w:num w:numId="113">
    <w:abstractNumId w:val="40"/>
  </w:num>
  <w:num w:numId="114">
    <w:abstractNumId w:val="139"/>
  </w:num>
  <w:num w:numId="115">
    <w:abstractNumId w:val="94"/>
  </w:num>
  <w:num w:numId="116">
    <w:abstractNumId w:val="41"/>
  </w:num>
  <w:num w:numId="117">
    <w:abstractNumId w:val="56"/>
  </w:num>
  <w:num w:numId="118">
    <w:abstractNumId w:val="8"/>
  </w:num>
  <w:num w:numId="119">
    <w:abstractNumId w:val="38"/>
  </w:num>
  <w:num w:numId="120">
    <w:abstractNumId w:val="121"/>
  </w:num>
  <w:num w:numId="121">
    <w:abstractNumId w:val="88"/>
  </w:num>
  <w:num w:numId="122">
    <w:abstractNumId w:val="47"/>
  </w:num>
  <w:num w:numId="123">
    <w:abstractNumId w:val="3"/>
  </w:num>
  <w:num w:numId="124">
    <w:abstractNumId w:val="134"/>
  </w:num>
  <w:num w:numId="125">
    <w:abstractNumId w:val="62"/>
  </w:num>
  <w:num w:numId="126">
    <w:abstractNumId w:val="12"/>
  </w:num>
  <w:num w:numId="127">
    <w:abstractNumId w:val="83"/>
  </w:num>
  <w:num w:numId="128">
    <w:abstractNumId w:val="42"/>
  </w:num>
  <w:num w:numId="129">
    <w:abstractNumId w:val="107"/>
  </w:num>
  <w:num w:numId="130">
    <w:abstractNumId w:val="67"/>
  </w:num>
  <w:num w:numId="131">
    <w:abstractNumId w:val="98"/>
  </w:num>
  <w:num w:numId="132">
    <w:abstractNumId w:val="102"/>
  </w:num>
  <w:num w:numId="133">
    <w:abstractNumId w:val="46"/>
  </w:num>
  <w:num w:numId="134">
    <w:abstractNumId w:val="137"/>
  </w:num>
  <w:num w:numId="135">
    <w:abstractNumId w:val="6"/>
  </w:num>
  <w:num w:numId="136">
    <w:abstractNumId w:val="110"/>
  </w:num>
  <w:num w:numId="137">
    <w:abstractNumId w:val="122"/>
  </w:num>
  <w:num w:numId="138">
    <w:abstractNumId w:val="117"/>
  </w:num>
  <w:num w:numId="139">
    <w:abstractNumId w:val="66"/>
  </w:num>
  <w:num w:numId="140">
    <w:abstractNumId w:val="2"/>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attachedTemplate r:id="rId1"/>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RemovedBindingXPath" w:val="true"/>
  </w:docVars>
  <w:rsids>
    <w:rsidRoot w:val="00B61B6B"/>
    <w:rsid w:val="000004D1"/>
    <w:rsid w:val="000009DE"/>
    <w:rsid w:val="0000136B"/>
    <w:rsid w:val="00001C32"/>
    <w:rsid w:val="00004C94"/>
    <w:rsid w:val="0000547D"/>
    <w:rsid w:val="0000579B"/>
    <w:rsid w:val="00007844"/>
    <w:rsid w:val="000104E9"/>
    <w:rsid w:val="00010DDB"/>
    <w:rsid w:val="0001193A"/>
    <w:rsid w:val="000120F5"/>
    <w:rsid w:val="0001277A"/>
    <w:rsid w:val="000127AE"/>
    <w:rsid w:val="00013E26"/>
    <w:rsid w:val="00016188"/>
    <w:rsid w:val="00016339"/>
    <w:rsid w:val="00017CE4"/>
    <w:rsid w:val="000206DA"/>
    <w:rsid w:val="00020DFB"/>
    <w:rsid w:val="000211E3"/>
    <w:rsid w:val="00022497"/>
    <w:rsid w:val="00022668"/>
    <w:rsid w:val="000236C2"/>
    <w:rsid w:val="000244F1"/>
    <w:rsid w:val="000258C3"/>
    <w:rsid w:val="0002697D"/>
    <w:rsid w:val="00026C41"/>
    <w:rsid w:val="00026EEE"/>
    <w:rsid w:val="000272BD"/>
    <w:rsid w:val="000302AA"/>
    <w:rsid w:val="00031F86"/>
    <w:rsid w:val="00033D20"/>
    <w:rsid w:val="00034B43"/>
    <w:rsid w:val="000355E5"/>
    <w:rsid w:val="000357D0"/>
    <w:rsid w:val="00036796"/>
    <w:rsid w:val="000368AA"/>
    <w:rsid w:val="0003758A"/>
    <w:rsid w:val="00037904"/>
    <w:rsid w:val="00037AEC"/>
    <w:rsid w:val="00040043"/>
    <w:rsid w:val="00040CAA"/>
    <w:rsid w:val="00040DF6"/>
    <w:rsid w:val="00042BDD"/>
    <w:rsid w:val="00042DD8"/>
    <w:rsid w:val="00042EAC"/>
    <w:rsid w:val="0004323F"/>
    <w:rsid w:val="00043381"/>
    <w:rsid w:val="00043A36"/>
    <w:rsid w:val="0004411C"/>
    <w:rsid w:val="00044C8F"/>
    <w:rsid w:val="00045E90"/>
    <w:rsid w:val="00046525"/>
    <w:rsid w:val="00046957"/>
    <w:rsid w:val="00046CB7"/>
    <w:rsid w:val="000472B7"/>
    <w:rsid w:val="00047BE8"/>
    <w:rsid w:val="0005112F"/>
    <w:rsid w:val="00051A29"/>
    <w:rsid w:val="00051B40"/>
    <w:rsid w:val="00051C43"/>
    <w:rsid w:val="00052DF0"/>
    <w:rsid w:val="000536F5"/>
    <w:rsid w:val="00053835"/>
    <w:rsid w:val="00053AF4"/>
    <w:rsid w:val="00054BBD"/>
    <w:rsid w:val="00055005"/>
    <w:rsid w:val="000552CC"/>
    <w:rsid w:val="000564D9"/>
    <w:rsid w:val="000564DE"/>
    <w:rsid w:val="00057830"/>
    <w:rsid w:val="00057938"/>
    <w:rsid w:val="00062C65"/>
    <w:rsid w:val="000632F0"/>
    <w:rsid w:val="00064217"/>
    <w:rsid w:val="000654A7"/>
    <w:rsid w:val="000654E5"/>
    <w:rsid w:val="0006589A"/>
    <w:rsid w:val="00065B11"/>
    <w:rsid w:val="000665DD"/>
    <w:rsid w:val="000667E0"/>
    <w:rsid w:val="000716BA"/>
    <w:rsid w:val="00071BFF"/>
    <w:rsid w:val="00073575"/>
    <w:rsid w:val="00073961"/>
    <w:rsid w:val="00073B7B"/>
    <w:rsid w:val="0007596D"/>
    <w:rsid w:val="00075D22"/>
    <w:rsid w:val="00075D6D"/>
    <w:rsid w:val="00077A36"/>
    <w:rsid w:val="00081278"/>
    <w:rsid w:val="00081598"/>
    <w:rsid w:val="00081D21"/>
    <w:rsid w:val="00082D5E"/>
    <w:rsid w:val="00082FD4"/>
    <w:rsid w:val="00083B7E"/>
    <w:rsid w:val="00083EC6"/>
    <w:rsid w:val="00084675"/>
    <w:rsid w:val="00084F59"/>
    <w:rsid w:val="0008536A"/>
    <w:rsid w:val="00086501"/>
    <w:rsid w:val="00086EE8"/>
    <w:rsid w:val="00087DF8"/>
    <w:rsid w:val="00090C3F"/>
    <w:rsid w:val="00091B04"/>
    <w:rsid w:val="00092AEE"/>
    <w:rsid w:val="00092EA4"/>
    <w:rsid w:val="00095411"/>
    <w:rsid w:val="000959D9"/>
    <w:rsid w:val="00095A32"/>
    <w:rsid w:val="000961D5"/>
    <w:rsid w:val="0009702D"/>
    <w:rsid w:val="00097C84"/>
    <w:rsid w:val="000A050C"/>
    <w:rsid w:val="000A09A8"/>
    <w:rsid w:val="000A161E"/>
    <w:rsid w:val="000A39F1"/>
    <w:rsid w:val="000A4108"/>
    <w:rsid w:val="000A52F1"/>
    <w:rsid w:val="000A5423"/>
    <w:rsid w:val="000A546B"/>
    <w:rsid w:val="000A5530"/>
    <w:rsid w:val="000A6AC8"/>
    <w:rsid w:val="000A764E"/>
    <w:rsid w:val="000A7AA2"/>
    <w:rsid w:val="000B0EB2"/>
    <w:rsid w:val="000B1005"/>
    <w:rsid w:val="000B172A"/>
    <w:rsid w:val="000B242A"/>
    <w:rsid w:val="000B3380"/>
    <w:rsid w:val="000B3B5E"/>
    <w:rsid w:val="000B3BA2"/>
    <w:rsid w:val="000B3BA4"/>
    <w:rsid w:val="000B3E59"/>
    <w:rsid w:val="000B419D"/>
    <w:rsid w:val="000B5382"/>
    <w:rsid w:val="000B5854"/>
    <w:rsid w:val="000B59D4"/>
    <w:rsid w:val="000B5CC3"/>
    <w:rsid w:val="000B6DF5"/>
    <w:rsid w:val="000B72EC"/>
    <w:rsid w:val="000B7A3E"/>
    <w:rsid w:val="000B7CD2"/>
    <w:rsid w:val="000C01BF"/>
    <w:rsid w:val="000C0DC6"/>
    <w:rsid w:val="000C12E3"/>
    <w:rsid w:val="000C220A"/>
    <w:rsid w:val="000C29AB"/>
    <w:rsid w:val="000C2F83"/>
    <w:rsid w:val="000C40BA"/>
    <w:rsid w:val="000C5A77"/>
    <w:rsid w:val="000C6408"/>
    <w:rsid w:val="000C6BFB"/>
    <w:rsid w:val="000C6F8B"/>
    <w:rsid w:val="000C6F98"/>
    <w:rsid w:val="000C701A"/>
    <w:rsid w:val="000C77FE"/>
    <w:rsid w:val="000D2633"/>
    <w:rsid w:val="000D33EC"/>
    <w:rsid w:val="000D36DE"/>
    <w:rsid w:val="000D3AFD"/>
    <w:rsid w:val="000D41D3"/>
    <w:rsid w:val="000D48E9"/>
    <w:rsid w:val="000D4EDA"/>
    <w:rsid w:val="000D574D"/>
    <w:rsid w:val="000D5871"/>
    <w:rsid w:val="000D6CBD"/>
    <w:rsid w:val="000D6EEE"/>
    <w:rsid w:val="000E0B09"/>
    <w:rsid w:val="000E0C3A"/>
    <w:rsid w:val="000E1087"/>
    <w:rsid w:val="000E24CD"/>
    <w:rsid w:val="000E2771"/>
    <w:rsid w:val="000E3595"/>
    <w:rsid w:val="000E4E88"/>
    <w:rsid w:val="000E5D64"/>
    <w:rsid w:val="000E6726"/>
    <w:rsid w:val="000E7B58"/>
    <w:rsid w:val="000E7BC7"/>
    <w:rsid w:val="000F0710"/>
    <w:rsid w:val="000F079A"/>
    <w:rsid w:val="000F1937"/>
    <w:rsid w:val="000F1C08"/>
    <w:rsid w:val="000F2DD1"/>
    <w:rsid w:val="000F31AF"/>
    <w:rsid w:val="000F32D9"/>
    <w:rsid w:val="000F3EC0"/>
    <w:rsid w:val="000F3EFC"/>
    <w:rsid w:val="000F62A4"/>
    <w:rsid w:val="000F7E7D"/>
    <w:rsid w:val="001007CF"/>
    <w:rsid w:val="00100A80"/>
    <w:rsid w:val="00100AFD"/>
    <w:rsid w:val="00101D28"/>
    <w:rsid w:val="00102603"/>
    <w:rsid w:val="00103762"/>
    <w:rsid w:val="001037E3"/>
    <w:rsid w:val="00103D1E"/>
    <w:rsid w:val="001057EF"/>
    <w:rsid w:val="00105FED"/>
    <w:rsid w:val="001105AA"/>
    <w:rsid w:val="001107D7"/>
    <w:rsid w:val="0011107B"/>
    <w:rsid w:val="0011162F"/>
    <w:rsid w:val="001127E4"/>
    <w:rsid w:val="00112B72"/>
    <w:rsid w:val="00115583"/>
    <w:rsid w:val="00115803"/>
    <w:rsid w:val="00115F9D"/>
    <w:rsid w:val="001173E8"/>
    <w:rsid w:val="00121AD3"/>
    <w:rsid w:val="001224FA"/>
    <w:rsid w:val="001235C0"/>
    <w:rsid w:val="00124193"/>
    <w:rsid w:val="00125A0C"/>
    <w:rsid w:val="00125F4D"/>
    <w:rsid w:val="00126861"/>
    <w:rsid w:val="001270EC"/>
    <w:rsid w:val="001305F5"/>
    <w:rsid w:val="00130AA8"/>
    <w:rsid w:val="00130D01"/>
    <w:rsid w:val="00132325"/>
    <w:rsid w:val="00134EF3"/>
    <w:rsid w:val="00136124"/>
    <w:rsid w:val="001378AC"/>
    <w:rsid w:val="00137C0C"/>
    <w:rsid w:val="00140A05"/>
    <w:rsid w:val="00140E06"/>
    <w:rsid w:val="001424BC"/>
    <w:rsid w:val="001432EA"/>
    <w:rsid w:val="001437F6"/>
    <w:rsid w:val="00143AD0"/>
    <w:rsid w:val="00143E3D"/>
    <w:rsid w:val="00145E85"/>
    <w:rsid w:val="00151307"/>
    <w:rsid w:val="001520D4"/>
    <w:rsid w:val="00152CCA"/>
    <w:rsid w:val="001540AB"/>
    <w:rsid w:val="00154F97"/>
    <w:rsid w:val="00155496"/>
    <w:rsid w:val="0015557D"/>
    <w:rsid w:val="00155BED"/>
    <w:rsid w:val="00155D5B"/>
    <w:rsid w:val="0015627B"/>
    <w:rsid w:val="001569F0"/>
    <w:rsid w:val="00156F15"/>
    <w:rsid w:val="00156FA3"/>
    <w:rsid w:val="00157689"/>
    <w:rsid w:val="00160DCA"/>
    <w:rsid w:val="00162564"/>
    <w:rsid w:val="00163A82"/>
    <w:rsid w:val="001640C4"/>
    <w:rsid w:val="001646BB"/>
    <w:rsid w:val="00164749"/>
    <w:rsid w:val="00165CA9"/>
    <w:rsid w:val="00166172"/>
    <w:rsid w:val="00167919"/>
    <w:rsid w:val="0017033B"/>
    <w:rsid w:val="0017062E"/>
    <w:rsid w:val="001707CD"/>
    <w:rsid w:val="001709BB"/>
    <w:rsid w:val="00172517"/>
    <w:rsid w:val="00172B76"/>
    <w:rsid w:val="001737E5"/>
    <w:rsid w:val="00174F53"/>
    <w:rsid w:val="001751BF"/>
    <w:rsid w:val="00175367"/>
    <w:rsid w:val="00175530"/>
    <w:rsid w:val="001755A9"/>
    <w:rsid w:val="00176F71"/>
    <w:rsid w:val="001774B2"/>
    <w:rsid w:val="00177E9A"/>
    <w:rsid w:val="00180165"/>
    <w:rsid w:val="001839E6"/>
    <w:rsid w:val="00185F23"/>
    <w:rsid w:val="00186619"/>
    <w:rsid w:val="0018728A"/>
    <w:rsid w:val="0019030F"/>
    <w:rsid w:val="001903CC"/>
    <w:rsid w:val="00190CEB"/>
    <w:rsid w:val="00190FB4"/>
    <w:rsid w:val="00191A66"/>
    <w:rsid w:val="00192BA7"/>
    <w:rsid w:val="00193BD7"/>
    <w:rsid w:val="00193C3A"/>
    <w:rsid w:val="00193E87"/>
    <w:rsid w:val="001958C4"/>
    <w:rsid w:val="00195C47"/>
    <w:rsid w:val="00196F18"/>
    <w:rsid w:val="001A1232"/>
    <w:rsid w:val="001A4A56"/>
    <w:rsid w:val="001A5B26"/>
    <w:rsid w:val="001A5B64"/>
    <w:rsid w:val="001A6778"/>
    <w:rsid w:val="001A694D"/>
    <w:rsid w:val="001A6DE7"/>
    <w:rsid w:val="001A74D1"/>
    <w:rsid w:val="001A7554"/>
    <w:rsid w:val="001A79E8"/>
    <w:rsid w:val="001B035D"/>
    <w:rsid w:val="001B0A2C"/>
    <w:rsid w:val="001B0B5B"/>
    <w:rsid w:val="001B1030"/>
    <w:rsid w:val="001B1D09"/>
    <w:rsid w:val="001B202B"/>
    <w:rsid w:val="001B4F9C"/>
    <w:rsid w:val="001B663F"/>
    <w:rsid w:val="001B66BF"/>
    <w:rsid w:val="001C0AA5"/>
    <w:rsid w:val="001C104A"/>
    <w:rsid w:val="001C1723"/>
    <w:rsid w:val="001C18A2"/>
    <w:rsid w:val="001C2BA9"/>
    <w:rsid w:val="001C2DF6"/>
    <w:rsid w:val="001C2E75"/>
    <w:rsid w:val="001C3A35"/>
    <w:rsid w:val="001C3C2A"/>
    <w:rsid w:val="001C4182"/>
    <w:rsid w:val="001C4297"/>
    <w:rsid w:val="001C46F4"/>
    <w:rsid w:val="001C4AE7"/>
    <w:rsid w:val="001C5369"/>
    <w:rsid w:val="001C66C8"/>
    <w:rsid w:val="001C736C"/>
    <w:rsid w:val="001C7EE8"/>
    <w:rsid w:val="001D00D7"/>
    <w:rsid w:val="001D023F"/>
    <w:rsid w:val="001D0964"/>
    <w:rsid w:val="001D1A2E"/>
    <w:rsid w:val="001D1A3C"/>
    <w:rsid w:val="001D201C"/>
    <w:rsid w:val="001D2EB9"/>
    <w:rsid w:val="001D344B"/>
    <w:rsid w:val="001D36ED"/>
    <w:rsid w:val="001D47E1"/>
    <w:rsid w:val="001D51A3"/>
    <w:rsid w:val="001D56B2"/>
    <w:rsid w:val="001D6A51"/>
    <w:rsid w:val="001D710F"/>
    <w:rsid w:val="001D7672"/>
    <w:rsid w:val="001D7FF2"/>
    <w:rsid w:val="001E03BA"/>
    <w:rsid w:val="001E15DB"/>
    <w:rsid w:val="001E2B62"/>
    <w:rsid w:val="001E4C84"/>
    <w:rsid w:val="001E4E0D"/>
    <w:rsid w:val="001E546B"/>
    <w:rsid w:val="001E5ECD"/>
    <w:rsid w:val="001E644E"/>
    <w:rsid w:val="001E6B33"/>
    <w:rsid w:val="001E785B"/>
    <w:rsid w:val="001E786F"/>
    <w:rsid w:val="001E78FA"/>
    <w:rsid w:val="001F00E8"/>
    <w:rsid w:val="001F0762"/>
    <w:rsid w:val="001F2D46"/>
    <w:rsid w:val="001F3B1B"/>
    <w:rsid w:val="001F46DF"/>
    <w:rsid w:val="001F4D13"/>
    <w:rsid w:val="001F4E71"/>
    <w:rsid w:val="001F500F"/>
    <w:rsid w:val="001F526C"/>
    <w:rsid w:val="001F5351"/>
    <w:rsid w:val="001F5A2F"/>
    <w:rsid w:val="001F7800"/>
    <w:rsid w:val="001F7A19"/>
    <w:rsid w:val="00200625"/>
    <w:rsid w:val="00201178"/>
    <w:rsid w:val="0020147E"/>
    <w:rsid w:val="00201AB8"/>
    <w:rsid w:val="00203627"/>
    <w:rsid w:val="002045C9"/>
    <w:rsid w:val="0020480E"/>
    <w:rsid w:val="00204D5E"/>
    <w:rsid w:val="00204EA9"/>
    <w:rsid w:val="0020502E"/>
    <w:rsid w:val="002051FC"/>
    <w:rsid w:val="00205510"/>
    <w:rsid w:val="00206309"/>
    <w:rsid w:val="0020661D"/>
    <w:rsid w:val="0021015E"/>
    <w:rsid w:val="00211501"/>
    <w:rsid w:val="00212788"/>
    <w:rsid w:val="00212875"/>
    <w:rsid w:val="00212A19"/>
    <w:rsid w:val="00213831"/>
    <w:rsid w:val="00214CB9"/>
    <w:rsid w:val="00217948"/>
    <w:rsid w:val="00217D1F"/>
    <w:rsid w:val="00220980"/>
    <w:rsid w:val="002210C7"/>
    <w:rsid w:val="00221D2D"/>
    <w:rsid w:val="00222411"/>
    <w:rsid w:val="002229DD"/>
    <w:rsid w:val="00222B75"/>
    <w:rsid w:val="00223A20"/>
    <w:rsid w:val="00224385"/>
    <w:rsid w:val="00224800"/>
    <w:rsid w:val="0022582D"/>
    <w:rsid w:val="0022677B"/>
    <w:rsid w:val="00226929"/>
    <w:rsid w:val="002272D9"/>
    <w:rsid w:val="002307A9"/>
    <w:rsid w:val="00231452"/>
    <w:rsid w:val="002319BD"/>
    <w:rsid w:val="00231CFD"/>
    <w:rsid w:val="00231D8A"/>
    <w:rsid w:val="002339AD"/>
    <w:rsid w:val="00233D63"/>
    <w:rsid w:val="00235126"/>
    <w:rsid w:val="00235D3A"/>
    <w:rsid w:val="00236CBC"/>
    <w:rsid w:val="00237973"/>
    <w:rsid w:val="00237A8E"/>
    <w:rsid w:val="00237B7C"/>
    <w:rsid w:val="00240406"/>
    <w:rsid w:val="00240722"/>
    <w:rsid w:val="002411BD"/>
    <w:rsid w:val="002412F7"/>
    <w:rsid w:val="0024201D"/>
    <w:rsid w:val="00242F46"/>
    <w:rsid w:val="00243A79"/>
    <w:rsid w:val="00243E13"/>
    <w:rsid w:val="002449ED"/>
    <w:rsid w:val="00244BC4"/>
    <w:rsid w:val="002459AF"/>
    <w:rsid w:val="00245CB3"/>
    <w:rsid w:val="00246ED2"/>
    <w:rsid w:val="0024713F"/>
    <w:rsid w:val="00251900"/>
    <w:rsid w:val="0025377A"/>
    <w:rsid w:val="00254DF3"/>
    <w:rsid w:val="00254F49"/>
    <w:rsid w:val="0025506D"/>
    <w:rsid w:val="002560CD"/>
    <w:rsid w:val="002561BF"/>
    <w:rsid w:val="0025633C"/>
    <w:rsid w:val="00256630"/>
    <w:rsid w:val="00256A0F"/>
    <w:rsid w:val="0025710B"/>
    <w:rsid w:val="00257265"/>
    <w:rsid w:val="00260AB3"/>
    <w:rsid w:val="00265014"/>
    <w:rsid w:val="00265481"/>
    <w:rsid w:val="00265533"/>
    <w:rsid w:val="00265921"/>
    <w:rsid w:val="00265C51"/>
    <w:rsid w:val="00267394"/>
    <w:rsid w:val="00270B3C"/>
    <w:rsid w:val="00271ADE"/>
    <w:rsid w:val="00272210"/>
    <w:rsid w:val="002737AF"/>
    <w:rsid w:val="00273EA2"/>
    <w:rsid w:val="002742BF"/>
    <w:rsid w:val="002746D1"/>
    <w:rsid w:val="0027594B"/>
    <w:rsid w:val="00275EF1"/>
    <w:rsid w:val="0027662B"/>
    <w:rsid w:val="002766D4"/>
    <w:rsid w:val="00276A05"/>
    <w:rsid w:val="0027705B"/>
    <w:rsid w:val="00280E86"/>
    <w:rsid w:val="0028183F"/>
    <w:rsid w:val="00281B87"/>
    <w:rsid w:val="0028292C"/>
    <w:rsid w:val="00283DD0"/>
    <w:rsid w:val="002847EC"/>
    <w:rsid w:val="00284B9C"/>
    <w:rsid w:val="00285090"/>
    <w:rsid w:val="00285A36"/>
    <w:rsid w:val="002865A5"/>
    <w:rsid w:val="00286A5C"/>
    <w:rsid w:val="002906C3"/>
    <w:rsid w:val="002908D3"/>
    <w:rsid w:val="00290DD1"/>
    <w:rsid w:val="00290F70"/>
    <w:rsid w:val="00291348"/>
    <w:rsid w:val="00291EC9"/>
    <w:rsid w:val="00292FD8"/>
    <w:rsid w:val="0029414D"/>
    <w:rsid w:val="00294172"/>
    <w:rsid w:val="002957EF"/>
    <w:rsid w:val="00295F45"/>
    <w:rsid w:val="00296683"/>
    <w:rsid w:val="0029688B"/>
    <w:rsid w:val="00296FDB"/>
    <w:rsid w:val="0029715B"/>
    <w:rsid w:val="00297FA9"/>
    <w:rsid w:val="002A095D"/>
    <w:rsid w:val="002A0C56"/>
    <w:rsid w:val="002A1E41"/>
    <w:rsid w:val="002A2870"/>
    <w:rsid w:val="002A2BE8"/>
    <w:rsid w:val="002A3339"/>
    <w:rsid w:val="002A3448"/>
    <w:rsid w:val="002A36F0"/>
    <w:rsid w:val="002A3726"/>
    <w:rsid w:val="002A4F39"/>
    <w:rsid w:val="002A5333"/>
    <w:rsid w:val="002A580B"/>
    <w:rsid w:val="002A6215"/>
    <w:rsid w:val="002A73A3"/>
    <w:rsid w:val="002A7F6D"/>
    <w:rsid w:val="002B0E0F"/>
    <w:rsid w:val="002B3939"/>
    <w:rsid w:val="002B55C8"/>
    <w:rsid w:val="002B5B5A"/>
    <w:rsid w:val="002B5D14"/>
    <w:rsid w:val="002B725B"/>
    <w:rsid w:val="002B7338"/>
    <w:rsid w:val="002B7940"/>
    <w:rsid w:val="002C0EF9"/>
    <w:rsid w:val="002C3928"/>
    <w:rsid w:val="002C6C2E"/>
    <w:rsid w:val="002C7114"/>
    <w:rsid w:val="002C7F43"/>
    <w:rsid w:val="002D0882"/>
    <w:rsid w:val="002D181E"/>
    <w:rsid w:val="002D1A97"/>
    <w:rsid w:val="002D1DFA"/>
    <w:rsid w:val="002D307F"/>
    <w:rsid w:val="002D39B8"/>
    <w:rsid w:val="002D3C3A"/>
    <w:rsid w:val="002D3F08"/>
    <w:rsid w:val="002D4AFC"/>
    <w:rsid w:val="002D51F4"/>
    <w:rsid w:val="002D6074"/>
    <w:rsid w:val="002D64F3"/>
    <w:rsid w:val="002D7CD2"/>
    <w:rsid w:val="002E0FDE"/>
    <w:rsid w:val="002E1916"/>
    <w:rsid w:val="002E1C52"/>
    <w:rsid w:val="002E39A5"/>
    <w:rsid w:val="002E3D06"/>
    <w:rsid w:val="002E616B"/>
    <w:rsid w:val="002E704F"/>
    <w:rsid w:val="002F051F"/>
    <w:rsid w:val="002F0BA5"/>
    <w:rsid w:val="002F10C1"/>
    <w:rsid w:val="002F196B"/>
    <w:rsid w:val="002F2564"/>
    <w:rsid w:val="002F37A2"/>
    <w:rsid w:val="002F4D1F"/>
    <w:rsid w:val="002F5A25"/>
    <w:rsid w:val="002F64FF"/>
    <w:rsid w:val="002F7702"/>
    <w:rsid w:val="002F7C8A"/>
    <w:rsid w:val="0030085F"/>
    <w:rsid w:val="003022A5"/>
    <w:rsid w:val="00304BB7"/>
    <w:rsid w:val="0030539E"/>
    <w:rsid w:val="00305896"/>
    <w:rsid w:val="00306A4B"/>
    <w:rsid w:val="00306A52"/>
    <w:rsid w:val="003102DE"/>
    <w:rsid w:val="003107F0"/>
    <w:rsid w:val="00313736"/>
    <w:rsid w:val="00315AA0"/>
    <w:rsid w:val="00315EEE"/>
    <w:rsid w:val="00316015"/>
    <w:rsid w:val="0031661E"/>
    <w:rsid w:val="00317601"/>
    <w:rsid w:val="00320110"/>
    <w:rsid w:val="00321026"/>
    <w:rsid w:val="00321B26"/>
    <w:rsid w:val="00321D68"/>
    <w:rsid w:val="003228E3"/>
    <w:rsid w:val="00323387"/>
    <w:rsid w:val="00324279"/>
    <w:rsid w:val="0032549A"/>
    <w:rsid w:val="003258AD"/>
    <w:rsid w:val="003258D5"/>
    <w:rsid w:val="0032792C"/>
    <w:rsid w:val="00327B06"/>
    <w:rsid w:val="00327C04"/>
    <w:rsid w:val="0033051E"/>
    <w:rsid w:val="00330550"/>
    <w:rsid w:val="003318FA"/>
    <w:rsid w:val="003322EE"/>
    <w:rsid w:val="0033279D"/>
    <w:rsid w:val="00332D15"/>
    <w:rsid w:val="003333EA"/>
    <w:rsid w:val="00333B3F"/>
    <w:rsid w:val="00333C5A"/>
    <w:rsid w:val="00335C9E"/>
    <w:rsid w:val="00335E28"/>
    <w:rsid w:val="003361EC"/>
    <w:rsid w:val="0033787D"/>
    <w:rsid w:val="0034387F"/>
    <w:rsid w:val="00343B14"/>
    <w:rsid w:val="00343C4A"/>
    <w:rsid w:val="00344426"/>
    <w:rsid w:val="00345AB5"/>
    <w:rsid w:val="003472DD"/>
    <w:rsid w:val="00350029"/>
    <w:rsid w:val="003503A1"/>
    <w:rsid w:val="00350718"/>
    <w:rsid w:val="00350971"/>
    <w:rsid w:val="00352E7A"/>
    <w:rsid w:val="00352EC5"/>
    <w:rsid w:val="003534FC"/>
    <w:rsid w:val="00354605"/>
    <w:rsid w:val="003552DB"/>
    <w:rsid w:val="00356A69"/>
    <w:rsid w:val="00356F29"/>
    <w:rsid w:val="003602F9"/>
    <w:rsid w:val="00360325"/>
    <w:rsid w:val="00360513"/>
    <w:rsid w:val="00360A7F"/>
    <w:rsid w:val="00361E18"/>
    <w:rsid w:val="0036290F"/>
    <w:rsid w:val="00364A6A"/>
    <w:rsid w:val="00364BC3"/>
    <w:rsid w:val="00364C4C"/>
    <w:rsid w:val="003657A1"/>
    <w:rsid w:val="0036744B"/>
    <w:rsid w:val="0036747D"/>
    <w:rsid w:val="00367A4E"/>
    <w:rsid w:val="0037039C"/>
    <w:rsid w:val="003703F7"/>
    <w:rsid w:val="0037053D"/>
    <w:rsid w:val="00370E62"/>
    <w:rsid w:val="003710E4"/>
    <w:rsid w:val="0037116C"/>
    <w:rsid w:val="003734DF"/>
    <w:rsid w:val="00373C7B"/>
    <w:rsid w:val="003746B1"/>
    <w:rsid w:val="0037597F"/>
    <w:rsid w:val="00375B29"/>
    <w:rsid w:val="003764FB"/>
    <w:rsid w:val="00377D45"/>
    <w:rsid w:val="00380129"/>
    <w:rsid w:val="00380D85"/>
    <w:rsid w:val="00381024"/>
    <w:rsid w:val="00381348"/>
    <w:rsid w:val="00381E43"/>
    <w:rsid w:val="00383533"/>
    <w:rsid w:val="00383D83"/>
    <w:rsid w:val="00384C4E"/>
    <w:rsid w:val="0038591C"/>
    <w:rsid w:val="00385B95"/>
    <w:rsid w:val="00385F16"/>
    <w:rsid w:val="00390797"/>
    <w:rsid w:val="00390C46"/>
    <w:rsid w:val="003915FB"/>
    <w:rsid w:val="0039180B"/>
    <w:rsid w:val="00392AD3"/>
    <w:rsid w:val="0039424D"/>
    <w:rsid w:val="00394428"/>
    <w:rsid w:val="0039496F"/>
    <w:rsid w:val="00394DFC"/>
    <w:rsid w:val="00395254"/>
    <w:rsid w:val="00395C42"/>
    <w:rsid w:val="00395D3B"/>
    <w:rsid w:val="00396912"/>
    <w:rsid w:val="00397BAB"/>
    <w:rsid w:val="00397CE5"/>
    <w:rsid w:val="003A00C9"/>
    <w:rsid w:val="003A0BE5"/>
    <w:rsid w:val="003A13AE"/>
    <w:rsid w:val="003A1A97"/>
    <w:rsid w:val="003A211E"/>
    <w:rsid w:val="003A3FCF"/>
    <w:rsid w:val="003A463B"/>
    <w:rsid w:val="003A48C8"/>
    <w:rsid w:val="003A56A3"/>
    <w:rsid w:val="003A5F87"/>
    <w:rsid w:val="003A61EA"/>
    <w:rsid w:val="003A6677"/>
    <w:rsid w:val="003A6A81"/>
    <w:rsid w:val="003B01A1"/>
    <w:rsid w:val="003B0CC3"/>
    <w:rsid w:val="003B0EB0"/>
    <w:rsid w:val="003B21FC"/>
    <w:rsid w:val="003B37D5"/>
    <w:rsid w:val="003B4028"/>
    <w:rsid w:val="003B43EC"/>
    <w:rsid w:val="003B5512"/>
    <w:rsid w:val="003B6263"/>
    <w:rsid w:val="003B695D"/>
    <w:rsid w:val="003B7DFA"/>
    <w:rsid w:val="003C1303"/>
    <w:rsid w:val="003C1875"/>
    <w:rsid w:val="003C1CED"/>
    <w:rsid w:val="003C2102"/>
    <w:rsid w:val="003C249E"/>
    <w:rsid w:val="003C2D39"/>
    <w:rsid w:val="003C2F2E"/>
    <w:rsid w:val="003C3250"/>
    <w:rsid w:val="003C34BA"/>
    <w:rsid w:val="003C389B"/>
    <w:rsid w:val="003C45C5"/>
    <w:rsid w:val="003C463F"/>
    <w:rsid w:val="003C5D16"/>
    <w:rsid w:val="003C6A2C"/>
    <w:rsid w:val="003D02C6"/>
    <w:rsid w:val="003D034B"/>
    <w:rsid w:val="003D15CF"/>
    <w:rsid w:val="003D2227"/>
    <w:rsid w:val="003D2D16"/>
    <w:rsid w:val="003D314C"/>
    <w:rsid w:val="003D3A69"/>
    <w:rsid w:val="003D423C"/>
    <w:rsid w:val="003D5806"/>
    <w:rsid w:val="003D6985"/>
    <w:rsid w:val="003D7783"/>
    <w:rsid w:val="003E0418"/>
    <w:rsid w:val="003E052B"/>
    <w:rsid w:val="003E0BFD"/>
    <w:rsid w:val="003E15C7"/>
    <w:rsid w:val="003E1D7B"/>
    <w:rsid w:val="003E2308"/>
    <w:rsid w:val="003E2547"/>
    <w:rsid w:val="003E2F69"/>
    <w:rsid w:val="003E4823"/>
    <w:rsid w:val="003E4C33"/>
    <w:rsid w:val="003E4E35"/>
    <w:rsid w:val="003E5409"/>
    <w:rsid w:val="003E6616"/>
    <w:rsid w:val="003E6E31"/>
    <w:rsid w:val="003E7C7B"/>
    <w:rsid w:val="003F0A26"/>
    <w:rsid w:val="003F156C"/>
    <w:rsid w:val="003F4294"/>
    <w:rsid w:val="003F42C6"/>
    <w:rsid w:val="003F42D3"/>
    <w:rsid w:val="003F587C"/>
    <w:rsid w:val="003F65B7"/>
    <w:rsid w:val="003F6B0B"/>
    <w:rsid w:val="003F6DA3"/>
    <w:rsid w:val="003F6E99"/>
    <w:rsid w:val="003F76F4"/>
    <w:rsid w:val="003F7998"/>
    <w:rsid w:val="0040004E"/>
    <w:rsid w:val="00400335"/>
    <w:rsid w:val="00400997"/>
    <w:rsid w:val="004009BA"/>
    <w:rsid w:val="00401D48"/>
    <w:rsid w:val="0040282B"/>
    <w:rsid w:val="00402F2B"/>
    <w:rsid w:val="00404B4C"/>
    <w:rsid w:val="00404FFF"/>
    <w:rsid w:val="00405473"/>
    <w:rsid w:val="00405611"/>
    <w:rsid w:val="004058BF"/>
    <w:rsid w:val="00406725"/>
    <w:rsid w:val="004073D5"/>
    <w:rsid w:val="00407445"/>
    <w:rsid w:val="00407ECD"/>
    <w:rsid w:val="004112EF"/>
    <w:rsid w:val="00411926"/>
    <w:rsid w:val="004123A7"/>
    <w:rsid w:val="004139C2"/>
    <w:rsid w:val="00414459"/>
    <w:rsid w:val="00414862"/>
    <w:rsid w:val="00415492"/>
    <w:rsid w:val="004155A3"/>
    <w:rsid w:val="00415D7E"/>
    <w:rsid w:val="00421C7D"/>
    <w:rsid w:val="00423A3B"/>
    <w:rsid w:val="00423F5E"/>
    <w:rsid w:val="00424BA1"/>
    <w:rsid w:val="0042504A"/>
    <w:rsid w:val="00425481"/>
    <w:rsid w:val="00425F29"/>
    <w:rsid w:val="0043013A"/>
    <w:rsid w:val="004305A0"/>
    <w:rsid w:val="004337CE"/>
    <w:rsid w:val="00434448"/>
    <w:rsid w:val="004345A2"/>
    <w:rsid w:val="00434D3C"/>
    <w:rsid w:val="00434E86"/>
    <w:rsid w:val="00435951"/>
    <w:rsid w:val="00435D2A"/>
    <w:rsid w:val="004366E1"/>
    <w:rsid w:val="00436E27"/>
    <w:rsid w:val="004372AD"/>
    <w:rsid w:val="0044015C"/>
    <w:rsid w:val="00440AF6"/>
    <w:rsid w:val="004423F4"/>
    <w:rsid w:val="004439F3"/>
    <w:rsid w:val="004454A9"/>
    <w:rsid w:val="00445964"/>
    <w:rsid w:val="00445E1A"/>
    <w:rsid w:val="00445F63"/>
    <w:rsid w:val="0044669C"/>
    <w:rsid w:val="00446ED8"/>
    <w:rsid w:val="00447905"/>
    <w:rsid w:val="00447939"/>
    <w:rsid w:val="004503C6"/>
    <w:rsid w:val="00450846"/>
    <w:rsid w:val="004508D8"/>
    <w:rsid w:val="004521FF"/>
    <w:rsid w:val="00452757"/>
    <w:rsid w:val="0045313B"/>
    <w:rsid w:val="0045404B"/>
    <w:rsid w:val="00455478"/>
    <w:rsid w:val="00457628"/>
    <w:rsid w:val="00460E95"/>
    <w:rsid w:val="00460F30"/>
    <w:rsid w:val="00462221"/>
    <w:rsid w:val="004626A5"/>
    <w:rsid w:val="00464AD1"/>
    <w:rsid w:val="00464FE3"/>
    <w:rsid w:val="00465225"/>
    <w:rsid w:val="00465DFF"/>
    <w:rsid w:val="0046653C"/>
    <w:rsid w:val="00466F88"/>
    <w:rsid w:val="0046713D"/>
    <w:rsid w:val="00467B96"/>
    <w:rsid w:val="00470739"/>
    <w:rsid w:val="0047073C"/>
    <w:rsid w:val="004709CD"/>
    <w:rsid w:val="00472A1C"/>
    <w:rsid w:val="00472B8E"/>
    <w:rsid w:val="00476230"/>
    <w:rsid w:val="00476554"/>
    <w:rsid w:val="004768DD"/>
    <w:rsid w:val="00476BF8"/>
    <w:rsid w:val="0048024D"/>
    <w:rsid w:val="0048100F"/>
    <w:rsid w:val="004816A7"/>
    <w:rsid w:val="00482046"/>
    <w:rsid w:val="00482059"/>
    <w:rsid w:val="00482744"/>
    <w:rsid w:val="00484236"/>
    <w:rsid w:val="004857DC"/>
    <w:rsid w:val="00485897"/>
    <w:rsid w:val="004864CF"/>
    <w:rsid w:val="0048673C"/>
    <w:rsid w:val="00487560"/>
    <w:rsid w:val="004903F2"/>
    <w:rsid w:val="00491A32"/>
    <w:rsid w:val="00491A8E"/>
    <w:rsid w:val="00491BD0"/>
    <w:rsid w:val="00491D13"/>
    <w:rsid w:val="00492168"/>
    <w:rsid w:val="0049543D"/>
    <w:rsid w:val="004A01F9"/>
    <w:rsid w:val="004A0637"/>
    <w:rsid w:val="004A17B6"/>
    <w:rsid w:val="004A195B"/>
    <w:rsid w:val="004A1CF9"/>
    <w:rsid w:val="004A2675"/>
    <w:rsid w:val="004A2E53"/>
    <w:rsid w:val="004A2EDE"/>
    <w:rsid w:val="004A471E"/>
    <w:rsid w:val="004A4726"/>
    <w:rsid w:val="004A5541"/>
    <w:rsid w:val="004A755F"/>
    <w:rsid w:val="004A7586"/>
    <w:rsid w:val="004A769C"/>
    <w:rsid w:val="004A7AF6"/>
    <w:rsid w:val="004B0DF9"/>
    <w:rsid w:val="004B1470"/>
    <w:rsid w:val="004B1B3B"/>
    <w:rsid w:val="004B27DF"/>
    <w:rsid w:val="004B2DD3"/>
    <w:rsid w:val="004B2E5B"/>
    <w:rsid w:val="004B391A"/>
    <w:rsid w:val="004B3927"/>
    <w:rsid w:val="004B45B9"/>
    <w:rsid w:val="004B5378"/>
    <w:rsid w:val="004B5CD2"/>
    <w:rsid w:val="004C068F"/>
    <w:rsid w:val="004C0E16"/>
    <w:rsid w:val="004C11C9"/>
    <w:rsid w:val="004C1C5D"/>
    <w:rsid w:val="004C1F49"/>
    <w:rsid w:val="004C2F86"/>
    <w:rsid w:val="004C30F3"/>
    <w:rsid w:val="004C388C"/>
    <w:rsid w:val="004C3A26"/>
    <w:rsid w:val="004C41C5"/>
    <w:rsid w:val="004C4B7F"/>
    <w:rsid w:val="004C50D3"/>
    <w:rsid w:val="004D03C0"/>
    <w:rsid w:val="004D0BFD"/>
    <w:rsid w:val="004D14F4"/>
    <w:rsid w:val="004D1E09"/>
    <w:rsid w:val="004D2865"/>
    <w:rsid w:val="004D2A6D"/>
    <w:rsid w:val="004D2CC9"/>
    <w:rsid w:val="004D2ED1"/>
    <w:rsid w:val="004D3865"/>
    <w:rsid w:val="004D4F5C"/>
    <w:rsid w:val="004D5A2D"/>
    <w:rsid w:val="004D5A54"/>
    <w:rsid w:val="004D6586"/>
    <w:rsid w:val="004D6993"/>
    <w:rsid w:val="004D6AE9"/>
    <w:rsid w:val="004D716E"/>
    <w:rsid w:val="004D72E0"/>
    <w:rsid w:val="004D7D6A"/>
    <w:rsid w:val="004E0BC6"/>
    <w:rsid w:val="004E0CD2"/>
    <w:rsid w:val="004E1A04"/>
    <w:rsid w:val="004E357C"/>
    <w:rsid w:val="004E508C"/>
    <w:rsid w:val="004F22D6"/>
    <w:rsid w:val="004F3D45"/>
    <w:rsid w:val="004F4387"/>
    <w:rsid w:val="004F6251"/>
    <w:rsid w:val="004F6D9C"/>
    <w:rsid w:val="004F6F70"/>
    <w:rsid w:val="004F740D"/>
    <w:rsid w:val="005001D1"/>
    <w:rsid w:val="0050066B"/>
    <w:rsid w:val="00501753"/>
    <w:rsid w:val="005020BE"/>
    <w:rsid w:val="005024B8"/>
    <w:rsid w:val="00502840"/>
    <w:rsid w:val="005051D7"/>
    <w:rsid w:val="00505AE3"/>
    <w:rsid w:val="00505F15"/>
    <w:rsid w:val="005060E4"/>
    <w:rsid w:val="0050616B"/>
    <w:rsid w:val="00506555"/>
    <w:rsid w:val="005075D3"/>
    <w:rsid w:val="00507C54"/>
    <w:rsid w:val="00507C77"/>
    <w:rsid w:val="00507F0E"/>
    <w:rsid w:val="00507F6A"/>
    <w:rsid w:val="00510631"/>
    <w:rsid w:val="005116E0"/>
    <w:rsid w:val="005119FE"/>
    <w:rsid w:val="00513DB4"/>
    <w:rsid w:val="005166E7"/>
    <w:rsid w:val="0051723F"/>
    <w:rsid w:val="00517367"/>
    <w:rsid w:val="00517541"/>
    <w:rsid w:val="00517544"/>
    <w:rsid w:val="005177BF"/>
    <w:rsid w:val="00520AB0"/>
    <w:rsid w:val="00520CF5"/>
    <w:rsid w:val="00520E58"/>
    <w:rsid w:val="00521C8D"/>
    <w:rsid w:val="00521C93"/>
    <w:rsid w:val="00522131"/>
    <w:rsid w:val="0052221D"/>
    <w:rsid w:val="005224CA"/>
    <w:rsid w:val="0052448D"/>
    <w:rsid w:val="00524CBB"/>
    <w:rsid w:val="00525804"/>
    <w:rsid w:val="00525B7E"/>
    <w:rsid w:val="0052602D"/>
    <w:rsid w:val="005260FD"/>
    <w:rsid w:val="00526967"/>
    <w:rsid w:val="00527272"/>
    <w:rsid w:val="00527AD5"/>
    <w:rsid w:val="0053060D"/>
    <w:rsid w:val="00531370"/>
    <w:rsid w:val="0053141F"/>
    <w:rsid w:val="00531428"/>
    <w:rsid w:val="00531660"/>
    <w:rsid w:val="00531E24"/>
    <w:rsid w:val="0053261E"/>
    <w:rsid w:val="00533D63"/>
    <w:rsid w:val="00534EC3"/>
    <w:rsid w:val="00535E3A"/>
    <w:rsid w:val="00537583"/>
    <w:rsid w:val="005379FF"/>
    <w:rsid w:val="00537E09"/>
    <w:rsid w:val="00540893"/>
    <w:rsid w:val="005409EA"/>
    <w:rsid w:val="0054135E"/>
    <w:rsid w:val="00545760"/>
    <w:rsid w:val="00545B6F"/>
    <w:rsid w:val="00545D32"/>
    <w:rsid w:val="00545E8D"/>
    <w:rsid w:val="005464A0"/>
    <w:rsid w:val="005464B6"/>
    <w:rsid w:val="0054730B"/>
    <w:rsid w:val="00550767"/>
    <w:rsid w:val="005538FC"/>
    <w:rsid w:val="005539A0"/>
    <w:rsid w:val="00554CD1"/>
    <w:rsid w:val="00554EFE"/>
    <w:rsid w:val="00555D30"/>
    <w:rsid w:val="00555EB9"/>
    <w:rsid w:val="005565B5"/>
    <w:rsid w:val="005568B9"/>
    <w:rsid w:val="00556CEE"/>
    <w:rsid w:val="00557213"/>
    <w:rsid w:val="005604DA"/>
    <w:rsid w:val="0056057B"/>
    <w:rsid w:val="00560C58"/>
    <w:rsid w:val="00561223"/>
    <w:rsid w:val="00561B75"/>
    <w:rsid w:val="0056222A"/>
    <w:rsid w:val="00562616"/>
    <w:rsid w:val="00562EA7"/>
    <w:rsid w:val="0056400A"/>
    <w:rsid w:val="0056434E"/>
    <w:rsid w:val="005648D7"/>
    <w:rsid w:val="00564BCC"/>
    <w:rsid w:val="00565CDB"/>
    <w:rsid w:val="005664CE"/>
    <w:rsid w:val="00566CDC"/>
    <w:rsid w:val="00570317"/>
    <w:rsid w:val="005706F0"/>
    <w:rsid w:val="00571B54"/>
    <w:rsid w:val="00572EBE"/>
    <w:rsid w:val="005730F7"/>
    <w:rsid w:val="00573DD4"/>
    <w:rsid w:val="0057401F"/>
    <w:rsid w:val="005748A3"/>
    <w:rsid w:val="00574EEF"/>
    <w:rsid w:val="00574F11"/>
    <w:rsid w:val="00576207"/>
    <w:rsid w:val="00576B1E"/>
    <w:rsid w:val="00577C04"/>
    <w:rsid w:val="00580086"/>
    <w:rsid w:val="00580AEE"/>
    <w:rsid w:val="00582C63"/>
    <w:rsid w:val="00582E3E"/>
    <w:rsid w:val="00583469"/>
    <w:rsid w:val="00583510"/>
    <w:rsid w:val="0058394E"/>
    <w:rsid w:val="005839DB"/>
    <w:rsid w:val="00584432"/>
    <w:rsid w:val="005863B7"/>
    <w:rsid w:val="005869C9"/>
    <w:rsid w:val="00590FDA"/>
    <w:rsid w:val="0059157D"/>
    <w:rsid w:val="00591FC1"/>
    <w:rsid w:val="005924C3"/>
    <w:rsid w:val="00592D2D"/>
    <w:rsid w:val="00592D49"/>
    <w:rsid w:val="00595F27"/>
    <w:rsid w:val="00595F85"/>
    <w:rsid w:val="00596F24"/>
    <w:rsid w:val="00597714"/>
    <w:rsid w:val="00597C05"/>
    <w:rsid w:val="005A0270"/>
    <w:rsid w:val="005A0B55"/>
    <w:rsid w:val="005A0F6C"/>
    <w:rsid w:val="005A11CC"/>
    <w:rsid w:val="005A1F3E"/>
    <w:rsid w:val="005A1FDC"/>
    <w:rsid w:val="005A2175"/>
    <w:rsid w:val="005A2552"/>
    <w:rsid w:val="005A27D9"/>
    <w:rsid w:val="005A2B72"/>
    <w:rsid w:val="005A324E"/>
    <w:rsid w:val="005A3ECA"/>
    <w:rsid w:val="005A47E1"/>
    <w:rsid w:val="005A4B5C"/>
    <w:rsid w:val="005A5036"/>
    <w:rsid w:val="005B0351"/>
    <w:rsid w:val="005B0FB4"/>
    <w:rsid w:val="005B10E9"/>
    <w:rsid w:val="005B4A49"/>
    <w:rsid w:val="005B4EF9"/>
    <w:rsid w:val="005B4EFC"/>
    <w:rsid w:val="005B5C2B"/>
    <w:rsid w:val="005B5C61"/>
    <w:rsid w:val="005B5D5B"/>
    <w:rsid w:val="005B5E0F"/>
    <w:rsid w:val="005B66CB"/>
    <w:rsid w:val="005B6C8F"/>
    <w:rsid w:val="005C0CB1"/>
    <w:rsid w:val="005C1684"/>
    <w:rsid w:val="005C275F"/>
    <w:rsid w:val="005C4B04"/>
    <w:rsid w:val="005C4EDA"/>
    <w:rsid w:val="005C59A3"/>
    <w:rsid w:val="005C68A1"/>
    <w:rsid w:val="005C6B9C"/>
    <w:rsid w:val="005C712A"/>
    <w:rsid w:val="005C76EE"/>
    <w:rsid w:val="005C7AC0"/>
    <w:rsid w:val="005C7C33"/>
    <w:rsid w:val="005C7EA0"/>
    <w:rsid w:val="005D0AEF"/>
    <w:rsid w:val="005D0EF4"/>
    <w:rsid w:val="005D2713"/>
    <w:rsid w:val="005D3518"/>
    <w:rsid w:val="005D39D7"/>
    <w:rsid w:val="005D3F3C"/>
    <w:rsid w:val="005D42CA"/>
    <w:rsid w:val="005D47FE"/>
    <w:rsid w:val="005D6578"/>
    <w:rsid w:val="005D6615"/>
    <w:rsid w:val="005E1BD9"/>
    <w:rsid w:val="005E295B"/>
    <w:rsid w:val="005E2999"/>
    <w:rsid w:val="005E2A7A"/>
    <w:rsid w:val="005E2FF6"/>
    <w:rsid w:val="005E3C42"/>
    <w:rsid w:val="005E4D84"/>
    <w:rsid w:val="005E4E6D"/>
    <w:rsid w:val="005E5393"/>
    <w:rsid w:val="005E60F3"/>
    <w:rsid w:val="005E685B"/>
    <w:rsid w:val="005E6D5D"/>
    <w:rsid w:val="005E733E"/>
    <w:rsid w:val="005E7E0D"/>
    <w:rsid w:val="005F289B"/>
    <w:rsid w:val="005F44D1"/>
    <w:rsid w:val="005F4658"/>
    <w:rsid w:val="005F5F5D"/>
    <w:rsid w:val="005F6430"/>
    <w:rsid w:val="005F6614"/>
    <w:rsid w:val="005F66CE"/>
    <w:rsid w:val="005F6B5B"/>
    <w:rsid w:val="005F7BB7"/>
    <w:rsid w:val="006001C8"/>
    <w:rsid w:val="0060029F"/>
    <w:rsid w:val="00600F13"/>
    <w:rsid w:val="00601118"/>
    <w:rsid w:val="006025D9"/>
    <w:rsid w:val="006031EA"/>
    <w:rsid w:val="006033E8"/>
    <w:rsid w:val="00604EAD"/>
    <w:rsid w:val="00604F72"/>
    <w:rsid w:val="006069AA"/>
    <w:rsid w:val="006118B8"/>
    <w:rsid w:val="00612B18"/>
    <w:rsid w:val="00613DE6"/>
    <w:rsid w:val="00614EC7"/>
    <w:rsid w:val="00617399"/>
    <w:rsid w:val="0061795D"/>
    <w:rsid w:val="0062041F"/>
    <w:rsid w:val="00621482"/>
    <w:rsid w:val="006226E2"/>
    <w:rsid w:val="0062397B"/>
    <w:rsid w:val="00623E88"/>
    <w:rsid w:val="00623EB2"/>
    <w:rsid w:val="00624B7D"/>
    <w:rsid w:val="00624CED"/>
    <w:rsid w:val="00624F92"/>
    <w:rsid w:val="006267D9"/>
    <w:rsid w:val="00626E0A"/>
    <w:rsid w:val="006271E2"/>
    <w:rsid w:val="0063006F"/>
    <w:rsid w:val="006303F3"/>
    <w:rsid w:val="006304FD"/>
    <w:rsid w:val="006305A2"/>
    <w:rsid w:val="00631B5B"/>
    <w:rsid w:val="00631CDF"/>
    <w:rsid w:val="00632CCA"/>
    <w:rsid w:val="00633111"/>
    <w:rsid w:val="00633F3C"/>
    <w:rsid w:val="00633FA3"/>
    <w:rsid w:val="006353BE"/>
    <w:rsid w:val="00635C33"/>
    <w:rsid w:val="006371FF"/>
    <w:rsid w:val="00640387"/>
    <w:rsid w:val="00640476"/>
    <w:rsid w:val="00640F4C"/>
    <w:rsid w:val="0064304B"/>
    <w:rsid w:val="00643598"/>
    <w:rsid w:val="00643CAF"/>
    <w:rsid w:val="0064434B"/>
    <w:rsid w:val="0064544C"/>
    <w:rsid w:val="006458AA"/>
    <w:rsid w:val="00646157"/>
    <w:rsid w:val="006462CB"/>
    <w:rsid w:val="00647D5C"/>
    <w:rsid w:val="0065051C"/>
    <w:rsid w:val="00650A93"/>
    <w:rsid w:val="006516C2"/>
    <w:rsid w:val="00652B93"/>
    <w:rsid w:val="00653808"/>
    <w:rsid w:val="00655721"/>
    <w:rsid w:val="0065611B"/>
    <w:rsid w:val="00656E3C"/>
    <w:rsid w:val="0065767F"/>
    <w:rsid w:val="006578DC"/>
    <w:rsid w:val="00657B75"/>
    <w:rsid w:val="0066059C"/>
    <w:rsid w:val="006614E9"/>
    <w:rsid w:val="006620EA"/>
    <w:rsid w:val="00662621"/>
    <w:rsid w:val="00662F98"/>
    <w:rsid w:val="0066339F"/>
    <w:rsid w:val="006658DC"/>
    <w:rsid w:val="00665E2C"/>
    <w:rsid w:val="006661C4"/>
    <w:rsid w:val="00666623"/>
    <w:rsid w:val="00666A07"/>
    <w:rsid w:val="00670435"/>
    <w:rsid w:val="00670474"/>
    <w:rsid w:val="00670C02"/>
    <w:rsid w:val="00670CAC"/>
    <w:rsid w:val="00671A1F"/>
    <w:rsid w:val="006721C8"/>
    <w:rsid w:val="006724CA"/>
    <w:rsid w:val="00673DEE"/>
    <w:rsid w:val="00675059"/>
    <w:rsid w:val="006750AB"/>
    <w:rsid w:val="00675B08"/>
    <w:rsid w:val="00676869"/>
    <w:rsid w:val="006770A6"/>
    <w:rsid w:val="00677A4B"/>
    <w:rsid w:val="00677D3D"/>
    <w:rsid w:val="00680293"/>
    <w:rsid w:val="00680C39"/>
    <w:rsid w:val="0068159A"/>
    <w:rsid w:val="0068275C"/>
    <w:rsid w:val="00682C68"/>
    <w:rsid w:val="006830B6"/>
    <w:rsid w:val="0068447A"/>
    <w:rsid w:val="006849FC"/>
    <w:rsid w:val="0068535F"/>
    <w:rsid w:val="00686A89"/>
    <w:rsid w:val="00686BE2"/>
    <w:rsid w:val="00686C0E"/>
    <w:rsid w:val="00686CE5"/>
    <w:rsid w:val="00687859"/>
    <w:rsid w:val="00690153"/>
    <w:rsid w:val="00691B73"/>
    <w:rsid w:val="00692B57"/>
    <w:rsid w:val="0069345F"/>
    <w:rsid w:val="00694638"/>
    <w:rsid w:val="006946CC"/>
    <w:rsid w:val="00694C8C"/>
    <w:rsid w:val="00694CA0"/>
    <w:rsid w:val="00694E14"/>
    <w:rsid w:val="006951B2"/>
    <w:rsid w:val="00695A6F"/>
    <w:rsid w:val="006966F7"/>
    <w:rsid w:val="00697898"/>
    <w:rsid w:val="006979DB"/>
    <w:rsid w:val="006A0571"/>
    <w:rsid w:val="006A08E7"/>
    <w:rsid w:val="006A244D"/>
    <w:rsid w:val="006A58B5"/>
    <w:rsid w:val="006A6C70"/>
    <w:rsid w:val="006A72F8"/>
    <w:rsid w:val="006A76FD"/>
    <w:rsid w:val="006A78EA"/>
    <w:rsid w:val="006A78F8"/>
    <w:rsid w:val="006B0588"/>
    <w:rsid w:val="006B06D8"/>
    <w:rsid w:val="006B1D1C"/>
    <w:rsid w:val="006B4016"/>
    <w:rsid w:val="006B5248"/>
    <w:rsid w:val="006B58B0"/>
    <w:rsid w:val="006B5E4E"/>
    <w:rsid w:val="006B5EE0"/>
    <w:rsid w:val="006B7176"/>
    <w:rsid w:val="006B7A6D"/>
    <w:rsid w:val="006C0DF8"/>
    <w:rsid w:val="006C151D"/>
    <w:rsid w:val="006C343F"/>
    <w:rsid w:val="006C34DE"/>
    <w:rsid w:val="006C3743"/>
    <w:rsid w:val="006C4B4E"/>
    <w:rsid w:val="006C4C7B"/>
    <w:rsid w:val="006C54E3"/>
    <w:rsid w:val="006C5666"/>
    <w:rsid w:val="006C57B4"/>
    <w:rsid w:val="006C57ED"/>
    <w:rsid w:val="006C59C8"/>
    <w:rsid w:val="006C5EFC"/>
    <w:rsid w:val="006C7B88"/>
    <w:rsid w:val="006D0EA8"/>
    <w:rsid w:val="006D0FFD"/>
    <w:rsid w:val="006D1715"/>
    <w:rsid w:val="006D23AE"/>
    <w:rsid w:val="006D268A"/>
    <w:rsid w:val="006D2CEB"/>
    <w:rsid w:val="006D326C"/>
    <w:rsid w:val="006D33A3"/>
    <w:rsid w:val="006D34BC"/>
    <w:rsid w:val="006D78C3"/>
    <w:rsid w:val="006E019F"/>
    <w:rsid w:val="006E0228"/>
    <w:rsid w:val="006E1574"/>
    <w:rsid w:val="006E1E37"/>
    <w:rsid w:val="006E2107"/>
    <w:rsid w:val="006E22C2"/>
    <w:rsid w:val="006E28E9"/>
    <w:rsid w:val="006E30EE"/>
    <w:rsid w:val="006E31A5"/>
    <w:rsid w:val="006E38BF"/>
    <w:rsid w:val="006E4D26"/>
    <w:rsid w:val="006E4F5C"/>
    <w:rsid w:val="006E509F"/>
    <w:rsid w:val="006E5A89"/>
    <w:rsid w:val="006E7999"/>
    <w:rsid w:val="006F0B68"/>
    <w:rsid w:val="006F0FFF"/>
    <w:rsid w:val="006F1193"/>
    <w:rsid w:val="006F1F9B"/>
    <w:rsid w:val="006F2374"/>
    <w:rsid w:val="006F2B8C"/>
    <w:rsid w:val="006F3492"/>
    <w:rsid w:val="006F3665"/>
    <w:rsid w:val="006F3E15"/>
    <w:rsid w:val="006F4199"/>
    <w:rsid w:val="006F42E5"/>
    <w:rsid w:val="006F5570"/>
    <w:rsid w:val="006F5701"/>
    <w:rsid w:val="006F5DEB"/>
    <w:rsid w:val="006F6E4F"/>
    <w:rsid w:val="006F7A04"/>
    <w:rsid w:val="00700436"/>
    <w:rsid w:val="00701A3F"/>
    <w:rsid w:val="00703C99"/>
    <w:rsid w:val="00704C1C"/>
    <w:rsid w:val="00704EDC"/>
    <w:rsid w:val="00705D33"/>
    <w:rsid w:val="00705F79"/>
    <w:rsid w:val="00705FB9"/>
    <w:rsid w:val="00706090"/>
    <w:rsid w:val="007067D4"/>
    <w:rsid w:val="00707921"/>
    <w:rsid w:val="00710895"/>
    <w:rsid w:val="00710A59"/>
    <w:rsid w:val="00712195"/>
    <w:rsid w:val="00712215"/>
    <w:rsid w:val="00712D07"/>
    <w:rsid w:val="00713281"/>
    <w:rsid w:val="007132DA"/>
    <w:rsid w:val="007135B0"/>
    <w:rsid w:val="00714993"/>
    <w:rsid w:val="00714BD5"/>
    <w:rsid w:val="00714C99"/>
    <w:rsid w:val="00715C83"/>
    <w:rsid w:val="0071630B"/>
    <w:rsid w:val="00716372"/>
    <w:rsid w:val="00716530"/>
    <w:rsid w:val="00716F76"/>
    <w:rsid w:val="00717DDF"/>
    <w:rsid w:val="00720857"/>
    <w:rsid w:val="007211D9"/>
    <w:rsid w:val="00721BF8"/>
    <w:rsid w:val="00722539"/>
    <w:rsid w:val="007228DA"/>
    <w:rsid w:val="00723965"/>
    <w:rsid w:val="007240B2"/>
    <w:rsid w:val="00725321"/>
    <w:rsid w:val="00726C3B"/>
    <w:rsid w:val="00730C35"/>
    <w:rsid w:val="0073108F"/>
    <w:rsid w:val="0073218B"/>
    <w:rsid w:val="007324C3"/>
    <w:rsid w:val="007331FB"/>
    <w:rsid w:val="0073372E"/>
    <w:rsid w:val="007339F9"/>
    <w:rsid w:val="00734079"/>
    <w:rsid w:val="00734D2E"/>
    <w:rsid w:val="00734D61"/>
    <w:rsid w:val="0073513B"/>
    <w:rsid w:val="00735C53"/>
    <w:rsid w:val="00736084"/>
    <w:rsid w:val="0073630D"/>
    <w:rsid w:val="00736966"/>
    <w:rsid w:val="00736BD9"/>
    <w:rsid w:val="00737F83"/>
    <w:rsid w:val="00741324"/>
    <w:rsid w:val="00741917"/>
    <w:rsid w:val="00741A44"/>
    <w:rsid w:val="0074336C"/>
    <w:rsid w:val="00744B4E"/>
    <w:rsid w:val="00745628"/>
    <w:rsid w:val="00746FD5"/>
    <w:rsid w:val="0074720C"/>
    <w:rsid w:val="00747708"/>
    <w:rsid w:val="007504E2"/>
    <w:rsid w:val="00750DBE"/>
    <w:rsid w:val="00751F19"/>
    <w:rsid w:val="00752690"/>
    <w:rsid w:val="00754C0D"/>
    <w:rsid w:val="00755470"/>
    <w:rsid w:val="00756BE4"/>
    <w:rsid w:val="00757214"/>
    <w:rsid w:val="007578AA"/>
    <w:rsid w:val="007602A7"/>
    <w:rsid w:val="00760A5C"/>
    <w:rsid w:val="0076106C"/>
    <w:rsid w:val="007610AD"/>
    <w:rsid w:val="00762DCF"/>
    <w:rsid w:val="007637A0"/>
    <w:rsid w:val="00763C4C"/>
    <w:rsid w:val="00766CD3"/>
    <w:rsid w:val="007673B5"/>
    <w:rsid w:val="0077081E"/>
    <w:rsid w:val="0077088D"/>
    <w:rsid w:val="00770ABD"/>
    <w:rsid w:val="00770FCF"/>
    <w:rsid w:val="00771979"/>
    <w:rsid w:val="00772523"/>
    <w:rsid w:val="00773842"/>
    <w:rsid w:val="0077482B"/>
    <w:rsid w:val="0077558E"/>
    <w:rsid w:val="00776BDE"/>
    <w:rsid w:val="00777402"/>
    <w:rsid w:val="0078002E"/>
    <w:rsid w:val="00780A5D"/>
    <w:rsid w:val="00780BA8"/>
    <w:rsid w:val="00781877"/>
    <w:rsid w:val="00781A51"/>
    <w:rsid w:val="00781F25"/>
    <w:rsid w:val="0078434E"/>
    <w:rsid w:val="00784D83"/>
    <w:rsid w:val="007864B6"/>
    <w:rsid w:val="00786533"/>
    <w:rsid w:val="0078707B"/>
    <w:rsid w:val="00790B57"/>
    <w:rsid w:val="00790BF8"/>
    <w:rsid w:val="00790C2E"/>
    <w:rsid w:val="00790D00"/>
    <w:rsid w:val="00791165"/>
    <w:rsid w:val="007920D6"/>
    <w:rsid w:val="0079246D"/>
    <w:rsid w:val="00792B00"/>
    <w:rsid w:val="00795112"/>
    <w:rsid w:val="0079756C"/>
    <w:rsid w:val="00797F53"/>
    <w:rsid w:val="007A0381"/>
    <w:rsid w:val="007A116F"/>
    <w:rsid w:val="007A3493"/>
    <w:rsid w:val="007A3571"/>
    <w:rsid w:val="007A3BA5"/>
    <w:rsid w:val="007A4100"/>
    <w:rsid w:val="007A4DD2"/>
    <w:rsid w:val="007A5054"/>
    <w:rsid w:val="007A5453"/>
    <w:rsid w:val="007A6A00"/>
    <w:rsid w:val="007A6F63"/>
    <w:rsid w:val="007A7227"/>
    <w:rsid w:val="007B1863"/>
    <w:rsid w:val="007B277C"/>
    <w:rsid w:val="007B40C7"/>
    <w:rsid w:val="007B4FDB"/>
    <w:rsid w:val="007B5656"/>
    <w:rsid w:val="007B5E6D"/>
    <w:rsid w:val="007B5F02"/>
    <w:rsid w:val="007B7D7C"/>
    <w:rsid w:val="007C039B"/>
    <w:rsid w:val="007C03D0"/>
    <w:rsid w:val="007C0F5F"/>
    <w:rsid w:val="007C0FD9"/>
    <w:rsid w:val="007C1F92"/>
    <w:rsid w:val="007C2624"/>
    <w:rsid w:val="007C299A"/>
    <w:rsid w:val="007C2F46"/>
    <w:rsid w:val="007C31E5"/>
    <w:rsid w:val="007C39B9"/>
    <w:rsid w:val="007C3A19"/>
    <w:rsid w:val="007C43DB"/>
    <w:rsid w:val="007C5369"/>
    <w:rsid w:val="007C5EB5"/>
    <w:rsid w:val="007C6608"/>
    <w:rsid w:val="007C6DD1"/>
    <w:rsid w:val="007D17BC"/>
    <w:rsid w:val="007D1D05"/>
    <w:rsid w:val="007D2A6E"/>
    <w:rsid w:val="007D4233"/>
    <w:rsid w:val="007D57A8"/>
    <w:rsid w:val="007D706E"/>
    <w:rsid w:val="007D7F1D"/>
    <w:rsid w:val="007E001F"/>
    <w:rsid w:val="007E2630"/>
    <w:rsid w:val="007E3412"/>
    <w:rsid w:val="007E3ADF"/>
    <w:rsid w:val="007E3DD7"/>
    <w:rsid w:val="007E4387"/>
    <w:rsid w:val="007E68FC"/>
    <w:rsid w:val="007E6DF4"/>
    <w:rsid w:val="007E797E"/>
    <w:rsid w:val="007E7F0E"/>
    <w:rsid w:val="007F0718"/>
    <w:rsid w:val="007F0A28"/>
    <w:rsid w:val="007F0C5F"/>
    <w:rsid w:val="007F1457"/>
    <w:rsid w:val="007F2C43"/>
    <w:rsid w:val="007F2D71"/>
    <w:rsid w:val="007F3279"/>
    <w:rsid w:val="007F6C2D"/>
    <w:rsid w:val="007F79E7"/>
    <w:rsid w:val="0080057A"/>
    <w:rsid w:val="008009FB"/>
    <w:rsid w:val="008012A1"/>
    <w:rsid w:val="00801EB7"/>
    <w:rsid w:val="00802E74"/>
    <w:rsid w:val="00806003"/>
    <w:rsid w:val="008068DE"/>
    <w:rsid w:val="008103A2"/>
    <w:rsid w:val="008103D3"/>
    <w:rsid w:val="00810600"/>
    <w:rsid w:val="00810B72"/>
    <w:rsid w:val="00811078"/>
    <w:rsid w:val="0081140A"/>
    <w:rsid w:val="00811A65"/>
    <w:rsid w:val="00813934"/>
    <w:rsid w:val="00813B03"/>
    <w:rsid w:val="00813F16"/>
    <w:rsid w:val="008145C9"/>
    <w:rsid w:val="0081487E"/>
    <w:rsid w:val="0081492F"/>
    <w:rsid w:val="00814E28"/>
    <w:rsid w:val="00814F3A"/>
    <w:rsid w:val="00815918"/>
    <w:rsid w:val="00815D5E"/>
    <w:rsid w:val="00816402"/>
    <w:rsid w:val="0081654D"/>
    <w:rsid w:val="008167D4"/>
    <w:rsid w:val="00816C50"/>
    <w:rsid w:val="0082019D"/>
    <w:rsid w:val="00820390"/>
    <w:rsid w:val="0082107F"/>
    <w:rsid w:val="00821898"/>
    <w:rsid w:val="008253ED"/>
    <w:rsid w:val="00827641"/>
    <w:rsid w:val="008303A0"/>
    <w:rsid w:val="008308DA"/>
    <w:rsid w:val="00830D92"/>
    <w:rsid w:val="008320E5"/>
    <w:rsid w:val="00833593"/>
    <w:rsid w:val="008336AE"/>
    <w:rsid w:val="00834D68"/>
    <w:rsid w:val="008365C7"/>
    <w:rsid w:val="00836A9A"/>
    <w:rsid w:val="00836C4A"/>
    <w:rsid w:val="00840A03"/>
    <w:rsid w:val="00840CE5"/>
    <w:rsid w:val="00842F66"/>
    <w:rsid w:val="00843D2D"/>
    <w:rsid w:val="0084578F"/>
    <w:rsid w:val="00845B9D"/>
    <w:rsid w:val="00846324"/>
    <w:rsid w:val="008470D1"/>
    <w:rsid w:val="0084785B"/>
    <w:rsid w:val="00850284"/>
    <w:rsid w:val="00850299"/>
    <w:rsid w:val="00850485"/>
    <w:rsid w:val="008515BD"/>
    <w:rsid w:val="00851EB6"/>
    <w:rsid w:val="00852246"/>
    <w:rsid w:val="008525EA"/>
    <w:rsid w:val="00852629"/>
    <w:rsid w:val="00853440"/>
    <w:rsid w:val="008539C4"/>
    <w:rsid w:val="00854207"/>
    <w:rsid w:val="008542B4"/>
    <w:rsid w:val="0085473C"/>
    <w:rsid w:val="00854FD1"/>
    <w:rsid w:val="00856FBB"/>
    <w:rsid w:val="008570BC"/>
    <w:rsid w:val="00857FC3"/>
    <w:rsid w:val="008602D8"/>
    <w:rsid w:val="00863173"/>
    <w:rsid w:val="0086356F"/>
    <w:rsid w:val="008636E2"/>
    <w:rsid w:val="008639D7"/>
    <w:rsid w:val="008650C0"/>
    <w:rsid w:val="00865148"/>
    <w:rsid w:val="008654C3"/>
    <w:rsid w:val="00867CC6"/>
    <w:rsid w:val="008706D1"/>
    <w:rsid w:val="0087190A"/>
    <w:rsid w:val="00871CCC"/>
    <w:rsid w:val="00871DCE"/>
    <w:rsid w:val="00872868"/>
    <w:rsid w:val="00873A0C"/>
    <w:rsid w:val="00873F67"/>
    <w:rsid w:val="00874577"/>
    <w:rsid w:val="00874DE7"/>
    <w:rsid w:val="00874DF5"/>
    <w:rsid w:val="00875004"/>
    <w:rsid w:val="00875263"/>
    <w:rsid w:val="0087576B"/>
    <w:rsid w:val="00875D4A"/>
    <w:rsid w:val="00876556"/>
    <w:rsid w:val="008801F3"/>
    <w:rsid w:val="00880864"/>
    <w:rsid w:val="00882196"/>
    <w:rsid w:val="00883EAB"/>
    <w:rsid w:val="008848AF"/>
    <w:rsid w:val="00884D6C"/>
    <w:rsid w:val="0088568F"/>
    <w:rsid w:val="00885D5B"/>
    <w:rsid w:val="00886512"/>
    <w:rsid w:val="00887B08"/>
    <w:rsid w:val="00887BC5"/>
    <w:rsid w:val="00892B48"/>
    <w:rsid w:val="00892BE4"/>
    <w:rsid w:val="0089399E"/>
    <w:rsid w:val="00893E32"/>
    <w:rsid w:val="00894E4F"/>
    <w:rsid w:val="00897194"/>
    <w:rsid w:val="00897713"/>
    <w:rsid w:val="00897905"/>
    <w:rsid w:val="00897C14"/>
    <w:rsid w:val="008A0684"/>
    <w:rsid w:val="008A15C4"/>
    <w:rsid w:val="008A1AFD"/>
    <w:rsid w:val="008A1EA7"/>
    <w:rsid w:val="008A25D2"/>
    <w:rsid w:val="008A3A2A"/>
    <w:rsid w:val="008A3E45"/>
    <w:rsid w:val="008A3EAD"/>
    <w:rsid w:val="008A3F19"/>
    <w:rsid w:val="008A3FA5"/>
    <w:rsid w:val="008A41D0"/>
    <w:rsid w:val="008A4CA9"/>
    <w:rsid w:val="008A54BE"/>
    <w:rsid w:val="008A65F9"/>
    <w:rsid w:val="008A6D90"/>
    <w:rsid w:val="008A7AA1"/>
    <w:rsid w:val="008A7B55"/>
    <w:rsid w:val="008A7C8F"/>
    <w:rsid w:val="008B1A97"/>
    <w:rsid w:val="008B2B29"/>
    <w:rsid w:val="008B2D45"/>
    <w:rsid w:val="008B2DBF"/>
    <w:rsid w:val="008B3FB6"/>
    <w:rsid w:val="008B4802"/>
    <w:rsid w:val="008B576D"/>
    <w:rsid w:val="008B5CDE"/>
    <w:rsid w:val="008B7862"/>
    <w:rsid w:val="008C02AA"/>
    <w:rsid w:val="008C166C"/>
    <w:rsid w:val="008C17C3"/>
    <w:rsid w:val="008C18F5"/>
    <w:rsid w:val="008C2C0B"/>
    <w:rsid w:val="008C2D7B"/>
    <w:rsid w:val="008C2F10"/>
    <w:rsid w:val="008C3A9C"/>
    <w:rsid w:val="008C4A7A"/>
    <w:rsid w:val="008C5D5B"/>
    <w:rsid w:val="008C7374"/>
    <w:rsid w:val="008C7EEE"/>
    <w:rsid w:val="008D070B"/>
    <w:rsid w:val="008D295F"/>
    <w:rsid w:val="008D2DA3"/>
    <w:rsid w:val="008D31D1"/>
    <w:rsid w:val="008D4AAB"/>
    <w:rsid w:val="008D5372"/>
    <w:rsid w:val="008D5CF9"/>
    <w:rsid w:val="008D669F"/>
    <w:rsid w:val="008D682E"/>
    <w:rsid w:val="008E0A5D"/>
    <w:rsid w:val="008E2016"/>
    <w:rsid w:val="008E264B"/>
    <w:rsid w:val="008E2D38"/>
    <w:rsid w:val="008E3148"/>
    <w:rsid w:val="008E3A90"/>
    <w:rsid w:val="008E3BB7"/>
    <w:rsid w:val="008E41CA"/>
    <w:rsid w:val="008E47AA"/>
    <w:rsid w:val="008E5738"/>
    <w:rsid w:val="008E5B13"/>
    <w:rsid w:val="008E6273"/>
    <w:rsid w:val="008E655E"/>
    <w:rsid w:val="008E7B67"/>
    <w:rsid w:val="008E7C84"/>
    <w:rsid w:val="008F0371"/>
    <w:rsid w:val="008F1058"/>
    <w:rsid w:val="008F16A5"/>
    <w:rsid w:val="008F1ADE"/>
    <w:rsid w:val="008F1E3C"/>
    <w:rsid w:val="008F2AE2"/>
    <w:rsid w:val="008F2E2A"/>
    <w:rsid w:val="008F392D"/>
    <w:rsid w:val="008F4599"/>
    <w:rsid w:val="008F4623"/>
    <w:rsid w:val="008F5A7B"/>
    <w:rsid w:val="008F78CE"/>
    <w:rsid w:val="009004BD"/>
    <w:rsid w:val="009029EF"/>
    <w:rsid w:val="00902A44"/>
    <w:rsid w:val="00902B2F"/>
    <w:rsid w:val="00903884"/>
    <w:rsid w:val="00905302"/>
    <w:rsid w:val="00905BC2"/>
    <w:rsid w:val="0090776A"/>
    <w:rsid w:val="00910880"/>
    <w:rsid w:val="00911B2D"/>
    <w:rsid w:val="00911EE0"/>
    <w:rsid w:val="00912194"/>
    <w:rsid w:val="009125AA"/>
    <w:rsid w:val="00913173"/>
    <w:rsid w:val="0091369A"/>
    <w:rsid w:val="0091427D"/>
    <w:rsid w:val="00914D14"/>
    <w:rsid w:val="009157B7"/>
    <w:rsid w:val="00915FC2"/>
    <w:rsid w:val="009162B0"/>
    <w:rsid w:val="009164D2"/>
    <w:rsid w:val="009166A3"/>
    <w:rsid w:val="00916D7A"/>
    <w:rsid w:val="009202BD"/>
    <w:rsid w:val="00920992"/>
    <w:rsid w:val="0092288F"/>
    <w:rsid w:val="0092336B"/>
    <w:rsid w:val="00923861"/>
    <w:rsid w:val="00923C69"/>
    <w:rsid w:val="00924713"/>
    <w:rsid w:val="00925A56"/>
    <w:rsid w:val="00925D83"/>
    <w:rsid w:val="00925E7B"/>
    <w:rsid w:val="00926724"/>
    <w:rsid w:val="009273EA"/>
    <w:rsid w:val="009275B2"/>
    <w:rsid w:val="009276B1"/>
    <w:rsid w:val="00927B6A"/>
    <w:rsid w:val="00927BCD"/>
    <w:rsid w:val="00930D43"/>
    <w:rsid w:val="009313BF"/>
    <w:rsid w:val="00934D5D"/>
    <w:rsid w:val="00935095"/>
    <w:rsid w:val="009356E2"/>
    <w:rsid w:val="009403CB"/>
    <w:rsid w:val="00941598"/>
    <w:rsid w:val="00941AC7"/>
    <w:rsid w:val="009426A5"/>
    <w:rsid w:val="00943A52"/>
    <w:rsid w:val="00944623"/>
    <w:rsid w:val="00945BE1"/>
    <w:rsid w:val="00946621"/>
    <w:rsid w:val="00950965"/>
    <w:rsid w:val="00951151"/>
    <w:rsid w:val="00951CA1"/>
    <w:rsid w:val="00951CE8"/>
    <w:rsid w:val="00951F55"/>
    <w:rsid w:val="00952BB2"/>
    <w:rsid w:val="00952D2E"/>
    <w:rsid w:val="00953C92"/>
    <w:rsid w:val="00954183"/>
    <w:rsid w:val="00954F77"/>
    <w:rsid w:val="00955856"/>
    <w:rsid w:val="009559CF"/>
    <w:rsid w:val="00956968"/>
    <w:rsid w:val="009570EF"/>
    <w:rsid w:val="0095769F"/>
    <w:rsid w:val="009601D1"/>
    <w:rsid w:val="00960760"/>
    <w:rsid w:val="0096198B"/>
    <w:rsid w:val="00961CBF"/>
    <w:rsid w:val="00963034"/>
    <w:rsid w:val="00963AB9"/>
    <w:rsid w:val="00963F57"/>
    <w:rsid w:val="00964205"/>
    <w:rsid w:val="00964820"/>
    <w:rsid w:val="009659FC"/>
    <w:rsid w:val="00965A65"/>
    <w:rsid w:val="00965AD6"/>
    <w:rsid w:val="00965C58"/>
    <w:rsid w:val="00965D42"/>
    <w:rsid w:val="00966070"/>
    <w:rsid w:val="009674E9"/>
    <w:rsid w:val="0097102F"/>
    <w:rsid w:val="0097281C"/>
    <w:rsid w:val="00972B5E"/>
    <w:rsid w:val="00972DBD"/>
    <w:rsid w:val="00973573"/>
    <w:rsid w:val="009736EC"/>
    <w:rsid w:val="00973C23"/>
    <w:rsid w:val="00975412"/>
    <w:rsid w:val="00975647"/>
    <w:rsid w:val="00975759"/>
    <w:rsid w:val="00976340"/>
    <w:rsid w:val="0097731C"/>
    <w:rsid w:val="009777EC"/>
    <w:rsid w:val="00981979"/>
    <w:rsid w:val="00981D54"/>
    <w:rsid w:val="00981D7F"/>
    <w:rsid w:val="009838D7"/>
    <w:rsid w:val="009838E8"/>
    <w:rsid w:val="00984DC9"/>
    <w:rsid w:val="0098524A"/>
    <w:rsid w:val="0098529F"/>
    <w:rsid w:val="009857D7"/>
    <w:rsid w:val="009861CD"/>
    <w:rsid w:val="00986CBA"/>
    <w:rsid w:val="00987A00"/>
    <w:rsid w:val="00987B9B"/>
    <w:rsid w:val="0099012E"/>
    <w:rsid w:val="009902DD"/>
    <w:rsid w:val="00990F63"/>
    <w:rsid w:val="00991B38"/>
    <w:rsid w:val="009925E8"/>
    <w:rsid w:val="009933D1"/>
    <w:rsid w:val="00995656"/>
    <w:rsid w:val="00995A74"/>
    <w:rsid w:val="00995A81"/>
    <w:rsid w:val="0099677F"/>
    <w:rsid w:val="009973B7"/>
    <w:rsid w:val="00997623"/>
    <w:rsid w:val="009977E0"/>
    <w:rsid w:val="009A0C86"/>
    <w:rsid w:val="009A1EF8"/>
    <w:rsid w:val="009A24AD"/>
    <w:rsid w:val="009A3AE8"/>
    <w:rsid w:val="009A4831"/>
    <w:rsid w:val="009A51B9"/>
    <w:rsid w:val="009A55CD"/>
    <w:rsid w:val="009A5FC8"/>
    <w:rsid w:val="009A64BF"/>
    <w:rsid w:val="009A6727"/>
    <w:rsid w:val="009A70E8"/>
    <w:rsid w:val="009A733A"/>
    <w:rsid w:val="009B120D"/>
    <w:rsid w:val="009B3278"/>
    <w:rsid w:val="009B4CBE"/>
    <w:rsid w:val="009B4F19"/>
    <w:rsid w:val="009B5E8E"/>
    <w:rsid w:val="009B621B"/>
    <w:rsid w:val="009B678D"/>
    <w:rsid w:val="009B69E6"/>
    <w:rsid w:val="009C06B6"/>
    <w:rsid w:val="009C07BC"/>
    <w:rsid w:val="009C1C98"/>
    <w:rsid w:val="009C1D1B"/>
    <w:rsid w:val="009C272A"/>
    <w:rsid w:val="009C49DF"/>
    <w:rsid w:val="009C5807"/>
    <w:rsid w:val="009C632E"/>
    <w:rsid w:val="009C6C6A"/>
    <w:rsid w:val="009C74F0"/>
    <w:rsid w:val="009C761D"/>
    <w:rsid w:val="009C7B4B"/>
    <w:rsid w:val="009D10C8"/>
    <w:rsid w:val="009D1C0B"/>
    <w:rsid w:val="009D20BF"/>
    <w:rsid w:val="009D3133"/>
    <w:rsid w:val="009D326A"/>
    <w:rsid w:val="009D4022"/>
    <w:rsid w:val="009D409F"/>
    <w:rsid w:val="009D461C"/>
    <w:rsid w:val="009D4AD1"/>
    <w:rsid w:val="009D63F8"/>
    <w:rsid w:val="009D6793"/>
    <w:rsid w:val="009D6BFD"/>
    <w:rsid w:val="009D72F4"/>
    <w:rsid w:val="009E125E"/>
    <w:rsid w:val="009E155D"/>
    <w:rsid w:val="009E23C0"/>
    <w:rsid w:val="009E242C"/>
    <w:rsid w:val="009E3248"/>
    <w:rsid w:val="009E3567"/>
    <w:rsid w:val="009E441C"/>
    <w:rsid w:val="009E5F13"/>
    <w:rsid w:val="009F0EC6"/>
    <w:rsid w:val="009F27F7"/>
    <w:rsid w:val="009F2B59"/>
    <w:rsid w:val="009F2C8B"/>
    <w:rsid w:val="009F3696"/>
    <w:rsid w:val="009F3C89"/>
    <w:rsid w:val="009F44D4"/>
    <w:rsid w:val="009F5473"/>
    <w:rsid w:val="009F5E27"/>
    <w:rsid w:val="009F5E34"/>
    <w:rsid w:val="009F7CCB"/>
    <w:rsid w:val="00A00122"/>
    <w:rsid w:val="00A00AC5"/>
    <w:rsid w:val="00A01012"/>
    <w:rsid w:val="00A01FBD"/>
    <w:rsid w:val="00A02D06"/>
    <w:rsid w:val="00A03CD1"/>
    <w:rsid w:val="00A0452A"/>
    <w:rsid w:val="00A0463A"/>
    <w:rsid w:val="00A05061"/>
    <w:rsid w:val="00A06657"/>
    <w:rsid w:val="00A06863"/>
    <w:rsid w:val="00A06974"/>
    <w:rsid w:val="00A06FDF"/>
    <w:rsid w:val="00A07467"/>
    <w:rsid w:val="00A11E8E"/>
    <w:rsid w:val="00A12C1E"/>
    <w:rsid w:val="00A12EF1"/>
    <w:rsid w:val="00A13BF2"/>
    <w:rsid w:val="00A1457A"/>
    <w:rsid w:val="00A14B40"/>
    <w:rsid w:val="00A14E45"/>
    <w:rsid w:val="00A157FA"/>
    <w:rsid w:val="00A1658D"/>
    <w:rsid w:val="00A17131"/>
    <w:rsid w:val="00A1793E"/>
    <w:rsid w:val="00A20B5E"/>
    <w:rsid w:val="00A226BB"/>
    <w:rsid w:val="00A22C8F"/>
    <w:rsid w:val="00A24AB8"/>
    <w:rsid w:val="00A25477"/>
    <w:rsid w:val="00A25525"/>
    <w:rsid w:val="00A25BF3"/>
    <w:rsid w:val="00A25E98"/>
    <w:rsid w:val="00A25F96"/>
    <w:rsid w:val="00A26192"/>
    <w:rsid w:val="00A26D23"/>
    <w:rsid w:val="00A2715B"/>
    <w:rsid w:val="00A27B27"/>
    <w:rsid w:val="00A302DA"/>
    <w:rsid w:val="00A3033C"/>
    <w:rsid w:val="00A30D07"/>
    <w:rsid w:val="00A31175"/>
    <w:rsid w:val="00A3160F"/>
    <w:rsid w:val="00A324B9"/>
    <w:rsid w:val="00A326AB"/>
    <w:rsid w:val="00A32D1D"/>
    <w:rsid w:val="00A3322E"/>
    <w:rsid w:val="00A33560"/>
    <w:rsid w:val="00A349ED"/>
    <w:rsid w:val="00A3532C"/>
    <w:rsid w:val="00A3572F"/>
    <w:rsid w:val="00A367EB"/>
    <w:rsid w:val="00A40011"/>
    <w:rsid w:val="00A4009F"/>
    <w:rsid w:val="00A410AD"/>
    <w:rsid w:val="00A41F1F"/>
    <w:rsid w:val="00A4387E"/>
    <w:rsid w:val="00A439A3"/>
    <w:rsid w:val="00A47080"/>
    <w:rsid w:val="00A474B2"/>
    <w:rsid w:val="00A504E8"/>
    <w:rsid w:val="00A5082B"/>
    <w:rsid w:val="00A51053"/>
    <w:rsid w:val="00A51855"/>
    <w:rsid w:val="00A527C0"/>
    <w:rsid w:val="00A54964"/>
    <w:rsid w:val="00A55C46"/>
    <w:rsid w:val="00A56742"/>
    <w:rsid w:val="00A57808"/>
    <w:rsid w:val="00A57D93"/>
    <w:rsid w:val="00A57DC4"/>
    <w:rsid w:val="00A604B3"/>
    <w:rsid w:val="00A60BED"/>
    <w:rsid w:val="00A612E4"/>
    <w:rsid w:val="00A616C0"/>
    <w:rsid w:val="00A618E6"/>
    <w:rsid w:val="00A61E5F"/>
    <w:rsid w:val="00A6313B"/>
    <w:rsid w:val="00A63321"/>
    <w:rsid w:val="00A63471"/>
    <w:rsid w:val="00A63C99"/>
    <w:rsid w:val="00A647D4"/>
    <w:rsid w:val="00A651BD"/>
    <w:rsid w:val="00A65D9E"/>
    <w:rsid w:val="00A6631E"/>
    <w:rsid w:val="00A67C59"/>
    <w:rsid w:val="00A67F4E"/>
    <w:rsid w:val="00A70561"/>
    <w:rsid w:val="00A70EC2"/>
    <w:rsid w:val="00A70ECD"/>
    <w:rsid w:val="00A70F97"/>
    <w:rsid w:val="00A70FC7"/>
    <w:rsid w:val="00A712D8"/>
    <w:rsid w:val="00A71384"/>
    <w:rsid w:val="00A71B2E"/>
    <w:rsid w:val="00A729B1"/>
    <w:rsid w:val="00A736E7"/>
    <w:rsid w:val="00A73886"/>
    <w:rsid w:val="00A7406B"/>
    <w:rsid w:val="00A74B6D"/>
    <w:rsid w:val="00A7528B"/>
    <w:rsid w:val="00A75969"/>
    <w:rsid w:val="00A75A0D"/>
    <w:rsid w:val="00A75D07"/>
    <w:rsid w:val="00A76696"/>
    <w:rsid w:val="00A766D9"/>
    <w:rsid w:val="00A77F08"/>
    <w:rsid w:val="00A80F10"/>
    <w:rsid w:val="00A8156F"/>
    <w:rsid w:val="00A817C1"/>
    <w:rsid w:val="00A81818"/>
    <w:rsid w:val="00A8184F"/>
    <w:rsid w:val="00A82BE7"/>
    <w:rsid w:val="00A834A8"/>
    <w:rsid w:val="00A8630F"/>
    <w:rsid w:val="00A9064C"/>
    <w:rsid w:val="00A90A29"/>
    <w:rsid w:val="00A911B5"/>
    <w:rsid w:val="00A91C99"/>
    <w:rsid w:val="00A91E46"/>
    <w:rsid w:val="00A925EA"/>
    <w:rsid w:val="00A93625"/>
    <w:rsid w:val="00A941E5"/>
    <w:rsid w:val="00A946DF"/>
    <w:rsid w:val="00A94AFC"/>
    <w:rsid w:val="00A94F8E"/>
    <w:rsid w:val="00A95B65"/>
    <w:rsid w:val="00A95BA7"/>
    <w:rsid w:val="00A95BC2"/>
    <w:rsid w:val="00A95F6B"/>
    <w:rsid w:val="00A968E8"/>
    <w:rsid w:val="00AA1141"/>
    <w:rsid w:val="00AA1206"/>
    <w:rsid w:val="00AA1FCA"/>
    <w:rsid w:val="00AA22B7"/>
    <w:rsid w:val="00AA2D6E"/>
    <w:rsid w:val="00AA3815"/>
    <w:rsid w:val="00AA43E7"/>
    <w:rsid w:val="00AA45C9"/>
    <w:rsid w:val="00AA5274"/>
    <w:rsid w:val="00AA5F9D"/>
    <w:rsid w:val="00AA5FEB"/>
    <w:rsid w:val="00AA62DA"/>
    <w:rsid w:val="00AA6709"/>
    <w:rsid w:val="00AA6F69"/>
    <w:rsid w:val="00AB0AED"/>
    <w:rsid w:val="00AB0C3F"/>
    <w:rsid w:val="00AB1455"/>
    <w:rsid w:val="00AB1970"/>
    <w:rsid w:val="00AB1C0D"/>
    <w:rsid w:val="00AB239B"/>
    <w:rsid w:val="00AB27DE"/>
    <w:rsid w:val="00AB4037"/>
    <w:rsid w:val="00AB441C"/>
    <w:rsid w:val="00AB5862"/>
    <w:rsid w:val="00AB6A18"/>
    <w:rsid w:val="00AB6F47"/>
    <w:rsid w:val="00AB7421"/>
    <w:rsid w:val="00AB77C8"/>
    <w:rsid w:val="00AB7BFA"/>
    <w:rsid w:val="00AC038F"/>
    <w:rsid w:val="00AC0AEE"/>
    <w:rsid w:val="00AC10EA"/>
    <w:rsid w:val="00AC20EC"/>
    <w:rsid w:val="00AC3007"/>
    <w:rsid w:val="00AC3133"/>
    <w:rsid w:val="00AC3232"/>
    <w:rsid w:val="00AC4AF5"/>
    <w:rsid w:val="00AC65D5"/>
    <w:rsid w:val="00AC69D9"/>
    <w:rsid w:val="00AC6B2F"/>
    <w:rsid w:val="00AC6FD2"/>
    <w:rsid w:val="00AC7C09"/>
    <w:rsid w:val="00AC7CDE"/>
    <w:rsid w:val="00AD1507"/>
    <w:rsid w:val="00AD3217"/>
    <w:rsid w:val="00AD6979"/>
    <w:rsid w:val="00AD7916"/>
    <w:rsid w:val="00AE0B48"/>
    <w:rsid w:val="00AE2D42"/>
    <w:rsid w:val="00AE4223"/>
    <w:rsid w:val="00AE560C"/>
    <w:rsid w:val="00AE576C"/>
    <w:rsid w:val="00AE5E3C"/>
    <w:rsid w:val="00AE65F0"/>
    <w:rsid w:val="00AE6CE3"/>
    <w:rsid w:val="00AF089D"/>
    <w:rsid w:val="00AF0CDD"/>
    <w:rsid w:val="00AF1C0B"/>
    <w:rsid w:val="00AF2CDF"/>
    <w:rsid w:val="00AF32B4"/>
    <w:rsid w:val="00AF41C5"/>
    <w:rsid w:val="00AF4652"/>
    <w:rsid w:val="00AF4BC2"/>
    <w:rsid w:val="00AF6120"/>
    <w:rsid w:val="00AF6709"/>
    <w:rsid w:val="00AF67B5"/>
    <w:rsid w:val="00AF67C1"/>
    <w:rsid w:val="00AF737D"/>
    <w:rsid w:val="00B0062C"/>
    <w:rsid w:val="00B013DD"/>
    <w:rsid w:val="00B02C9B"/>
    <w:rsid w:val="00B0396B"/>
    <w:rsid w:val="00B04207"/>
    <w:rsid w:val="00B04BED"/>
    <w:rsid w:val="00B0538D"/>
    <w:rsid w:val="00B05417"/>
    <w:rsid w:val="00B05941"/>
    <w:rsid w:val="00B072DB"/>
    <w:rsid w:val="00B07ACA"/>
    <w:rsid w:val="00B07C88"/>
    <w:rsid w:val="00B07C92"/>
    <w:rsid w:val="00B10299"/>
    <w:rsid w:val="00B106F0"/>
    <w:rsid w:val="00B10FA7"/>
    <w:rsid w:val="00B12AC8"/>
    <w:rsid w:val="00B13151"/>
    <w:rsid w:val="00B1352B"/>
    <w:rsid w:val="00B14619"/>
    <w:rsid w:val="00B15717"/>
    <w:rsid w:val="00B1622B"/>
    <w:rsid w:val="00B169AA"/>
    <w:rsid w:val="00B1763B"/>
    <w:rsid w:val="00B17847"/>
    <w:rsid w:val="00B17EDC"/>
    <w:rsid w:val="00B2055F"/>
    <w:rsid w:val="00B21161"/>
    <w:rsid w:val="00B21AEA"/>
    <w:rsid w:val="00B21CC4"/>
    <w:rsid w:val="00B23234"/>
    <w:rsid w:val="00B233E1"/>
    <w:rsid w:val="00B23408"/>
    <w:rsid w:val="00B23706"/>
    <w:rsid w:val="00B2464D"/>
    <w:rsid w:val="00B25316"/>
    <w:rsid w:val="00B25C81"/>
    <w:rsid w:val="00B264FF"/>
    <w:rsid w:val="00B26D28"/>
    <w:rsid w:val="00B2755A"/>
    <w:rsid w:val="00B31776"/>
    <w:rsid w:val="00B31B9A"/>
    <w:rsid w:val="00B32A0D"/>
    <w:rsid w:val="00B32B1B"/>
    <w:rsid w:val="00B35532"/>
    <w:rsid w:val="00B36311"/>
    <w:rsid w:val="00B36C6B"/>
    <w:rsid w:val="00B376CA"/>
    <w:rsid w:val="00B37714"/>
    <w:rsid w:val="00B37E68"/>
    <w:rsid w:val="00B40CCC"/>
    <w:rsid w:val="00B419A0"/>
    <w:rsid w:val="00B42678"/>
    <w:rsid w:val="00B426DD"/>
    <w:rsid w:val="00B42869"/>
    <w:rsid w:val="00B429C2"/>
    <w:rsid w:val="00B429F3"/>
    <w:rsid w:val="00B42D2A"/>
    <w:rsid w:val="00B43869"/>
    <w:rsid w:val="00B44652"/>
    <w:rsid w:val="00B44E5E"/>
    <w:rsid w:val="00B4518E"/>
    <w:rsid w:val="00B451B6"/>
    <w:rsid w:val="00B45DFA"/>
    <w:rsid w:val="00B45EAC"/>
    <w:rsid w:val="00B4659E"/>
    <w:rsid w:val="00B50378"/>
    <w:rsid w:val="00B50C54"/>
    <w:rsid w:val="00B50E8C"/>
    <w:rsid w:val="00B519C0"/>
    <w:rsid w:val="00B51B1B"/>
    <w:rsid w:val="00B51E2E"/>
    <w:rsid w:val="00B51E8C"/>
    <w:rsid w:val="00B5266A"/>
    <w:rsid w:val="00B52D12"/>
    <w:rsid w:val="00B532C5"/>
    <w:rsid w:val="00B53846"/>
    <w:rsid w:val="00B539B3"/>
    <w:rsid w:val="00B53A39"/>
    <w:rsid w:val="00B53C18"/>
    <w:rsid w:val="00B543C3"/>
    <w:rsid w:val="00B54481"/>
    <w:rsid w:val="00B549F1"/>
    <w:rsid w:val="00B5584B"/>
    <w:rsid w:val="00B55D24"/>
    <w:rsid w:val="00B5639E"/>
    <w:rsid w:val="00B566D1"/>
    <w:rsid w:val="00B56FB0"/>
    <w:rsid w:val="00B612BE"/>
    <w:rsid w:val="00B61511"/>
    <w:rsid w:val="00B61B6B"/>
    <w:rsid w:val="00B63BFC"/>
    <w:rsid w:val="00B64D91"/>
    <w:rsid w:val="00B663A0"/>
    <w:rsid w:val="00B702B6"/>
    <w:rsid w:val="00B705E5"/>
    <w:rsid w:val="00B70FC9"/>
    <w:rsid w:val="00B712CC"/>
    <w:rsid w:val="00B71E99"/>
    <w:rsid w:val="00B727F9"/>
    <w:rsid w:val="00B72DE7"/>
    <w:rsid w:val="00B7397D"/>
    <w:rsid w:val="00B76E1B"/>
    <w:rsid w:val="00B77C97"/>
    <w:rsid w:val="00B80469"/>
    <w:rsid w:val="00B804B1"/>
    <w:rsid w:val="00B80735"/>
    <w:rsid w:val="00B81243"/>
    <w:rsid w:val="00B831F5"/>
    <w:rsid w:val="00B83695"/>
    <w:rsid w:val="00B83853"/>
    <w:rsid w:val="00B84330"/>
    <w:rsid w:val="00B85032"/>
    <w:rsid w:val="00B85EE2"/>
    <w:rsid w:val="00B86498"/>
    <w:rsid w:val="00B86EB5"/>
    <w:rsid w:val="00B87407"/>
    <w:rsid w:val="00B9058D"/>
    <w:rsid w:val="00B908C7"/>
    <w:rsid w:val="00B908FB"/>
    <w:rsid w:val="00B91779"/>
    <w:rsid w:val="00B91BFD"/>
    <w:rsid w:val="00B91EA1"/>
    <w:rsid w:val="00B924B2"/>
    <w:rsid w:val="00B92D0A"/>
    <w:rsid w:val="00B93869"/>
    <w:rsid w:val="00B93EC9"/>
    <w:rsid w:val="00B94917"/>
    <w:rsid w:val="00B949F8"/>
    <w:rsid w:val="00B9513B"/>
    <w:rsid w:val="00B95799"/>
    <w:rsid w:val="00B958BD"/>
    <w:rsid w:val="00B9638D"/>
    <w:rsid w:val="00B968FA"/>
    <w:rsid w:val="00B9795D"/>
    <w:rsid w:val="00BA0931"/>
    <w:rsid w:val="00BA11F9"/>
    <w:rsid w:val="00BA16BA"/>
    <w:rsid w:val="00BA1708"/>
    <w:rsid w:val="00BA1A44"/>
    <w:rsid w:val="00BA25E1"/>
    <w:rsid w:val="00BA3F21"/>
    <w:rsid w:val="00BA5563"/>
    <w:rsid w:val="00BA64E7"/>
    <w:rsid w:val="00BA6582"/>
    <w:rsid w:val="00BA6C7F"/>
    <w:rsid w:val="00BA7018"/>
    <w:rsid w:val="00BA75B9"/>
    <w:rsid w:val="00BA7913"/>
    <w:rsid w:val="00BB1C38"/>
    <w:rsid w:val="00BB24A5"/>
    <w:rsid w:val="00BB34DD"/>
    <w:rsid w:val="00BB3F06"/>
    <w:rsid w:val="00BB412F"/>
    <w:rsid w:val="00BB418C"/>
    <w:rsid w:val="00BB4C50"/>
    <w:rsid w:val="00BB4FCB"/>
    <w:rsid w:val="00BB5663"/>
    <w:rsid w:val="00BB712E"/>
    <w:rsid w:val="00BB7966"/>
    <w:rsid w:val="00BC0A31"/>
    <w:rsid w:val="00BC1673"/>
    <w:rsid w:val="00BC1704"/>
    <w:rsid w:val="00BC245B"/>
    <w:rsid w:val="00BC2EF1"/>
    <w:rsid w:val="00BC305A"/>
    <w:rsid w:val="00BC3A3A"/>
    <w:rsid w:val="00BC4325"/>
    <w:rsid w:val="00BC4476"/>
    <w:rsid w:val="00BC47EC"/>
    <w:rsid w:val="00BC494E"/>
    <w:rsid w:val="00BC52FF"/>
    <w:rsid w:val="00BC5412"/>
    <w:rsid w:val="00BC54F0"/>
    <w:rsid w:val="00BC56D2"/>
    <w:rsid w:val="00BC5EE5"/>
    <w:rsid w:val="00BC6535"/>
    <w:rsid w:val="00BC6553"/>
    <w:rsid w:val="00BC7393"/>
    <w:rsid w:val="00BD0040"/>
    <w:rsid w:val="00BD0661"/>
    <w:rsid w:val="00BD1CE6"/>
    <w:rsid w:val="00BD20E6"/>
    <w:rsid w:val="00BD2A7E"/>
    <w:rsid w:val="00BD2E68"/>
    <w:rsid w:val="00BD41DD"/>
    <w:rsid w:val="00BD4F7F"/>
    <w:rsid w:val="00BD55C5"/>
    <w:rsid w:val="00BD6E62"/>
    <w:rsid w:val="00BD70CB"/>
    <w:rsid w:val="00BD7476"/>
    <w:rsid w:val="00BE04F9"/>
    <w:rsid w:val="00BE1305"/>
    <w:rsid w:val="00BE2423"/>
    <w:rsid w:val="00BE2468"/>
    <w:rsid w:val="00BE2921"/>
    <w:rsid w:val="00BE31F6"/>
    <w:rsid w:val="00BE5FF8"/>
    <w:rsid w:val="00BE7100"/>
    <w:rsid w:val="00BE7626"/>
    <w:rsid w:val="00BF1568"/>
    <w:rsid w:val="00BF1B56"/>
    <w:rsid w:val="00BF2C48"/>
    <w:rsid w:val="00BF5EC5"/>
    <w:rsid w:val="00BF60BE"/>
    <w:rsid w:val="00BF6AFF"/>
    <w:rsid w:val="00BF6BC2"/>
    <w:rsid w:val="00BF73AF"/>
    <w:rsid w:val="00BF75B3"/>
    <w:rsid w:val="00C00EDA"/>
    <w:rsid w:val="00C01005"/>
    <w:rsid w:val="00C0115A"/>
    <w:rsid w:val="00C020BF"/>
    <w:rsid w:val="00C02728"/>
    <w:rsid w:val="00C0287F"/>
    <w:rsid w:val="00C03391"/>
    <w:rsid w:val="00C03CF2"/>
    <w:rsid w:val="00C03ECB"/>
    <w:rsid w:val="00C03F4D"/>
    <w:rsid w:val="00C04078"/>
    <w:rsid w:val="00C047F4"/>
    <w:rsid w:val="00C0564A"/>
    <w:rsid w:val="00C05CF0"/>
    <w:rsid w:val="00C060D6"/>
    <w:rsid w:val="00C07692"/>
    <w:rsid w:val="00C1065E"/>
    <w:rsid w:val="00C111DC"/>
    <w:rsid w:val="00C11230"/>
    <w:rsid w:val="00C127CF"/>
    <w:rsid w:val="00C12EEC"/>
    <w:rsid w:val="00C13109"/>
    <w:rsid w:val="00C14A90"/>
    <w:rsid w:val="00C14F06"/>
    <w:rsid w:val="00C14FEB"/>
    <w:rsid w:val="00C15757"/>
    <w:rsid w:val="00C16295"/>
    <w:rsid w:val="00C163DF"/>
    <w:rsid w:val="00C17BF9"/>
    <w:rsid w:val="00C20AAD"/>
    <w:rsid w:val="00C210BE"/>
    <w:rsid w:val="00C222AE"/>
    <w:rsid w:val="00C223B9"/>
    <w:rsid w:val="00C225D5"/>
    <w:rsid w:val="00C22E66"/>
    <w:rsid w:val="00C24D26"/>
    <w:rsid w:val="00C258A2"/>
    <w:rsid w:val="00C25BDC"/>
    <w:rsid w:val="00C26136"/>
    <w:rsid w:val="00C27137"/>
    <w:rsid w:val="00C271BA"/>
    <w:rsid w:val="00C27EC9"/>
    <w:rsid w:val="00C309F5"/>
    <w:rsid w:val="00C3146A"/>
    <w:rsid w:val="00C318FD"/>
    <w:rsid w:val="00C326A7"/>
    <w:rsid w:val="00C330D0"/>
    <w:rsid w:val="00C33FD0"/>
    <w:rsid w:val="00C34882"/>
    <w:rsid w:val="00C34D43"/>
    <w:rsid w:val="00C353D3"/>
    <w:rsid w:val="00C36CAF"/>
    <w:rsid w:val="00C40E10"/>
    <w:rsid w:val="00C40E8F"/>
    <w:rsid w:val="00C41054"/>
    <w:rsid w:val="00C414BA"/>
    <w:rsid w:val="00C41EDC"/>
    <w:rsid w:val="00C4354B"/>
    <w:rsid w:val="00C4376D"/>
    <w:rsid w:val="00C44C4A"/>
    <w:rsid w:val="00C44D6D"/>
    <w:rsid w:val="00C45915"/>
    <w:rsid w:val="00C46AF5"/>
    <w:rsid w:val="00C471EF"/>
    <w:rsid w:val="00C47302"/>
    <w:rsid w:val="00C47305"/>
    <w:rsid w:val="00C4754D"/>
    <w:rsid w:val="00C4777C"/>
    <w:rsid w:val="00C47EDE"/>
    <w:rsid w:val="00C5024F"/>
    <w:rsid w:val="00C512A9"/>
    <w:rsid w:val="00C515FB"/>
    <w:rsid w:val="00C52C43"/>
    <w:rsid w:val="00C53E61"/>
    <w:rsid w:val="00C542AC"/>
    <w:rsid w:val="00C54B1F"/>
    <w:rsid w:val="00C54BF4"/>
    <w:rsid w:val="00C54EC9"/>
    <w:rsid w:val="00C554E7"/>
    <w:rsid w:val="00C55B54"/>
    <w:rsid w:val="00C566BD"/>
    <w:rsid w:val="00C56F23"/>
    <w:rsid w:val="00C605C1"/>
    <w:rsid w:val="00C6196F"/>
    <w:rsid w:val="00C61E5F"/>
    <w:rsid w:val="00C61FC7"/>
    <w:rsid w:val="00C61FE5"/>
    <w:rsid w:val="00C62917"/>
    <w:rsid w:val="00C64263"/>
    <w:rsid w:val="00C64D60"/>
    <w:rsid w:val="00C65D48"/>
    <w:rsid w:val="00C66A12"/>
    <w:rsid w:val="00C671C7"/>
    <w:rsid w:val="00C70278"/>
    <w:rsid w:val="00C70404"/>
    <w:rsid w:val="00C70504"/>
    <w:rsid w:val="00C70BAF"/>
    <w:rsid w:val="00C718BF"/>
    <w:rsid w:val="00C71E3E"/>
    <w:rsid w:val="00C71EE8"/>
    <w:rsid w:val="00C7275D"/>
    <w:rsid w:val="00C73623"/>
    <w:rsid w:val="00C73E8A"/>
    <w:rsid w:val="00C74207"/>
    <w:rsid w:val="00C749B9"/>
    <w:rsid w:val="00C753D9"/>
    <w:rsid w:val="00C76725"/>
    <w:rsid w:val="00C77075"/>
    <w:rsid w:val="00C7727B"/>
    <w:rsid w:val="00C77583"/>
    <w:rsid w:val="00C80439"/>
    <w:rsid w:val="00C80711"/>
    <w:rsid w:val="00C80B28"/>
    <w:rsid w:val="00C8138C"/>
    <w:rsid w:val="00C815C2"/>
    <w:rsid w:val="00C81EEB"/>
    <w:rsid w:val="00C8352C"/>
    <w:rsid w:val="00C83573"/>
    <w:rsid w:val="00C840F6"/>
    <w:rsid w:val="00C856E6"/>
    <w:rsid w:val="00C85759"/>
    <w:rsid w:val="00C8786E"/>
    <w:rsid w:val="00C87A02"/>
    <w:rsid w:val="00C90CEE"/>
    <w:rsid w:val="00C9123F"/>
    <w:rsid w:val="00C92761"/>
    <w:rsid w:val="00C92864"/>
    <w:rsid w:val="00C934C4"/>
    <w:rsid w:val="00C93E5C"/>
    <w:rsid w:val="00C95224"/>
    <w:rsid w:val="00C95485"/>
    <w:rsid w:val="00C96405"/>
    <w:rsid w:val="00C971E8"/>
    <w:rsid w:val="00C976AF"/>
    <w:rsid w:val="00CA01AE"/>
    <w:rsid w:val="00CA0EB7"/>
    <w:rsid w:val="00CA0F25"/>
    <w:rsid w:val="00CA1239"/>
    <w:rsid w:val="00CA1EC1"/>
    <w:rsid w:val="00CA2608"/>
    <w:rsid w:val="00CA2AF2"/>
    <w:rsid w:val="00CA38AA"/>
    <w:rsid w:val="00CA3EC6"/>
    <w:rsid w:val="00CA4833"/>
    <w:rsid w:val="00CA4A4E"/>
    <w:rsid w:val="00CA512D"/>
    <w:rsid w:val="00CA7977"/>
    <w:rsid w:val="00CB065F"/>
    <w:rsid w:val="00CB0CB7"/>
    <w:rsid w:val="00CB16F9"/>
    <w:rsid w:val="00CB1CC5"/>
    <w:rsid w:val="00CB21AF"/>
    <w:rsid w:val="00CB261E"/>
    <w:rsid w:val="00CB43C0"/>
    <w:rsid w:val="00CB4D21"/>
    <w:rsid w:val="00CB6327"/>
    <w:rsid w:val="00CB6B2A"/>
    <w:rsid w:val="00CB7C22"/>
    <w:rsid w:val="00CC0662"/>
    <w:rsid w:val="00CC1DEC"/>
    <w:rsid w:val="00CC24AB"/>
    <w:rsid w:val="00CC4A04"/>
    <w:rsid w:val="00CC5185"/>
    <w:rsid w:val="00CC52BB"/>
    <w:rsid w:val="00CC5A72"/>
    <w:rsid w:val="00CC5B87"/>
    <w:rsid w:val="00CC64A0"/>
    <w:rsid w:val="00CC6531"/>
    <w:rsid w:val="00CC6862"/>
    <w:rsid w:val="00CC6B1C"/>
    <w:rsid w:val="00CC748E"/>
    <w:rsid w:val="00CC7B27"/>
    <w:rsid w:val="00CC7CE0"/>
    <w:rsid w:val="00CC7FDD"/>
    <w:rsid w:val="00CD06FD"/>
    <w:rsid w:val="00CD3487"/>
    <w:rsid w:val="00CD3911"/>
    <w:rsid w:val="00CD3AE2"/>
    <w:rsid w:val="00CD417F"/>
    <w:rsid w:val="00CD4918"/>
    <w:rsid w:val="00CD6125"/>
    <w:rsid w:val="00CD6BC4"/>
    <w:rsid w:val="00CD7A2A"/>
    <w:rsid w:val="00CE07FA"/>
    <w:rsid w:val="00CE0840"/>
    <w:rsid w:val="00CE0A0E"/>
    <w:rsid w:val="00CE101B"/>
    <w:rsid w:val="00CE2B16"/>
    <w:rsid w:val="00CE2D9D"/>
    <w:rsid w:val="00CE310C"/>
    <w:rsid w:val="00CE3261"/>
    <w:rsid w:val="00CE59E4"/>
    <w:rsid w:val="00CE5E9F"/>
    <w:rsid w:val="00CE6625"/>
    <w:rsid w:val="00CE68C3"/>
    <w:rsid w:val="00CE6DAF"/>
    <w:rsid w:val="00CE6FCD"/>
    <w:rsid w:val="00CE7422"/>
    <w:rsid w:val="00CE7423"/>
    <w:rsid w:val="00CE762A"/>
    <w:rsid w:val="00CF0A0F"/>
    <w:rsid w:val="00CF0E1F"/>
    <w:rsid w:val="00CF0E4D"/>
    <w:rsid w:val="00CF0F36"/>
    <w:rsid w:val="00CF187A"/>
    <w:rsid w:val="00CF1D1E"/>
    <w:rsid w:val="00CF21A4"/>
    <w:rsid w:val="00CF2D29"/>
    <w:rsid w:val="00CF31ED"/>
    <w:rsid w:val="00CF3DA5"/>
    <w:rsid w:val="00CF54B6"/>
    <w:rsid w:val="00CF6777"/>
    <w:rsid w:val="00CF6E7C"/>
    <w:rsid w:val="00CF6E9A"/>
    <w:rsid w:val="00CF7B51"/>
    <w:rsid w:val="00D003FA"/>
    <w:rsid w:val="00D00420"/>
    <w:rsid w:val="00D00A5F"/>
    <w:rsid w:val="00D00D8D"/>
    <w:rsid w:val="00D016FD"/>
    <w:rsid w:val="00D03F80"/>
    <w:rsid w:val="00D03FC5"/>
    <w:rsid w:val="00D05172"/>
    <w:rsid w:val="00D059AE"/>
    <w:rsid w:val="00D059EE"/>
    <w:rsid w:val="00D060FE"/>
    <w:rsid w:val="00D06946"/>
    <w:rsid w:val="00D06F18"/>
    <w:rsid w:val="00D1167C"/>
    <w:rsid w:val="00D120A4"/>
    <w:rsid w:val="00D12637"/>
    <w:rsid w:val="00D12D69"/>
    <w:rsid w:val="00D13E07"/>
    <w:rsid w:val="00D1412D"/>
    <w:rsid w:val="00D16400"/>
    <w:rsid w:val="00D16464"/>
    <w:rsid w:val="00D169BD"/>
    <w:rsid w:val="00D16C70"/>
    <w:rsid w:val="00D16ECD"/>
    <w:rsid w:val="00D173C2"/>
    <w:rsid w:val="00D174EB"/>
    <w:rsid w:val="00D17AF3"/>
    <w:rsid w:val="00D201A4"/>
    <w:rsid w:val="00D2024B"/>
    <w:rsid w:val="00D2066E"/>
    <w:rsid w:val="00D209B3"/>
    <w:rsid w:val="00D20A30"/>
    <w:rsid w:val="00D230DB"/>
    <w:rsid w:val="00D232A7"/>
    <w:rsid w:val="00D24CEF"/>
    <w:rsid w:val="00D26870"/>
    <w:rsid w:val="00D26938"/>
    <w:rsid w:val="00D26999"/>
    <w:rsid w:val="00D26AF3"/>
    <w:rsid w:val="00D26B5D"/>
    <w:rsid w:val="00D27077"/>
    <w:rsid w:val="00D2711B"/>
    <w:rsid w:val="00D272B9"/>
    <w:rsid w:val="00D27F6D"/>
    <w:rsid w:val="00D301D7"/>
    <w:rsid w:val="00D314FB"/>
    <w:rsid w:val="00D32105"/>
    <w:rsid w:val="00D32142"/>
    <w:rsid w:val="00D322E6"/>
    <w:rsid w:val="00D32519"/>
    <w:rsid w:val="00D32738"/>
    <w:rsid w:val="00D3297E"/>
    <w:rsid w:val="00D34DEE"/>
    <w:rsid w:val="00D360B6"/>
    <w:rsid w:val="00D36968"/>
    <w:rsid w:val="00D3706C"/>
    <w:rsid w:val="00D4159D"/>
    <w:rsid w:val="00D41EEC"/>
    <w:rsid w:val="00D42613"/>
    <w:rsid w:val="00D43ABC"/>
    <w:rsid w:val="00D444A8"/>
    <w:rsid w:val="00D44D7D"/>
    <w:rsid w:val="00D45B30"/>
    <w:rsid w:val="00D45C16"/>
    <w:rsid w:val="00D461A1"/>
    <w:rsid w:val="00D467B9"/>
    <w:rsid w:val="00D4772F"/>
    <w:rsid w:val="00D47826"/>
    <w:rsid w:val="00D4795B"/>
    <w:rsid w:val="00D50468"/>
    <w:rsid w:val="00D50BFF"/>
    <w:rsid w:val="00D51005"/>
    <w:rsid w:val="00D51E8F"/>
    <w:rsid w:val="00D52F9A"/>
    <w:rsid w:val="00D536C8"/>
    <w:rsid w:val="00D53E9B"/>
    <w:rsid w:val="00D545D7"/>
    <w:rsid w:val="00D56679"/>
    <w:rsid w:val="00D56B1F"/>
    <w:rsid w:val="00D5733D"/>
    <w:rsid w:val="00D574AE"/>
    <w:rsid w:val="00D57622"/>
    <w:rsid w:val="00D57D0F"/>
    <w:rsid w:val="00D60169"/>
    <w:rsid w:val="00D60288"/>
    <w:rsid w:val="00D603B0"/>
    <w:rsid w:val="00D627D1"/>
    <w:rsid w:val="00D63CBA"/>
    <w:rsid w:val="00D65874"/>
    <w:rsid w:val="00D65E70"/>
    <w:rsid w:val="00D66049"/>
    <w:rsid w:val="00D662C9"/>
    <w:rsid w:val="00D66736"/>
    <w:rsid w:val="00D66ECE"/>
    <w:rsid w:val="00D678A7"/>
    <w:rsid w:val="00D705B9"/>
    <w:rsid w:val="00D72C32"/>
    <w:rsid w:val="00D73030"/>
    <w:rsid w:val="00D74162"/>
    <w:rsid w:val="00D74C0A"/>
    <w:rsid w:val="00D758DA"/>
    <w:rsid w:val="00D76537"/>
    <w:rsid w:val="00D765E2"/>
    <w:rsid w:val="00D7663C"/>
    <w:rsid w:val="00D774E0"/>
    <w:rsid w:val="00D802D8"/>
    <w:rsid w:val="00D803C1"/>
    <w:rsid w:val="00D81172"/>
    <w:rsid w:val="00D81B0F"/>
    <w:rsid w:val="00D8288B"/>
    <w:rsid w:val="00D8308D"/>
    <w:rsid w:val="00D84E92"/>
    <w:rsid w:val="00D85672"/>
    <w:rsid w:val="00D85E9F"/>
    <w:rsid w:val="00D874EE"/>
    <w:rsid w:val="00D91104"/>
    <w:rsid w:val="00D918FB"/>
    <w:rsid w:val="00D9199C"/>
    <w:rsid w:val="00D92F62"/>
    <w:rsid w:val="00D94013"/>
    <w:rsid w:val="00D9446B"/>
    <w:rsid w:val="00D94668"/>
    <w:rsid w:val="00D95181"/>
    <w:rsid w:val="00D95D8A"/>
    <w:rsid w:val="00D962C2"/>
    <w:rsid w:val="00D96879"/>
    <w:rsid w:val="00D96D85"/>
    <w:rsid w:val="00D97D98"/>
    <w:rsid w:val="00DA00F9"/>
    <w:rsid w:val="00DA0174"/>
    <w:rsid w:val="00DA0ADD"/>
    <w:rsid w:val="00DA14BC"/>
    <w:rsid w:val="00DA17BB"/>
    <w:rsid w:val="00DA20F1"/>
    <w:rsid w:val="00DA34BA"/>
    <w:rsid w:val="00DA4548"/>
    <w:rsid w:val="00DA48AC"/>
    <w:rsid w:val="00DA56D1"/>
    <w:rsid w:val="00DA61F6"/>
    <w:rsid w:val="00DA6C09"/>
    <w:rsid w:val="00DA728E"/>
    <w:rsid w:val="00DA7E4B"/>
    <w:rsid w:val="00DB0619"/>
    <w:rsid w:val="00DB0A97"/>
    <w:rsid w:val="00DB0EDD"/>
    <w:rsid w:val="00DB1A94"/>
    <w:rsid w:val="00DB1D8C"/>
    <w:rsid w:val="00DB390F"/>
    <w:rsid w:val="00DB4642"/>
    <w:rsid w:val="00DB5B1D"/>
    <w:rsid w:val="00DB641E"/>
    <w:rsid w:val="00DC164A"/>
    <w:rsid w:val="00DC3F00"/>
    <w:rsid w:val="00DC3F7C"/>
    <w:rsid w:val="00DC4735"/>
    <w:rsid w:val="00DC5150"/>
    <w:rsid w:val="00DC5D7A"/>
    <w:rsid w:val="00DC628E"/>
    <w:rsid w:val="00DC6649"/>
    <w:rsid w:val="00DC6C79"/>
    <w:rsid w:val="00DC74FE"/>
    <w:rsid w:val="00DC7950"/>
    <w:rsid w:val="00DC799C"/>
    <w:rsid w:val="00DD0670"/>
    <w:rsid w:val="00DD0971"/>
    <w:rsid w:val="00DD0B49"/>
    <w:rsid w:val="00DD12CA"/>
    <w:rsid w:val="00DD1EC5"/>
    <w:rsid w:val="00DD2E45"/>
    <w:rsid w:val="00DD38E2"/>
    <w:rsid w:val="00DD39F7"/>
    <w:rsid w:val="00DD4347"/>
    <w:rsid w:val="00DD5B5F"/>
    <w:rsid w:val="00DD6464"/>
    <w:rsid w:val="00DD7C6A"/>
    <w:rsid w:val="00DD7E24"/>
    <w:rsid w:val="00DD7F57"/>
    <w:rsid w:val="00DE0616"/>
    <w:rsid w:val="00DE10A2"/>
    <w:rsid w:val="00DE1267"/>
    <w:rsid w:val="00DE1405"/>
    <w:rsid w:val="00DE1899"/>
    <w:rsid w:val="00DE1985"/>
    <w:rsid w:val="00DE2F6E"/>
    <w:rsid w:val="00DE35A2"/>
    <w:rsid w:val="00DE38A3"/>
    <w:rsid w:val="00DE45B9"/>
    <w:rsid w:val="00DE50A3"/>
    <w:rsid w:val="00DE5A5C"/>
    <w:rsid w:val="00DE5B22"/>
    <w:rsid w:val="00DE6842"/>
    <w:rsid w:val="00DE6DD4"/>
    <w:rsid w:val="00DE6DE1"/>
    <w:rsid w:val="00DF0EA2"/>
    <w:rsid w:val="00DF1289"/>
    <w:rsid w:val="00DF2279"/>
    <w:rsid w:val="00DF2C9D"/>
    <w:rsid w:val="00DF4589"/>
    <w:rsid w:val="00DF4CAE"/>
    <w:rsid w:val="00DF504D"/>
    <w:rsid w:val="00E01463"/>
    <w:rsid w:val="00E01890"/>
    <w:rsid w:val="00E04006"/>
    <w:rsid w:val="00E05CC0"/>
    <w:rsid w:val="00E05EA1"/>
    <w:rsid w:val="00E0630F"/>
    <w:rsid w:val="00E06547"/>
    <w:rsid w:val="00E0655C"/>
    <w:rsid w:val="00E06A24"/>
    <w:rsid w:val="00E07019"/>
    <w:rsid w:val="00E072AC"/>
    <w:rsid w:val="00E07E4B"/>
    <w:rsid w:val="00E103DF"/>
    <w:rsid w:val="00E10DC8"/>
    <w:rsid w:val="00E121EF"/>
    <w:rsid w:val="00E1260C"/>
    <w:rsid w:val="00E12674"/>
    <w:rsid w:val="00E142CD"/>
    <w:rsid w:val="00E14A28"/>
    <w:rsid w:val="00E16BE4"/>
    <w:rsid w:val="00E17B67"/>
    <w:rsid w:val="00E17DD5"/>
    <w:rsid w:val="00E21FEA"/>
    <w:rsid w:val="00E22501"/>
    <w:rsid w:val="00E22B00"/>
    <w:rsid w:val="00E2440D"/>
    <w:rsid w:val="00E253BC"/>
    <w:rsid w:val="00E25E0B"/>
    <w:rsid w:val="00E2732D"/>
    <w:rsid w:val="00E30029"/>
    <w:rsid w:val="00E30CA4"/>
    <w:rsid w:val="00E324E7"/>
    <w:rsid w:val="00E32780"/>
    <w:rsid w:val="00E32EDB"/>
    <w:rsid w:val="00E33CCF"/>
    <w:rsid w:val="00E359AC"/>
    <w:rsid w:val="00E35A05"/>
    <w:rsid w:val="00E36365"/>
    <w:rsid w:val="00E3677F"/>
    <w:rsid w:val="00E37B32"/>
    <w:rsid w:val="00E41610"/>
    <w:rsid w:val="00E41FCD"/>
    <w:rsid w:val="00E431B3"/>
    <w:rsid w:val="00E45A39"/>
    <w:rsid w:val="00E467B8"/>
    <w:rsid w:val="00E47E37"/>
    <w:rsid w:val="00E50339"/>
    <w:rsid w:val="00E50AF2"/>
    <w:rsid w:val="00E50FC0"/>
    <w:rsid w:val="00E51A98"/>
    <w:rsid w:val="00E51BC6"/>
    <w:rsid w:val="00E51E48"/>
    <w:rsid w:val="00E52199"/>
    <w:rsid w:val="00E534B9"/>
    <w:rsid w:val="00E53552"/>
    <w:rsid w:val="00E54522"/>
    <w:rsid w:val="00E55226"/>
    <w:rsid w:val="00E60EC6"/>
    <w:rsid w:val="00E61964"/>
    <w:rsid w:val="00E622A4"/>
    <w:rsid w:val="00E622FE"/>
    <w:rsid w:val="00E623EB"/>
    <w:rsid w:val="00E62861"/>
    <w:rsid w:val="00E62CEB"/>
    <w:rsid w:val="00E62DDC"/>
    <w:rsid w:val="00E62EE1"/>
    <w:rsid w:val="00E6319B"/>
    <w:rsid w:val="00E647CE"/>
    <w:rsid w:val="00E64900"/>
    <w:rsid w:val="00E64F8D"/>
    <w:rsid w:val="00E658DC"/>
    <w:rsid w:val="00E65DCD"/>
    <w:rsid w:val="00E66F0E"/>
    <w:rsid w:val="00E670EC"/>
    <w:rsid w:val="00E71774"/>
    <w:rsid w:val="00E724E7"/>
    <w:rsid w:val="00E7251D"/>
    <w:rsid w:val="00E72DF6"/>
    <w:rsid w:val="00E737B8"/>
    <w:rsid w:val="00E73901"/>
    <w:rsid w:val="00E73B92"/>
    <w:rsid w:val="00E74009"/>
    <w:rsid w:val="00E74772"/>
    <w:rsid w:val="00E757AE"/>
    <w:rsid w:val="00E8116D"/>
    <w:rsid w:val="00E8128C"/>
    <w:rsid w:val="00E81C28"/>
    <w:rsid w:val="00E83344"/>
    <w:rsid w:val="00E8352A"/>
    <w:rsid w:val="00E8483D"/>
    <w:rsid w:val="00E84ADC"/>
    <w:rsid w:val="00E858E9"/>
    <w:rsid w:val="00E873A0"/>
    <w:rsid w:val="00E905D9"/>
    <w:rsid w:val="00E907CA"/>
    <w:rsid w:val="00E91CF5"/>
    <w:rsid w:val="00E93132"/>
    <w:rsid w:val="00E93470"/>
    <w:rsid w:val="00E9360F"/>
    <w:rsid w:val="00E93A52"/>
    <w:rsid w:val="00E93E66"/>
    <w:rsid w:val="00E94472"/>
    <w:rsid w:val="00E9528C"/>
    <w:rsid w:val="00E95AB7"/>
    <w:rsid w:val="00E961EF"/>
    <w:rsid w:val="00EA0482"/>
    <w:rsid w:val="00EA0855"/>
    <w:rsid w:val="00EA1482"/>
    <w:rsid w:val="00EA1616"/>
    <w:rsid w:val="00EA1885"/>
    <w:rsid w:val="00EA362A"/>
    <w:rsid w:val="00EA4ED7"/>
    <w:rsid w:val="00EA60C0"/>
    <w:rsid w:val="00EA6680"/>
    <w:rsid w:val="00EA6F3F"/>
    <w:rsid w:val="00EA7214"/>
    <w:rsid w:val="00EA74D7"/>
    <w:rsid w:val="00EB0B5B"/>
    <w:rsid w:val="00EB1552"/>
    <w:rsid w:val="00EB1C7B"/>
    <w:rsid w:val="00EB32E5"/>
    <w:rsid w:val="00EB3847"/>
    <w:rsid w:val="00EB3C22"/>
    <w:rsid w:val="00EB4E28"/>
    <w:rsid w:val="00EB4F51"/>
    <w:rsid w:val="00EB5E86"/>
    <w:rsid w:val="00EB65CF"/>
    <w:rsid w:val="00EB6D1D"/>
    <w:rsid w:val="00EB71E7"/>
    <w:rsid w:val="00EC0ACB"/>
    <w:rsid w:val="00EC19AF"/>
    <w:rsid w:val="00EC1DD7"/>
    <w:rsid w:val="00EC2622"/>
    <w:rsid w:val="00EC2997"/>
    <w:rsid w:val="00EC2EC1"/>
    <w:rsid w:val="00EC3091"/>
    <w:rsid w:val="00EC3CD7"/>
    <w:rsid w:val="00EC5C70"/>
    <w:rsid w:val="00EC603D"/>
    <w:rsid w:val="00EC7103"/>
    <w:rsid w:val="00ED215B"/>
    <w:rsid w:val="00ED2E48"/>
    <w:rsid w:val="00ED3E5B"/>
    <w:rsid w:val="00ED3F25"/>
    <w:rsid w:val="00ED513F"/>
    <w:rsid w:val="00ED541E"/>
    <w:rsid w:val="00ED657B"/>
    <w:rsid w:val="00ED6DCF"/>
    <w:rsid w:val="00ED6FFC"/>
    <w:rsid w:val="00ED7BD5"/>
    <w:rsid w:val="00EE00AF"/>
    <w:rsid w:val="00EE04B6"/>
    <w:rsid w:val="00EE19DB"/>
    <w:rsid w:val="00EE1CD6"/>
    <w:rsid w:val="00EE3B0E"/>
    <w:rsid w:val="00EE4009"/>
    <w:rsid w:val="00EE4517"/>
    <w:rsid w:val="00EE4946"/>
    <w:rsid w:val="00EE4B22"/>
    <w:rsid w:val="00EE5237"/>
    <w:rsid w:val="00EE66BF"/>
    <w:rsid w:val="00EE6708"/>
    <w:rsid w:val="00EE6830"/>
    <w:rsid w:val="00EE6B0D"/>
    <w:rsid w:val="00EE7638"/>
    <w:rsid w:val="00EE790F"/>
    <w:rsid w:val="00EE7C66"/>
    <w:rsid w:val="00EF09A5"/>
    <w:rsid w:val="00EF0B0D"/>
    <w:rsid w:val="00EF0E2A"/>
    <w:rsid w:val="00EF1038"/>
    <w:rsid w:val="00EF3A24"/>
    <w:rsid w:val="00EF420B"/>
    <w:rsid w:val="00EF4DE0"/>
    <w:rsid w:val="00EF54AB"/>
    <w:rsid w:val="00EF6EAC"/>
    <w:rsid w:val="00EF7373"/>
    <w:rsid w:val="00EF7520"/>
    <w:rsid w:val="00EF786A"/>
    <w:rsid w:val="00EF7E71"/>
    <w:rsid w:val="00F02652"/>
    <w:rsid w:val="00F0283B"/>
    <w:rsid w:val="00F03046"/>
    <w:rsid w:val="00F03F5C"/>
    <w:rsid w:val="00F0400D"/>
    <w:rsid w:val="00F0456A"/>
    <w:rsid w:val="00F0560D"/>
    <w:rsid w:val="00F05CDA"/>
    <w:rsid w:val="00F10B01"/>
    <w:rsid w:val="00F10BBB"/>
    <w:rsid w:val="00F10F1F"/>
    <w:rsid w:val="00F1100C"/>
    <w:rsid w:val="00F12A92"/>
    <w:rsid w:val="00F14763"/>
    <w:rsid w:val="00F159C1"/>
    <w:rsid w:val="00F16BED"/>
    <w:rsid w:val="00F16FFF"/>
    <w:rsid w:val="00F17412"/>
    <w:rsid w:val="00F20C48"/>
    <w:rsid w:val="00F21950"/>
    <w:rsid w:val="00F2232A"/>
    <w:rsid w:val="00F228A9"/>
    <w:rsid w:val="00F23A37"/>
    <w:rsid w:val="00F24597"/>
    <w:rsid w:val="00F24BA5"/>
    <w:rsid w:val="00F25AE9"/>
    <w:rsid w:val="00F26094"/>
    <w:rsid w:val="00F272C3"/>
    <w:rsid w:val="00F27F79"/>
    <w:rsid w:val="00F300D5"/>
    <w:rsid w:val="00F31913"/>
    <w:rsid w:val="00F319B1"/>
    <w:rsid w:val="00F33FE3"/>
    <w:rsid w:val="00F35A03"/>
    <w:rsid w:val="00F35F12"/>
    <w:rsid w:val="00F3618E"/>
    <w:rsid w:val="00F36476"/>
    <w:rsid w:val="00F374A6"/>
    <w:rsid w:val="00F3785F"/>
    <w:rsid w:val="00F37FF7"/>
    <w:rsid w:val="00F4045E"/>
    <w:rsid w:val="00F41AD4"/>
    <w:rsid w:val="00F41C7B"/>
    <w:rsid w:val="00F41C9D"/>
    <w:rsid w:val="00F42194"/>
    <w:rsid w:val="00F42F16"/>
    <w:rsid w:val="00F43174"/>
    <w:rsid w:val="00F43DBC"/>
    <w:rsid w:val="00F43EBA"/>
    <w:rsid w:val="00F447CC"/>
    <w:rsid w:val="00F461B1"/>
    <w:rsid w:val="00F47048"/>
    <w:rsid w:val="00F4708E"/>
    <w:rsid w:val="00F4732F"/>
    <w:rsid w:val="00F50B3B"/>
    <w:rsid w:val="00F50E25"/>
    <w:rsid w:val="00F523C4"/>
    <w:rsid w:val="00F5337B"/>
    <w:rsid w:val="00F5451A"/>
    <w:rsid w:val="00F554FE"/>
    <w:rsid w:val="00F5572B"/>
    <w:rsid w:val="00F56DAB"/>
    <w:rsid w:val="00F56F2E"/>
    <w:rsid w:val="00F577E7"/>
    <w:rsid w:val="00F579FC"/>
    <w:rsid w:val="00F60293"/>
    <w:rsid w:val="00F646E6"/>
    <w:rsid w:val="00F64748"/>
    <w:rsid w:val="00F650BD"/>
    <w:rsid w:val="00F650EC"/>
    <w:rsid w:val="00F656B5"/>
    <w:rsid w:val="00F65C45"/>
    <w:rsid w:val="00F65E52"/>
    <w:rsid w:val="00F66163"/>
    <w:rsid w:val="00F66188"/>
    <w:rsid w:val="00F666C1"/>
    <w:rsid w:val="00F66B23"/>
    <w:rsid w:val="00F7027B"/>
    <w:rsid w:val="00F70520"/>
    <w:rsid w:val="00F72820"/>
    <w:rsid w:val="00F73025"/>
    <w:rsid w:val="00F735AA"/>
    <w:rsid w:val="00F73899"/>
    <w:rsid w:val="00F74C7A"/>
    <w:rsid w:val="00F751A4"/>
    <w:rsid w:val="00F7550B"/>
    <w:rsid w:val="00F81412"/>
    <w:rsid w:val="00F81A14"/>
    <w:rsid w:val="00F8226F"/>
    <w:rsid w:val="00F82B2D"/>
    <w:rsid w:val="00F82B6F"/>
    <w:rsid w:val="00F83D41"/>
    <w:rsid w:val="00F84628"/>
    <w:rsid w:val="00F85053"/>
    <w:rsid w:val="00F85D36"/>
    <w:rsid w:val="00F864A8"/>
    <w:rsid w:val="00F86554"/>
    <w:rsid w:val="00F86E68"/>
    <w:rsid w:val="00F90C65"/>
    <w:rsid w:val="00F90D49"/>
    <w:rsid w:val="00F92FAC"/>
    <w:rsid w:val="00F93024"/>
    <w:rsid w:val="00F934F0"/>
    <w:rsid w:val="00F93597"/>
    <w:rsid w:val="00F935F8"/>
    <w:rsid w:val="00F93E8C"/>
    <w:rsid w:val="00F94014"/>
    <w:rsid w:val="00F9441D"/>
    <w:rsid w:val="00F94AB3"/>
    <w:rsid w:val="00F94F81"/>
    <w:rsid w:val="00F969C4"/>
    <w:rsid w:val="00F96AD4"/>
    <w:rsid w:val="00F9744B"/>
    <w:rsid w:val="00F97927"/>
    <w:rsid w:val="00FA03B1"/>
    <w:rsid w:val="00FA099C"/>
    <w:rsid w:val="00FA10B7"/>
    <w:rsid w:val="00FA1349"/>
    <w:rsid w:val="00FA2FC0"/>
    <w:rsid w:val="00FA450D"/>
    <w:rsid w:val="00FA5809"/>
    <w:rsid w:val="00FA5C27"/>
    <w:rsid w:val="00FA5D5C"/>
    <w:rsid w:val="00FA655B"/>
    <w:rsid w:val="00FA696F"/>
    <w:rsid w:val="00FA743E"/>
    <w:rsid w:val="00FA7B42"/>
    <w:rsid w:val="00FA7CF4"/>
    <w:rsid w:val="00FB0BE7"/>
    <w:rsid w:val="00FB0C44"/>
    <w:rsid w:val="00FB189D"/>
    <w:rsid w:val="00FB1A09"/>
    <w:rsid w:val="00FB25D5"/>
    <w:rsid w:val="00FB4709"/>
    <w:rsid w:val="00FB502D"/>
    <w:rsid w:val="00FB52AA"/>
    <w:rsid w:val="00FB57F8"/>
    <w:rsid w:val="00FB5B13"/>
    <w:rsid w:val="00FB644C"/>
    <w:rsid w:val="00FB65C5"/>
    <w:rsid w:val="00FB6B23"/>
    <w:rsid w:val="00FC08B9"/>
    <w:rsid w:val="00FC1195"/>
    <w:rsid w:val="00FC1663"/>
    <w:rsid w:val="00FC2D7C"/>
    <w:rsid w:val="00FC482F"/>
    <w:rsid w:val="00FC49AC"/>
    <w:rsid w:val="00FC5750"/>
    <w:rsid w:val="00FC6B4D"/>
    <w:rsid w:val="00FC71B7"/>
    <w:rsid w:val="00FC7779"/>
    <w:rsid w:val="00FC7A3C"/>
    <w:rsid w:val="00FD1007"/>
    <w:rsid w:val="00FD1A34"/>
    <w:rsid w:val="00FD26C4"/>
    <w:rsid w:val="00FD285D"/>
    <w:rsid w:val="00FD3628"/>
    <w:rsid w:val="00FD3CBE"/>
    <w:rsid w:val="00FD44E7"/>
    <w:rsid w:val="00FD5763"/>
    <w:rsid w:val="00FD5B63"/>
    <w:rsid w:val="00FD5C70"/>
    <w:rsid w:val="00FD6FDB"/>
    <w:rsid w:val="00FE1ADE"/>
    <w:rsid w:val="00FE20B3"/>
    <w:rsid w:val="00FE2541"/>
    <w:rsid w:val="00FE31C5"/>
    <w:rsid w:val="00FE3442"/>
    <w:rsid w:val="00FE4CA2"/>
    <w:rsid w:val="00FE5997"/>
    <w:rsid w:val="00FE59D0"/>
    <w:rsid w:val="00FE6E17"/>
    <w:rsid w:val="00FE7E05"/>
    <w:rsid w:val="00FF06C2"/>
    <w:rsid w:val="00FF0DAF"/>
    <w:rsid w:val="00FF0F1A"/>
    <w:rsid w:val="00FF1D2D"/>
    <w:rsid w:val="00FF200B"/>
    <w:rsid w:val="00FF206B"/>
    <w:rsid w:val="00FF2818"/>
    <w:rsid w:val="00FF2D0C"/>
    <w:rsid w:val="00FF3EF7"/>
    <w:rsid w:val="00FF4A3C"/>
    <w:rsid w:val="00FF4A97"/>
    <w:rsid w:val="00FF554C"/>
    <w:rsid w:val="00FF5B1A"/>
    <w:rsid w:val="00FF659E"/>
    <w:rsid w:val="023F2212"/>
    <w:rsid w:val="02FE7E10"/>
    <w:rsid w:val="03443858"/>
    <w:rsid w:val="040532EE"/>
    <w:rsid w:val="04082970"/>
    <w:rsid w:val="04130446"/>
    <w:rsid w:val="04310280"/>
    <w:rsid w:val="0443413C"/>
    <w:rsid w:val="0506711C"/>
    <w:rsid w:val="06383B48"/>
    <w:rsid w:val="07B71715"/>
    <w:rsid w:val="07F740B1"/>
    <w:rsid w:val="0834457C"/>
    <w:rsid w:val="08AA2FAC"/>
    <w:rsid w:val="0A0F4207"/>
    <w:rsid w:val="0A6842D0"/>
    <w:rsid w:val="0ABA14D6"/>
    <w:rsid w:val="0AEA1189"/>
    <w:rsid w:val="0AEF0770"/>
    <w:rsid w:val="0B260413"/>
    <w:rsid w:val="0B4C33ED"/>
    <w:rsid w:val="0B546876"/>
    <w:rsid w:val="0C714D93"/>
    <w:rsid w:val="0D5300B7"/>
    <w:rsid w:val="0DA26705"/>
    <w:rsid w:val="0EA855E3"/>
    <w:rsid w:val="0FC75666"/>
    <w:rsid w:val="10692007"/>
    <w:rsid w:val="10C304B2"/>
    <w:rsid w:val="10E9112D"/>
    <w:rsid w:val="11306DEE"/>
    <w:rsid w:val="115D1A1F"/>
    <w:rsid w:val="11711F49"/>
    <w:rsid w:val="11FA08A7"/>
    <w:rsid w:val="1293602A"/>
    <w:rsid w:val="12C47979"/>
    <w:rsid w:val="134D2675"/>
    <w:rsid w:val="13D94A96"/>
    <w:rsid w:val="13FD7D12"/>
    <w:rsid w:val="14551D69"/>
    <w:rsid w:val="145B1459"/>
    <w:rsid w:val="14857489"/>
    <w:rsid w:val="14F236FC"/>
    <w:rsid w:val="151A3F41"/>
    <w:rsid w:val="152A7334"/>
    <w:rsid w:val="155E2E9F"/>
    <w:rsid w:val="15605307"/>
    <w:rsid w:val="15806971"/>
    <w:rsid w:val="16BE2021"/>
    <w:rsid w:val="16E44F63"/>
    <w:rsid w:val="17575DF8"/>
    <w:rsid w:val="178C5AA1"/>
    <w:rsid w:val="17D20DC3"/>
    <w:rsid w:val="185F3DFA"/>
    <w:rsid w:val="18E45FA2"/>
    <w:rsid w:val="18E82073"/>
    <w:rsid w:val="197B7B7C"/>
    <w:rsid w:val="19C84D8B"/>
    <w:rsid w:val="1A621142"/>
    <w:rsid w:val="1B474FE8"/>
    <w:rsid w:val="1CA13D9D"/>
    <w:rsid w:val="1D24052A"/>
    <w:rsid w:val="1D985644"/>
    <w:rsid w:val="1DB01DBE"/>
    <w:rsid w:val="1DC15AA4"/>
    <w:rsid w:val="1DFE5B7E"/>
    <w:rsid w:val="1EFD3B1B"/>
    <w:rsid w:val="1F5F3A9B"/>
    <w:rsid w:val="202F3989"/>
    <w:rsid w:val="20A43E5C"/>
    <w:rsid w:val="211F34E2"/>
    <w:rsid w:val="218A3A44"/>
    <w:rsid w:val="21A75849"/>
    <w:rsid w:val="22521696"/>
    <w:rsid w:val="22A53EBB"/>
    <w:rsid w:val="23136171"/>
    <w:rsid w:val="231921B3"/>
    <w:rsid w:val="23F14BDA"/>
    <w:rsid w:val="24E05DF1"/>
    <w:rsid w:val="2548441B"/>
    <w:rsid w:val="25596542"/>
    <w:rsid w:val="25A64EA2"/>
    <w:rsid w:val="25F0369F"/>
    <w:rsid w:val="2610110C"/>
    <w:rsid w:val="26BD712E"/>
    <w:rsid w:val="27746F46"/>
    <w:rsid w:val="27C366F8"/>
    <w:rsid w:val="27E86D24"/>
    <w:rsid w:val="283C1A12"/>
    <w:rsid w:val="29183701"/>
    <w:rsid w:val="299637AD"/>
    <w:rsid w:val="29A1282E"/>
    <w:rsid w:val="2A5F1359"/>
    <w:rsid w:val="2B514BE0"/>
    <w:rsid w:val="2BED3423"/>
    <w:rsid w:val="2BF959F5"/>
    <w:rsid w:val="2DC25921"/>
    <w:rsid w:val="2DD46997"/>
    <w:rsid w:val="2E9574DA"/>
    <w:rsid w:val="305F1B4D"/>
    <w:rsid w:val="311C7F6F"/>
    <w:rsid w:val="312A06CC"/>
    <w:rsid w:val="315E3BB3"/>
    <w:rsid w:val="31F16EBA"/>
    <w:rsid w:val="3232762D"/>
    <w:rsid w:val="3242391C"/>
    <w:rsid w:val="32441019"/>
    <w:rsid w:val="330F1507"/>
    <w:rsid w:val="33367EDF"/>
    <w:rsid w:val="339607A3"/>
    <w:rsid w:val="33F64577"/>
    <w:rsid w:val="3426571B"/>
    <w:rsid w:val="348E2A01"/>
    <w:rsid w:val="35F96F7A"/>
    <w:rsid w:val="360C2432"/>
    <w:rsid w:val="3699743B"/>
    <w:rsid w:val="37F5697C"/>
    <w:rsid w:val="38064FA4"/>
    <w:rsid w:val="382849B1"/>
    <w:rsid w:val="383374BF"/>
    <w:rsid w:val="38EE1ECE"/>
    <w:rsid w:val="3A44569A"/>
    <w:rsid w:val="3A8D2299"/>
    <w:rsid w:val="3AB02A9B"/>
    <w:rsid w:val="3B0E4EA8"/>
    <w:rsid w:val="3B1D3123"/>
    <w:rsid w:val="3B9E13E2"/>
    <w:rsid w:val="3BAD4DEB"/>
    <w:rsid w:val="3C425B0C"/>
    <w:rsid w:val="3C4B742A"/>
    <w:rsid w:val="3C725C7D"/>
    <w:rsid w:val="3DAF3F72"/>
    <w:rsid w:val="3E120771"/>
    <w:rsid w:val="3ECD7CD5"/>
    <w:rsid w:val="3F1E2DF6"/>
    <w:rsid w:val="3F8775AB"/>
    <w:rsid w:val="3FBB6674"/>
    <w:rsid w:val="3FFB4F39"/>
    <w:rsid w:val="4018627F"/>
    <w:rsid w:val="414228EA"/>
    <w:rsid w:val="416A5299"/>
    <w:rsid w:val="41BC093E"/>
    <w:rsid w:val="41D66F27"/>
    <w:rsid w:val="41E81277"/>
    <w:rsid w:val="42417305"/>
    <w:rsid w:val="43081BD1"/>
    <w:rsid w:val="44C442AD"/>
    <w:rsid w:val="44F52628"/>
    <w:rsid w:val="44FD4E49"/>
    <w:rsid w:val="453668C0"/>
    <w:rsid w:val="45464E54"/>
    <w:rsid w:val="45745E7E"/>
    <w:rsid w:val="459B31D0"/>
    <w:rsid w:val="45AF4585"/>
    <w:rsid w:val="45B11CFD"/>
    <w:rsid w:val="45D523D2"/>
    <w:rsid w:val="463A37B5"/>
    <w:rsid w:val="46DA499A"/>
    <w:rsid w:val="47320EEB"/>
    <w:rsid w:val="487826AF"/>
    <w:rsid w:val="489C49FB"/>
    <w:rsid w:val="48AC467B"/>
    <w:rsid w:val="48EA1078"/>
    <w:rsid w:val="490B241B"/>
    <w:rsid w:val="49D46CB0"/>
    <w:rsid w:val="49FE7552"/>
    <w:rsid w:val="4AC51F7C"/>
    <w:rsid w:val="4B1D44DA"/>
    <w:rsid w:val="4B2E0642"/>
    <w:rsid w:val="4B6807BC"/>
    <w:rsid w:val="4C103743"/>
    <w:rsid w:val="4C5C2F8D"/>
    <w:rsid w:val="4C6E6087"/>
    <w:rsid w:val="4D4A41A2"/>
    <w:rsid w:val="4F18319B"/>
    <w:rsid w:val="4F340D04"/>
    <w:rsid w:val="4F4F37E2"/>
    <w:rsid w:val="4F727617"/>
    <w:rsid w:val="4FE570FB"/>
    <w:rsid w:val="50237BA3"/>
    <w:rsid w:val="50302A23"/>
    <w:rsid w:val="50A13664"/>
    <w:rsid w:val="51D36E37"/>
    <w:rsid w:val="5231278F"/>
    <w:rsid w:val="525C7843"/>
    <w:rsid w:val="529C56F3"/>
    <w:rsid w:val="53185E60"/>
    <w:rsid w:val="53A854CE"/>
    <w:rsid w:val="53CD5ADF"/>
    <w:rsid w:val="54046114"/>
    <w:rsid w:val="54120B01"/>
    <w:rsid w:val="545C1D7C"/>
    <w:rsid w:val="546E7D01"/>
    <w:rsid w:val="548C301C"/>
    <w:rsid w:val="55B2712B"/>
    <w:rsid w:val="55BA6E1A"/>
    <w:rsid w:val="56B5026D"/>
    <w:rsid w:val="57027519"/>
    <w:rsid w:val="573A56C4"/>
    <w:rsid w:val="57495A28"/>
    <w:rsid w:val="57A04C1D"/>
    <w:rsid w:val="57B41ECF"/>
    <w:rsid w:val="58847AF3"/>
    <w:rsid w:val="592A6FF6"/>
    <w:rsid w:val="593D245A"/>
    <w:rsid w:val="59FB2037"/>
    <w:rsid w:val="5ADC305B"/>
    <w:rsid w:val="5B4A2188"/>
    <w:rsid w:val="5B9013A4"/>
    <w:rsid w:val="5BE34D0A"/>
    <w:rsid w:val="5C665777"/>
    <w:rsid w:val="5CAE4E65"/>
    <w:rsid w:val="5D0E6A89"/>
    <w:rsid w:val="5D0F585F"/>
    <w:rsid w:val="5D1A00FF"/>
    <w:rsid w:val="5D1B58DF"/>
    <w:rsid w:val="5DA16738"/>
    <w:rsid w:val="5E7D74BF"/>
    <w:rsid w:val="5E9C57D9"/>
    <w:rsid w:val="5F2F1FBE"/>
    <w:rsid w:val="5F860DC8"/>
    <w:rsid w:val="5FAD69DE"/>
    <w:rsid w:val="5FE2088E"/>
    <w:rsid w:val="6099154E"/>
    <w:rsid w:val="60C30A4C"/>
    <w:rsid w:val="61720E31"/>
    <w:rsid w:val="619768F6"/>
    <w:rsid w:val="620C0C83"/>
    <w:rsid w:val="623A1223"/>
    <w:rsid w:val="6275614D"/>
    <w:rsid w:val="62B51494"/>
    <w:rsid w:val="62D54401"/>
    <w:rsid w:val="63585179"/>
    <w:rsid w:val="6457430E"/>
    <w:rsid w:val="64FD4BAB"/>
    <w:rsid w:val="65242442"/>
    <w:rsid w:val="65CE2FB3"/>
    <w:rsid w:val="660D5121"/>
    <w:rsid w:val="664441C8"/>
    <w:rsid w:val="67061396"/>
    <w:rsid w:val="67F42EF3"/>
    <w:rsid w:val="684302F2"/>
    <w:rsid w:val="69347F0E"/>
    <w:rsid w:val="693B2478"/>
    <w:rsid w:val="693B5B7F"/>
    <w:rsid w:val="6A586A86"/>
    <w:rsid w:val="6B0D2E0E"/>
    <w:rsid w:val="6B272C8C"/>
    <w:rsid w:val="6B3B192C"/>
    <w:rsid w:val="6B5E726B"/>
    <w:rsid w:val="6C4E44ED"/>
    <w:rsid w:val="6C8E0AE9"/>
    <w:rsid w:val="6D443964"/>
    <w:rsid w:val="6E2766F2"/>
    <w:rsid w:val="6F3D238D"/>
    <w:rsid w:val="6F400D79"/>
    <w:rsid w:val="6F687C15"/>
    <w:rsid w:val="6FBC4B24"/>
    <w:rsid w:val="6FCC2FF0"/>
    <w:rsid w:val="70532B9D"/>
    <w:rsid w:val="712B4A11"/>
    <w:rsid w:val="717669D3"/>
    <w:rsid w:val="71914721"/>
    <w:rsid w:val="71C30496"/>
    <w:rsid w:val="732753C9"/>
    <w:rsid w:val="73AB1F81"/>
    <w:rsid w:val="73B57C24"/>
    <w:rsid w:val="73D96AEE"/>
    <w:rsid w:val="749649DF"/>
    <w:rsid w:val="74D53759"/>
    <w:rsid w:val="74FB1732"/>
    <w:rsid w:val="7533222E"/>
    <w:rsid w:val="75CC4E79"/>
    <w:rsid w:val="76172FE2"/>
    <w:rsid w:val="76475789"/>
    <w:rsid w:val="76755954"/>
    <w:rsid w:val="76E24A3A"/>
    <w:rsid w:val="77903967"/>
    <w:rsid w:val="78452516"/>
    <w:rsid w:val="79B31B8F"/>
    <w:rsid w:val="79EA558F"/>
    <w:rsid w:val="79F503F9"/>
    <w:rsid w:val="7B3902E4"/>
    <w:rsid w:val="7BF00E78"/>
    <w:rsid w:val="7C084F78"/>
    <w:rsid w:val="7C633351"/>
    <w:rsid w:val="7C70601A"/>
    <w:rsid w:val="7CA079E4"/>
    <w:rsid w:val="7CDA1AC5"/>
    <w:rsid w:val="7D747887"/>
    <w:rsid w:val="7D985324"/>
    <w:rsid w:val="7E3C0982"/>
    <w:rsid w:val="7EB86E4C"/>
    <w:rsid w:val="7EC32874"/>
    <w:rsid w:val="7EF26F16"/>
    <w:rsid w:val="7F452708"/>
    <w:rsid w:val="7FA417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6400229-208A-4334-A77E-0DBA3AEB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bCs/>
      <w:sz w:val="21"/>
      <w:szCs w:val="21"/>
    </w:rPr>
  </w:style>
  <w:style w:type="paragraph" w:styleId="2">
    <w:name w:val="heading 2"/>
    <w:basedOn w:val="a"/>
    <w:next w:val="a"/>
    <w:link w:val="20"/>
    <w:qFormat/>
    <w:pPr>
      <w:keepNext/>
      <w:keepLines/>
      <w:widowControl w:val="0"/>
      <w:spacing w:before="60" w:line="360" w:lineRule="auto"/>
      <w:jc w:val="both"/>
      <w:outlineLvl w:val="1"/>
    </w:pPr>
    <w:rPr>
      <w:rFonts w:ascii="Arial" w:hAnsi="Arial" w:cs="Times New Roman"/>
      <w:b/>
      <w:bCs w:val="0"/>
      <w:kern w:val="2"/>
    </w:rPr>
  </w:style>
  <w:style w:type="paragraph" w:styleId="3">
    <w:name w:val="heading 3"/>
    <w:basedOn w:val="a"/>
    <w:next w:val="a"/>
    <w:link w:val="30"/>
    <w:uiPriority w:val="9"/>
    <w:qFormat/>
    <w:pPr>
      <w:keepNext/>
      <w:keepLines/>
      <w:widowControl w:val="0"/>
      <w:spacing w:before="60" w:line="360" w:lineRule="auto"/>
      <w:jc w:val="both"/>
      <w:outlineLvl w:val="2"/>
    </w:pPr>
    <w:rPr>
      <w:rFonts w:ascii="Calibri" w:hAnsi="Calibri" w:cs="Times New Roman"/>
      <w:b/>
      <w:bCs w:val="0"/>
      <w:kern w:val="2"/>
      <w:szCs w:val="32"/>
    </w:rPr>
  </w:style>
  <w:style w:type="paragraph" w:styleId="4">
    <w:name w:val="heading 4"/>
    <w:basedOn w:val="a"/>
    <w:next w:val="a"/>
    <w:link w:val="40"/>
    <w:uiPriority w:val="9"/>
    <w:qFormat/>
    <w:pPr>
      <w:keepNext/>
      <w:keepLines/>
      <w:widowControl w:val="0"/>
      <w:spacing w:before="60" w:line="360" w:lineRule="auto"/>
      <w:jc w:val="both"/>
      <w:outlineLvl w:val="3"/>
    </w:pPr>
    <w:rPr>
      <w:rFonts w:asciiTheme="minorEastAsia" w:eastAsiaTheme="minorEastAsia" w:hAnsiTheme="minorEastAsia" w:cs="Times New Roman"/>
      <w:b/>
      <w:bCs w:val="0"/>
      <w:kern w:val="2"/>
      <w:szCs w:val="28"/>
    </w:rPr>
  </w:style>
  <w:style w:type="paragraph" w:styleId="5">
    <w:name w:val="heading 5"/>
    <w:basedOn w:val="a"/>
    <w:next w:val="a"/>
    <w:link w:val="50"/>
    <w:uiPriority w:val="9"/>
    <w:qFormat/>
    <w:pPr>
      <w:keepNext/>
      <w:keepLines/>
      <w:widowControl w:val="0"/>
      <w:spacing w:before="60" w:line="360" w:lineRule="auto"/>
      <w:ind w:leftChars="50" w:left="50"/>
      <w:jc w:val="both"/>
      <w:outlineLvl w:val="4"/>
    </w:pPr>
    <w:rPr>
      <w:rFonts w:ascii="Calibri" w:hAnsi="Calibri" w:cs="Times New Roman"/>
      <w:b/>
      <w:bCs w:val="0"/>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qFormat/>
    <w:pPr>
      <w:widowControl w:val="0"/>
      <w:jc w:val="center"/>
    </w:pPr>
    <w:rPr>
      <w:rFonts w:ascii="Times New Roman" w:hAnsi="Times New Roman" w:cs="Times New Roman"/>
      <w:kern w:val="2"/>
    </w:rPr>
  </w:style>
  <w:style w:type="paragraph" w:styleId="a5">
    <w:name w:val="Normal Indent"/>
    <w:basedOn w:val="a"/>
    <w:qFormat/>
    <w:pPr>
      <w:widowControl w:val="0"/>
      <w:ind w:firstLineChars="200" w:firstLine="420"/>
      <w:jc w:val="both"/>
    </w:pPr>
    <w:rPr>
      <w:rFonts w:ascii="Times New Roman" w:hAnsi="Times New Roman" w:cs="Times New Roman"/>
      <w:kern w:val="2"/>
    </w:rPr>
  </w:style>
  <w:style w:type="paragraph" w:styleId="a6">
    <w:name w:val="annotation text"/>
    <w:basedOn w:val="a"/>
    <w:link w:val="a7"/>
    <w:qFormat/>
  </w:style>
  <w:style w:type="paragraph" w:styleId="a8">
    <w:name w:val="Salutation"/>
    <w:basedOn w:val="a"/>
    <w:next w:val="a"/>
    <w:link w:val="a9"/>
    <w:uiPriority w:val="99"/>
    <w:qFormat/>
    <w:pPr>
      <w:widowControl w:val="0"/>
      <w:jc w:val="both"/>
    </w:pPr>
    <w:rPr>
      <w:rFonts w:ascii="Times New Roman" w:hAnsi="Times New Roman" w:cs="Times New Roman"/>
      <w:kern w:val="2"/>
    </w:rPr>
  </w:style>
  <w:style w:type="paragraph" w:styleId="31">
    <w:name w:val="List Bullet 3"/>
    <w:basedOn w:val="a"/>
    <w:uiPriority w:val="99"/>
    <w:qFormat/>
    <w:pPr>
      <w:widowControl w:val="0"/>
      <w:tabs>
        <w:tab w:val="left" w:pos="1200"/>
      </w:tabs>
      <w:jc w:val="both"/>
    </w:pPr>
    <w:rPr>
      <w:rFonts w:ascii="Times New Roman" w:hAnsi="Times New Roman" w:cs="Times New Roman"/>
      <w:kern w:val="2"/>
    </w:rPr>
  </w:style>
  <w:style w:type="paragraph" w:styleId="aa">
    <w:name w:val="Plain Text"/>
    <w:basedOn w:val="a"/>
    <w:link w:val="ab"/>
    <w:uiPriority w:val="99"/>
    <w:qFormat/>
    <w:pPr>
      <w:widowControl w:val="0"/>
      <w:jc w:val="both"/>
    </w:pPr>
    <w:rPr>
      <w:rFonts w:hAnsi="Courier New" w:cs="Times New Roman"/>
      <w:kern w:val="2"/>
      <w:szCs w:val="20"/>
    </w:rPr>
  </w:style>
  <w:style w:type="paragraph" w:styleId="ac">
    <w:name w:val="Balloon Text"/>
    <w:basedOn w:val="a"/>
    <w:link w:val="ad"/>
    <w:uiPriority w:val="99"/>
    <w:unhideWhenUsed/>
    <w:qFormat/>
    <w:rPr>
      <w:sz w:val="18"/>
      <w:szCs w:val="18"/>
    </w:rPr>
  </w:style>
  <w:style w:type="paragraph" w:styleId="ae">
    <w:name w:val="footer"/>
    <w:basedOn w:val="a"/>
    <w:link w:val="af"/>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styleId="af0">
    <w:name w:val="header"/>
    <w:basedOn w:val="a"/>
    <w:link w:val="af1"/>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1">
    <w:name w:val="toc 1"/>
    <w:basedOn w:val="a"/>
    <w:next w:val="a"/>
    <w:link w:val="10"/>
    <w:autoRedefine/>
    <w:uiPriority w:val="39"/>
    <w:qFormat/>
    <w:pPr>
      <w:widowControl w:val="0"/>
      <w:tabs>
        <w:tab w:val="left" w:pos="1260"/>
        <w:tab w:val="right" w:leader="dot" w:pos="8823"/>
      </w:tabs>
      <w:spacing w:line="360" w:lineRule="auto"/>
      <w:jc w:val="both"/>
    </w:pPr>
    <w:rPr>
      <w:rFonts w:ascii="Times New Roman" w:hAnsi="Times New Roman" w:cs="Times New Roman"/>
      <w:kern w:val="2"/>
    </w:rPr>
  </w:style>
  <w:style w:type="paragraph" w:styleId="af2">
    <w:name w:val="Normal (Web)"/>
    <w:basedOn w:val="a"/>
    <w:uiPriority w:val="99"/>
    <w:qFormat/>
    <w:pPr>
      <w:spacing w:before="100" w:beforeAutospacing="1" w:after="100" w:afterAutospacing="1"/>
    </w:pPr>
    <w:rPr>
      <w:sz w:val="24"/>
    </w:rPr>
  </w:style>
  <w:style w:type="paragraph" w:styleId="af3">
    <w:name w:val="annotation subject"/>
    <w:basedOn w:val="a6"/>
    <w:next w:val="a6"/>
    <w:link w:val="af4"/>
    <w:uiPriority w:val="99"/>
    <w:unhideWhenUsed/>
    <w:qFormat/>
    <w:rPr>
      <w:b/>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endnote reference"/>
    <w:basedOn w:val="a0"/>
    <w:link w:val="Style50"/>
    <w:uiPriority w:val="99"/>
    <w:semiHidden/>
    <w:unhideWhenUsed/>
    <w:qFormat/>
    <w:rPr>
      <w:vertAlign w:val="superscript"/>
    </w:rPr>
  </w:style>
  <w:style w:type="paragraph" w:customStyle="1" w:styleId="Style50">
    <w:name w:val="_Style 50"/>
    <w:basedOn w:val="Style46"/>
    <w:link w:val="af7"/>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Style46">
    <w:name w:val="_Style 46"/>
    <w:link w:val="Style78"/>
    <w:qFormat/>
    <w:rPr>
      <w:rFonts w:ascii="宋体" w:hAnsi="宋体" w:cs="宋体"/>
      <w:szCs w:val="24"/>
    </w:rPr>
  </w:style>
  <w:style w:type="character" w:styleId="af8">
    <w:name w:val="annotation reference"/>
    <w:basedOn w:val="a0"/>
    <w:uiPriority w:val="99"/>
    <w:qFormat/>
    <w:rPr>
      <w:sz w:val="21"/>
      <w:szCs w:val="21"/>
    </w:rPr>
  </w:style>
  <w:style w:type="character" w:customStyle="1" w:styleId="20">
    <w:name w:val="标题 2 字符"/>
    <w:basedOn w:val="a0"/>
    <w:link w:val="2"/>
    <w:qFormat/>
    <w:rPr>
      <w:rFonts w:ascii="Arial" w:hAnsi="Arial"/>
      <w:b/>
      <w:bCs/>
      <w:kern w:val="2"/>
      <w:sz w:val="21"/>
      <w:szCs w:val="21"/>
    </w:rPr>
  </w:style>
  <w:style w:type="character" w:customStyle="1" w:styleId="30">
    <w:name w:val="标题 3 字符"/>
    <w:basedOn w:val="a0"/>
    <w:link w:val="3"/>
    <w:uiPriority w:val="9"/>
    <w:qFormat/>
    <w:rPr>
      <w:b/>
      <w:bCs/>
      <w:kern w:val="2"/>
      <w:sz w:val="21"/>
      <w:szCs w:val="32"/>
    </w:rPr>
  </w:style>
  <w:style w:type="character" w:customStyle="1" w:styleId="40">
    <w:name w:val="标题 4 字符"/>
    <w:basedOn w:val="a0"/>
    <w:link w:val="4"/>
    <w:uiPriority w:val="9"/>
    <w:qFormat/>
    <w:rPr>
      <w:rFonts w:asciiTheme="minorEastAsia" w:eastAsiaTheme="minorEastAsia" w:hAnsiTheme="minorEastAsia"/>
      <w:b/>
      <w:bCs/>
      <w:kern w:val="2"/>
      <w:sz w:val="21"/>
      <w:szCs w:val="28"/>
    </w:rPr>
  </w:style>
  <w:style w:type="character" w:customStyle="1" w:styleId="50">
    <w:name w:val="标题 5 字符"/>
    <w:basedOn w:val="a0"/>
    <w:link w:val="5"/>
    <w:uiPriority w:val="9"/>
    <w:qFormat/>
    <w:rPr>
      <w:b/>
      <w:bCs/>
      <w:kern w:val="2"/>
      <w:sz w:val="21"/>
      <w:szCs w:val="28"/>
    </w:rPr>
  </w:style>
  <w:style w:type="character" w:customStyle="1" w:styleId="a9">
    <w:name w:val="称呼 字符"/>
    <w:basedOn w:val="a0"/>
    <w:link w:val="a8"/>
    <w:uiPriority w:val="99"/>
    <w:qFormat/>
    <w:rPr>
      <w:rFonts w:ascii="Times New Roman" w:eastAsia="宋体" w:hAnsi="Times New Roman" w:cs="Times New Roman"/>
      <w:szCs w:val="21"/>
    </w:rPr>
  </w:style>
  <w:style w:type="paragraph" w:styleId="af9">
    <w:name w:val="List Paragraph"/>
    <w:basedOn w:val="a"/>
    <w:uiPriority w:val="34"/>
    <w:qFormat/>
    <w:pPr>
      <w:widowControl w:val="0"/>
      <w:ind w:firstLineChars="200" w:firstLine="420"/>
      <w:jc w:val="both"/>
    </w:pPr>
    <w:rPr>
      <w:rFonts w:ascii="Calibri" w:hAnsi="Calibri" w:cs="Times New Roman"/>
      <w:kern w:val="2"/>
      <w:szCs w:val="22"/>
    </w:rPr>
  </w:style>
  <w:style w:type="character" w:customStyle="1" w:styleId="af1">
    <w:name w:val="页眉 字符"/>
    <w:basedOn w:val="a0"/>
    <w:link w:val="af0"/>
    <w:uiPriority w:val="99"/>
    <w:qFormat/>
    <w:rPr>
      <w:rFonts w:ascii="Calibri" w:eastAsia="宋体" w:hAnsi="Calibri" w:cs="Times New Roman"/>
      <w:sz w:val="18"/>
      <w:szCs w:val="18"/>
    </w:rPr>
  </w:style>
  <w:style w:type="character" w:customStyle="1" w:styleId="af">
    <w:name w:val="页脚 字符"/>
    <w:basedOn w:val="a0"/>
    <w:link w:val="ae"/>
    <w:uiPriority w:val="99"/>
    <w:qFormat/>
    <w:rPr>
      <w:rFonts w:ascii="Calibri" w:eastAsia="宋体" w:hAnsi="Calibri" w:cs="Times New Roman"/>
      <w:sz w:val="18"/>
      <w:szCs w:val="18"/>
    </w:rPr>
  </w:style>
  <w:style w:type="character" w:customStyle="1" w:styleId="ab">
    <w:name w:val="纯文本 字符"/>
    <w:basedOn w:val="a0"/>
    <w:link w:val="aa"/>
    <w:uiPriority w:val="99"/>
    <w:qFormat/>
    <w:rPr>
      <w:rFonts w:ascii="宋体" w:eastAsia="宋体" w:hAnsi="Courier New" w:cs="Times New Roman"/>
      <w:szCs w:val="20"/>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styleId="afa">
    <w:name w:val="No Spacing"/>
    <w:link w:val="afb"/>
    <w:uiPriority w:val="1"/>
    <w:qFormat/>
    <w:pPr>
      <w:widowControl w:val="0"/>
      <w:jc w:val="both"/>
    </w:pPr>
    <w:rPr>
      <w:rFonts w:ascii="Calibri" w:hAnsi="Calibri"/>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paragraph" w:customStyle="1" w:styleId="11">
    <w:name w:val="正文1"/>
    <w:qFormat/>
    <w:pPr>
      <w:jc w:val="both"/>
    </w:pPr>
    <w:rPr>
      <w:kern w:val="2"/>
      <w:sz w:val="21"/>
      <w:szCs w:val="21"/>
    </w:rPr>
  </w:style>
  <w:style w:type="paragraph" w:customStyle="1" w:styleId="afc">
    <w:name w:val="表格数字"/>
    <w:basedOn w:val="a"/>
    <w:qFormat/>
    <w:pPr>
      <w:widowControl w:val="0"/>
      <w:jc w:val="right"/>
    </w:pPr>
    <w:rPr>
      <w:bCs w:val="0"/>
    </w:rPr>
  </w:style>
  <w:style w:type="paragraph" w:customStyle="1" w:styleId="21">
    <w:name w:val="正文2"/>
    <w:qFormat/>
    <w:pPr>
      <w:jc w:val="both"/>
    </w:pPr>
    <w:rPr>
      <w:kern w:val="2"/>
      <w:sz w:val="21"/>
      <w:szCs w:val="21"/>
    </w:rPr>
  </w:style>
  <w:style w:type="paragraph" w:customStyle="1" w:styleId="afd">
    <w:name w:val="表格文字"/>
    <w:basedOn w:val="a"/>
    <w:qFormat/>
    <w:pPr>
      <w:widowControl w:val="0"/>
      <w:jc w:val="both"/>
    </w:pPr>
    <w:rPr>
      <w:rFonts w:ascii="Calibri" w:hAnsi="Calibri" w:cs="Times New Roman"/>
      <w:bCs w:val="0"/>
      <w:kern w:val="2"/>
    </w:rPr>
  </w:style>
  <w:style w:type="paragraph" w:customStyle="1" w:styleId="afe">
    <w:name w:val="年报正文"/>
    <w:basedOn w:val="a"/>
    <w:qFormat/>
    <w:pPr>
      <w:widowControl w:val="0"/>
      <w:spacing w:beforeLines="50" w:after="100" w:afterAutospacing="1" w:line="360" w:lineRule="auto"/>
      <w:ind w:firstLineChars="200" w:firstLine="480"/>
      <w:jc w:val="both"/>
    </w:pPr>
    <w:rPr>
      <w:bCs w:val="0"/>
    </w:rPr>
  </w:style>
  <w:style w:type="table" w:customStyle="1" w:styleId="g13">
    <w:name w:val="g13"/>
    <w:basedOn w:val="a1"/>
    <w:qFormat/>
    <w:rPr>
      <w:rFonts w:ascii="Arial" w:eastAsia="Times New Roman" w:hAnsi="Arial" w:cs="Arial"/>
      <w:color w:val="000000"/>
    </w:rPr>
    <w:tblPr>
      <w:tblCellMar>
        <w:left w:w="0" w:type="dxa"/>
        <w:right w:w="0" w:type="dxa"/>
      </w:tblCellMar>
    </w:tblPr>
  </w:style>
  <w:style w:type="table" w:customStyle="1" w:styleId="g161">
    <w:name w:val="g161"/>
    <w:basedOn w:val="a1"/>
    <w:qFormat/>
    <w:rPr>
      <w:rFonts w:ascii="Calibri" w:eastAsia="Times New Roman" w:hAnsi="Calibri" w:cs="Calibri"/>
    </w:rPr>
    <w:tblPr/>
  </w:style>
  <w:style w:type="table" w:customStyle="1" w:styleId="g2">
    <w:name w:val="g2"/>
    <w:basedOn w:val="af5"/>
    <w:uiPriority w:val="99"/>
    <w:qFormat/>
    <w:tblPr>
      <w:tblCellMar>
        <w:left w:w="0" w:type="dxa"/>
        <w:right w:w="0" w:type="dxa"/>
      </w:tblCellMar>
    </w:tblPr>
  </w:style>
  <w:style w:type="paragraph" w:customStyle="1" w:styleId="2CharCharChar">
    <w:name w:val="标题 2 Char Char Char"/>
    <w:basedOn w:val="Style46"/>
    <w:qFormat/>
    <w:pPr>
      <w:keepNext/>
      <w:keepLines/>
      <w:widowControl w:val="0"/>
      <w:spacing w:before="60" w:line="360" w:lineRule="auto"/>
      <w:jc w:val="both"/>
      <w:outlineLvl w:val="1"/>
    </w:pPr>
    <w:rPr>
      <w:rFonts w:ascii="Arial" w:hAnsi="Arial" w:cs="Times New Roman"/>
      <w:b/>
      <w:bCs/>
      <w:kern w:val="2"/>
      <w:szCs w:val="21"/>
    </w:rPr>
  </w:style>
  <w:style w:type="paragraph" w:customStyle="1" w:styleId="TOC6">
    <w:name w:val="TOC 6 字符"/>
    <w:basedOn w:val="Style46"/>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Style51">
    <w:name w:val="_Style 51"/>
    <w:basedOn w:val="Style46"/>
    <w:uiPriority w:val="9"/>
    <w:qFormat/>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Style52">
    <w:name w:val="_Style 52"/>
    <w:basedOn w:val="Style46"/>
    <w:uiPriority w:val="9"/>
    <w:unhideWhenUsed/>
    <w:qFormat/>
    <w:pPr>
      <w:keepNext/>
      <w:keepLines/>
      <w:spacing w:before="60" w:after="60"/>
      <w:outlineLvl w:val="5"/>
    </w:pPr>
    <w:rPr>
      <w:rFonts w:asciiTheme="majorHAnsi" w:hAnsiTheme="majorHAnsi" w:cstheme="majorBidi"/>
      <w:b/>
      <w:bCs/>
    </w:rPr>
  </w:style>
  <w:style w:type="table" w:customStyle="1" w:styleId="Style55">
    <w:name w:val="_Style 55"/>
    <w:uiPriority w:val="99"/>
    <w:semiHidden/>
    <w:unhideWhenUsed/>
    <w:qFormat/>
    <w:tblPr>
      <w:tblCellMar>
        <w:top w:w="0" w:type="dxa"/>
        <w:left w:w="108" w:type="dxa"/>
        <w:bottom w:w="0" w:type="dxa"/>
        <w:right w:w="108" w:type="dxa"/>
      </w:tblCellMar>
    </w:tblPr>
  </w:style>
  <w:style w:type="paragraph" w:customStyle="1" w:styleId="Style62">
    <w:name w:val="_Style 62"/>
    <w:basedOn w:val="Style46"/>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71">
    <w:name w:val="_Style 71"/>
    <w:basedOn w:val="Style46"/>
    <w:uiPriority w:val="99"/>
    <w:qFormat/>
    <w:pPr>
      <w:widowControl w:val="0"/>
      <w:jc w:val="both"/>
    </w:pPr>
    <w:rPr>
      <w:rFonts w:ascii="Times New Roman" w:hAnsi="Times New Roman" w:cs="Times New Roman"/>
      <w:kern w:val="2"/>
      <w:szCs w:val="21"/>
    </w:rPr>
  </w:style>
  <w:style w:type="paragraph" w:customStyle="1" w:styleId="Style75">
    <w:name w:val="_Style 75"/>
    <w:basedOn w:val="Style46"/>
    <w:uiPriority w:val="34"/>
    <w:qFormat/>
    <w:pPr>
      <w:widowControl w:val="0"/>
      <w:ind w:firstLineChars="200" w:firstLine="420"/>
      <w:jc w:val="both"/>
    </w:pPr>
    <w:rPr>
      <w:rFonts w:ascii="Calibri" w:hAnsi="Calibri" w:cs="Times New Roman"/>
      <w:kern w:val="2"/>
      <w:szCs w:val="22"/>
    </w:rPr>
  </w:style>
  <w:style w:type="paragraph" w:customStyle="1" w:styleId="Style83">
    <w:name w:val="_Style 83"/>
    <w:basedOn w:val="Style46"/>
    <w:qFormat/>
    <w:pPr>
      <w:widowControl w:val="0"/>
      <w:jc w:val="both"/>
    </w:pPr>
    <w:rPr>
      <w:rFonts w:hAnsi="Courier New" w:cs="Times New Roman"/>
      <w:kern w:val="2"/>
      <w:szCs w:val="20"/>
    </w:rPr>
  </w:style>
  <w:style w:type="paragraph" w:customStyle="1" w:styleId="Style103">
    <w:name w:val="_Style 103"/>
    <w:uiPriority w:val="1"/>
    <w:qFormat/>
    <w:pPr>
      <w:widowControl w:val="0"/>
      <w:jc w:val="both"/>
    </w:pPr>
    <w:rPr>
      <w:kern w:val="2"/>
      <w:szCs w:val="22"/>
    </w:rPr>
  </w:style>
  <w:style w:type="paragraph" w:customStyle="1" w:styleId="Style125">
    <w:name w:val="_Style 125"/>
    <w:basedOn w:val="Style46"/>
    <w:uiPriority w:val="34"/>
    <w:qFormat/>
    <w:pPr>
      <w:widowControl w:val="0"/>
      <w:ind w:firstLineChars="200" w:firstLine="420"/>
      <w:jc w:val="both"/>
    </w:pPr>
    <w:rPr>
      <w:rFonts w:ascii="Calibri" w:hAnsi="Calibri" w:cs="Times New Roman"/>
      <w:kern w:val="2"/>
      <w:szCs w:val="22"/>
    </w:rPr>
  </w:style>
  <w:style w:type="paragraph" w:customStyle="1" w:styleId="Style130">
    <w:name w:val="_Style 130"/>
    <w:basedOn w:val="Style46"/>
    <w:uiPriority w:val="34"/>
    <w:qFormat/>
    <w:pPr>
      <w:widowControl w:val="0"/>
      <w:ind w:firstLineChars="200" w:firstLine="420"/>
      <w:jc w:val="both"/>
    </w:pPr>
    <w:rPr>
      <w:rFonts w:ascii="Calibri" w:hAnsi="Calibri" w:cs="Times New Roman"/>
      <w:kern w:val="2"/>
      <w:szCs w:val="22"/>
    </w:rPr>
  </w:style>
  <w:style w:type="paragraph" w:customStyle="1" w:styleId="Style131">
    <w:name w:val="_Style 131"/>
    <w:basedOn w:val="Style46"/>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Style154">
    <w:name w:val="_Style 154"/>
    <w:qFormat/>
    <w:pPr>
      <w:widowControl w:val="0"/>
      <w:autoSpaceDE w:val="0"/>
      <w:autoSpaceDN w:val="0"/>
      <w:adjustRightInd w:val="0"/>
    </w:pPr>
    <w:rPr>
      <w:rFonts w:ascii="宋体" w:cs="宋体"/>
      <w:color w:val="000000"/>
      <w:sz w:val="24"/>
      <w:szCs w:val="24"/>
    </w:rPr>
  </w:style>
  <w:style w:type="table" w:customStyle="1" w:styleId="g4">
    <w:name w:val="g4"/>
    <w:basedOn w:val="af5"/>
    <w:qFormat/>
    <w:rPr>
      <w:rFonts w:ascii="Calibri" w:eastAsia="Times New Roman" w:hAnsi="Calibri" w:cs="Calibri"/>
    </w:rPr>
    <w:tblPr/>
  </w:style>
  <w:style w:type="paragraph" w:customStyle="1" w:styleId="Style57">
    <w:name w:val="_Style 57"/>
    <w:basedOn w:val="a"/>
    <w:next w:val="a"/>
    <w:uiPriority w:val="99"/>
    <w:qFormat/>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Style58">
    <w:name w:val="_Style 58"/>
    <w:basedOn w:val="a"/>
    <w:next w:val="a"/>
    <w:qFormat/>
    <w:pPr>
      <w:keepNext/>
      <w:keepLines/>
      <w:widowControl w:val="0"/>
      <w:spacing w:before="60" w:line="360" w:lineRule="auto"/>
      <w:jc w:val="both"/>
      <w:outlineLvl w:val="1"/>
    </w:pPr>
    <w:rPr>
      <w:rFonts w:ascii="Arial" w:hAnsi="Arial" w:cs="Times New Roman"/>
      <w:b/>
      <w:bCs w:val="0"/>
      <w:kern w:val="2"/>
    </w:rPr>
  </w:style>
  <w:style w:type="paragraph" w:customStyle="1" w:styleId="Style59">
    <w:name w:val="_Style 59"/>
    <w:basedOn w:val="a"/>
    <w:next w:val="a"/>
    <w:uiPriority w:val="9"/>
    <w:qFormat/>
    <w:pPr>
      <w:keepNext/>
      <w:keepLines/>
      <w:widowControl w:val="0"/>
      <w:spacing w:before="60" w:line="360" w:lineRule="auto"/>
      <w:jc w:val="both"/>
      <w:outlineLvl w:val="2"/>
    </w:pPr>
    <w:rPr>
      <w:rFonts w:ascii="Calibri" w:hAnsi="Calibri" w:cs="Times New Roman"/>
      <w:b/>
      <w:bCs w:val="0"/>
      <w:kern w:val="2"/>
      <w:szCs w:val="32"/>
    </w:rPr>
  </w:style>
  <w:style w:type="paragraph" w:customStyle="1" w:styleId="Style60">
    <w:name w:val="_Style 60"/>
    <w:basedOn w:val="a"/>
    <w:next w:val="a"/>
    <w:uiPriority w:val="9"/>
    <w:qFormat/>
    <w:pPr>
      <w:keepNext/>
      <w:keepLines/>
      <w:widowControl w:val="0"/>
      <w:spacing w:before="60" w:line="360" w:lineRule="auto"/>
      <w:jc w:val="both"/>
      <w:outlineLvl w:val="3"/>
    </w:pPr>
    <w:rPr>
      <w:rFonts w:asciiTheme="minorEastAsia" w:eastAsiaTheme="minorEastAsia" w:hAnsiTheme="minorEastAsia" w:cs="Times New Roman"/>
      <w:b/>
      <w:bCs w:val="0"/>
      <w:kern w:val="2"/>
      <w:szCs w:val="28"/>
    </w:rPr>
  </w:style>
  <w:style w:type="paragraph" w:customStyle="1" w:styleId="Style61">
    <w:name w:val="_Style 61"/>
    <w:basedOn w:val="a"/>
    <w:next w:val="a"/>
    <w:uiPriority w:val="9"/>
    <w:qFormat/>
    <w:pPr>
      <w:keepNext/>
      <w:keepLines/>
      <w:widowControl w:val="0"/>
      <w:spacing w:before="60" w:line="360" w:lineRule="auto"/>
      <w:ind w:leftChars="50" w:left="50"/>
      <w:jc w:val="both"/>
      <w:outlineLvl w:val="4"/>
    </w:pPr>
    <w:rPr>
      <w:rFonts w:ascii="Calibri" w:hAnsi="Calibri" w:cs="Times New Roman"/>
      <w:b/>
      <w:bCs w:val="0"/>
      <w:kern w:val="2"/>
      <w:szCs w:val="28"/>
    </w:rPr>
  </w:style>
  <w:style w:type="paragraph" w:customStyle="1" w:styleId="Style621">
    <w:name w:val="_Style 621"/>
    <w:basedOn w:val="a"/>
    <w:next w:val="a"/>
    <w:uiPriority w:val="9"/>
    <w:unhideWhenUsed/>
    <w:qFormat/>
    <w:pPr>
      <w:keepNext/>
      <w:keepLines/>
      <w:spacing w:before="60" w:after="60"/>
      <w:outlineLvl w:val="5"/>
    </w:pPr>
    <w:rPr>
      <w:rFonts w:asciiTheme="majorHAnsi" w:hAnsiTheme="majorHAnsi" w:cstheme="majorBidi"/>
      <w:b/>
      <w:bCs w:val="0"/>
    </w:rPr>
  </w:style>
  <w:style w:type="character" w:customStyle="1" w:styleId="Style63">
    <w:name w:val="_Style 63"/>
    <w:uiPriority w:val="1"/>
    <w:semiHidden/>
    <w:unhideWhenUsed/>
    <w:qFormat/>
  </w:style>
  <w:style w:type="table" w:customStyle="1" w:styleId="Style64">
    <w:name w:val="_Style 64"/>
    <w:uiPriority w:val="99"/>
    <w:semiHidden/>
    <w:unhideWhenUsed/>
    <w:qFormat/>
    <w:tblPr>
      <w:tblCellMar>
        <w:top w:w="0" w:type="dxa"/>
        <w:left w:w="108" w:type="dxa"/>
        <w:bottom w:w="0" w:type="dxa"/>
        <w:right w:w="108" w:type="dxa"/>
      </w:tblCellMar>
    </w:tblPr>
  </w:style>
  <w:style w:type="paragraph" w:customStyle="1" w:styleId="Style65">
    <w:name w:val="_Style 65"/>
    <w:basedOn w:val="a"/>
    <w:next w:val="a"/>
    <w:uiPriority w:val="99"/>
    <w:qFormat/>
    <w:pPr>
      <w:widowControl w:val="0"/>
      <w:jc w:val="center"/>
    </w:pPr>
    <w:rPr>
      <w:rFonts w:ascii="Times New Roman" w:hAnsi="Times New Roman" w:cs="Times New Roman"/>
      <w:kern w:val="2"/>
    </w:rPr>
  </w:style>
  <w:style w:type="paragraph" w:customStyle="1" w:styleId="Style66">
    <w:name w:val="_Style 66"/>
    <w:basedOn w:val="a"/>
    <w:qFormat/>
  </w:style>
  <w:style w:type="paragraph" w:customStyle="1" w:styleId="aff">
    <w:name w:val="列出段落 字符"/>
    <w:basedOn w:val="a"/>
    <w:next w:val="a"/>
    <w:uiPriority w:val="99"/>
    <w:qFormat/>
    <w:pPr>
      <w:widowControl w:val="0"/>
      <w:jc w:val="both"/>
    </w:pPr>
    <w:rPr>
      <w:rFonts w:ascii="Times New Roman" w:hAnsi="Times New Roman" w:cs="Times New Roman"/>
      <w:kern w:val="2"/>
    </w:rPr>
  </w:style>
  <w:style w:type="paragraph" w:customStyle="1" w:styleId="Style68">
    <w:name w:val="_Style 68"/>
    <w:basedOn w:val="a"/>
    <w:uiPriority w:val="99"/>
    <w:qFormat/>
    <w:pPr>
      <w:spacing w:after="120"/>
    </w:pPr>
    <w:rPr>
      <w:rFonts w:ascii="Times New Roman" w:hAnsi="Times New Roman" w:cs="Times New Roman"/>
      <w:kern w:val="2"/>
    </w:rPr>
  </w:style>
  <w:style w:type="paragraph" w:customStyle="1" w:styleId="Style69">
    <w:name w:val="_Style 69"/>
    <w:basedOn w:val="a"/>
    <w:uiPriority w:val="99"/>
    <w:qFormat/>
    <w:pPr>
      <w:widowControl w:val="0"/>
      <w:jc w:val="both"/>
    </w:pPr>
    <w:rPr>
      <w:rFonts w:hAnsi="Courier New" w:cs="Times New Roman"/>
      <w:kern w:val="2"/>
      <w:szCs w:val="20"/>
    </w:rPr>
  </w:style>
  <w:style w:type="paragraph" w:customStyle="1" w:styleId="Style70">
    <w:name w:val="_Style 70"/>
    <w:basedOn w:val="a"/>
    <w:uiPriority w:val="99"/>
    <w:unhideWhenUsed/>
    <w:qFormat/>
    <w:rPr>
      <w:sz w:val="18"/>
      <w:szCs w:val="18"/>
    </w:rPr>
  </w:style>
  <w:style w:type="paragraph" w:customStyle="1" w:styleId="Style711">
    <w:name w:val="_Style 711"/>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Style72">
    <w:name w:val="_Style 72"/>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73">
    <w:name w:val="_Style 73"/>
    <w:basedOn w:val="a"/>
    <w:next w:val="a"/>
    <w:autoRedefine/>
    <w:uiPriority w:val="39"/>
    <w:qFormat/>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Style74">
    <w:name w:val="_Style 74"/>
    <w:basedOn w:val="a"/>
    <w:next w:val="a"/>
    <w:autoRedefine/>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Style751">
    <w:name w:val="_Style 751"/>
    <w:basedOn w:val="a"/>
    <w:uiPriority w:val="99"/>
    <w:qFormat/>
    <w:pPr>
      <w:spacing w:before="100" w:beforeAutospacing="1" w:after="100" w:afterAutospacing="1"/>
    </w:pPr>
    <w:rPr>
      <w:sz w:val="24"/>
    </w:rPr>
  </w:style>
  <w:style w:type="paragraph" w:customStyle="1" w:styleId="Style76">
    <w:name w:val="_Style 76"/>
    <w:basedOn w:val="Style66"/>
    <w:uiPriority w:val="99"/>
    <w:unhideWhenUsed/>
    <w:qFormat/>
    <w:rPr>
      <w:b/>
    </w:rPr>
  </w:style>
  <w:style w:type="table" w:customStyle="1" w:styleId="Style77">
    <w:name w:val="_Style 77"/>
    <w:basedOn w:val="Style64"/>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8">
    <w:name w:val="_Style 78"/>
    <w:basedOn w:val="Style63"/>
    <w:link w:val="Style46"/>
    <w:unhideWhenUsed/>
    <w:qFormat/>
    <w:rPr>
      <w:vertAlign w:val="superscript"/>
    </w:rPr>
  </w:style>
  <w:style w:type="paragraph" w:customStyle="1" w:styleId="Style79">
    <w:name w:val="_Style 79"/>
    <w:uiPriority w:val="9"/>
    <w:qFormat/>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customStyle="1" w:styleId="Style80">
    <w:name w:val="_Style 80"/>
    <w:qFormat/>
    <w:rPr>
      <w:rFonts w:ascii="宋体" w:hAnsi="宋体" w:cs="宋体"/>
      <w:szCs w:val="24"/>
    </w:rPr>
  </w:style>
  <w:style w:type="character" w:customStyle="1" w:styleId="Style81">
    <w:name w:val="_Style 81"/>
    <w:basedOn w:val="Style63"/>
    <w:uiPriority w:val="99"/>
    <w:qFormat/>
    <w:rPr>
      <w:sz w:val="21"/>
      <w:szCs w:val="21"/>
    </w:rPr>
  </w:style>
  <w:style w:type="character" w:customStyle="1" w:styleId="Style82">
    <w:name w:val="_Style 82"/>
    <w:basedOn w:val="Style63"/>
    <w:uiPriority w:val="99"/>
    <w:qFormat/>
    <w:rPr>
      <w:rFonts w:eastAsia="黑体"/>
      <w:b/>
      <w:bCs/>
      <w:kern w:val="44"/>
      <w:sz w:val="28"/>
      <w:szCs w:val="44"/>
    </w:rPr>
  </w:style>
  <w:style w:type="character" w:customStyle="1" w:styleId="Style831">
    <w:name w:val="_Style 831"/>
    <w:basedOn w:val="Style63"/>
    <w:qFormat/>
    <w:rPr>
      <w:rFonts w:ascii="Arial" w:hAnsi="Arial"/>
      <w:b/>
      <w:bCs/>
      <w:kern w:val="2"/>
      <w:sz w:val="21"/>
      <w:szCs w:val="21"/>
    </w:rPr>
  </w:style>
  <w:style w:type="character" w:customStyle="1" w:styleId="Style84">
    <w:name w:val="_Style 84"/>
    <w:basedOn w:val="Style63"/>
    <w:uiPriority w:val="9"/>
    <w:qFormat/>
    <w:rPr>
      <w:b/>
      <w:bCs/>
      <w:kern w:val="2"/>
      <w:sz w:val="21"/>
      <w:szCs w:val="32"/>
    </w:rPr>
  </w:style>
  <w:style w:type="character" w:customStyle="1" w:styleId="Style85">
    <w:name w:val="_Style 85"/>
    <w:basedOn w:val="Style63"/>
    <w:uiPriority w:val="9"/>
    <w:qFormat/>
    <w:rPr>
      <w:rFonts w:asciiTheme="minorEastAsia" w:eastAsiaTheme="minorEastAsia" w:hAnsiTheme="minorEastAsia"/>
      <w:b/>
      <w:bCs/>
      <w:kern w:val="2"/>
      <w:sz w:val="21"/>
      <w:szCs w:val="28"/>
    </w:rPr>
  </w:style>
  <w:style w:type="character" w:customStyle="1" w:styleId="Style86">
    <w:name w:val="_Style 86"/>
    <w:basedOn w:val="Style63"/>
    <w:uiPriority w:val="9"/>
    <w:qFormat/>
    <w:rPr>
      <w:b/>
      <w:bCs/>
      <w:kern w:val="2"/>
      <w:sz w:val="21"/>
      <w:szCs w:val="28"/>
    </w:rPr>
  </w:style>
  <w:style w:type="paragraph" w:customStyle="1" w:styleId="Style87">
    <w:name w:val="_Style 87"/>
    <w:basedOn w:val="Style57"/>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Style88">
    <w:name w:val="_Style 88"/>
    <w:basedOn w:val="Style63"/>
    <w:uiPriority w:val="99"/>
    <w:qFormat/>
    <w:rPr>
      <w:rFonts w:ascii="Times New Roman" w:eastAsia="宋体" w:hAnsi="Times New Roman" w:cs="Times New Roman"/>
      <w:szCs w:val="21"/>
    </w:rPr>
  </w:style>
  <w:style w:type="paragraph" w:customStyle="1" w:styleId="Style89">
    <w:name w:val="_Style 89"/>
    <w:basedOn w:val="a"/>
    <w:uiPriority w:val="34"/>
    <w:qFormat/>
    <w:pPr>
      <w:widowControl w:val="0"/>
      <w:ind w:firstLineChars="200" w:firstLine="420"/>
      <w:jc w:val="both"/>
    </w:pPr>
    <w:rPr>
      <w:rFonts w:ascii="Calibri" w:hAnsi="Calibri" w:cs="Times New Roman"/>
      <w:kern w:val="2"/>
      <w:szCs w:val="22"/>
    </w:rPr>
  </w:style>
  <w:style w:type="character" w:customStyle="1" w:styleId="10">
    <w:name w:val="目录 1 字符"/>
    <w:basedOn w:val="Style63"/>
    <w:link w:val="1"/>
    <w:uiPriority w:val="99"/>
    <w:qFormat/>
    <w:rPr>
      <w:rFonts w:ascii="Calibri" w:eastAsia="宋体" w:hAnsi="Calibri" w:cs="Times New Roman"/>
      <w:sz w:val="18"/>
      <w:szCs w:val="18"/>
    </w:rPr>
  </w:style>
  <w:style w:type="character" w:customStyle="1" w:styleId="Style91">
    <w:name w:val="_Style 91"/>
    <w:basedOn w:val="Style63"/>
    <w:uiPriority w:val="99"/>
    <w:qFormat/>
    <w:rPr>
      <w:rFonts w:ascii="Calibri" w:eastAsia="宋体" w:hAnsi="Calibri" w:cs="Times New Roman"/>
      <w:sz w:val="18"/>
      <w:szCs w:val="18"/>
    </w:rPr>
  </w:style>
  <w:style w:type="character" w:customStyle="1" w:styleId="Style92">
    <w:name w:val="_Style 92"/>
    <w:basedOn w:val="Style63"/>
    <w:uiPriority w:val="99"/>
    <w:qFormat/>
    <w:rPr>
      <w:rFonts w:ascii="宋体" w:eastAsia="宋体" w:hAnsi="Courier New" w:cs="Times New Roman"/>
      <w:szCs w:val="20"/>
    </w:rPr>
  </w:style>
  <w:style w:type="character" w:customStyle="1" w:styleId="Style93">
    <w:name w:val="_Style 93"/>
    <w:basedOn w:val="Style63"/>
    <w:uiPriority w:val="99"/>
    <w:qFormat/>
    <w:rPr>
      <w:rFonts w:ascii="Times New Roman" w:eastAsia="宋体" w:hAnsi="Times New Roman" w:cs="Times New Roman"/>
      <w:szCs w:val="21"/>
    </w:rPr>
  </w:style>
  <w:style w:type="character" w:customStyle="1" w:styleId="afb">
    <w:name w:val="无间隔 字符"/>
    <w:basedOn w:val="Style63"/>
    <w:link w:val="afa"/>
    <w:qFormat/>
    <w:rPr>
      <w:kern w:val="2"/>
      <w:sz w:val="21"/>
      <w:szCs w:val="24"/>
    </w:rPr>
  </w:style>
  <w:style w:type="paragraph" w:customStyle="1" w:styleId="Style95">
    <w:name w:val="_Style 95"/>
    <w:basedOn w:val="a"/>
    <w:qFormat/>
    <w:pPr>
      <w:widowControl w:val="0"/>
      <w:spacing w:before="100" w:after="100"/>
      <w:jc w:val="both"/>
    </w:pPr>
    <w:rPr>
      <w:rFonts w:ascii="Calibri" w:hAnsi="Calibri" w:cs="Times New Roman"/>
      <w:kern w:val="2"/>
    </w:rPr>
  </w:style>
  <w:style w:type="paragraph" w:customStyle="1" w:styleId="Style96">
    <w:name w:val="_Style 96"/>
    <w:uiPriority w:val="1"/>
    <w:qFormat/>
    <w:pPr>
      <w:widowControl w:val="0"/>
      <w:jc w:val="both"/>
    </w:pPr>
    <w:rPr>
      <w:rFonts w:ascii="Calibri" w:hAnsi="Calibri"/>
      <w:kern w:val="2"/>
      <w:sz w:val="21"/>
      <w:szCs w:val="22"/>
    </w:rPr>
  </w:style>
  <w:style w:type="character" w:customStyle="1" w:styleId="Style97">
    <w:name w:val="_Style 97"/>
    <w:basedOn w:val="Style63"/>
    <w:uiPriority w:val="9"/>
    <w:qFormat/>
    <w:rPr>
      <w:rFonts w:asciiTheme="majorHAnsi" w:hAnsiTheme="majorHAnsi" w:cstheme="majorBidi"/>
      <w:b/>
      <w:bCs/>
      <w:sz w:val="21"/>
      <w:szCs w:val="24"/>
    </w:rPr>
  </w:style>
  <w:style w:type="paragraph" w:customStyle="1" w:styleId="Style98">
    <w:name w:val="_Style 98"/>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Style99">
    <w:name w:val="_Style 99"/>
    <w:qFormat/>
    <w:pPr>
      <w:jc w:val="both"/>
    </w:pPr>
    <w:rPr>
      <w:kern w:val="2"/>
      <w:sz w:val="21"/>
      <w:szCs w:val="21"/>
    </w:rPr>
  </w:style>
  <w:style w:type="paragraph" w:customStyle="1" w:styleId="Style100">
    <w:name w:val="_Style 100"/>
    <w:basedOn w:val="a"/>
    <w:qFormat/>
    <w:pPr>
      <w:widowControl w:val="0"/>
      <w:jc w:val="right"/>
    </w:pPr>
    <w:rPr>
      <w:bCs w:val="0"/>
    </w:rPr>
  </w:style>
  <w:style w:type="paragraph" w:customStyle="1" w:styleId="Style101">
    <w:name w:val="_Style 101"/>
    <w:qFormat/>
    <w:pPr>
      <w:jc w:val="both"/>
    </w:pPr>
    <w:rPr>
      <w:kern w:val="2"/>
      <w:sz w:val="21"/>
      <w:szCs w:val="21"/>
    </w:rPr>
  </w:style>
  <w:style w:type="paragraph" w:customStyle="1" w:styleId="Style102">
    <w:name w:val="_Style 102"/>
    <w:basedOn w:val="a"/>
    <w:qFormat/>
    <w:pPr>
      <w:widowControl w:val="0"/>
      <w:jc w:val="both"/>
    </w:pPr>
    <w:rPr>
      <w:rFonts w:ascii="Calibri" w:hAnsi="Calibri" w:cs="Times New Roman"/>
      <w:bCs w:val="0"/>
      <w:kern w:val="2"/>
    </w:rPr>
  </w:style>
  <w:style w:type="paragraph" w:customStyle="1" w:styleId="Style1031">
    <w:name w:val="_Style 1031"/>
    <w:basedOn w:val="a"/>
    <w:qFormat/>
    <w:pPr>
      <w:widowControl w:val="0"/>
      <w:spacing w:beforeLines="50" w:after="100" w:afterAutospacing="1" w:line="360" w:lineRule="auto"/>
      <w:ind w:firstLineChars="200" w:firstLine="480"/>
      <w:jc w:val="both"/>
    </w:pPr>
    <w:rPr>
      <w:bCs w:val="0"/>
    </w:rPr>
  </w:style>
  <w:style w:type="table" w:customStyle="1" w:styleId="Style104">
    <w:name w:val="_Style 104"/>
    <w:basedOn w:val="Style64"/>
    <w:qFormat/>
    <w:rPr>
      <w:rFonts w:ascii="Arial" w:eastAsia="Times New Roman" w:hAnsi="Arial" w:cs="Arial"/>
      <w:color w:val="000000"/>
    </w:rPr>
    <w:tblPr>
      <w:tblCellMar>
        <w:left w:w="0" w:type="dxa"/>
        <w:right w:w="0" w:type="dxa"/>
      </w:tblCellMar>
    </w:tblPr>
  </w:style>
  <w:style w:type="table" w:customStyle="1" w:styleId="Style105">
    <w:name w:val="_Style 105"/>
    <w:basedOn w:val="Style64"/>
    <w:qFormat/>
    <w:rPr>
      <w:rFonts w:ascii="Calibri" w:eastAsia="Times New Roman" w:hAnsi="Calibri" w:cs="Calibri"/>
    </w:rPr>
    <w:tblPr/>
  </w:style>
  <w:style w:type="table" w:customStyle="1" w:styleId="Style106">
    <w:name w:val="_Style 106"/>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107">
    <w:name w:val="_Style 107"/>
    <w:basedOn w:val="Style80"/>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08">
    <w:name w:val="_Style 108"/>
    <w:basedOn w:val="Style80"/>
    <w:qFormat/>
    <w:pPr>
      <w:keepNext/>
      <w:keepLines/>
      <w:widowControl w:val="0"/>
      <w:spacing w:before="60" w:line="360" w:lineRule="auto"/>
      <w:jc w:val="both"/>
      <w:outlineLvl w:val="1"/>
    </w:pPr>
    <w:rPr>
      <w:rFonts w:ascii="Arial" w:hAnsi="Arial" w:cs="Times New Roman"/>
      <w:b/>
      <w:bCs/>
      <w:kern w:val="2"/>
      <w:szCs w:val="21"/>
    </w:rPr>
  </w:style>
  <w:style w:type="paragraph" w:customStyle="1" w:styleId="Style109">
    <w:name w:val="_Style 109"/>
    <w:basedOn w:val="Style80"/>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Style110">
    <w:name w:val="_Style 110"/>
    <w:basedOn w:val="Style80"/>
    <w:uiPriority w:val="9"/>
    <w:qFormat/>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Style111">
    <w:name w:val="_Style 111"/>
    <w:basedOn w:val="Style80"/>
    <w:uiPriority w:val="9"/>
    <w:unhideWhenUsed/>
    <w:qFormat/>
    <w:pPr>
      <w:keepNext/>
      <w:keepLines/>
      <w:spacing w:before="60" w:after="60"/>
      <w:outlineLvl w:val="5"/>
    </w:pPr>
    <w:rPr>
      <w:rFonts w:asciiTheme="majorHAnsi" w:hAnsiTheme="majorHAnsi" w:cstheme="majorBidi"/>
      <w:b/>
      <w:bCs/>
    </w:rPr>
  </w:style>
  <w:style w:type="paragraph" w:customStyle="1" w:styleId="Style112">
    <w:name w:val="_Style 112"/>
    <w:basedOn w:val="Style80"/>
    <w:uiPriority w:val="9"/>
    <w:unhideWhenUsed/>
    <w:qFormat/>
    <w:pPr>
      <w:keepNext/>
      <w:keepLines/>
      <w:spacing w:before="240" w:after="64" w:line="320" w:lineRule="auto"/>
      <w:outlineLvl w:val="6"/>
    </w:pPr>
    <w:rPr>
      <w:b/>
      <w:bCs/>
      <w:sz w:val="24"/>
    </w:rPr>
  </w:style>
  <w:style w:type="character" w:customStyle="1" w:styleId="Style113">
    <w:name w:val="_Style 113"/>
    <w:uiPriority w:val="1"/>
    <w:unhideWhenUsed/>
    <w:qFormat/>
  </w:style>
  <w:style w:type="table" w:customStyle="1" w:styleId="Style114">
    <w:name w:val="_Style 114"/>
    <w:uiPriority w:val="99"/>
    <w:semiHidden/>
    <w:unhideWhenUsed/>
    <w:qFormat/>
    <w:tblPr>
      <w:tblCellMar>
        <w:top w:w="0" w:type="dxa"/>
        <w:left w:w="108" w:type="dxa"/>
        <w:bottom w:w="0" w:type="dxa"/>
        <w:right w:w="108" w:type="dxa"/>
      </w:tblCellMar>
    </w:tblPr>
  </w:style>
  <w:style w:type="character" w:customStyle="1" w:styleId="Style115">
    <w:name w:val="_Style 115"/>
    <w:basedOn w:val="Style113"/>
    <w:uiPriority w:val="99"/>
    <w:qFormat/>
    <w:rPr>
      <w:rFonts w:eastAsia="黑体"/>
      <w:b/>
      <w:bCs/>
      <w:kern w:val="44"/>
      <w:sz w:val="28"/>
      <w:szCs w:val="44"/>
    </w:rPr>
  </w:style>
  <w:style w:type="character" w:customStyle="1" w:styleId="Style116">
    <w:name w:val="_Style 116"/>
    <w:basedOn w:val="Style113"/>
    <w:qFormat/>
    <w:rPr>
      <w:rFonts w:ascii="Arial" w:hAnsi="Arial"/>
      <w:b/>
      <w:bCs/>
      <w:kern w:val="2"/>
      <w:sz w:val="21"/>
      <w:szCs w:val="21"/>
    </w:rPr>
  </w:style>
  <w:style w:type="character" w:customStyle="1" w:styleId="Style117">
    <w:name w:val="_Style 117"/>
    <w:basedOn w:val="Style113"/>
    <w:uiPriority w:val="9"/>
    <w:qFormat/>
    <w:rPr>
      <w:b/>
      <w:bCs/>
      <w:kern w:val="2"/>
      <w:sz w:val="21"/>
      <w:szCs w:val="32"/>
    </w:rPr>
  </w:style>
  <w:style w:type="character" w:customStyle="1" w:styleId="Style118">
    <w:name w:val="_Style 118"/>
    <w:basedOn w:val="Style113"/>
    <w:uiPriority w:val="9"/>
    <w:qFormat/>
    <w:rPr>
      <w:rFonts w:asciiTheme="minorEastAsia" w:eastAsiaTheme="minorEastAsia" w:hAnsiTheme="minorEastAsia"/>
      <w:b/>
      <w:bCs/>
      <w:kern w:val="2"/>
      <w:sz w:val="21"/>
      <w:szCs w:val="28"/>
    </w:rPr>
  </w:style>
  <w:style w:type="character" w:customStyle="1" w:styleId="Style119">
    <w:name w:val="_Style 119"/>
    <w:basedOn w:val="Style113"/>
    <w:uiPriority w:val="9"/>
    <w:qFormat/>
    <w:rPr>
      <w:b/>
      <w:bCs/>
      <w:kern w:val="2"/>
      <w:sz w:val="21"/>
      <w:szCs w:val="28"/>
    </w:rPr>
  </w:style>
  <w:style w:type="paragraph" w:customStyle="1" w:styleId="Style120">
    <w:name w:val="_Style 120"/>
    <w:basedOn w:val="Style107"/>
    <w:uiPriority w:val="39"/>
    <w:qFormat/>
    <w:pPr>
      <w:widowControl/>
      <w:spacing w:before="480" w:after="0" w:line="276" w:lineRule="auto"/>
      <w:outlineLvl w:val="9"/>
    </w:pPr>
    <w:rPr>
      <w:rFonts w:ascii="Cambria" w:eastAsia="宋体" w:hAnsi="Cambria"/>
      <w:color w:val="365F91"/>
      <w:kern w:val="0"/>
      <w:szCs w:val="28"/>
    </w:rPr>
  </w:style>
  <w:style w:type="paragraph" w:customStyle="1" w:styleId="Style121">
    <w:name w:val="_Style 121"/>
    <w:basedOn w:val="Style80"/>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122">
    <w:name w:val="_Style 122"/>
    <w:basedOn w:val="Style80"/>
    <w:autoRedefine/>
    <w:uiPriority w:val="39"/>
    <w:qFormat/>
    <w:pPr>
      <w:widowControl w:val="0"/>
      <w:ind w:leftChars="200" w:left="420"/>
      <w:jc w:val="both"/>
    </w:pPr>
    <w:rPr>
      <w:rFonts w:ascii="Times New Roman" w:hAnsi="Times New Roman" w:cs="Times New Roman"/>
      <w:kern w:val="2"/>
      <w:szCs w:val="21"/>
    </w:rPr>
  </w:style>
  <w:style w:type="character" w:customStyle="1" w:styleId="Style123">
    <w:name w:val="_Style 123"/>
    <w:basedOn w:val="Style113"/>
    <w:uiPriority w:val="99"/>
    <w:qFormat/>
    <w:rPr>
      <w:rFonts w:cs="Times New Roman"/>
      <w:color w:val="0000FF"/>
      <w:u w:val="single"/>
    </w:rPr>
  </w:style>
  <w:style w:type="character" w:customStyle="1" w:styleId="Style124">
    <w:name w:val="_Style 124"/>
    <w:basedOn w:val="Style113"/>
    <w:uiPriority w:val="99"/>
    <w:qFormat/>
    <w:rPr>
      <w:rFonts w:eastAsia="宋体" w:cs="Times New Roman"/>
      <w:kern w:val="2"/>
      <w:sz w:val="21"/>
      <w:szCs w:val="21"/>
      <w:lang w:val="en-US" w:eastAsia="zh-CN" w:bidi="ar-SA"/>
    </w:rPr>
  </w:style>
  <w:style w:type="paragraph" w:customStyle="1" w:styleId="Style1251">
    <w:name w:val="_Style 1251"/>
    <w:basedOn w:val="Style80"/>
    <w:qFormat/>
    <w:pPr>
      <w:widowControl w:val="0"/>
    </w:pPr>
    <w:rPr>
      <w:rFonts w:ascii="Times New Roman" w:hAnsi="Times New Roman" w:cs="Times New Roman"/>
      <w:kern w:val="2"/>
      <w:szCs w:val="21"/>
    </w:rPr>
  </w:style>
  <w:style w:type="character" w:customStyle="1" w:styleId="Style126">
    <w:name w:val="_Style 126"/>
    <w:basedOn w:val="Style113"/>
    <w:qFormat/>
    <w:rPr>
      <w:rFonts w:ascii="Times New Roman" w:eastAsia="宋体" w:hAnsi="Times New Roman" w:cs="Times New Roman"/>
      <w:szCs w:val="21"/>
    </w:rPr>
  </w:style>
  <w:style w:type="table" w:customStyle="1" w:styleId="Style127">
    <w:name w:val="_Style 127"/>
    <w:basedOn w:val="Style11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8">
    <w:name w:val="_Style 128"/>
    <w:basedOn w:val="Style80"/>
    <w:uiPriority w:val="99"/>
    <w:unhideWhenUsed/>
    <w:qFormat/>
    <w:pPr>
      <w:widowControl w:val="0"/>
      <w:jc w:val="both"/>
    </w:pPr>
    <w:rPr>
      <w:rFonts w:ascii="Calibri" w:hAnsi="Calibri" w:cs="Times New Roman"/>
      <w:kern w:val="2"/>
      <w:sz w:val="18"/>
      <w:szCs w:val="18"/>
    </w:rPr>
  </w:style>
  <w:style w:type="character" w:customStyle="1" w:styleId="Style129">
    <w:name w:val="_Style 129"/>
    <w:basedOn w:val="Style113"/>
    <w:uiPriority w:val="99"/>
    <w:qFormat/>
    <w:rPr>
      <w:rFonts w:ascii="Calibri" w:eastAsia="宋体" w:hAnsi="Calibri" w:cs="Times New Roman"/>
      <w:sz w:val="18"/>
      <w:szCs w:val="18"/>
    </w:rPr>
  </w:style>
  <w:style w:type="paragraph" w:customStyle="1" w:styleId="Style1301">
    <w:name w:val="_Style 1301"/>
    <w:basedOn w:val="Style80"/>
    <w:uiPriority w:val="99"/>
    <w:qFormat/>
    <w:pPr>
      <w:widowControl w:val="0"/>
      <w:jc w:val="both"/>
    </w:pPr>
    <w:rPr>
      <w:rFonts w:ascii="Times New Roman" w:hAnsi="Times New Roman" w:cs="Times New Roman"/>
      <w:kern w:val="2"/>
      <w:szCs w:val="21"/>
    </w:rPr>
  </w:style>
  <w:style w:type="character" w:customStyle="1" w:styleId="Style1311">
    <w:name w:val="_Style 1311"/>
    <w:basedOn w:val="Style113"/>
    <w:uiPriority w:val="99"/>
    <w:qFormat/>
    <w:rPr>
      <w:rFonts w:ascii="Times New Roman" w:eastAsia="宋体" w:hAnsi="Times New Roman" w:cs="Times New Roman"/>
      <w:szCs w:val="21"/>
    </w:rPr>
  </w:style>
  <w:style w:type="character" w:customStyle="1" w:styleId="Style132">
    <w:name w:val="_Style 132"/>
    <w:basedOn w:val="Style113"/>
    <w:uiPriority w:val="99"/>
    <w:qFormat/>
    <w:rPr>
      <w:rFonts w:eastAsia="宋体" w:cs="Times New Roman"/>
      <w:color w:val="FF0000"/>
      <w:kern w:val="2"/>
      <w:sz w:val="24"/>
      <w:szCs w:val="24"/>
      <w:lang w:val="en-US" w:eastAsia="zh-CN" w:bidi="ar-SA"/>
    </w:rPr>
  </w:style>
  <w:style w:type="paragraph" w:customStyle="1" w:styleId="Style133">
    <w:name w:val="_Style 133"/>
    <w:basedOn w:val="Style80"/>
    <w:uiPriority w:val="99"/>
    <w:qFormat/>
    <w:pPr>
      <w:spacing w:before="100" w:after="100"/>
      <w:jc w:val="right"/>
    </w:pPr>
    <w:rPr>
      <w:rFonts w:ascii="Arial Unicode MS" w:eastAsia="Arial Unicode MS" w:hAnsi="Times New Roman" w:cs="Times New Roman"/>
      <w:sz w:val="18"/>
      <w:szCs w:val="18"/>
    </w:rPr>
  </w:style>
  <w:style w:type="paragraph" w:customStyle="1" w:styleId="Style134">
    <w:name w:val="_Style 134"/>
    <w:basedOn w:val="Style80"/>
    <w:uiPriority w:val="34"/>
    <w:qFormat/>
    <w:pPr>
      <w:widowControl w:val="0"/>
      <w:ind w:firstLineChars="200" w:firstLine="420"/>
      <w:jc w:val="both"/>
    </w:pPr>
    <w:rPr>
      <w:rFonts w:ascii="Calibri" w:hAnsi="Calibri" w:cs="Times New Roman"/>
      <w:kern w:val="2"/>
      <w:szCs w:val="22"/>
    </w:rPr>
  </w:style>
  <w:style w:type="character" w:customStyle="1" w:styleId="Style135">
    <w:name w:val="_Style 135"/>
    <w:basedOn w:val="Style126"/>
    <w:uiPriority w:val="99"/>
    <w:qFormat/>
    <w:rPr>
      <w:rFonts w:ascii="Calibri" w:eastAsia="宋体" w:hAnsi="Calibri" w:cs="Times New Roman"/>
      <w:b/>
      <w:bCs/>
      <w:szCs w:val="21"/>
    </w:rPr>
  </w:style>
  <w:style w:type="paragraph" w:customStyle="1" w:styleId="Style136">
    <w:name w:val="_Style 136"/>
    <w:basedOn w:val="Style1251"/>
    <w:uiPriority w:val="99"/>
    <w:unhideWhenUsed/>
    <w:qFormat/>
    <w:rPr>
      <w:rFonts w:ascii="Calibri" w:hAnsi="Calibri"/>
      <w:b/>
      <w:bCs/>
      <w:szCs w:val="22"/>
    </w:rPr>
  </w:style>
  <w:style w:type="paragraph" w:customStyle="1" w:styleId="Style137">
    <w:name w:val="_Style 137"/>
    <w:basedOn w:val="Style80"/>
    <w:autoRedefine/>
    <w:uiPriority w:val="39"/>
    <w:unhideWhenUsed/>
    <w:qFormat/>
    <w:pPr>
      <w:spacing w:after="100" w:line="276" w:lineRule="auto"/>
      <w:ind w:left="440"/>
    </w:pPr>
    <w:rPr>
      <w:rFonts w:ascii="Calibri" w:hAnsi="Calibri" w:cs="Times New Roman"/>
      <w:sz w:val="22"/>
      <w:szCs w:val="22"/>
    </w:rPr>
  </w:style>
  <w:style w:type="paragraph" w:customStyle="1" w:styleId="Style138">
    <w:name w:val="_Style 138"/>
    <w:basedOn w:val="Style80"/>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139">
    <w:name w:val="_Style 139"/>
    <w:basedOn w:val="Style113"/>
    <w:uiPriority w:val="99"/>
    <w:qFormat/>
    <w:rPr>
      <w:rFonts w:ascii="Calibri" w:eastAsia="宋体" w:hAnsi="Calibri" w:cs="Times New Roman"/>
      <w:sz w:val="18"/>
      <w:szCs w:val="18"/>
    </w:rPr>
  </w:style>
  <w:style w:type="paragraph" w:customStyle="1" w:styleId="Style140">
    <w:name w:val="_Style 140"/>
    <w:basedOn w:val="Style80"/>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Style141">
    <w:name w:val="_Style 141"/>
    <w:basedOn w:val="Style113"/>
    <w:uiPriority w:val="99"/>
    <w:qFormat/>
    <w:rPr>
      <w:rFonts w:ascii="Calibri" w:eastAsia="宋体" w:hAnsi="Calibri" w:cs="Times New Roman"/>
      <w:sz w:val="18"/>
      <w:szCs w:val="18"/>
    </w:rPr>
  </w:style>
  <w:style w:type="paragraph" w:customStyle="1" w:styleId="Style142">
    <w:name w:val="_Style 142"/>
    <w:basedOn w:val="Style80"/>
    <w:qFormat/>
    <w:pPr>
      <w:widowControl w:val="0"/>
      <w:jc w:val="both"/>
    </w:pPr>
    <w:rPr>
      <w:rFonts w:hAnsi="Courier New" w:cs="Times New Roman"/>
      <w:kern w:val="2"/>
      <w:szCs w:val="20"/>
    </w:rPr>
  </w:style>
  <w:style w:type="character" w:customStyle="1" w:styleId="Style143">
    <w:name w:val="_Style 143"/>
    <w:basedOn w:val="Style113"/>
    <w:qFormat/>
    <w:rPr>
      <w:rFonts w:ascii="宋体" w:eastAsia="宋体" w:hAnsi="Courier New" w:cs="Times New Roman"/>
      <w:szCs w:val="20"/>
    </w:rPr>
  </w:style>
  <w:style w:type="character" w:customStyle="1" w:styleId="Style144">
    <w:name w:val="_Style 144"/>
    <w:basedOn w:val="Style113"/>
    <w:qFormat/>
    <w:rPr>
      <w:rFonts w:eastAsia="宋体" w:cs="Times New Roman"/>
      <w:kern w:val="2"/>
      <w:sz w:val="24"/>
      <w:szCs w:val="24"/>
      <w:lang w:val="en-US" w:eastAsia="zh-CN" w:bidi="ar-SA"/>
    </w:rPr>
  </w:style>
  <w:style w:type="paragraph" w:customStyle="1" w:styleId="Style145">
    <w:name w:val="_Style 145"/>
    <w:basedOn w:val="Style80"/>
    <w:uiPriority w:val="99"/>
    <w:qFormat/>
    <w:pPr>
      <w:widowControl w:val="0"/>
      <w:spacing w:after="120"/>
      <w:jc w:val="both"/>
    </w:pPr>
    <w:rPr>
      <w:rFonts w:ascii="Times New Roman" w:hAnsi="Times New Roman" w:cs="Times New Roman"/>
      <w:kern w:val="2"/>
      <w:szCs w:val="21"/>
    </w:rPr>
  </w:style>
  <w:style w:type="character" w:customStyle="1" w:styleId="Style146">
    <w:name w:val="_Style 146"/>
    <w:basedOn w:val="Style113"/>
    <w:uiPriority w:val="99"/>
    <w:qFormat/>
    <w:rPr>
      <w:rFonts w:ascii="Times New Roman" w:eastAsia="宋体" w:hAnsi="Times New Roman" w:cs="Times New Roman"/>
      <w:szCs w:val="21"/>
    </w:rPr>
  </w:style>
  <w:style w:type="paragraph" w:customStyle="1" w:styleId="Style147">
    <w:name w:val="_Style 147"/>
    <w:basedOn w:val="Style80"/>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Style148">
    <w:name w:val="_Style 148"/>
    <w:basedOn w:val="Style80"/>
    <w:uiPriority w:val="99"/>
    <w:qFormat/>
    <w:pPr>
      <w:widowControl w:val="0"/>
      <w:ind w:leftChars="2500" w:left="100"/>
      <w:jc w:val="both"/>
    </w:pPr>
    <w:rPr>
      <w:rFonts w:ascii="Times New Roman" w:hAnsi="Times New Roman" w:cs="Times New Roman"/>
      <w:kern w:val="2"/>
      <w:szCs w:val="21"/>
    </w:rPr>
  </w:style>
  <w:style w:type="character" w:customStyle="1" w:styleId="Style149">
    <w:name w:val="_Style 149"/>
    <w:basedOn w:val="Style113"/>
    <w:uiPriority w:val="99"/>
    <w:qFormat/>
    <w:rPr>
      <w:rFonts w:ascii="Times New Roman" w:eastAsia="宋体" w:hAnsi="Times New Roman" w:cs="Times New Roman"/>
      <w:szCs w:val="21"/>
    </w:rPr>
  </w:style>
  <w:style w:type="paragraph" w:customStyle="1" w:styleId="Style150">
    <w:name w:val="_Style 150"/>
    <w:basedOn w:val="Style80"/>
    <w:uiPriority w:val="99"/>
    <w:qFormat/>
    <w:pPr>
      <w:widowControl w:val="0"/>
      <w:jc w:val="center"/>
    </w:pPr>
    <w:rPr>
      <w:rFonts w:ascii="Times New Roman" w:hAnsi="Times New Roman" w:cs="Times New Roman"/>
      <w:kern w:val="2"/>
      <w:szCs w:val="21"/>
    </w:rPr>
  </w:style>
  <w:style w:type="character" w:customStyle="1" w:styleId="Style151">
    <w:name w:val="_Style 151"/>
    <w:basedOn w:val="Style113"/>
    <w:uiPriority w:val="99"/>
    <w:qFormat/>
    <w:rPr>
      <w:rFonts w:ascii="Times New Roman" w:eastAsia="宋体" w:hAnsi="Times New Roman" w:cs="Times New Roman"/>
      <w:szCs w:val="21"/>
    </w:rPr>
  </w:style>
  <w:style w:type="paragraph" w:customStyle="1" w:styleId="Style152">
    <w:name w:val="_Style 152"/>
    <w:basedOn w:val="Style80"/>
    <w:semiHidden/>
    <w:qFormat/>
    <w:pPr>
      <w:widowControl w:val="0"/>
      <w:spacing w:before="120"/>
      <w:jc w:val="both"/>
    </w:pPr>
    <w:rPr>
      <w:rFonts w:ascii="Arial" w:hAnsi="Arial" w:cs="Times New Roman"/>
      <w:b/>
      <w:bCs/>
      <w:kern w:val="2"/>
      <w:szCs w:val="21"/>
    </w:rPr>
  </w:style>
  <w:style w:type="paragraph" w:customStyle="1" w:styleId="Style153">
    <w:name w:val="_Style 153"/>
    <w:basedOn w:val="Style80"/>
    <w:qFormat/>
    <w:pPr>
      <w:keepNext/>
      <w:keepLines/>
      <w:widowControl w:val="0"/>
      <w:spacing w:before="60" w:after="60"/>
      <w:ind w:hangingChars="200" w:hanging="420"/>
      <w:jc w:val="both"/>
      <w:outlineLvl w:val="4"/>
    </w:pPr>
    <w:rPr>
      <w:rFonts w:cs="Times New Roman"/>
      <w:b/>
      <w:bCs/>
      <w:kern w:val="2"/>
      <w:szCs w:val="21"/>
    </w:rPr>
  </w:style>
  <w:style w:type="paragraph" w:customStyle="1" w:styleId="Style1541">
    <w:name w:val="_Style 1541"/>
    <w:hidden/>
    <w:uiPriority w:val="99"/>
    <w:semiHidden/>
    <w:qFormat/>
    <w:rPr>
      <w:kern w:val="2"/>
      <w:szCs w:val="22"/>
    </w:rPr>
  </w:style>
  <w:style w:type="character" w:customStyle="1" w:styleId="Style155">
    <w:name w:val="_Style 155"/>
    <w:basedOn w:val="Style113"/>
    <w:qFormat/>
    <w:rPr>
      <w:kern w:val="2"/>
      <w:sz w:val="21"/>
      <w:szCs w:val="24"/>
    </w:rPr>
  </w:style>
  <w:style w:type="paragraph" w:customStyle="1" w:styleId="Style156">
    <w:name w:val="_Style 156"/>
    <w:basedOn w:val="Style80"/>
    <w:qFormat/>
    <w:pPr>
      <w:widowControl w:val="0"/>
      <w:spacing w:before="100" w:after="100"/>
      <w:jc w:val="both"/>
    </w:pPr>
    <w:rPr>
      <w:rFonts w:ascii="Calibri" w:hAnsi="Calibri" w:cs="Times New Roman"/>
      <w:kern w:val="2"/>
    </w:rPr>
  </w:style>
  <w:style w:type="paragraph" w:customStyle="1" w:styleId="Style157">
    <w:name w:val="_Style 157"/>
    <w:basedOn w:val="Style80"/>
    <w:uiPriority w:val="99"/>
    <w:semiHidden/>
    <w:unhideWhenUsed/>
    <w:qFormat/>
    <w:pPr>
      <w:widowControl w:val="0"/>
      <w:jc w:val="both"/>
    </w:pPr>
    <w:rPr>
      <w:rFonts w:hAnsi="Calibri" w:cs="Times New Roman"/>
      <w:kern w:val="2"/>
      <w:sz w:val="18"/>
      <w:szCs w:val="18"/>
    </w:rPr>
  </w:style>
  <w:style w:type="character" w:customStyle="1" w:styleId="Style158">
    <w:name w:val="_Style 158"/>
    <w:basedOn w:val="Style113"/>
    <w:uiPriority w:val="99"/>
    <w:semiHidden/>
    <w:qFormat/>
    <w:rPr>
      <w:rFonts w:ascii="宋体"/>
      <w:kern w:val="2"/>
      <w:sz w:val="18"/>
      <w:szCs w:val="18"/>
    </w:rPr>
  </w:style>
  <w:style w:type="character" w:customStyle="1" w:styleId="Style159">
    <w:name w:val="_Style 159"/>
    <w:basedOn w:val="Style113"/>
    <w:uiPriority w:val="99"/>
    <w:semiHidden/>
    <w:qFormat/>
    <w:rPr>
      <w:color w:val="auto"/>
    </w:rPr>
  </w:style>
  <w:style w:type="paragraph" w:customStyle="1" w:styleId="Style160">
    <w:name w:val="_Style 160"/>
    <w:basedOn w:val="Style80"/>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Style161">
    <w:name w:val="_Style 161"/>
    <w:basedOn w:val="Style113"/>
    <w:uiPriority w:val="10"/>
    <w:qFormat/>
    <w:rPr>
      <w:rFonts w:asciiTheme="majorHAnsi" w:hAnsiTheme="majorHAnsi" w:cstheme="majorBidi"/>
      <w:b/>
      <w:bCs/>
      <w:kern w:val="2"/>
      <w:sz w:val="32"/>
      <w:szCs w:val="32"/>
    </w:rPr>
  </w:style>
  <w:style w:type="paragraph" w:customStyle="1" w:styleId="Style162">
    <w:name w:val="_Style 162"/>
    <w:uiPriority w:val="1"/>
    <w:qFormat/>
    <w:pPr>
      <w:widowControl w:val="0"/>
      <w:jc w:val="both"/>
    </w:pPr>
    <w:rPr>
      <w:kern w:val="2"/>
      <w:szCs w:val="22"/>
    </w:rPr>
  </w:style>
  <w:style w:type="paragraph" w:customStyle="1" w:styleId="Style163">
    <w:name w:val="_Style 163"/>
    <w:basedOn w:val="Style80"/>
    <w:autoRedefine/>
    <w:uiPriority w:val="39"/>
    <w:unhideWhenUsed/>
    <w:qFormat/>
    <w:pPr>
      <w:widowControl w:val="0"/>
      <w:ind w:leftChars="1600" w:left="3360"/>
      <w:jc w:val="both"/>
    </w:pPr>
    <w:rPr>
      <w:rFonts w:asciiTheme="minorHAnsi" w:eastAsiaTheme="minorEastAsia" w:hAnsiTheme="minorHAnsi" w:cstheme="minorBidi"/>
      <w:kern w:val="2"/>
      <w:szCs w:val="22"/>
    </w:rPr>
  </w:style>
  <w:style w:type="character" w:customStyle="1" w:styleId="Style164">
    <w:name w:val="_Style 164"/>
    <w:basedOn w:val="Style113"/>
    <w:uiPriority w:val="9"/>
    <w:qFormat/>
    <w:rPr>
      <w:rFonts w:asciiTheme="majorHAnsi" w:hAnsiTheme="majorHAnsi" w:cstheme="majorBidi"/>
      <w:b/>
      <w:bCs/>
      <w:sz w:val="21"/>
      <w:szCs w:val="24"/>
    </w:rPr>
  </w:style>
  <w:style w:type="paragraph" w:customStyle="1" w:styleId="Style165">
    <w:name w:val="_Style 165"/>
    <w:basedOn w:val="Style80"/>
    <w:uiPriority w:val="99"/>
    <w:qFormat/>
    <w:pPr>
      <w:spacing w:before="100" w:beforeAutospacing="1" w:after="100" w:afterAutospacing="1"/>
    </w:pPr>
    <w:rPr>
      <w:sz w:val="24"/>
    </w:rPr>
  </w:style>
  <w:style w:type="paragraph" w:customStyle="1" w:styleId="Style166">
    <w:name w:val="_Style 166"/>
    <w:basedOn w:val="Style80"/>
    <w:uiPriority w:val="99"/>
    <w:semiHidden/>
    <w:unhideWhenUsed/>
    <w:qFormat/>
    <w:pPr>
      <w:snapToGrid w:val="0"/>
    </w:pPr>
  </w:style>
  <w:style w:type="character" w:customStyle="1" w:styleId="Style167">
    <w:name w:val="_Style 167"/>
    <w:basedOn w:val="Style113"/>
    <w:uiPriority w:val="99"/>
    <w:semiHidden/>
    <w:qFormat/>
    <w:rPr>
      <w:rFonts w:ascii="宋体" w:hAnsi="宋体" w:cs="宋体"/>
      <w:sz w:val="21"/>
      <w:szCs w:val="24"/>
    </w:rPr>
  </w:style>
  <w:style w:type="character" w:customStyle="1" w:styleId="Style168">
    <w:name w:val="_Style 168"/>
    <w:basedOn w:val="Style113"/>
    <w:uiPriority w:val="99"/>
    <w:semiHidden/>
    <w:unhideWhenUsed/>
    <w:qFormat/>
    <w:rPr>
      <w:vertAlign w:val="superscript"/>
    </w:rPr>
  </w:style>
  <w:style w:type="character" w:customStyle="1" w:styleId="Style169">
    <w:name w:val="_Style 169"/>
    <w:basedOn w:val="Style126"/>
    <w:uiPriority w:val="99"/>
    <w:semiHidden/>
    <w:qFormat/>
    <w:rPr>
      <w:rFonts w:ascii="Times New Roman" w:eastAsia="宋体" w:hAnsi="Times New Roman" w:cs="Times New Roman"/>
      <w:b/>
      <w:bCs/>
      <w:szCs w:val="21"/>
    </w:rPr>
  </w:style>
  <w:style w:type="paragraph" w:customStyle="1" w:styleId="Style170">
    <w:name w:val="_Style 170"/>
    <w:basedOn w:val="Style80"/>
    <w:autoRedefine/>
    <w:semiHidden/>
    <w:qFormat/>
    <w:pPr>
      <w:ind w:firstLineChars="200" w:firstLine="420"/>
    </w:pPr>
    <w:rPr>
      <w:rFonts w:cs="Times New Roman"/>
      <w:color w:val="000000"/>
      <w:szCs w:val="21"/>
    </w:rPr>
  </w:style>
  <w:style w:type="character" w:customStyle="1" w:styleId="Style171">
    <w:name w:val="_Style 171"/>
    <w:basedOn w:val="Style113"/>
    <w:qFormat/>
  </w:style>
  <w:style w:type="paragraph" w:customStyle="1" w:styleId="Style172">
    <w:name w:val="_Style 172"/>
    <w:basedOn w:val="Style80"/>
    <w:qFormat/>
    <w:pPr>
      <w:widowControl w:val="0"/>
      <w:ind w:firstLineChars="200" w:firstLine="420"/>
      <w:jc w:val="both"/>
    </w:pPr>
    <w:rPr>
      <w:rFonts w:ascii="Times New Roman" w:hAnsi="Times New Roman" w:cs="Times New Roman"/>
      <w:kern w:val="2"/>
      <w:szCs w:val="21"/>
    </w:rPr>
  </w:style>
  <w:style w:type="paragraph" w:customStyle="1" w:styleId="Style173">
    <w:name w:val="_Style 173"/>
    <w:basedOn w:val="Style80"/>
    <w:qFormat/>
    <w:pPr>
      <w:widowControl w:val="0"/>
      <w:tabs>
        <w:tab w:val="left" w:pos="1200"/>
      </w:tabs>
      <w:jc w:val="both"/>
    </w:pPr>
    <w:rPr>
      <w:rFonts w:ascii="Times New Roman" w:hAnsi="Times New Roman" w:cs="Times New Roman"/>
      <w:kern w:val="2"/>
      <w:szCs w:val="21"/>
    </w:rPr>
  </w:style>
  <w:style w:type="paragraph" w:customStyle="1" w:styleId="Style174">
    <w:name w:val="_Style 174"/>
    <w:basedOn w:val="Style80"/>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175">
    <w:name w:val="_Style 175"/>
    <w:basedOn w:val="Style113"/>
    <w:qFormat/>
    <w:rPr>
      <w:rFonts w:ascii="Times New Roman" w:hAnsi="Times New Roman"/>
      <w:b/>
      <w:kern w:val="2"/>
      <w:sz w:val="21"/>
      <w:szCs w:val="24"/>
    </w:rPr>
  </w:style>
  <w:style w:type="character" w:customStyle="1" w:styleId="Style176">
    <w:name w:val="_Style 176"/>
    <w:basedOn w:val="Style113"/>
    <w:uiPriority w:val="9"/>
    <w:qFormat/>
    <w:rPr>
      <w:rFonts w:ascii="宋体" w:hAnsi="宋体" w:cs="宋体"/>
      <w:b/>
      <w:bCs/>
      <w:sz w:val="24"/>
      <w:szCs w:val="24"/>
    </w:rPr>
  </w:style>
  <w:style w:type="character" w:customStyle="1" w:styleId="Style177">
    <w:name w:val="_Style 177"/>
    <w:basedOn w:val="Style126"/>
    <w:uiPriority w:val="99"/>
    <w:semiHidden/>
    <w:qFormat/>
    <w:rPr>
      <w:rFonts w:ascii="Times New Roman" w:eastAsia="宋体" w:hAnsi="Times New Roman" w:cs="Times New Roman"/>
      <w:b/>
      <w:bCs/>
      <w:szCs w:val="21"/>
    </w:rPr>
  </w:style>
  <w:style w:type="character" w:customStyle="1" w:styleId="Style178">
    <w:name w:val="_Style 178"/>
    <w:uiPriority w:val="9"/>
    <w:qFormat/>
    <w:rPr>
      <w:rFonts w:ascii="Cambria" w:hAnsi="Cambria"/>
      <w:b/>
      <w:bCs/>
      <w:kern w:val="2"/>
      <w:sz w:val="21"/>
      <w:szCs w:val="28"/>
    </w:rPr>
  </w:style>
  <w:style w:type="paragraph" w:customStyle="1" w:styleId="Style179">
    <w:name w:val="_Style 179"/>
    <w:basedOn w:val="Style80"/>
    <w:uiPriority w:val="34"/>
    <w:qFormat/>
    <w:pPr>
      <w:widowControl w:val="0"/>
      <w:ind w:firstLineChars="200" w:firstLine="420"/>
      <w:jc w:val="both"/>
    </w:pPr>
    <w:rPr>
      <w:rFonts w:ascii="Calibri" w:hAnsi="Calibri" w:cs="Times New Roman"/>
      <w:kern w:val="2"/>
      <w:szCs w:val="22"/>
    </w:rPr>
  </w:style>
  <w:style w:type="table" w:customStyle="1" w:styleId="Style180">
    <w:name w:val="_Style 180"/>
    <w:basedOn w:val="Style114"/>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81">
    <w:name w:val="_Style 181"/>
    <w:basedOn w:val="Style80"/>
    <w:uiPriority w:val="34"/>
    <w:qFormat/>
    <w:pPr>
      <w:widowControl w:val="0"/>
      <w:ind w:firstLineChars="200" w:firstLine="420"/>
      <w:jc w:val="both"/>
    </w:pPr>
    <w:rPr>
      <w:rFonts w:ascii="Calibri" w:hAnsi="Calibri" w:cs="Times New Roman"/>
      <w:kern w:val="2"/>
      <w:szCs w:val="22"/>
    </w:rPr>
  </w:style>
  <w:style w:type="character" w:customStyle="1" w:styleId="Style182">
    <w:name w:val="_Style 182"/>
    <w:uiPriority w:val="9"/>
    <w:qFormat/>
    <w:rPr>
      <w:b/>
      <w:bCs/>
      <w:kern w:val="2"/>
      <w:sz w:val="21"/>
      <w:szCs w:val="32"/>
    </w:rPr>
  </w:style>
  <w:style w:type="paragraph" w:customStyle="1" w:styleId="Style183">
    <w:name w:val="_Style 183"/>
    <w:basedOn w:val="Style80"/>
    <w:uiPriority w:val="34"/>
    <w:qFormat/>
    <w:pPr>
      <w:widowControl w:val="0"/>
      <w:ind w:firstLineChars="200" w:firstLine="420"/>
      <w:jc w:val="both"/>
    </w:pPr>
    <w:rPr>
      <w:rFonts w:ascii="Calibri" w:hAnsi="Calibri" w:cs="Times New Roman"/>
      <w:kern w:val="2"/>
      <w:szCs w:val="22"/>
    </w:rPr>
  </w:style>
  <w:style w:type="paragraph" w:customStyle="1" w:styleId="Style184">
    <w:name w:val="_Style 184"/>
    <w:basedOn w:val="Style80"/>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185">
    <w:name w:val="_Style 185"/>
    <w:qFormat/>
    <w:rPr>
      <w:rFonts w:ascii="Times New Roman" w:hAnsi="Times New Roman"/>
      <w:kern w:val="2"/>
      <w:sz w:val="21"/>
      <w:szCs w:val="21"/>
    </w:rPr>
  </w:style>
  <w:style w:type="character" w:customStyle="1" w:styleId="Style186">
    <w:name w:val="_Style 186"/>
    <w:uiPriority w:val="9"/>
    <w:qFormat/>
    <w:rPr>
      <w:b/>
      <w:bCs/>
      <w:kern w:val="2"/>
      <w:sz w:val="21"/>
      <w:szCs w:val="32"/>
    </w:rPr>
  </w:style>
  <w:style w:type="character" w:customStyle="1" w:styleId="Style187">
    <w:name w:val="_Style 187"/>
    <w:qFormat/>
    <w:rPr>
      <w:rFonts w:ascii="Arial" w:hAnsi="Arial"/>
      <w:b/>
      <w:bCs/>
      <w:kern w:val="2"/>
      <w:sz w:val="21"/>
      <w:szCs w:val="21"/>
    </w:rPr>
  </w:style>
  <w:style w:type="character" w:customStyle="1" w:styleId="Style188">
    <w:name w:val="_Style 188"/>
    <w:uiPriority w:val="9"/>
    <w:qFormat/>
    <w:rPr>
      <w:b/>
      <w:bCs/>
      <w:kern w:val="2"/>
      <w:sz w:val="21"/>
      <w:szCs w:val="28"/>
    </w:rPr>
  </w:style>
  <w:style w:type="paragraph" w:customStyle="1" w:styleId="Style189">
    <w:name w:val="_Style 189"/>
    <w:basedOn w:val="Style80"/>
    <w:uiPriority w:val="34"/>
    <w:qFormat/>
    <w:pPr>
      <w:widowControl w:val="0"/>
      <w:ind w:firstLineChars="200" w:firstLine="420"/>
      <w:jc w:val="both"/>
    </w:pPr>
    <w:rPr>
      <w:rFonts w:ascii="Calibri" w:hAnsi="Calibri" w:cs="Times New Roman"/>
      <w:kern w:val="2"/>
      <w:szCs w:val="22"/>
    </w:rPr>
  </w:style>
  <w:style w:type="character" w:customStyle="1" w:styleId="Style190">
    <w:name w:val="_Style 190"/>
    <w:uiPriority w:val="99"/>
    <w:qFormat/>
    <w:rPr>
      <w:rFonts w:ascii="Times New Roman" w:hAnsi="Times New Roman"/>
      <w:kern w:val="2"/>
      <w:sz w:val="21"/>
      <w:szCs w:val="21"/>
    </w:rPr>
  </w:style>
  <w:style w:type="character" w:customStyle="1" w:styleId="Style191">
    <w:name w:val="_Style 191"/>
    <w:qFormat/>
    <w:rPr>
      <w:rFonts w:ascii="FZLTSK--GBK1-0" w:hAnsi="FZLTSK--GBK1-0" w:hint="default"/>
      <w:color w:val="000000"/>
      <w:sz w:val="20"/>
      <w:szCs w:val="20"/>
    </w:rPr>
  </w:style>
  <w:style w:type="paragraph" w:customStyle="1" w:styleId="Style192">
    <w:name w:val="_Style 192"/>
    <w:basedOn w:val="Style80"/>
    <w:uiPriority w:val="34"/>
    <w:qFormat/>
    <w:pPr>
      <w:widowControl w:val="0"/>
      <w:ind w:firstLineChars="200" w:firstLine="420"/>
      <w:jc w:val="both"/>
    </w:pPr>
    <w:rPr>
      <w:rFonts w:ascii="Calibri" w:hAnsi="Calibri" w:cs="Times New Roman"/>
      <w:kern w:val="2"/>
      <w:szCs w:val="22"/>
    </w:rPr>
  </w:style>
  <w:style w:type="character" w:customStyle="1" w:styleId="Style193">
    <w:name w:val="_Style 193"/>
    <w:uiPriority w:val="99"/>
    <w:qFormat/>
    <w:rPr>
      <w:rFonts w:ascii="Times New Roman" w:hAnsi="Times New Roman"/>
      <w:kern w:val="2"/>
      <w:sz w:val="21"/>
      <w:szCs w:val="21"/>
    </w:rPr>
  </w:style>
  <w:style w:type="character" w:customStyle="1" w:styleId="Style194">
    <w:name w:val="_Style 194"/>
    <w:uiPriority w:val="9"/>
    <w:qFormat/>
    <w:rPr>
      <w:b/>
      <w:bCs/>
      <w:kern w:val="2"/>
      <w:sz w:val="21"/>
      <w:szCs w:val="28"/>
    </w:rPr>
  </w:style>
  <w:style w:type="character" w:customStyle="1" w:styleId="Style195">
    <w:name w:val="_Style 195"/>
    <w:uiPriority w:val="99"/>
    <w:semiHidden/>
    <w:qFormat/>
    <w:locked/>
    <w:rPr>
      <w:rFonts w:ascii="Times New Roman" w:hAnsi="Times New Roman"/>
      <w:kern w:val="2"/>
      <w:sz w:val="21"/>
      <w:szCs w:val="21"/>
    </w:rPr>
  </w:style>
  <w:style w:type="character" w:customStyle="1" w:styleId="Style196">
    <w:name w:val="_Style 196"/>
    <w:qFormat/>
    <w:rPr>
      <w:rFonts w:ascii="Arial" w:hAnsi="Arial"/>
      <w:b/>
      <w:bCs/>
      <w:kern w:val="2"/>
      <w:sz w:val="21"/>
      <w:szCs w:val="21"/>
    </w:rPr>
  </w:style>
  <w:style w:type="character" w:customStyle="1" w:styleId="Style197">
    <w:name w:val="_Style 197"/>
    <w:uiPriority w:val="99"/>
    <w:qFormat/>
    <w:rPr>
      <w:rFonts w:ascii="Times New Roman" w:hAnsi="Times New Roman"/>
      <w:kern w:val="2"/>
      <w:sz w:val="21"/>
      <w:szCs w:val="21"/>
    </w:rPr>
  </w:style>
  <w:style w:type="character" w:customStyle="1" w:styleId="Style198">
    <w:name w:val="_Style 198"/>
    <w:uiPriority w:val="9"/>
    <w:qFormat/>
    <w:rPr>
      <w:b/>
      <w:bCs/>
      <w:kern w:val="2"/>
      <w:sz w:val="21"/>
      <w:szCs w:val="28"/>
    </w:rPr>
  </w:style>
  <w:style w:type="paragraph" w:customStyle="1" w:styleId="Style199">
    <w:name w:val="_Style 199"/>
    <w:basedOn w:val="Style80"/>
    <w:uiPriority w:val="34"/>
    <w:qFormat/>
    <w:pPr>
      <w:widowControl w:val="0"/>
      <w:ind w:firstLineChars="200" w:firstLine="420"/>
      <w:jc w:val="both"/>
    </w:pPr>
    <w:rPr>
      <w:rFonts w:ascii="Calibri" w:hAnsi="Calibri" w:cs="Times New Roman"/>
      <w:kern w:val="2"/>
      <w:szCs w:val="22"/>
    </w:rPr>
  </w:style>
  <w:style w:type="character" w:customStyle="1" w:styleId="Style200">
    <w:name w:val="_Style 200"/>
    <w:uiPriority w:val="9"/>
    <w:qFormat/>
    <w:rPr>
      <w:b/>
      <w:bCs/>
      <w:kern w:val="2"/>
      <w:sz w:val="21"/>
      <w:szCs w:val="32"/>
    </w:rPr>
  </w:style>
  <w:style w:type="character" w:customStyle="1" w:styleId="Style201">
    <w:name w:val="_Style 201"/>
    <w:qFormat/>
    <w:rPr>
      <w:rFonts w:ascii="Times New Roman" w:hAnsi="Times New Roman"/>
      <w:kern w:val="2"/>
      <w:sz w:val="21"/>
      <w:szCs w:val="21"/>
    </w:rPr>
  </w:style>
  <w:style w:type="character" w:customStyle="1" w:styleId="Style202">
    <w:name w:val="_Style 202"/>
    <w:uiPriority w:val="9"/>
    <w:qFormat/>
    <w:rPr>
      <w:rFonts w:ascii="Cambria" w:hAnsi="Cambria"/>
      <w:b/>
      <w:bCs/>
      <w:kern w:val="2"/>
      <w:sz w:val="21"/>
      <w:szCs w:val="28"/>
    </w:rPr>
  </w:style>
  <w:style w:type="paragraph" w:customStyle="1" w:styleId="Style203">
    <w:name w:val="_Style 203"/>
    <w:basedOn w:val="Style80"/>
    <w:uiPriority w:val="99"/>
    <w:semiHidden/>
    <w:unhideWhenUsed/>
    <w:qFormat/>
    <w:pPr>
      <w:widowControl w:val="0"/>
      <w:snapToGrid w:val="0"/>
    </w:pPr>
    <w:rPr>
      <w:rFonts w:ascii="Calibri" w:hAnsi="Calibri" w:cs="Times New Roman"/>
      <w:kern w:val="2"/>
      <w:sz w:val="18"/>
      <w:szCs w:val="18"/>
    </w:rPr>
  </w:style>
  <w:style w:type="character" w:customStyle="1" w:styleId="Style204">
    <w:name w:val="_Style 204"/>
    <w:basedOn w:val="Style113"/>
    <w:uiPriority w:val="99"/>
    <w:semiHidden/>
    <w:qFormat/>
    <w:rPr>
      <w:kern w:val="2"/>
      <w:sz w:val="18"/>
      <w:szCs w:val="18"/>
    </w:rPr>
  </w:style>
  <w:style w:type="character" w:customStyle="1" w:styleId="Style205">
    <w:name w:val="_Style 205"/>
    <w:uiPriority w:val="99"/>
    <w:semiHidden/>
    <w:unhideWhenUsed/>
    <w:qFormat/>
    <w:rPr>
      <w:vertAlign w:val="superscript"/>
    </w:rPr>
  </w:style>
  <w:style w:type="paragraph" w:customStyle="1" w:styleId="Style206">
    <w:name w:val="_Style 206"/>
    <w:qFormat/>
    <w:pPr>
      <w:widowControl w:val="0"/>
      <w:autoSpaceDE w:val="0"/>
      <w:autoSpaceDN w:val="0"/>
      <w:adjustRightInd w:val="0"/>
    </w:pPr>
    <w:rPr>
      <w:rFonts w:ascii="宋体" w:cs="宋体"/>
      <w:color w:val="000000"/>
      <w:sz w:val="24"/>
      <w:szCs w:val="24"/>
    </w:rPr>
  </w:style>
  <w:style w:type="character" w:customStyle="1" w:styleId="Style207">
    <w:name w:val="_Style 207"/>
    <w:basedOn w:val="Style63"/>
    <w:qFormat/>
    <w:rPr>
      <w:rFonts w:ascii="宋体" w:hAnsi="宋体" w:cs="宋体"/>
      <w:bCs/>
      <w:sz w:val="21"/>
      <w:szCs w:val="21"/>
    </w:rPr>
  </w:style>
  <w:style w:type="character" w:customStyle="1" w:styleId="Style208">
    <w:name w:val="_Style 208"/>
    <w:basedOn w:val="Style63"/>
    <w:uiPriority w:val="99"/>
    <w:qFormat/>
    <w:rPr>
      <w:rFonts w:ascii="宋体" w:hAnsi="宋体" w:cs="宋体"/>
      <w:bCs/>
      <w:sz w:val="18"/>
      <w:szCs w:val="18"/>
    </w:rPr>
  </w:style>
  <w:style w:type="character" w:customStyle="1" w:styleId="Style209">
    <w:name w:val="_Style 209"/>
    <w:basedOn w:val="Style207"/>
    <w:uiPriority w:val="99"/>
    <w:qFormat/>
    <w:rPr>
      <w:rFonts w:ascii="宋体" w:hAnsi="宋体" w:cs="宋体"/>
      <w:b/>
      <w:bCs/>
      <w:sz w:val="21"/>
      <w:szCs w:val="21"/>
    </w:rPr>
  </w:style>
  <w:style w:type="character" w:customStyle="1" w:styleId="Style210">
    <w:name w:val="_Style 210"/>
    <w:basedOn w:val="Style63"/>
    <w:uiPriority w:val="99"/>
    <w:semiHidden/>
    <w:qFormat/>
    <w:rPr>
      <w:color w:val="808080"/>
    </w:rPr>
  </w:style>
  <w:style w:type="character" w:customStyle="1" w:styleId="Style211">
    <w:name w:val="_Style 211"/>
    <w:autoRedefine/>
    <w:qFormat/>
    <w:rPr>
      <w:rFonts w:ascii="Arial" w:hAnsi="Arial"/>
      <w:b/>
      <w:bCs/>
      <w:kern w:val="2"/>
      <w:sz w:val="21"/>
      <w:szCs w:val="21"/>
    </w:rPr>
  </w:style>
  <w:style w:type="character" w:customStyle="1" w:styleId="a7">
    <w:name w:val="批注文字 字符"/>
    <w:basedOn w:val="a0"/>
    <w:link w:val="a6"/>
    <w:qFormat/>
    <w:rPr>
      <w:rFonts w:ascii="宋体" w:hAnsi="宋体" w:cs="宋体"/>
      <w:bCs/>
      <w:sz w:val="21"/>
      <w:szCs w:val="21"/>
    </w:rPr>
  </w:style>
  <w:style w:type="character" w:customStyle="1" w:styleId="ad">
    <w:name w:val="批注框文本 字符"/>
    <w:basedOn w:val="a0"/>
    <w:link w:val="ac"/>
    <w:uiPriority w:val="99"/>
    <w:qFormat/>
    <w:rPr>
      <w:rFonts w:ascii="宋体" w:hAnsi="宋体" w:cs="宋体"/>
      <w:bCs/>
      <w:sz w:val="18"/>
      <w:szCs w:val="18"/>
    </w:rPr>
  </w:style>
  <w:style w:type="character" w:customStyle="1" w:styleId="af4">
    <w:name w:val="批注主题 字符"/>
    <w:basedOn w:val="a7"/>
    <w:link w:val="af3"/>
    <w:uiPriority w:val="99"/>
    <w:qFormat/>
    <w:rPr>
      <w:rFonts w:ascii="宋体" w:hAnsi="宋体" w:cs="宋体"/>
      <w:b/>
      <w:bCs/>
      <w:sz w:val="21"/>
      <w:szCs w:val="21"/>
    </w:rPr>
  </w:style>
  <w:style w:type="character" w:styleId="aff0">
    <w:name w:val="Placeholder Text"/>
    <w:basedOn w:val="a0"/>
    <w:uiPriority w:val="99"/>
    <w:semiHidden/>
    <w:qFormat/>
    <w:rPr>
      <w:color w:val="808080"/>
    </w:rPr>
  </w:style>
  <w:style w:type="table" w:customStyle="1" w:styleId="g7">
    <w:name w:val="g7"/>
    <w:basedOn w:val="af5"/>
    <w:qFormat/>
    <w:rPr>
      <w:rFonts w:ascii="Calibri" w:eastAsia="Times New Roman" w:hAnsi="Calibri" w:cs="Calibri"/>
    </w:rPr>
    <w:tblPr/>
  </w:style>
  <w:style w:type="table" w:customStyle="1" w:styleId="g1">
    <w:name w:val="g1"/>
    <w:uiPriority w:val="99"/>
    <w:semiHidden/>
    <w:unhideWhenUsed/>
    <w:qFormat/>
    <w:tblPr>
      <w:tblCellMar>
        <w:top w:w="0" w:type="dxa"/>
        <w:left w:w="108" w:type="dxa"/>
        <w:bottom w:w="0" w:type="dxa"/>
        <w:right w:w="108" w:type="dxa"/>
      </w:tblCellMar>
    </w:tblPr>
  </w:style>
  <w:style w:type="paragraph" w:customStyle="1" w:styleId="32">
    <w:name w:val="正文3"/>
    <w:qFormat/>
    <w:pPr>
      <w:jc w:val="both"/>
    </w:pPr>
    <w:rPr>
      <w:rFonts w:ascii="宋体" w:hAnsi="宋体" w:cs="宋体"/>
      <w:kern w:val="2"/>
      <w:sz w:val="21"/>
      <w:szCs w:val="21"/>
    </w:rPr>
  </w:style>
  <w:style w:type="paragraph" w:customStyle="1" w:styleId="12">
    <w:name w:val="修订1"/>
    <w:hidden/>
    <w:uiPriority w:val="99"/>
    <w:semiHidden/>
    <w:qFormat/>
    <w:rPr>
      <w:rFonts w:ascii="宋体" w:hAnsi="宋体" w:cs="宋体"/>
      <w:bCs/>
      <w:sz w:val="21"/>
      <w:szCs w:val="21"/>
    </w:rPr>
  </w:style>
  <w:style w:type="paragraph" w:customStyle="1" w:styleId="13">
    <w:name w:val="列出段落1"/>
    <w:basedOn w:val="a"/>
    <w:qFormat/>
    <w:pPr>
      <w:widowControl w:val="0"/>
      <w:ind w:firstLineChars="200" w:firstLine="420"/>
      <w:jc w:val="both"/>
    </w:pPr>
    <w:rPr>
      <w:rFonts w:ascii="Calibri" w:hAnsi="Calibri" w:cs="Times New Roman"/>
      <w:kern w:val="2"/>
    </w:rPr>
  </w:style>
  <w:style w:type="paragraph" w:customStyle="1" w:styleId="41">
    <w:name w:val="正文4"/>
    <w:qFormat/>
    <w:pPr>
      <w:jc w:val="both"/>
    </w:pPr>
    <w:rPr>
      <w:rFonts w:ascii="宋体" w:hAnsi="宋体"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settings" Target="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FB69DD" w:rsidRDefault="007E3655">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FB69DD" w:rsidRDefault="007E3655">
          <w:r>
            <w:rPr>
              <w:rStyle w:val="a3"/>
              <w:rFonts w:hint="eastAsia"/>
              <w:color w:val="333399"/>
              <w:u w:val="single"/>
            </w:rPr>
            <w:t xml:space="preserve">　　　</w:t>
          </w:r>
        </w:p>
      </w:docPartBody>
    </w:docPart>
    <w:docPart>
      <w:docPartPr>
        <w:name w:val="9BF6A7E3056F403EB3DE445444B16239"/>
        <w:category>
          <w:name w:val="常规"/>
          <w:gallery w:val="placeholder"/>
        </w:category>
        <w:types>
          <w:type w:val="bbPlcHdr"/>
        </w:types>
        <w:behaviors>
          <w:behavior w:val="content"/>
        </w:behaviors>
        <w:guid w:val="{64FF7D7B-3367-412F-B9DF-0F60A6420DDB}"/>
      </w:docPartPr>
      <w:docPartBody>
        <w:p w:rsidR="00FB69DD" w:rsidRDefault="007E3655">
          <w:pPr>
            <w:pStyle w:val="9BF6A7E3056F403EB3DE445444B16239"/>
          </w:pPr>
          <w:r>
            <w:rPr>
              <w:rStyle w:val="a3"/>
              <w:rFonts w:hint="eastAsia"/>
              <w:color w:val="333399"/>
              <w:u w:val="single"/>
            </w:rPr>
            <w:t xml:space="preserve">　　　</w:t>
          </w:r>
        </w:p>
      </w:docPartBody>
    </w:docPart>
    <w:docPart>
      <w:docPartPr>
        <w:name w:val="796056F8DFFF4B41902B49511AECCB45"/>
        <w:category>
          <w:name w:val="常规"/>
          <w:gallery w:val="placeholder"/>
        </w:category>
        <w:types>
          <w:type w:val="bbPlcHdr"/>
        </w:types>
        <w:behaviors>
          <w:behavior w:val="content"/>
        </w:behaviors>
        <w:guid w:val="{5E998B3E-7C31-46CA-8729-417043A34C81}"/>
      </w:docPartPr>
      <w:docPartBody>
        <w:p w:rsidR="00FB69DD" w:rsidRDefault="007E3655">
          <w:pPr>
            <w:pStyle w:val="796056F8DFFF4B41902B49511AECCB45"/>
          </w:pPr>
          <w:r>
            <w:rPr>
              <w:rStyle w:val="a3"/>
              <w:rFonts w:hint="eastAsia"/>
              <w:color w:val="333399"/>
              <w:u w:val="single"/>
            </w:rPr>
            <w:t xml:space="preserve">　　　</w:t>
          </w:r>
        </w:p>
      </w:docPartBody>
    </w:docPart>
    <w:docPart>
      <w:docPartPr>
        <w:name w:val="CB2F817848E04980B38C78316FF26F9D"/>
        <w:category>
          <w:name w:val="常规"/>
          <w:gallery w:val="placeholder"/>
        </w:category>
        <w:types>
          <w:type w:val="bbPlcHdr"/>
        </w:types>
        <w:behaviors>
          <w:behavior w:val="content"/>
        </w:behaviors>
        <w:guid w:val="{B22CBF75-4BD6-4969-AA0C-842F698A2FB7}"/>
      </w:docPartPr>
      <w:docPartBody>
        <w:p w:rsidR="00FB69DD" w:rsidRDefault="007E3655">
          <w:pPr>
            <w:pStyle w:val="CB2F817848E04980B38C78316FF26F9D"/>
          </w:pPr>
          <w:r>
            <w:rPr>
              <w:rStyle w:val="a3"/>
              <w:rFonts w:hint="eastAsia"/>
              <w:color w:val="333399"/>
              <w:u w:val="single"/>
            </w:rPr>
            <w:t xml:space="preserve">　　　</w:t>
          </w:r>
        </w:p>
      </w:docPartBody>
    </w:docPart>
    <w:docPart>
      <w:docPartPr>
        <w:name w:val="E78DFFFFE0BA4BDA858BC034DF9DB567"/>
        <w:category>
          <w:name w:val="常规"/>
          <w:gallery w:val="placeholder"/>
        </w:category>
        <w:types>
          <w:type w:val="bbPlcHdr"/>
        </w:types>
        <w:behaviors>
          <w:behavior w:val="content"/>
        </w:behaviors>
        <w:guid w:val="{501DFF26-51A5-4670-A179-DD4BD2F483F0}"/>
      </w:docPartPr>
      <w:docPartBody>
        <w:p w:rsidR="00FB69DD" w:rsidRDefault="007E3655">
          <w:pPr>
            <w:pStyle w:val="E78DFFFFE0BA4BDA858BC034DF9DB567"/>
          </w:pPr>
          <w:r>
            <w:rPr>
              <w:rStyle w:val="a3"/>
              <w:rFonts w:hint="eastAsia"/>
              <w:color w:val="333399"/>
              <w:u w:val="single"/>
            </w:rPr>
            <w:t xml:space="preserve">　　　</w:t>
          </w:r>
        </w:p>
      </w:docPartBody>
    </w:docPart>
    <w:docPart>
      <w:docPartPr>
        <w:name w:val="3F5BCEB84BF24BF7AC272D0C0471A33C"/>
        <w:category>
          <w:name w:val="常规"/>
          <w:gallery w:val="placeholder"/>
        </w:category>
        <w:types>
          <w:type w:val="bbPlcHdr"/>
        </w:types>
        <w:behaviors>
          <w:behavior w:val="content"/>
        </w:behaviors>
        <w:guid w:val="{F33313DC-5E69-4CAD-99DD-E04C95B731BB}"/>
      </w:docPartPr>
      <w:docPartBody>
        <w:p w:rsidR="00FB69DD" w:rsidRDefault="007E3655">
          <w:pPr>
            <w:pStyle w:val="3F5BCEB84BF24BF7AC272D0C0471A33C"/>
          </w:pPr>
          <w:r>
            <w:rPr>
              <w:rStyle w:val="a3"/>
              <w:rFonts w:hint="eastAsia"/>
              <w:color w:val="333399"/>
              <w:u w:val="single"/>
            </w:rPr>
            <w:t xml:space="preserve">　　　</w:t>
          </w:r>
        </w:p>
      </w:docPartBody>
    </w:docPart>
    <w:docPart>
      <w:docPartPr>
        <w:name w:val="9DBEBE5EA76540AE9995B4D45A3111D2"/>
        <w:category>
          <w:name w:val="常规"/>
          <w:gallery w:val="placeholder"/>
        </w:category>
        <w:types>
          <w:type w:val="bbPlcHdr"/>
        </w:types>
        <w:behaviors>
          <w:behavior w:val="content"/>
        </w:behaviors>
        <w:guid w:val="{E88A518F-060F-4219-8D5C-000EF2113AF7}"/>
      </w:docPartPr>
      <w:docPartBody>
        <w:p w:rsidR="00FB69DD" w:rsidRDefault="007E3655">
          <w:pPr>
            <w:pStyle w:val="9DBEBE5EA76540AE9995B4D45A3111D2"/>
          </w:pPr>
          <w:r>
            <w:rPr>
              <w:rStyle w:val="a3"/>
              <w:rFonts w:hint="eastAsia"/>
              <w:color w:val="333399"/>
              <w:u w:val="single"/>
            </w:rPr>
            <w:t xml:space="preserve">　　　</w:t>
          </w:r>
        </w:p>
      </w:docPartBody>
    </w:docPart>
    <w:docPart>
      <w:docPartPr>
        <w:name w:val="47702EAEF69E40B7B6521DC459F14BAD"/>
        <w:category>
          <w:name w:val="常规"/>
          <w:gallery w:val="placeholder"/>
        </w:category>
        <w:types>
          <w:type w:val="bbPlcHdr"/>
        </w:types>
        <w:behaviors>
          <w:behavior w:val="content"/>
        </w:behaviors>
        <w:guid w:val="{D52EF9CE-FC48-491C-9915-D1EE90858868}"/>
      </w:docPartPr>
      <w:docPartBody>
        <w:p w:rsidR="00FB69DD" w:rsidRDefault="007E3655">
          <w:pPr>
            <w:pStyle w:val="47702EAEF69E40B7B6521DC459F14BAD"/>
          </w:pPr>
          <w:r>
            <w:rPr>
              <w:rStyle w:val="a3"/>
              <w:rFonts w:hint="eastAsia"/>
              <w:color w:val="333399"/>
              <w:u w:val="single"/>
            </w:rPr>
            <w:t xml:space="preserve">　　　</w:t>
          </w:r>
        </w:p>
      </w:docPartBody>
    </w:docPart>
    <w:docPart>
      <w:docPartPr>
        <w:name w:val="EC2D36A49C614AEFBBF63751FC3E0B9E"/>
        <w:category>
          <w:name w:val="常规"/>
          <w:gallery w:val="placeholder"/>
        </w:category>
        <w:types>
          <w:type w:val="bbPlcHdr"/>
        </w:types>
        <w:behaviors>
          <w:behavior w:val="content"/>
        </w:behaviors>
        <w:guid w:val="{96664BA7-D0ED-4831-B928-7881373354C6}"/>
      </w:docPartPr>
      <w:docPartBody>
        <w:p w:rsidR="00FB69DD" w:rsidRDefault="007E3655">
          <w:pPr>
            <w:pStyle w:val="EC2D36A49C614AEFBBF63751FC3E0B9E"/>
          </w:pPr>
          <w:r>
            <w:rPr>
              <w:rStyle w:val="a3"/>
              <w:rFonts w:hint="eastAsia"/>
              <w:color w:val="333399"/>
              <w:u w:val="single"/>
            </w:rPr>
            <w:t xml:space="preserve">　　　</w:t>
          </w:r>
        </w:p>
      </w:docPartBody>
    </w:docPart>
    <w:docPart>
      <w:docPartPr>
        <w:name w:val="4F71173D33C44E4481D75ED315A4297F"/>
        <w:category>
          <w:name w:val="常规"/>
          <w:gallery w:val="placeholder"/>
        </w:category>
        <w:types>
          <w:type w:val="bbPlcHdr"/>
        </w:types>
        <w:behaviors>
          <w:behavior w:val="content"/>
        </w:behaviors>
        <w:guid w:val="{A2885800-0B20-479B-886B-0A68D483E5D0}"/>
      </w:docPartPr>
      <w:docPartBody>
        <w:p w:rsidR="00FB69DD" w:rsidRDefault="007E3655">
          <w:pPr>
            <w:pStyle w:val="4F71173D33C44E4481D75ED315A4297F"/>
          </w:pPr>
          <w:r>
            <w:rPr>
              <w:rStyle w:val="a3"/>
              <w:rFonts w:hint="eastAsia"/>
              <w:color w:val="333399"/>
              <w:u w:val="single"/>
            </w:rPr>
            <w:t xml:space="preserve">　　　</w:t>
          </w:r>
        </w:p>
      </w:docPartBody>
    </w:docPart>
    <w:docPart>
      <w:docPartPr>
        <w:name w:val="F2AFF6E09078434186E2E7634EE9A9A5"/>
        <w:category>
          <w:name w:val="常规"/>
          <w:gallery w:val="placeholder"/>
        </w:category>
        <w:types>
          <w:type w:val="bbPlcHdr"/>
        </w:types>
        <w:behaviors>
          <w:behavior w:val="content"/>
        </w:behaviors>
        <w:guid w:val="{F2E36D36-96F1-4A90-892F-E53FBFE6553F}"/>
      </w:docPartPr>
      <w:docPartBody>
        <w:p w:rsidR="00FB69DD" w:rsidRDefault="007E3655">
          <w:pPr>
            <w:pStyle w:val="F2AFF6E09078434186E2E7634EE9A9A5"/>
          </w:pPr>
          <w:r>
            <w:rPr>
              <w:rStyle w:val="a3"/>
              <w:rFonts w:hint="eastAsia"/>
              <w:color w:val="333399"/>
              <w:u w:val="single"/>
            </w:rPr>
            <w:t xml:space="preserve">　　　</w:t>
          </w:r>
        </w:p>
      </w:docPartBody>
    </w:docPart>
    <w:docPart>
      <w:docPartPr>
        <w:name w:val="C0B4109D0DFD461D934B94E9920347F4"/>
        <w:category>
          <w:name w:val="常规"/>
          <w:gallery w:val="placeholder"/>
        </w:category>
        <w:types>
          <w:type w:val="bbPlcHdr"/>
        </w:types>
        <w:behaviors>
          <w:behavior w:val="content"/>
        </w:behaviors>
        <w:guid w:val="{9C59910D-D3AC-4C90-89A0-39A8CE8F0292}"/>
      </w:docPartPr>
      <w:docPartBody>
        <w:p w:rsidR="00FB69DD" w:rsidRDefault="007E3655">
          <w:pPr>
            <w:pStyle w:val="C0B4109D0DFD461D934B94E9920347F4"/>
          </w:pPr>
          <w:r>
            <w:rPr>
              <w:rStyle w:val="a3"/>
              <w:rFonts w:hint="eastAsia"/>
              <w:color w:val="333399"/>
              <w:u w:val="single"/>
            </w:rPr>
            <w:t xml:space="preserve">　　　</w:t>
          </w:r>
        </w:p>
      </w:docPartBody>
    </w:docPart>
    <w:docPart>
      <w:docPartPr>
        <w:name w:val="BC14476E165849C1BA97511BE6C18CEF"/>
        <w:category>
          <w:name w:val="常规"/>
          <w:gallery w:val="placeholder"/>
        </w:category>
        <w:types>
          <w:type w:val="bbPlcHdr"/>
        </w:types>
        <w:behaviors>
          <w:behavior w:val="content"/>
        </w:behaviors>
        <w:guid w:val="{806CFF9E-C0AE-43B6-92CF-F17A19BE0E93}"/>
      </w:docPartPr>
      <w:docPartBody>
        <w:p w:rsidR="00FB69DD" w:rsidRDefault="007E3655">
          <w:pPr>
            <w:pStyle w:val="BC14476E165849C1BA97511BE6C18CEF"/>
          </w:pPr>
          <w:r>
            <w:rPr>
              <w:rStyle w:val="a3"/>
              <w:rFonts w:hint="eastAsia"/>
              <w:color w:val="333399"/>
              <w:u w:val="single"/>
            </w:rPr>
            <w:t xml:space="preserve">　　　</w:t>
          </w:r>
        </w:p>
      </w:docPartBody>
    </w:docPart>
    <w:docPart>
      <w:docPartPr>
        <w:name w:val="C81E17728D2148188A0750AAF89BA358"/>
        <w:category>
          <w:name w:val="常规"/>
          <w:gallery w:val="placeholder"/>
        </w:category>
        <w:types>
          <w:type w:val="bbPlcHdr"/>
        </w:types>
        <w:behaviors>
          <w:behavior w:val="content"/>
        </w:behaviors>
        <w:guid w:val="{204B1656-03D5-4091-BB9E-29CC2A0A598A}"/>
      </w:docPartPr>
      <w:docPartBody>
        <w:p w:rsidR="00FB69DD" w:rsidRDefault="007E3655">
          <w:pPr>
            <w:pStyle w:val="C81E17728D2148188A0750AAF89BA358"/>
          </w:pPr>
          <w:r>
            <w:rPr>
              <w:rStyle w:val="a3"/>
              <w:rFonts w:hint="eastAsia"/>
              <w:color w:val="333399"/>
              <w:u w:val="single"/>
            </w:rPr>
            <w:t xml:space="preserve">　　　</w:t>
          </w:r>
        </w:p>
      </w:docPartBody>
    </w:docPart>
    <w:docPart>
      <w:docPartPr>
        <w:name w:val="62165EDD2A884DE99C7DE737A1F33AF7"/>
        <w:category>
          <w:name w:val="常规"/>
          <w:gallery w:val="placeholder"/>
        </w:category>
        <w:types>
          <w:type w:val="bbPlcHdr"/>
        </w:types>
        <w:behaviors>
          <w:behavior w:val="content"/>
        </w:behaviors>
        <w:guid w:val="{5A092BA2-3F31-45B3-B27E-C28990FE2C3A}"/>
      </w:docPartPr>
      <w:docPartBody>
        <w:p w:rsidR="00FB69DD" w:rsidRDefault="007E3655">
          <w:pPr>
            <w:pStyle w:val="62165EDD2A884DE99C7DE737A1F33AF7"/>
          </w:pPr>
          <w:r>
            <w:rPr>
              <w:rStyle w:val="a3"/>
              <w:rFonts w:hint="eastAsia"/>
              <w:color w:val="333399"/>
              <w:u w:val="single"/>
            </w:rPr>
            <w:t xml:space="preserve">　　　</w:t>
          </w:r>
        </w:p>
      </w:docPartBody>
    </w:docPart>
    <w:docPart>
      <w:docPartPr>
        <w:name w:val="8E818240948C47D7BE27BBA8482BF347"/>
        <w:category>
          <w:name w:val="常规"/>
          <w:gallery w:val="placeholder"/>
        </w:category>
        <w:types>
          <w:type w:val="bbPlcHdr"/>
        </w:types>
        <w:behaviors>
          <w:behavior w:val="content"/>
        </w:behaviors>
        <w:guid w:val="{9B86B277-B0A6-4227-BCCE-32CEC9474F16}"/>
      </w:docPartPr>
      <w:docPartBody>
        <w:p w:rsidR="00FB69DD" w:rsidRDefault="007E3655">
          <w:pPr>
            <w:pStyle w:val="8E818240948C47D7BE27BBA8482BF347"/>
          </w:pPr>
          <w:r>
            <w:rPr>
              <w:rStyle w:val="a3"/>
              <w:rFonts w:hint="eastAsia"/>
              <w:color w:val="333399"/>
              <w:u w:val="single"/>
            </w:rPr>
            <w:t xml:space="preserve">　　　</w:t>
          </w:r>
        </w:p>
      </w:docPartBody>
    </w:docPart>
    <w:docPart>
      <w:docPartPr>
        <w:name w:val="8B50F425B9064651868DE762F7CA0B67"/>
        <w:category>
          <w:name w:val="常规"/>
          <w:gallery w:val="placeholder"/>
        </w:category>
        <w:types>
          <w:type w:val="bbPlcHdr"/>
        </w:types>
        <w:behaviors>
          <w:behavior w:val="content"/>
        </w:behaviors>
        <w:guid w:val="{3CA8DE8F-16A8-4284-A699-A90F78CDCC88}"/>
      </w:docPartPr>
      <w:docPartBody>
        <w:p w:rsidR="00FB69DD" w:rsidRDefault="007E3655">
          <w:pPr>
            <w:pStyle w:val="8B50F425B9064651868DE762F7CA0B67"/>
          </w:pPr>
          <w:r>
            <w:rPr>
              <w:rStyle w:val="a3"/>
              <w:rFonts w:hint="eastAsia"/>
              <w:color w:val="333399"/>
              <w:u w:val="single"/>
            </w:rPr>
            <w:t xml:space="preserve">　　　</w:t>
          </w:r>
        </w:p>
      </w:docPartBody>
    </w:docPart>
    <w:docPart>
      <w:docPartPr>
        <w:name w:val="509C2E88C0A54036B96545DA2AEE2A7E"/>
        <w:category>
          <w:name w:val="常规"/>
          <w:gallery w:val="placeholder"/>
        </w:category>
        <w:types>
          <w:type w:val="bbPlcHdr"/>
        </w:types>
        <w:behaviors>
          <w:behavior w:val="content"/>
        </w:behaviors>
        <w:guid w:val="{2F1AB074-F376-4546-9CC8-8F0F7C494717}"/>
      </w:docPartPr>
      <w:docPartBody>
        <w:p w:rsidR="00FB69DD" w:rsidRDefault="007E3655">
          <w:pPr>
            <w:pStyle w:val="509C2E88C0A54036B96545DA2AEE2A7E"/>
          </w:pPr>
          <w:r>
            <w:rPr>
              <w:rStyle w:val="a3"/>
              <w:rFonts w:hint="eastAsia"/>
              <w:color w:val="333399"/>
              <w:u w:val="single"/>
            </w:rPr>
            <w:t xml:space="preserve">　　　</w:t>
          </w:r>
        </w:p>
      </w:docPartBody>
    </w:docPart>
    <w:docPart>
      <w:docPartPr>
        <w:name w:val="5CF84CFA8AA3430AA059B96FB7E409FB"/>
        <w:category>
          <w:name w:val="常规"/>
          <w:gallery w:val="placeholder"/>
        </w:category>
        <w:types>
          <w:type w:val="bbPlcHdr"/>
        </w:types>
        <w:behaviors>
          <w:behavior w:val="content"/>
        </w:behaviors>
        <w:guid w:val="{C6E74EC3-2C48-4259-BA5B-5F870D67CD7F}"/>
      </w:docPartPr>
      <w:docPartBody>
        <w:p w:rsidR="00FB69DD" w:rsidRDefault="007E3655">
          <w:pPr>
            <w:pStyle w:val="5CF84CFA8AA3430AA059B96FB7E409FB"/>
          </w:pPr>
          <w:r>
            <w:rPr>
              <w:rStyle w:val="a3"/>
              <w:rFonts w:hint="eastAsia"/>
              <w:color w:val="333399"/>
              <w:u w:val="single"/>
            </w:rPr>
            <w:t xml:space="preserve">　　　</w:t>
          </w:r>
        </w:p>
      </w:docPartBody>
    </w:docPart>
    <w:docPart>
      <w:docPartPr>
        <w:name w:val="7924428034154E58B3C200BFAB76C9CB"/>
        <w:category>
          <w:name w:val="常规"/>
          <w:gallery w:val="placeholder"/>
        </w:category>
        <w:types>
          <w:type w:val="bbPlcHdr"/>
        </w:types>
        <w:behaviors>
          <w:behavior w:val="content"/>
        </w:behaviors>
        <w:guid w:val="{273A2BDD-270B-4540-9B2D-2DC073AA62B6}"/>
      </w:docPartPr>
      <w:docPartBody>
        <w:p w:rsidR="00FB69DD" w:rsidRDefault="007E3655">
          <w:pPr>
            <w:pStyle w:val="7924428034154E58B3C200BFAB76C9CB"/>
          </w:pPr>
          <w:r>
            <w:rPr>
              <w:rStyle w:val="a3"/>
              <w:rFonts w:hint="eastAsia"/>
              <w:color w:val="333399"/>
              <w:u w:val="single"/>
            </w:rPr>
            <w:t xml:space="preserve">　　　</w:t>
          </w:r>
        </w:p>
      </w:docPartBody>
    </w:docPart>
    <w:docPart>
      <w:docPartPr>
        <w:name w:val="C1F19C65FB8545A0A58E4F6478E10D9C"/>
        <w:category>
          <w:name w:val="常规"/>
          <w:gallery w:val="placeholder"/>
        </w:category>
        <w:types>
          <w:type w:val="bbPlcHdr"/>
        </w:types>
        <w:behaviors>
          <w:behavior w:val="content"/>
        </w:behaviors>
        <w:guid w:val="{E96B0420-C677-4FD4-964A-B50EE4701F00}"/>
      </w:docPartPr>
      <w:docPartBody>
        <w:p w:rsidR="00FB69DD" w:rsidRDefault="007E3655">
          <w:pPr>
            <w:pStyle w:val="C1F19C65FB8545A0A58E4F6478E10D9C"/>
          </w:pPr>
          <w:r>
            <w:rPr>
              <w:rStyle w:val="a3"/>
              <w:rFonts w:hint="eastAsia"/>
            </w:rPr>
            <w:t xml:space="preserve">　</w:t>
          </w:r>
        </w:p>
      </w:docPartBody>
    </w:docPart>
    <w:docPart>
      <w:docPartPr>
        <w:name w:val="BD45B2B5BFA0469D860E652051BF15CC"/>
        <w:category>
          <w:name w:val="常规"/>
          <w:gallery w:val="placeholder"/>
        </w:category>
        <w:types>
          <w:type w:val="bbPlcHdr"/>
        </w:types>
        <w:behaviors>
          <w:behavior w:val="content"/>
        </w:behaviors>
        <w:guid w:val="{39F43967-5CC6-4CC5-A020-3FE6711D7283}"/>
      </w:docPartPr>
      <w:docPartBody>
        <w:p w:rsidR="00FB69DD" w:rsidRDefault="007E3655">
          <w:pPr>
            <w:pStyle w:val="BD45B2B5BFA0469D860E652051BF15CC"/>
          </w:pPr>
          <w:r>
            <w:rPr>
              <w:rStyle w:val="a3"/>
              <w:rFonts w:hint="eastAsia"/>
              <w:color w:val="333399"/>
              <w:u w:val="single"/>
            </w:rPr>
            <w:t xml:space="preserve">　　　</w:t>
          </w:r>
        </w:p>
      </w:docPartBody>
    </w:docPart>
    <w:docPart>
      <w:docPartPr>
        <w:name w:val="8F55D579C8F341A4B2F81D8892C550D2"/>
        <w:category>
          <w:name w:val="常规"/>
          <w:gallery w:val="placeholder"/>
        </w:category>
        <w:types>
          <w:type w:val="bbPlcHdr"/>
        </w:types>
        <w:behaviors>
          <w:behavior w:val="content"/>
        </w:behaviors>
        <w:guid w:val="{22405A51-E67C-4DE2-ADA6-514966B8CD4F}"/>
      </w:docPartPr>
      <w:docPartBody>
        <w:p w:rsidR="00FB69DD" w:rsidRDefault="007E3655">
          <w:pPr>
            <w:pStyle w:val="8F55D579C8F341A4B2F81D8892C550D2"/>
          </w:pPr>
          <w:r>
            <w:rPr>
              <w:rStyle w:val="a3"/>
              <w:rFonts w:hint="eastAsia"/>
              <w:color w:val="333399"/>
              <w:u w:val="single"/>
            </w:rPr>
            <w:t xml:space="preserve">　　　</w:t>
          </w:r>
        </w:p>
      </w:docPartBody>
    </w:docPart>
    <w:docPart>
      <w:docPartPr>
        <w:name w:val="A1AD0F8D811D401CBDC340356C5555EA"/>
        <w:category>
          <w:name w:val="常规"/>
          <w:gallery w:val="placeholder"/>
        </w:category>
        <w:types>
          <w:type w:val="bbPlcHdr"/>
        </w:types>
        <w:behaviors>
          <w:behavior w:val="content"/>
        </w:behaviors>
        <w:guid w:val="{D2DC47FD-4821-4F19-920F-2F1E904A486B}"/>
      </w:docPartPr>
      <w:docPartBody>
        <w:p w:rsidR="00FB69DD" w:rsidRDefault="007E3655">
          <w:pPr>
            <w:pStyle w:val="A1AD0F8D811D401CBDC340356C5555EA"/>
          </w:pPr>
          <w:r>
            <w:rPr>
              <w:rStyle w:val="a3"/>
              <w:rFonts w:hint="eastAsia"/>
              <w:color w:val="333399"/>
              <w:u w:val="single"/>
            </w:rPr>
            <w:t xml:space="preserve">　　　</w:t>
          </w:r>
        </w:p>
      </w:docPartBody>
    </w:docPart>
    <w:docPart>
      <w:docPartPr>
        <w:name w:val="E0D487D227C7465186FAED29D0646B6C"/>
        <w:category>
          <w:name w:val="常规"/>
          <w:gallery w:val="placeholder"/>
        </w:category>
        <w:types>
          <w:type w:val="bbPlcHdr"/>
        </w:types>
        <w:behaviors>
          <w:behavior w:val="content"/>
        </w:behaviors>
        <w:guid w:val="{244C303E-937E-4E13-9878-9C2DD330C521}"/>
      </w:docPartPr>
      <w:docPartBody>
        <w:p w:rsidR="00FB69DD" w:rsidRDefault="007E3655">
          <w:pPr>
            <w:pStyle w:val="E0D487D227C7465186FAED29D0646B6C"/>
          </w:pPr>
          <w:r>
            <w:rPr>
              <w:rStyle w:val="a3"/>
              <w:rFonts w:hint="eastAsia"/>
              <w:color w:val="333399"/>
              <w:u w:val="single"/>
            </w:rPr>
            <w:t xml:space="preserve">　　　</w:t>
          </w:r>
        </w:p>
      </w:docPartBody>
    </w:docPart>
    <w:docPart>
      <w:docPartPr>
        <w:name w:val="BD59AEDFC6A843C3AAB4E2ED5D916BDE"/>
        <w:category>
          <w:name w:val="常规"/>
          <w:gallery w:val="placeholder"/>
        </w:category>
        <w:types>
          <w:type w:val="bbPlcHdr"/>
        </w:types>
        <w:behaviors>
          <w:behavior w:val="content"/>
        </w:behaviors>
        <w:guid w:val="{774C7BC7-01D2-4C2A-BB2D-2F7F3E494BAB}"/>
      </w:docPartPr>
      <w:docPartBody>
        <w:p w:rsidR="00FB69DD" w:rsidRDefault="007E3655">
          <w:pPr>
            <w:pStyle w:val="BD59AEDFC6A843C3AAB4E2ED5D916BDE"/>
          </w:pPr>
          <w:r>
            <w:rPr>
              <w:rStyle w:val="a3"/>
              <w:rFonts w:hint="eastAsia"/>
              <w:color w:val="333399"/>
              <w:u w:val="single"/>
            </w:rPr>
            <w:t xml:space="preserve">　　　</w:t>
          </w:r>
        </w:p>
      </w:docPartBody>
    </w:docPart>
    <w:docPart>
      <w:docPartPr>
        <w:name w:val="79C3E5C144D54E5B8E4EAA03AC4BE340"/>
        <w:category>
          <w:name w:val="常规"/>
          <w:gallery w:val="placeholder"/>
        </w:category>
        <w:types>
          <w:type w:val="bbPlcHdr"/>
        </w:types>
        <w:behaviors>
          <w:behavior w:val="content"/>
        </w:behaviors>
        <w:guid w:val="{8C359805-4255-4603-9948-DDC92EE4BB44}"/>
      </w:docPartPr>
      <w:docPartBody>
        <w:p w:rsidR="00FB69DD" w:rsidRDefault="007E3655">
          <w:pPr>
            <w:pStyle w:val="79C3E5C144D54E5B8E4EAA03AC4BE340"/>
          </w:pPr>
          <w:r>
            <w:rPr>
              <w:rStyle w:val="a3"/>
              <w:rFonts w:hint="eastAsia"/>
              <w:color w:val="333399"/>
              <w:u w:val="single"/>
            </w:rPr>
            <w:t xml:space="preserve">　　　</w:t>
          </w:r>
        </w:p>
      </w:docPartBody>
    </w:docPart>
    <w:docPart>
      <w:docPartPr>
        <w:name w:val="B9BD359BA7684FF7A64C0E8B1E43B294"/>
        <w:category>
          <w:name w:val="常规"/>
          <w:gallery w:val="placeholder"/>
        </w:category>
        <w:types>
          <w:type w:val="bbPlcHdr"/>
        </w:types>
        <w:behaviors>
          <w:behavior w:val="content"/>
        </w:behaviors>
        <w:guid w:val="{BACA610C-8EF5-49C2-BF60-991C515877F9}"/>
      </w:docPartPr>
      <w:docPartBody>
        <w:p w:rsidR="00FB69DD" w:rsidRDefault="007E3655">
          <w:pPr>
            <w:pStyle w:val="B9BD359BA7684FF7A64C0E8B1E43B294"/>
          </w:pPr>
          <w:r>
            <w:rPr>
              <w:rStyle w:val="a3"/>
              <w:rFonts w:hint="eastAsia"/>
              <w:color w:val="333399"/>
              <w:u w:val="single"/>
            </w:rPr>
            <w:t xml:space="preserve">　　　</w:t>
          </w:r>
        </w:p>
      </w:docPartBody>
    </w:docPart>
    <w:docPart>
      <w:docPartPr>
        <w:name w:val="D16C9704B23E4A1AB2EF41D4CA3712DB"/>
        <w:category>
          <w:name w:val="常规"/>
          <w:gallery w:val="placeholder"/>
        </w:category>
        <w:types>
          <w:type w:val="bbPlcHdr"/>
        </w:types>
        <w:behaviors>
          <w:behavior w:val="content"/>
        </w:behaviors>
        <w:guid w:val="{B649FD49-A1B3-4A46-9DCA-507658273E49}"/>
      </w:docPartPr>
      <w:docPartBody>
        <w:p w:rsidR="00FB69DD" w:rsidRDefault="007E3655">
          <w:pPr>
            <w:pStyle w:val="D16C9704B23E4A1AB2EF41D4CA3712DB"/>
          </w:pPr>
          <w:r>
            <w:rPr>
              <w:rStyle w:val="a3"/>
              <w:rFonts w:hint="eastAsia"/>
              <w:color w:val="333399"/>
              <w:u w:val="single"/>
            </w:rPr>
            <w:t xml:space="preserve">　　　</w:t>
          </w:r>
        </w:p>
      </w:docPartBody>
    </w:docPart>
    <w:docPart>
      <w:docPartPr>
        <w:name w:val="759BE219B20C4DBC93188436989F97DB"/>
        <w:category>
          <w:name w:val="常规"/>
          <w:gallery w:val="placeholder"/>
        </w:category>
        <w:types>
          <w:type w:val="bbPlcHdr"/>
        </w:types>
        <w:behaviors>
          <w:behavior w:val="content"/>
        </w:behaviors>
        <w:guid w:val="{75DF55D3-3548-48FD-A83E-AA4D8811D416}"/>
      </w:docPartPr>
      <w:docPartBody>
        <w:p w:rsidR="00FB69DD" w:rsidRDefault="007E3655">
          <w:pPr>
            <w:pStyle w:val="759BE219B20C4DBC93188436989F97DB"/>
          </w:pPr>
          <w:r>
            <w:rPr>
              <w:rStyle w:val="a3"/>
              <w:rFonts w:hint="eastAsia"/>
              <w:color w:val="333399"/>
              <w:u w:val="single"/>
            </w:rPr>
            <w:t xml:space="preserve">　　　</w:t>
          </w:r>
        </w:p>
      </w:docPartBody>
    </w:docPart>
    <w:docPart>
      <w:docPartPr>
        <w:name w:val="0A431EB3BF4146B8B68F20F6E1E45E7B"/>
        <w:category>
          <w:name w:val="常规"/>
          <w:gallery w:val="placeholder"/>
        </w:category>
        <w:types>
          <w:type w:val="bbPlcHdr"/>
        </w:types>
        <w:behaviors>
          <w:behavior w:val="content"/>
        </w:behaviors>
        <w:guid w:val="{3F130942-4B0A-4358-83FA-C1058BCAA8DD}"/>
      </w:docPartPr>
      <w:docPartBody>
        <w:p w:rsidR="00FB69DD" w:rsidRDefault="007E3655">
          <w:pPr>
            <w:pStyle w:val="0A431EB3BF4146B8B68F20F6E1E45E7B"/>
          </w:pPr>
          <w:r>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charset w:val="86"/>
    <w:family w:val="swiss"/>
    <w:pitch w:val="default"/>
    <w:sig w:usb0="00000000" w:usb1="00000000" w:usb2="00000016" w:usb3="00000000" w:csb0="002E0107"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FZLTSK--GBK1-0">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瀹嬩綋">
    <w:altName w:val="宋体"/>
    <w:charset w:val="00"/>
    <w:family w:val="auto"/>
    <w:pitch w:val="default"/>
  </w:font>
  <w:font w:name="宋体-方正超大字符集">
    <w:altName w:val="宋体"/>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915"/>
    <w:rsid w:val="0000647E"/>
    <w:rsid w:val="000211E3"/>
    <w:rsid w:val="00025E94"/>
    <w:rsid w:val="00036731"/>
    <w:rsid w:val="00046992"/>
    <w:rsid w:val="00073A4A"/>
    <w:rsid w:val="00087DF8"/>
    <w:rsid w:val="000A591F"/>
    <w:rsid w:val="000A5EEA"/>
    <w:rsid w:val="000A6AC8"/>
    <w:rsid w:val="000B56B6"/>
    <w:rsid w:val="000E24CD"/>
    <w:rsid w:val="000F1C9B"/>
    <w:rsid w:val="000F4B45"/>
    <w:rsid w:val="00114823"/>
    <w:rsid w:val="00124B97"/>
    <w:rsid w:val="00142AAA"/>
    <w:rsid w:val="00142F80"/>
    <w:rsid w:val="00146087"/>
    <w:rsid w:val="001548D2"/>
    <w:rsid w:val="00154EB5"/>
    <w:rsid w:val="001966CD"/>
    <w:rsid w:val="00196F5F"/>
    <w:rsid w:val="001A1A29"/>
    <w:rsid w:val="001A6547"/>
    <w:rsid w:val="001B4BD2"/>
    <w:rsid w:val="001B7A07"/>
    <w:rsid w:val="001C7523"/>
    <w:rsid w:val="001D7DB2"/>
    <w:rsid w:val="001F3B1B"/>
    <w:rsid w:val="00206614"/>
    <w:rsid w:val="00226A1D"/>
    <w:rsid w:val="0024201D"/>
    <w:rsid w:val="0025506D"/>
    <w:rsid w:val="0025710B"/>
    <w:rsid w:val="002579EE"/>
    <w:rsid w:val="00263C7E"/>
    <w:rsid w:val="00276A5D"/>
    <w:rsid w:val="002A225C"/>
    <w:rsid w:val="002A60A0"/>
    <w:rsid w:val="002C0915"/>
    <w:rsid w:val="002C22F5"/>
    <w:rsid w:val="00304C8F"/>
    <w:rsid w:val="00317C28"/>
    <w:rsid w:val="00326BCF"/>
    <w:rsid w:val="00336671"/>
    <w:rsid w:val="003373E4"/>
    <w:rsid w:val="00350894"/>
    <w:rsid w:val="003573BB"/>
    <w:rsid w:val="00370E62"/>
    <w:rsid w:val="00377321"/>
    <w:rsid w:val="0038522D"/>
    <w:rsid w:val="003B66FB"/>
    <w:rsid w:val="003C2D88"/>
    <w:rsid w:val="003D0C45"/>
    <w:rsid w:val="003D314C"/>
    <w:rsid w:val="003D45C0"/>
    <w:rsid w:val="003D5B12"/>
    <w:rsid w:val="003D647F"/>
    <w:rsid w:val="003F7F04"/>
    <w:rsid w:val="00435915"/>
    <w:rsid w:val="00444521"/>
    <w:rsid w:val="00454A05"/>
    <w:rsid w:val="004842E1"/>
    <w:rsid w:val="004965BA"/>
    <w:rsid w:val="004D1C0B"/>
    <w:rsid w:val="004D5FE6"/>
    <w:rsid w:val="004E20DA"/>
    <w:rsid w:val="004E2809"/>
    <w:rsid w:val="004F6104"/>
    <w:rsid w:val="00506021"/>
    <w:rsid w:val="00507F6A"/>
    <w:rsid w:val="005119FE"/>
    <w:rsid w:val="00531E24"/>
    <w:rsid w:val="00534EC3"/>
    <w:rsid w:val="00540893"/>
    <w:rsid w:val="005E3C42"/>
    <w:rsid w:val="00610DD7"/>
    <w:rsid w:val="0061760E"/>
    <w:rsid w:val="00626556"/>
    <w:rsid w:val="006271E2"/>
    <w:rsid w:val="006402A0"/>
    <w:rsid w:val="00642458"/>
    <w:rsid w:val="0068159A"/>
    <w:rsid w:val="006A0FD5"/>
    <w:rsid w:val="006A1D8F"/>
    <w:rsid w:val="006A78F8"/>
    <w:rsid w:val="006D1715"/>
    <w:rsid w:val="006D61E2"/>
    <w:rsid w:val="006F5E7C"/>
    <w:rsid w:val="006F6B68"/>
    <w:rsid w:val="00703400"/>
    <w:rsid w:val="007231A7"/>
    <w:rsid w:val="0073556C"/>
    <w:rsid w:val="00760742"/>
    <w:rsid w:val="00764937"/>
    <w:rsid w:val="007A5054"/>
    <w:rsid w:val="007B5DCC"/>
    <w:rsid w:val="007C5433"/>
    <w:rsid w:val="007D130A"/>
    <w:rsid w:val="007D2633"/>
    <w:rsid w:val="007E3655"/>
    <w:rsid w:val="007E4798"/>
    <w:rsid w:val="00812104"/>
    <w:rsid w:val="00880B81"/>
    <w:rsid w:val="00895A0D"/>
    <w:rsid w:val="008A0121"/>
    <w:rsid w:val="008A555E"/>
    <w:rsid w:val="008B2DBF"/>
    <w:rsid w:val="008B531D"/>
    <w:rsid w:val="008C0278"/>
    <w:rsid w:val="008C44B6"/>
    <w:rsid w:val="008D5AD6"/>
    <w:rsid w:val="008F299A"/>
    <w:rsid w:val="0090264E"/>
    <w:rsid w:val="00913173"/>
    <w:rsid w:val="0093457C"/>
    <w:rsid w:val="00940B22"/>
    <w:rsid w:val="0095190B"/>
    <w:rsid w:val="00952586"/>
    <w:rsid w:val="009554CC"/>
    <w:rsid w:val="009678EF"/>
    <w:rsid w:val="00976C09"/>
    <w:rsid w:val="009B120D"/>
    <w:rsid w:val="009C538F"/>
    <w:rsid w:val="009D4014"/>
    <w:rsid w:val="009D4022"/>
    <w:rsid w:val="009F4BDE"/>
    <w:rsid w:val="00A23885"/>
    <w:rsid w:val="00A51D46"/>
    <w:rsid w:val="00A53E40"/>
    <w:rsid w:val="00A616C0"/>
    <w:rsid w:val="00A7406B"/>
    <w:rsid w:val="00AA43E7"/>
    <w:rsid w:val="00AA5F9D"/>
    <w:rsid w:val="00AB0AED"/>
    <w:rsid w:val="00AB1970"/>
    <w:rsid w:val="00AC58DC"/>
    <w:rsid w:val="00AC6EA0"/>
    <w:rsid w:val="00AD64FB"/>
    <w:rsid w:val="00AE65F0"/>
    <w:rsid w:val="00AF5142"/>
    <w:rsid w:val="00B044C1"/>
    <w:rsid w:val="00B06D5A"/>
    <w:rsid w:val="00B12A43"/>
    <w:rsid w:val="00B21AEA"/>
    <w:rsid w:val="00B23C67"/>
    <w:rsid w:val="00B25B7F"/>
    <w:rsid w:val="00B25C81"/>
    <w:rsid w:val="00B26B2A"/>
    <w:rsid w:val="00B31B9A"/>
    <w:rsid w:val="00B431A7"/>
    <w:rsid w:val="00B62884"/>
    <w:rsid w:val="00B66725"/>
    <w:rsid w:val="00B87984"/>
    <w:rsid w:val="00B97825"/>
    <w:rsid w:val="00BB5FFE"/>
    <w:rsid w:val="00BC5BEB"/>
    <w:rsid w:val="00BD4439"/>
    <w:rsid w:val="00BD6AF0"/>
    <w:rsid w:val="00BE0E28"/>
    <w:rsid w:val="00C060D6"/>
    <w:rsid w:val="00C163DF"/>
    <w:rsid w:val="00C335FF"/>
    <w:rsid w:val="00C76109"/>
    <w:rsid w:val="00C929A7"/>
    <w:rsid w:val="00CA0F25"/>
    <w:rsid w:val="00CA4A4E"/>
    <w:rsid w:val="00CC7CE0"/>
    <w:rsid w:val="00CD3911"/>
    <w:rsid w:val="00CF00C5"/>
    <w:rsid w:val="00D120A4"/>
    <w:rsid w:val="00D27D3D"/>
    <w:rsid w:val="00D322E6"/>
    <w:rsid w:val="00D50468"/>
    <w:rsid w:val="00D556D3"/>
    <w:rsid w:val="00D560CF"/>
    <w:rsid w:val="00D66ECE"/>
    <w:rsid w:val="00D83730"/>
    <w:rsid w:val="00DC6CD1"/>
    <w:rsid w:val="00DD5495"/>
    <w:rsid w:val="00DE0E5C"/>
    <w:rsid w:val="00DE10A2"/>
    <w:rsid w:val="00DF2279"/>
    <w:rsid w:val="00E04086"/>
    <w:rsid w:val="00E359AC"/>
    <w:rsid w:val="00E47F6A"/>
    <w:rsid w:val="00E827CB"/>
    <w:rsid w:val="00E87222"/>
    <w:rsid w:val="00E87F49"/>
    <w:rsid w:val="00EA2AFE"/>
    <w:rsid w:val="00EB6D1D"/>
    <w:rsid w:val="00EC02CC"/>
    <w:rsid w:val="00ED657B"/>
    <w:rsid w:val="00EE15DC"/>
    <w:rsid w:val="00EE4935"/>
    <w:rsid w:val="00EF4DE0"/>
    <w:rsid w:val="00F16A18"/>
    <w:rsid w:val="00F24700"/>
    <w:rsid w:val="00F51D4F"/>
    <w:rsid w:val="00FA4721"/>
    <w:rsid w:val="00FB5B13"/>
    <w:rsid w:val="00FB69DD"/>
    <w:rsid w:val="00FC0A63"/>
    <w:rsid w:val="00FD2D95"/>
    <w:rsid w:val="00FE12C1"/>
    <w:rsid w:val="00FE2D98"/>
    <w:rsid w:val="00FE56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9BF6A7E3056F403EB3DE445444B16239">
    <w:name w:val="9BF6A7E3056F403EB3DE445444B16239"/>
    <w:qFormat/>
    <w:pPr>
      <w:widowControl w:val="0"/>
      <w:jc w:val="both"/>
    </w:pPr>
    <w:rPr>
      <w:kern w:val="2"/>
      <w:sz w:val="21"/>
      <w:szCs w:val="22"/>
    </w:rPr>
  </w:style>
  <w:style w:type="paragraph" w:customStyle="1" w:styleId="796056F8DFFF4B41902B49511AECCB45">
    <w:name w:val="796056F8DFFF4B41902B49511AECCB45"/>
    <w:qFormat/>
    <w:pPr>
      <w:widowControl w:val="0"/>
      <w:jc w:val="both"/>
    </w:pPr>
    <w:rPr>
      <w:kern w:val="2"/>
      <w:sz w:val="21"/>
      <w:szCs w:val="22"/>
    </w:rPr>
  </w:style>
  <w:style w:type="paragraph" w:customStyle="1" w:styleId="CB2F817848E04980B38C78316FF26F9D">
    <w:name w:val="CB2F817848E04980B38C78316FF26F9D"/>
    <w:qFormat/>
    <w:pPr>
      <w:widowControl w:val="0"/>
      <w:jc w:val="both"/>
    </w:pPr>
    <w:rPr>
      <w:kern w:val="2"/>
      <w:sz w:val="21"/>
      <w:szCs w:val="22"/>
    </w:rPr>
  </w:style>
  <w:style w:type="paragraph" w:customStyle="1" w:styleId="3F5BCEB84BF24BF7AC272D0C0471A33C">
    <w:name w:val="3F5BCEB84BF24BF7AC272D0C0471A33C"/>
    <w:qFormat/>
    <w:pPr>
      <w:widowControl w:val="0"/>
      <w:spacing w:after="160" w:line="278" w:lineRule="auto"/>
    </w:pPr>
    <w:rPr>
      <w:kern w:val="2"/>
      <w:sz w:val="22"/>
      <w:szCs w:val="24"/>
      <w14:ligatures w14:val="standardContextual"/>
    </w:rPr>
  </w:style>
  <w:style w:type="paragraph" w:customStyle="1" w:styleId="E78DFFFFE0BA4BDA858BC034DF9DB567">
    <w:name w:val="E78DFFFFE0BA4BDA858BC034DF9DB567"/>
    <w:qFormat/>
    <w:pPr>
      <w:widowControl w:val="0"/>
      <w:jc w:val="both"/>
    </w:pPr>
    <w:rPr>
      <w:kern w:val="2"/>
      <w:sz w:val="21"/>
      <w:szCs w:val="22"/>
    </w:rPr>
  </w:style>
  <w:style w:type="paragraph" w:customStyle="1" w:styleId="9DBEBE5EA76540AE9995B4D45A3111D2">
    <w:name w:val="9DBEBE5EA76540AE9995B4D45A3111D2"/>
    <w:qFormat/>
    <w:pPr>
      <w:widowControl w:val="0"/>
      <w:spacing w:after="160" w:line="278" w:lineRule="auto"/>
    </w:pPr>
    <w:rPr>
      <w:kern w:val="2"/>
      <w:sz w:val="22"/>
      <w:szCs w:val="24"/>
      <w14:ligatures w14:val="standardContextual"/>
    </w:rPr>
  </w:style>
  <w:style w:type="paragraph" w:customStyle="1" w:styleId="47702EAEF69E40B7B6521DC459F14BAD">
    <w:name w:val="47702EAEF69E40B7B6521DC459F14BAD"/>
    <w:qFormat/>
    <w:pPr>
      <w:widowControl w:val="0"/>
      <w:spacing w:after="160" w:line="278" w:lineRule="auto"/>
    </w:pPr>
    <w:rPr>
      <w:kern w:val="2"/>
      <w:sz w:val="22"/>
      <w:szCs w:val="24"/>
      <w14:ligatures w14:val="standardContextual"/>
    </w:rPr>
  </w:style>
  <w:style w:type="paragraph" w:customStyle="1" w:styleId="EC2D36A49C614AEFBBF63751FC3E0B9E">
    <w:name w:val="EC2D36A49C614AEFBBF63751FC3E0B9E"/>
    <w:qFormat/>
    <w:pPr>
      <w:widowControl w:val="0"/>
      <w:spacing w:after="160" w:line="278" w:lineRule="auto"/>
    </w:pPr>
    <w:rPr>
      <w:kern w:val="2"/>
      <w:sz w:val="22"/>
      <w:szCs w:val="24"/>
      <w14:ligatures w14:val="standardContextual"/>
    </w:rPr>
  </w:style>
  <w:style w:type="paragraph" w:customStyle="1" w:styleId="4F71173D33C44E4481D75ED315A4297F">
    <w:name w:val="4F71173D33C44E4481D75ED315A4297F"/>
    <w:qFormat/>
    <w:pPr>
      <w:widowControl w:val="0"/>
      <w:spacing w:after="160" w:line="278" w:lineRule="auto"/>
    </w:pPr>
    <w:rPr>
      <w:kern w:val="2"/>
      <w:sz w:val="22"/>
      <w:szCs w:val="24"/>
      <w14:ligatures w14:val="standardContextual"/>
    </w:rPr>
  </w:style>
  <w:style w:type="paragraph" w:customStyle="1" w:styleId="F2AFF6E09078434186E2E7634EE9A9A5">
    <w:name w:val="F2AFF6E09078434186E2E7634EE9A9A5"/>
    <w:qFormat/>
    <w:pPr>
      <w:widowControl w:val="0"/>
      <w:spacing w:after="160" w:line="278" w:lineRule="auto"/>
    </w:pPr>
    <w:rPr>
      <w:kern w:val="2"/>
      <w:sz w:val="22"/>
      <w:szCs w:val="24"/>
      <w14:ligatures w14:val="standardContextual"/>
    </w:rPr>
  </w:style>
  <w:style w:type="paragraph" w:customStyle="1" w:styleId="C0B4109D0DFD461D934B94E9920347F4">
    <w:name w:val="C0B4109D0DFD461D934B94E9920347F4"/>
    <w:qFormat/>
    <w:pPr>
      <w:widowControl w:val="0"/>
      <w:jc w:val="both"/>
    </w:pPr>
    <w:rPr>
      <w:kern w:val="2"/>
      <w:sz w:val="21"/>
      <w:szCs w:val="22"/>
    </w:rPr>
  </w:style>
  <w:style w:type="paragraph" w:customStyle="1" w:styleId="BC14476E165849C1BA97511BE6C18CEF">
    <w:name w:val="BC14476E165849C1BA97511BE6C18CEF"/>
    <w:qFormat/>
    <w:pPr>
      <w:widowControl w:val="0"/>
      <w:jc w:val="both"/>
    </w:pPr>
    <w:rPr>
      <w:kern w:val="2"/>
      <w:sz w:val="21"/>
      <w:szCs w:val="22"/>
    </w:rPr>
  </w:style>
  <w:style w:type="paragraph" w:customStyle="1" w:styleId="C81E17728D2148188A0750AAF89BA358">
    <w:name w:val="C81E17728D2148188A0750AAF89BA358"/>
    <w:qFormat/>
    <w:pPr>
      <w:widowControl w:val="0"/>
      <w:jc w:val="both"/>
    </w:pPr>
    <w:rPr>
      <w:kern w:val="2"/>
      <w:sz w:val="21"/>
      <w:szCs w:val="22"/>
    </w:rPr>
  </w:style>
  <w:style w:type="paragraph" w:customStyle="1" w:styleId="62165EDD2A884DE99C7DE737A1F33AF7">
    <w:name w:val="62165EDD2A884DE99C7DE737A1F33AF7"/>
    <w:qFormat/>
    <w:pPr>
      <w:widowControl w:val="0"/>
      <w:jc w:val="both"/>
    </w:pPr>
    <w:rPr>
      <w:kern w:val="2"/>
      <w:sz w:val="21"/>
      <w:szCs w:val="22"/>
    </w:rPr>
  </w:style>
  <w:style w:type="paragraph" w:customStyle="1" w:styleId="8E818240948C47D7BE27BBA8482BF347">
    <w:name w:val="8E818240948C47D7BE27BBA8482BF347"/>
    <w:qFormat/>
    <w:pPr>
      <w:widowControl w:val="0"/>
      <w:jc w:val="both"/>
    </w:pPr>
    <w:rPr>
      <w:kern w:val="2"/>
      <w:sz w:val="21"/>
      <w:szCs w:val="22"/>
    </w:rPr>
  </w:style>
  <w:style w:type="paragraph" w:customStyle="1" w:styleId="8B50F425B9064651868DE762F7CA0B67">
    <w:name w:val="8B50F425B9064651868DE762F7CA0B67"/>
    <w:qFormat/>
    <w:pPr>
      <w:widowControl w:val="0"/>
      <w:jc w:val="both"/>
    </w:pPr>
    <w:rPr>
      <w:kern w:val="2"/>
      <w:sz w:val="21"/>
      <w:szCs w:val="22"/>
    </w:rPr>
  </w:style>
  <w:style w:type="paragraph" w:customStyle="1" w:styleId="509C2E88C0A54036B96545DA2AEE2A7E">
    <w:name w:val="509C2E88C0A54036B96545DA2AEE2A7E"/>
    <w:qFormat/>
    <w:pPr>
      <w:widowControl w:val="0"/>
      <w:spacing w:after="160" w:line="278" w:lineRule="auto"/>
    </w:pPr>
    <w:rPr>
      <w:kern w:val="2"/>
      <w:sz w:val="22"/>
      <w:szCs w:val="24"/>
      <w14:ligatures w14:val="standardContextual"/>
    </w:rPr>
  </w:style>
  <w:style w:type="paragraph" w:customStyle="1" w:styleId="5CF84CFA8AA3430AA059B96FB7E409FB">
    <w:name w:val="5CF84CFA8AA3430AA059B96FB7E409FB"/>
    <w:qFormat/>
    <w:pPr>
      <w:widowControl w:val="0"/>
      <w:spacing w:after="160" w:line="278" w:lineRule="auto"/>
    </w:pPr>
    <w:rPr>
      <w:kern w:val="2"/>
      <w:sz w:val="22"/>
      <w:szCs w:val="24"/>
      <w14:ligatures w14:val="standardContextual"/>
    </w:rPr>
  </w:style>
  <w:style w:type="paragraph" w:customStyle="1" w:styleId="7924428034154E58B3C200BFAB76C9CB">
    <w:name w:val="7924428034154E58B3C200BFAB76C9CB"/>
    <w:qFormat/>
    <w:pPr>
      <w:widowControl w:val="0"/>
      <w:spacing w:after="160" w:line="278" w:lineRule="auto"/>
    </w:pPr>
    <w:rPr>
      <w:kern w:val="2"/>
      <w:sz w:val="22"/>
      <w:szCs w:val="24"/>
      <w14:ligatures w14:val="standardContextual"/>
    </w:rPr>
  </w:style>
  <w:style w:type="paragraph" w:customStyle="1" w:styleId="C1F19C65FB8545A0A58E4F6478E10D9C">
    <w:name w:val="C1F19C65FB8545A0A58E4F6478E10D9C"/>
    <w:qFormat/>
    <w:pPr>
      <w:widowControl w:val="0"/>
      <w:spacing w:after="160" w:line="278" w:lineRule="auto"/>
    </w:pPr>
    <w:rPr>
      <w:kern w:val="2"/>
      <w:sz w:val="22"/>
      <w:szCs w:val="24"/>
      <w14:ligatures w14:val="standardContextual"/>
    </w:rPr>
  </w:style>
  <w:style w:type="paragraph" w:customStyle="1" w:styleId="BD45B2B5BFA0469D860E652051BF15CC">
    <w:name w:val="BD45B2B5BFA0469D860E652051BF15CC"/>
    <w:qFormat/>
    <w:pPr>
      <w:widowControl w:val="0"/>
      <w:jc w:val="both"/>
    </w:pPr>
    <w:rPr>
      <w:kern w:val="2"/>
      <w:sz w:val="21"/>
      <w:szCs w:val="22"/>
    </w:rPr>
  </w:style>
  <w:style w:type="paragraph" w:customStyle="1" w:styleId="8F55D579C8F341A4B2F81D8892C550D2">
    <w:name w:val="8F55D579C8F341A4B2F81D8892C550D2"/>
    <w:qFormat/>
    <w:pPr>
      <w:widowControl w:val="0"/>
      <w:jc w:val="both"/>
    </w:pPr>
    <w:rPr>
      <w:kern w:val="2"/>
      <w:sz w:val="21"/>
      <w:szCs w:val="22"/>
    </w:rPr>
  </w:style>
  <w:style w:type="paragraph" w:customStyle="1" w:styleId="A1AD0F8D811D401CBDC340356C5555EA">
    <w:name w:val="A1AD0F8D811D401CBDC340356C5555EA"/>
    <w:qFormat/>
    <w:pPr>
      <w:widowControl w:val="0"/>
      <w:jc w:val="both"/>
    </w:pPr>
    <w:rPr>
      <w:kern w:val="2"/>
      <w:sz w:val="21"/>
      <w:szCs w:val="22"/>
    </w:rPr>
  </w:style>
  <w:style w:type="paragraph" w:customStyle="1" w:styleId="E0D487D227C7465186FAED29D0646B6C">
    <w:name w:val="E0D487D227C7465186FAED29D0646B6C"/>
    <w:qFormat/>
    <w:pPr>
      <w:widowControl w:val="0"/>
      <w:jc w:val="both"/>
    </w:pPr>
    <w:rPr>
      <w:kern w:val="2"/>
      <w:sz w:val="21"/>
      <w:szCs w:val="22"/>
    </w:rPr>
  </w:style>
  <w:style w:type="paragraph" w:customStyle="1" w:styleId="BD59AEDFC6A843C3AAB4E2ED5D916BDE">
    <w:name w:val="BD59AEDFC6A843C3AAB4E2ED5D916BDE"/>
    <w:qFormat/>
    <w:pPr>
      <w:widowControl w:val="0"/>
      <w:spacing w:after="160" w:line="278" w:lineRule="auto"/>
    </w:pPr>
    <w:rPr>
      <w:kern w:val="2"/>
      <w:sz w:val="22"/>
      <w:szCs w:val="24"/>
      <w14:ligatures w14:val="standardContextual"/>
    </w:rPr>
  </w:style>
  <w:style w:type="paragraph" w:customStyle="1" w:styleId="79C3E5C144D54E5B8E4EAA03AC4BE340">
    <w:name w:val="79C3E5C144D54E5B8E4EAA03AC4BE340"/>
    <w:qFormat/>
    <w:pPr>
      <w:widowControl w:val="0"/>
      <w:jc w:val="both"/>
    </w:pPr>
    <w:rPr>
      <w:kern w:val="2"/>
      <w:sz w:val="21"/>
      <w:szCs w:val="22"/>
    </w:rPr>
  </w:style>
  <w:style w:type="paragraph" w:customStyle="1" w:styleId="2135179F85FD4D1495919F88B7D733A0">
    <w:name w:val="2135179F85FD4D1495919F88B7D733A0"/>
    <w:qFormat/>
    <w:pPr>
      <w:widowControl w:val="0"/>
      <w:spacing w:after="160" w:line="278" w:lineRule="auto"/>
    </w:pPr>
    <w:rPr>
      <w:kern w:val="2"/>
      <w:sz w:val="22"/>
      <w:szCs w:val="24"/>
      <w14:ligatures w14:val="standardContextual"/>
    </w:rPr>
  </w:style>
  <w:style w:type="paragraph" w:customStyle="1" w:styleId="B9BD359BA7684FF7A64C0E8B1E43B294">
    <w:name w:val="B9BD359BA7684FF7A64C0E8B1E43B294"/>
    <w:qFormat/>
    <w:pPr>
      <w:widowControl w:val="0"/>
      <w:spacing w:after="160" w:line="278" w:lineRule="auto"/>
    </w:pPr>
    <w:rPr>
      <w:kern w:val="2"/>
      <w:sz w:val="22"/>
      <w:szCs w:val="24"/>
      <w14:ligatures w14:val="standardContextual"/>
    </w:rPr>
  </w:style>
  <w:style w:type="paragraph" w:customStyle="1" w:styleId="D16C9704B23E4A1AB2EF41D4CA3712DB">
    <w:name w:val="D16C9704B23E4A1AB2EF41D4CA3712DB"/>
    <w:qFormat/>
    <w:pPr>
      <w:widowControl w:val="0"/>
      <w:spacing w:after="160" w:line="278" w:lineRule="auto"/>
    </w:pPr>
    <w:rPr>
      <w:kern w:val="2"/>
      <w:sz w:val="22"/>
      <w:szCs w:val="24"/>
      <w14:ligatures w14:val="standardContextual"/>
    </w:rPr>
  </w:style>
  <w:style w:type="paragraph" w:customStyle="1" w:styleId="22E65F0A5AB64D0EBCBDB50F034846BE">
    <w:name w:val="22E65F0A5AB64D0EBCBDB50F034846BE"/>
    <w:qFormat/>
    <w:pPr>
      <w:widowControl w:val="0"/>
      <w:spacing w:after="160" w:line="278" w:lineRule="auto"/>
    </w:pPr>
    <w:rPr>
      <w:kern w:val="2"/>
      <w:sz w:val="22"/>
      <w:szCs w:val="24"/>
      <w14:ligatures w14:val="standardContextual"/>
    </w:rPr>
  </w:style>
  <w:style w:type="paragraph" w:customStyle="1" w:styleId="F917AF25E3AC42B39150D964F157E5BE">
    <w:name w:val="F917AF25E3AC42B39150D964F157E5BE"/>
    <w:qFormat/>
    <w:pPr>
      <w:widowControl w:val="0"/>
      <w:spacing w:after="160" w:line="278" w:lineRule="auto"/>
    </w:pPr>
    <w:rPr>
      <w:kern w:val="2"/>
      <w:sz w:val="22"/>
      <w:szCs w:val="24"/>
      <w14:ligatures w14:val="standardContextual"/>
    </w:rPr>
  </w:style>
  <w:style w:type="paragraph" w:customStyle="1" w:styleId="759BE219B20C4DBC93188436989F97DB">
    <w:name w:val="759BE219B20C4DBC93188436989F97DB"/>
    <w:qFormat/>
    <w:pPr>
      <w:widowControl w:val="0"/>
      <w:jc w:val="both"/>
    </w:pPr>
    <w:rPr>
      <w:kern w:val="2"/>
      <w:sz w:val="21"/>
      <w:szCs w:val="22"/>
    </w:rPr>
  </w:style>
  <w:style w:type="paragraph" w:customStyle="1" w:styleId="CCADFE8A66F44CE09F031AE265D2CD52">
    <w:name w:val="CCADFE8A66F44CE09F031AE265D2CD52"/>
    <w:qFormat/>
    <w:pPr>
      <w:widowControl w:val="0"/>
      <w:jc w:val="both"/>
    </w:pPr>
    <w:rPr>
      <w:kern w:val="2"/>
      <w:sz w:val="21"/>
      <w:szCs w:val="22"/>
    </w:rPr>
  </w:style>
  <w:style w:type="paragraph" w:customStyle="1" w:styleId="0A431EB3BF4146B8B68F20F6E1E45E7B">
    <w:name w:val="0A431EB3BF4146B8B68F20F6E1E45E7B"/>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sections xmlns:sc="http://mapping.word.org/2014/section/customize"/>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重庆望变电气（集团）股份有限公司</clcid-cgi:GongSiFaDingZhongWenMingCheng>
  <clcid-mr:GongSiFuZeRenXingMing xmlns:clcid-mr="clcid-mr">杨泽民</clcid-mr:GongSiFuZeRenXingMing>
  <clcid-mr:ZhuGuanKuaiJiGongZuoFuZeRenXingMing xmlns:clcid-mr="clcid-mr">杨万华</clcid-mr:ZhuGuanKuaiJiGongZuoFuZeRenXingMing>
  <clcid-mr:KuaiJiJiGouFuZeRenXingMing xmlns:clcid-mr="clcid-mr">冯波</clcid-mr:KuaiJiJiGouFuZeRenXingMing>
  <clcid-cgi:GongSiFaDingDaiBiaoRen xmlns:clcid-cgi="clcid-cgi"/>
  <clcid-ci-ar:DanWeiKouChuFeiJingChangXingSunYiXiangMuHeJinE xmlns:clcid-ci-ar="clcid-ci-ar">万元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
</b:binding>
</file>

<file path=customXml/item4.xml><?xml version="1.0" encoding="utf-8"?>
<m:mapping xmlns:m="http://mapping.word.org/2012/mapping">
  <m:sm4><![CDATA[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]]></m:sm4>
</m:mapping>
</file>

<file path=customXml/item5.xml><?xml version="1.0" encoding="utf-8"?>
<sc:sections xmlns:sc="http://mapping.word.org/2014/section/customize"/>
</file>

<file path=customXml/item6.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]]></t:sse>
</t:templat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164AF-9F7D-438F-9BC8-E6BAC71D71C0}">
  <ds:schemaRefs>
    <ds:schemaRef ds:uri="http://mapping.word.org/2014/section/customize"/>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4.xml><?xml version="1.0" encoding="utf-8"?>
<ds:datastoreItem xmlns:ds="http://schemas.openxmlformats.org/officeDocument/2006/customXml" ds:itemID="{29F3D4FA-EA1A-4D36-A4CD-2AF79A0CE3BE}">
  <ds:schemaRefs>
    <ds:schemaRef ds:uri="http://mapping.word.org/2012/mapping"/>
  </ds:schemaRefs>
</ds:datastoreItem>
</file>

<file path=customXml/itemProps5.xml><?xml version="1.0" encoding="utf-8"?>
<ds:datastoreItem xmlns:ds="http://schemas.openxmlformats.org/officeDocument/2006/customXml" ds:itemID="{347CC06E-3AC1-4724-A793-161F015225D5}">
  <ds:schemaRefs>
    <ds:schemaRef ds:uri="http://mapping.word.org/2014/section/customize"/>
  </ds:schemaRefs>
</ds:datastoreItem>
</file>

<file path=customXml/itemProps6.xml><?xml version="1.0" encoding="utf-8"?>
<ds:datastoreItem xmlns:ds="http://schemas.openxmlformats.org/officeDocument/2006/customXml" ds:itemID="{7524D602-5A6B-4067-BAAA-F037246E9DC3}">
  <ds:schemaRefs>
    <ds:schemaRef ds:uri="http://mapping.word.org/2012/template"/>
  </ds:schemaRefs>
</ds:datastoreItem>
</file>

<file path=customXml/itemProps7.xml><?xml version="1.0" encoding="utf-8"?>
<ds:datastoreItem xmlns:ds="http://schemas.openxmlformats.org/officeDocument/2006/customXml" ds:itemID="{CA61C145-4B7E-4582-92D2-607A2F61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275</TotalTime>
  <Pages>248</Pages>
  <Words>116637</Words>
  <Characters>152796</Characters>
  <Application>Microsoft Office Word</Application>
  <DocSecurity>0</DocSecurity>
  <Lines>19099</Lines>
  <Paragraphs>17962</Paragraphs>
  <ScaleCrop>false</ScaleCrop>
  <Company>Microsoft</Company>
  <LinksUpToDate>false</LinksUpToDate>
  <CharactersWithSpaces>251471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重庆望变电气（集团）股份有限公司2024年年度报告</dc:title>
  <dc:creator>W</dc:creator>
  <cp:lastModifiedBy>W</cp:lastModifiedBy>
  <cp:revision>186</cp:revision>
  <cp:lastPrinted>2025-04-25T05:32:00Z</cp:lastPrinted>
  <dcterms:created xsi:type="dcterms:W3CDTF">2025-04-24T09:21:00Z</dcterms:created>
  <dcterms:modified xsi:type="dcterms:W3CDTF">2025-04-30T08:29:00Z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eyJoZGlkIjoiOTY3YTMyZTFkMWRlZjQyZmE3ODQyOTU0YjFjZTJlMDAiLCJ1c2VySWQiOiIyMDIxNzEzODAifQ==</vt:lpwstr>
  </property>
  <property fmtid="{D5CDD505-2E9C-101B-9397-08002B2CF9AE}" pid="3" name="KSOProductBuildVer">
    <vt:lpwstr>2052-12.1.0.20784</vt:lpwstr>
  </property>
  <property fmtid="{D5CDD505-2E9C-101B-9397-08002B2CF9AE}" pid="4" name="ICV">
    <vt:lpwstr>2750B3BE9B2849B69C1D1B697C0F7B48_13</vt:lpwstr>
  </property>
</Properties>
</file>