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03E2E3">
      <w:pPr>
        <w:jc w:val="center"/>
        <w:rPr>
          <w:rFonts w:ascii="仿宋" w:hAnsi="仿宋" w:eastAsia="仿宋" w:cs="仿宋"/>
          <w:b/>
          <w:bCs/>
          <w:sz w:val="44"/>
          <w:szCs w:val="44"/>
        </w:rPr>
      </w:pPr>
      <w:r>
        <w:rPr>
          <w:rFonts w:hint="eastAsia" w:ascii="仿宋" w:hAnsi="仿宋" w:eastAsia="仿宋" w:cs="仿宋"/>
          <w:b/>
          <w:bCs/>
          <w:sz w:val="44"/>
          <w:szCs w:val="44"/>
        </w:rPr>
        <w:t>重庆望变电气（集团）股份有限公司</w:t>
      </w:r>
    </w:p>
    <w:p w14:paraId="57BA5B0B">
      <w:pPr>
        <w:jc w:val="center"/>
        <w:rPr>
          <w:rFonts w:ascii="仿宋" w:hAnsi="仿宋" w:eastAsia="仿宋" w:cs="仿宋"/>
          <w:b/>
          <w:bCs/>
          <w:sz w:val="44"/>
          <w:szCs w:val="44"/>
        </w:rPr>
      </w:pPr>
      <w:r>
        <w:rPr>
          <w:rFonts w:hint="eastAsia" w:ascii="仿宋" w:hAnsi="仿宋" w:eastAsia="仿宋" w:cs="仿宋"/>
          <w:b/>
          <w:bCs/>
          <w:sz w:val="44"/>
          <w:szCs w:val="44"/>
        </w:rPr>
        <w:t>2024年度董事会工作报告</w:t>
      </w:r>
    </w:p>
    <w:p w14:paraId="338B1973">
      <w:pPr>
        <w:rPr>
          <w:rFonts w:ascii="仿宋" w:hAnsi="仿宋" w:eastAsia="仿宋" w:cs="仿宋"/>
          <w:sz w:val="32"/>
          <w:szCs w:val="32"/>
        </w:rPr>
      </w:pPr>
    </w:p>
    <w:p w14:paraId="7298664A">
      <w:pPr>
        <w:ind w:firstLine="640" w:firstLineChars="200"/>
        <w:rPr>
          <w:rFonts w:ascii="仿宋" w:hAnsi="仿宋" w:eastAsia="仿宋" w:cs="仿宋"/>
          <w:sz w:val="32"/>
          <w:szCs w:val="32"/>
        </w:rPr>
      </w:pPr>
      <w:r>
        <w:rPr>
          <w:rFonts w:hint="eastAsia" w:ascii="仿宋" w:hAnsi="仿宋" w:eastAsia="仿宋" w:cs="仿宋"/>
          <w:sz w:val="32"/>
          <w:szCs w:val="32"/>
        </w:rPr>
        <w:t>重庆望变电气（集团）股份有限公司（以下简称“公司”）董事会严格遵守《中华人民共和国公司法》（以下简称“《公司法》”）《中华人民共和国证券法》（以下简称“《证券法》”）《上海证券交易所股票上市规则》（以下简称“《上市规则》）”及《重庆望变电气（集团）股份有限公司章程》（以下简称“《公司章程》”）等有关规定，本着对公司和全体股东负责的态度，切实履行《公司章程》赋予的各项职责，严格执行股东大会各项决议，认真推进会议各项决议的有效实施，促进公司规范运作，保障公司科学决策，推动各项业务顺利有序开展，使公司保持良好的发展态势，现将2024年度董事会工作汇报如下：</w:t>
      </w:r>
    </w:p>
    <w:p w14:paraId="07D55C11">
      <w:pPr>
        <w:jc w:val="center"/>
        <w:rPr>
          <w:rFonts w:ascii="仿宋" w:hAnsi="仿宋" w:eastAsia="仿宋" w:cs="仿宋"/>
          <w:b/>
          <w:bCs/>
          <w:sz w:val="32"/>
          <w:szCs w:val="32"/>
        </w:rPr>
      </w:pPr>
      <w:r>
        <w:rPr>
          <w:rFonts w:hint="eastAsia" w:ascii="仿宋" w:hAnsi="仿宋" w:eastAsia="仿宋" w:cs="仿宋"/>
          <w:b/>
          <w:bCs/>
          <w:sz w:val="32"/>
          <w:szCs w:val="32"/>
        </w:rPr>
        <w:t>第一部分 2024年工作情况回顾</w:t>
      </w:r>
    </w:p>
    <w:p w14:paraId="4EC7CCC2">
      <w:pPr>
        <w:ind w:firstLine="643" w:firstLineChars="200"/>
        <w:rPr>
          <w:rFonts w:ascii="仿宋" w:hAnsi="仿宋" w:eastAsia="仿宋" w:cs="仿宋"/>
          <w:b/>
          <w:bCs/>
          <w:sz w:val="32"/>
          <w:szCs w:val="32"/>
        </w:rPr>
      </w:pPr>
      <w:r>
        <w:rPr>
          <w:rFonts w:hint="eastAsia" w:ascii="仿宋" w:hAnsi="仿宋" w:eastAsia="仿宋" w:cs="仿宋"/>
          <w:b/>
          <w:bCs/>
          <w:sz w:val="32"/>
          <w:szCs w:val="32"/>
        </w:rPr>
        <w:t>一、公司主要经营业绩</w:t>
      </w:r>
    </w:p>
    <w:p w14:paraId="490293D2">
      <w:pPr>
        <w:ind w:firstLine="640" w:firstLineChars="200"/>
        <w:rPr>
          <w:rFonts w:ascii="仿宋" w:hAnsi="仿宋" w:eastAsia="仿宋" w:cs="仿宋"/>
          <w:b/>
          <w:bCs/>
          <w:sz w:val="32"/>
          <w:szCs w:val="32"/>
        </w:rPr>
      </w:pPr>
      <w:r>
        <w:rPr>
          <w:rFonts w:hint="eastAsia" w:ascii="仿宋" w:hAnsi="仿宋" w:eastAsia="仿宋" w:cs="仿宋"/>
          <w:sz w:val="32"/>
          <w:szCs w:val="32"/>
        </w:rPr>
        <w:t>2024年，时值公司成立三十周年之际，公司在经营发展过程中遭遇多重严峻挑战。面对宏观经济影响、市场结构化调整趋势凸显、客户需求日益多元且复杂、同行竞争不断升级的局面；公司自身又处于关键发展节点，经营管理能力虽持续提升，但各项目产能爬坡过坎仍需付出艰苦努力的双重复杂严峻形势下。公司始终保持战略定力，紧密围绕市场开拓、技术创新、项目建设、经营管理等中心工作，科学谋划、精准施策。全体员工秉持高度的责任感与使命感，团结一心、奋发作为，以坚定实干的精神和顽强拼搏的毅力，为公司发展注入源源不断的动力，有力推动公司高质量发展，共同就公司未来的宏伟蓝图添砖加瓦。</w:t>
      </w:r>
    </w:p>
    <w:p w14:paraId="5FF49F16">
      <w:pPr>
        <w:ind w:firstLine="643" w:firstLineChars="200"/>
        <w:rPr>
          <w:rFonts w:ascii="仿宋" w:hAnsi="仿宋" w:eastAsia="仿宋" w:cs="仿宋"/>
          <w:b/>
          <w:bCs/>
          <w:sz w:val="32"/>
          <w:szCs w:val="32"/>
        </w:rPr>
      </w:pPr>
      <w:r>
        <w:rPr>
          <w:rFonts w:hint="eastAsia" w:ascii="仿宋" w:hAnsi="仿宋" w:eastAsia="仿宋" w:cs="仿宋"/>
          <w:b/>
          <w:bCs/>
          <w:sz w:val="32"/>
          <w:szCs w:val="32"/>
        </w:rPr>
        <w:t>二、经营层管理层分析</w:t>
      </w:r>
    </w:p>
    <w:p w14:paraId="7F830241">
      <w:pPr>
        <w:spacing w:line="560" w:lineRule="exact"/>
        <w:ind w:firstLine="640" w:firstLineChars="200"/>
        <w:rPr>
          <w:rFonts w:ascii="仿宋" w:hAnsi="仿宋" w:eastAsia="仿宋" w:cs="Times New Roman"/>
          <w:bCs/>
          <w:sz w:val="32"/>
          <w:szCs w:val="32"/>
        </w:rPr>
      </w:pPr>
      <w:r>
        <w:rPr>
          <w:rFonts w:hint="eastAsia" w:ascii="仿宋" w:hAnsi="仿宋" w:eastAsia="仿宋" w:cs="Times New Roman"/>
          <w:bCs/>
          <w:sz w:val="32"/>
          <w:szCs w:val="32"/>
        </w:rPr>
        <w:t>2024年，尽管全球经济复苏曲折、市场竞争加剧以及内部产能爬坡压力，公司仍展现出较强的经营韧性，在战略转型和产业升级方面取得显著进展。</w:t>
      </w:r>
    </w:p>
    <w:p w14:paraId="353D1E51">
      <w:pPr>
        <w:spacing w:line="560" w:lineRule="exact"/>
        <w:ind w:firstLine="643" w:firstLineChars="200"/>
        <w:rPr>
          <w:rFonts w:ascii="仿宋" w:hAnsi="仿宋" w:eastAsia="仿宋" w:cs="Times New Roman"/>
          <w:sz w:val="32"/>
          <w:szCs w:val="32"/>
        </w:rPr>
      </w:pPr>
      <w:r>
        <w:rPr>
          <w:rFonts w:hint="eastAsia" w:ascii="仿宋" w:hAnsi="仿宋" w:eastAsia="仿宋" w:cs="Times New Roman"/>
          <w:b/>
          <w:sz w:val="32"/>
          <w:szCs w:val="32"/>
        </w:rPr>
        <w:t>核心指标全面达标</w:t>
      </w:r>
      <w:r>
        <w:rPr>
          <w:rFonts w:hint="eastAsia" w:ascii="仿宋" w:hAnsi="仿宋" w:eastAsia="仿宋" w:cs="Times New Roman"/>
          <w:sz w:val="32"/>
          <w:szCs w:val="32"/>
        </w:rPr>
        <w:t>：除净利润受外部环境影响未达预期外，营业收入、产能利用率、项目建设进度等关键生产经营指标均按计划完成。</w:t>
      </w:r>
    </w:p>
    <w:p w14:paraId="10E56446">
      <w:pPr>
        <w:spacing w:line="560" w:lineRule="exact"/>
        <w:ind w:firstLine="643" w:firstLineChars="200"/>
        <w:rPr>
          <w:rFonts w:ascii="仿宋" w:hAnsi="仿宋" w:eastAsia="仿宋" w:cs="Times New Roman"/>
          <w:sz w:val="32"/>
          <w:szCs w:val="32"/>
        </w:rPr>
      </w:pPr>
      <w:r>
        <w:rPr>
          <w:rFonts w:hint="eastAsia" w:ascii="仿宋" w:hAnsi="仿宋" w:eastAsia="仿宋" w:cs="Times New Roman"/>
          <w:b/>
          <w:sz w:val="32"/>
          <w:szCs w:val="32"/>
        </w:rPr>
        <w:t>产业升级初显成效</w:t>
      </w:r>
      <w:r>
        <w:rPr>
          <w:rFonts w:hint="eastAsia" w:ascii="仿宋" w:hAnsi="仿宋" w:eastAsia="仿宋" w:cs="Times New Roman"/>
          <w:sz w:val="32"/>
          <w:szCs w:val="32"/>
        </w:rPr>
        <w:t>：通过技术提档升级（如高牌号取向硅钢研发、智能电网设备布局），推动产品结构向高附加值领域转型，市场竞争力持续提升。</w:t>
      </w:r>
    </w:p>
    <w:p w14:paraId="2293F71C">
      <w:pPr>
        <w:spacing w:line="560" w:lineRule="exact"/>
        <w:ind w:firstLine="643" w:firstLineChars="200"/>
        <w:rPr>
          <w:rFonts w:ascii="仿宋" w:hAnsi="仿宋" w:eastAsia="仿宋" w:cs="Times New Roman"/>
          <w:sz w:val="32"/>
          <w:szCs w:val="32"/>
        </w:rPr>
      </w:pPr>
      <w:r>
        <w:rPr>
          <w:rFonts w:hint="eastAsia" w:ascii="仿宋" w:hAnsi="仿宋" w:eastAsia="仿宋" w:cs="Times New Roman"/>
          <w:b/>
          <w:sz w:val="32"/>
          <w:szCs w:val="32"/>
        </w:rPr>
        <w:t>战略基础持续夯实</w:t>
      </w:r>
      <w:r>
        <w:rPr>
          <w:rFonts w:hint="eastAsia" w:ascii="仿宋" w:hAnsi="仿宋" w:eastAsia="仿宋" w:cs="Times New Roman"/>
          <w:sz w:val="32"/>
          <w:szCs w:val="32"/>
        </w:rPr>
        <w:t>：在建项目如期交付，产能爬坡虽艰难但完成计划，支撑"双百"目标基础持续夯实。</w:t>
      </w:r>
    </w:p>
    <w:p w14:paraId="1E07F7D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Times New Roman"/>
          <w:sz w:val="32"/>
          <w:szCs w:val="32"/>
        </w:rPr>
      </w:pPr>
      <w:r>
        <w:rPr>
          <w:rFonts w:hint="eastAsia" w:ascii="仿宋" w:hAnsi="仿宋" w:eastAsia="仿宋" w:cs="Times New Roman"/>
          <w:sz w:val="32"/>
          <w:szCs w:val="32"/>
        </w:rPr>
        <w:t>（一）主要财务表现</w:t>
      </w:r>
    </w:p>
    <w:p w14:paraId="32BB558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Times New Roman"/>
          <w:sz w:val="32"/>
          <w:szCs w:val="32"/>
        </w:rPr>
      </w:pPr>
      <w:r>
        <w:rPr>
          <w:rFonts w:hint="eastAsia" w:ascii="仿宋" w:hAnsi="仿宋" w:eastAsia="仿宋" w:cs="Times New Roman"/>
          <w:sz w:val="32"/>
          <w:szCs w:val="32"/>
        </w:rPr>
        <w:t>2024年实现营业总收入33.52亿元，同比增长23.32%;实现营业利润1.10亿元，同比下降60.12%；实现净利润7,536.25万元，同比下降67.52%；归属于公司普通股股东的净利润6,516.65万元，同比下降72.22%。</w:t>
      </w:r>
    </w:p>
    <w:p w14:paraId="57CC3FBB">
      <w:pPr>
        <w:spacing w:line="560" w:lineRule="exact"/>
        <w:ind w:firstLine="640" w:firstLineChars="200"/>
        <w:rPr>
          <w:rFonts w:hint="eastAsia" w:ascii="仿宋" w:hAnsi="仿宋" w:eastAsia="仿宋" w:cs="Times New Roman"/>
          <w:sz w:val="32"/>
          <w:szCs w:val="32"/>
        </w:rPr>
      </w:pPr>
      <w:r>
        <w:rPr>
          <w:rFonts w:hint="eastAsia" w:ascii="仿宋" w:hAnsi="仿宋" w:eastAsia="仿宋" w:cs="Times New Roman"/>
          <w:sz w:val="32"/>
          <w:szCs w:val="32"/>
          <w:lang w:val="en-US" w:eastAsia="zh-CN"/>
        </w:rPr>
        <w:t>1、</w:t>
      </w:r>
      <w:r>
        <w:rPr>
          <w:rFonts w:hint="eastAsia" w:ascii="仿宋" w:hAnsi="仿宋" w:eastAsia="仿宋" w:cs="Times New Roman"/>
          <w:sz w:val="32"/>
          <w:szCs w:val="32"/>
        </w:rPr>
        <w:t>报告期内，公司主营业务收入按产品划分的情况如下</w:t>
      </w:r>
    </w:p>
    <w:p w14:paraId="7B079F24">
      <w:pPr>
        <w:spacing w:line="560" w:lineRule="exact"/>
        <w:ind w:firstLine="640" w:firstLineChars="200"/>
        <w:rPr>
          <w:rFonts w:hint="eastAsia" w:ascii="仿宋" w:hAnsi="仿宋" w:eastAsia="仿宋" w:cs="Times New Roman"/>
          <w:sz w:val="32"/>
          <w:szCs w:val="32"/>
        </w:rPr>
      </w:pPr>
    </w:p>
    <w:p w14:paraId="51B5CB2A">
      <w:pPr>
        <w:widowControl w:val="0"/>
        <w:spacing w:line="360" w:lineRule="exact"/>
      </w:pPr>
      <w:r>
        <w:rPr>
          <w:rFonts w:hint="eastAsia"/>
        </w:rPr>
        <w:drawing>
          <wp:anchor distT="0" distB="0" distL="114300" distR="114300" simplePos="0" relativeHeight="251659264" behindDoc="0" locked="0" layoutInCell="1" allowOverlap="1">
            <wp:simplePos x="0" y="0"/>
            <wp:positionH relativeFrom="margin">
              <wp:posOffset>262255</wp:posOffset>
            </wp:positionH>
            <wp:positionV relativeFrom="paragraph">
              <wp:posOffset>117475</wp:posOffset>
            </wp:positionV>
            <wp:extent cx="5076190" cy="2376805"/>
            <wp:effectExtent l="0" t="0" r="13970" b="635"/>
            <wp:wrapNone/>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5076190" cy="2376805"/>
                    </a:xfrm>
                    <a:prstGeom prst="rect">
                      <a:avLst/>
                    </a:prstGeom>
                    <a:noFill/>
                  </pic:spPr>
                </pic:pic>
              </a:graphicData>
            </a:graphic>
          </wp:anchor>
        </w:drawing>
      </w:r>
      <w:r>
        <w:rPr>
          <w:rFonts w:hint="eastAsia"/>
        </w:rPr>
        <w:t xml:space="preserve">    </w:t>
      </w:r>
    </w:p>
    <w:p w14:paraId="463FE91E">
      <w:pPr>
        <w:widowControl w:val="0"/>
        <w:spacing w:line="360" w:lineRule="exact"/>
      </w:pPr>
    </w:p>
    <w:p w14:paraId="1CDEFC17">
      <w:pPr>
        <w:widowControl w:val="0"/>
        <w:spacing w:line="360" w:lineRule="exact"/>
      </w:pPr>
    </w:p>
    <w:p w14:paraId="3179D02E">
      <w:pPr>
        <w:widowControl w:val="0"/>
        <w:spacing w:line="360" w:lineRule="exact"/>
      </w:pPr>
    </w:p>
    <w:p w14:paraId="293435AD">
      <w:pPr>
        <w:widowControl w:val="0"/>
        <w:spacing w:line="360" w:lineRule="exact"/>
      </w:pPr>
    </w:p>
    <w:p w14:paraId="52FBF3D4">
      <w:pPr>
        <w:widowControl w:val="0"/>
        <w:spacing w:line="360" w:lineRule="exact"/>
      </w:pPr>
    </w:p>
    <w:p w14:paraId="26C5FEE2">
      <w:pPr>
        <w:widowControl w:val="0"/>
        <w:spacing w:line="360" w:lineRule="exact"/>
      </w:pPr>
    </w:p>
    <w:p w14:paraId="14CFE90A">
      <w:pPr>
        <w:widowControl w:val="0"/>
        <w:spacing w:line="360" w:lineRule="exact"/>
      </w:pPr>
    </w:p>
    <w:p w14:paraId="072BDC4F">
      <w:pPr>
        <w:widowControl w:val="0"/>
        <w:spacing w:line="360" w:lineRule="exact"/>
        <w:ind w:firstLine="420" w:firstLineChars="200"/>
      </w:pPr>
    </w:p>
    <w:p w14:paraId="38AF749A">
      <w:pPr>
        <w:widowControl w:val="0"/>
        <w:spacing w:line="360" w:lineRule="exact"/>
      </w:pPr>
    </w:p>
    <w:p w14:paraId="3E1910BC">
      <w:pPr>
        <w:widowControl w:val="0"/>
        <w:spacing w:line="360" w:lineRule="exact"/>
        <w:ind w:firstLine="420" w:firstLineChars="200"/>
        <w:outlineLvl w:val="9"/>
      </w:pPr>
    </w:p>
    <w:p w14:paraId="62A3DF80">
      <w:pPr>
        <w:widowControl w:val="0"/>
        <w:spacing w:line="360" w:lineRule="exact"/>
        <w:ind w:firstLine="420" w:firstLineChars="200"/>
        <w:outlineLvl w:val="9"/>
      </w:pPr>
    </w:p>
    <w:p w14:paraId="43C21E39">
      <w:pPr>
        <w:widowControl w:val="0"/>
        <w:spacing w:line="360" w:lineRule="exact"/>
        <w:ind w:firstLine="420" w:firstLineChars="200"/>
        <w:outlineLvl w:val="9"/>
      </w:pPr>
    </w:p>
    <w:p w14:paraId="090E39B1">
      <w:pPr>
        <w:widowControl w:val="0"/>
        <w:spacing w:line="360" w:lineRule="exact"/>
        <w:ind w:firstLine="640" w:firstLineChars="200"/>
        <w:outlineLvl w:val="3"/>
        <w:rPr>
          <w:rFonts w:hint="eastAsia" w:ascii="仿宋" w:hAnsi="仿宋" w:eastAsia="仿宋" w:cs="仿宋"/>
          <w:sz w:val="32"/>
          <w:szCs w:val="32"/>
        </w:rPr>
      </w:pPr>
      <w:r>
        <w:rPr>
          <w:rFonts w:hint="eastAsia" w:ascii="仿宋" w:hAnsi="仿宋" w:eastAsia="仿宋" w:cs="仿宋"/>
          <w:sz w:val="32"/>
          <w:szCs w:val="32"/>
        </w:rPr>
        <w:t>2、报告期内，公司主营业务同期对比情况如下：</w:t>
      </w:r>
    </w:p>
    <w:p w14:paraId="01C7EBA2">
      <w:pPr>
        <w:widowControl w:val="0"/>
        <w:spacing w:line="360" w:lineRule="exact"/>
      </w:pPr>
      <w:r>
        <w:rPr>
          <w:rFonts w:hint="eastAsia"/>
        </w:rPr>
        <w:drawing>
          <wp:anchor distT="0" distB="0" distL="114300" distR="114300" simplePos="0" relativeHeight="251660288" behindDoc="0" locked="0" layoutInCell="1" allowOverlap="1">
            <wp:simplePos x="0" y="0"/>
            <wp:positionH relativeFrom="margin">
              <wp:posOffset>216535</wp:posOffset>
            </wp:positionH>
            <wp:positionV relativeFrom="paragraph">
              <wp:posOffset>6350</wp:posOffset>
            </wp:positionV>
            <wp:extent cx="5156200" cy="2775585"/>
            <wp:effectExtent l="0" t="0" r="10160" b="13335"/>
            <wp:wrapNone/>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5156200" cy="2775585"/>
                    </a:xfrm>
                    <a:prstGeom prst="rect">
                      <a:avLst/>
                    </a:prstGeom>
                    <a:noFill/>
                  </pic:spPr>
                </pic:pic>
              </a:graphicData>
            </a:graphic>
          </wp:anchor>
        </w:drawing>
      </w:r>
      <w:r>
        <w:rPr>
          <w:rFonts w:hint="eastAsia"/>
        </w:rPr>
        <w:t xml:space="preserve">    </w:t>
      </w:r>
    </w:p>
    <w:p w14:paraId="6DA75F65">
      <w:pPr>
        <w:widowControl w:val="0"/>
        <w:spacing w:line="360" w:lineRule="exact"/>
        <w:ind w:firstLine="422" w:firstLineChars="200"/>
        <w:rPr>
          <w:b/>
        </w:rPr>
      </w:pPr>
    </w:p>
    <w:p w14:paraId="490392B7">
      <w:pPr>
        <w:widowControl w:val="0"/>
        <w:spacing w:line="360" w:lineRule="exact"/>
        <w:ind w:firstLine="422" w:firstLineChars="200"/>
        <w:rPr>
          <w:b/>
        </w:rPr>
      </w:pPr>
    </w:p>
    <w:p w14:paraId="29204BFA">
      <w:pPr>
        <w:widowControl w:val="0"/>
        <w:spacing w:line="360" w:lineRule="exact"/>
        <w:ind w:firstLine="422" w:firstLineChars="200"/>
        <w:rPr>
          <w:b/>
        </w:rPr>
      </w:pPr>
    </w:p>
    <w:p w14:paraId="570F72F6">
      <w:pPr>
        <w:widowControl w:val="0"/>
        <w:spacing w:line="360" w:lineRule="exact"/>
        <w:ind w:firstLine="422" w:firstLineChars="200"/>
        <w:rPr>
          <w:b/>
        </w:rPr>
      </w:pPr>
    </w:p>
    <w:p w14:paraId="06BA299A">
      <w:pPr>
        <w:widowControl w:val="0"/>
        <w:spacing w:line="360" w:lineRule="exact"/>
        <w:ind w:firstLine="422" w:firstLineChars="200"/>
        <w:rPr>
          <w:b/>
        </w:rPr>
      </w:pPr>
    </w:p>
    <w:p w14:paraId="2EDAB171">
      <w:pPr>
        <w:widowControl w:val="0"/>
        <w:spacing w:line="360" w:lineRule="exact"/>
        <w:ind w:firstLine="422" w:firstLineChars="200"/>
        <w:rPr>
          <w:b/>
        </w:rPr>
      </w:pPr>
    </w:p>
    <w:p w14:paraId="16D6143F">
      <w:pPr>
        <w:widowControl w:val="0"/>
        <w:spacing w:line="360" w:lineRule="exact"/>
        <w:ind w:firstLine="422" w:firstLineChars="200"/>
        <w:rPr>
          <w:b/>
        </w:rPr>
      </w:pPr>
    </w:p>
    <w:p w14:paraId="2DD36059">
      <w:pPr>
        <w:widowControl w:val="0"/>
        <w:spacing w:line="360" w:lineRule="exact"/>
        <w:ind w:firstLine="422" w:firstLineChars="200"/>
        <w:rPr>
          <w:b/>
        </w:rPr>
      </w:pPr>
    </w:p>
    <w:p w14:paraId="2123F74C">
      <w:pPr>
        <w:widowControl w:val="0"/>
        <w:spacing w:line="360" w:lineRule="exact"/>
        <w:ind w:firstLine="422" w:firstLineChars="200"/>
        <w:rPr>
          <w:b/>
        </w:rPr>
      </w:pPr>
    </w:p>
    <w:p w14:paraId="7BD2E497">
      <w:pPr>
        <w:widowControl w:val="0"/>
        <w:spacing w:line="360" w:lineRule="exact"/>
        <w:rPr>
          <w:b/>
        </w:rPr>
      </w:pPr>
    </w:p>
    <w:p w14:paraId="649867B8">
      <w:pPr>
        <w:widowControl w:val="0"/>
        <w:spacing w:line="360" w:lineRule="exact"/>
        <w:rPr>
          <w:b/>
        </w:rPr>
      </w:pPr>
    </w:p>
    <w:p w14:paraId="45CFE937">
      <w:pPr>
        <w:widowControl w:val="0"/>
        <w:spacing w:line="360" w:lineRule="exact"/>
        <w:rPr>
          <w:b/>
        </w:rPr>
      </w:pPr>
    </w:p>
    <w:p w14:paraId="5432C7FC">
      <w:pPr>
        <w:widowControl w:val="0"/>
        <w:spacing w:line="360" w:lineRule="exact"/>
        <w:rPr>
          <w:b/>
        </w:rPr>
      </w:pPr>
    </w:p>
    <w:p w14:paraId="53BA5C51">
      <w:pPr>
        <w:widowControl w:val="0"/>
        <w:spacing w:line="360" w:lineRule="exact"/>
        <w:ind w:firstLine="640" w:firstLineChars="200"/>
        <w:outlineLvl w:val="9"/>
        <w:rPr>
          <w:rFonts w:hint="eastAsia" w:ascii="仿宋" w:hAnsi="仿宋" w:eastAsia="仿宋" w:cs="仿宋"/>
          <w:sz w:val="32"/>
          <w:szCs w:val="32"/>
        </w:rPr>
      </w:pPr>
    </w:p>
    <w:p w14:paraId="623CDFEA">
      <w:pPr>
        <w:widowControl w:val="0"/>
        <w:spacing w:line="360" w:lineRule="exact"/>
        <w:ind w:firstLine="640" w:firstLineChars="200"/>
        <w:outlineLvl w:val="9"/>
        <w:rPr>
          <w:rFonts w:hint="eastAsia" w:ascii="仿宋" w:hAnsi="仿宋" w:eastAsia="仿宋" w:cs="仿宋"/>
          <w:sz w:val="32"/>
          <w:szCs w:val="32"/>
        </w:rPr>
      </w:pPr>
    </w:p>
    <w:p w14:paraId="12F357B9">
      <w:pPr>
        <w:widowControl w:val="0"/>
        <w:spacing w:line="360" w:lineRule="exact"/>
        <w:ind w:firstLine="640" w:firstLineChars="200"/>
        <w:outlineLvl w:val="9"/>
        <w:rPr>
          <w:rFonts w:hint="eastAsia" w:ascii="仿宋" w:hAnsi="仿宋" w:eastAsia="仿宋" w:cs="仿宋"/>
          <w:sz w:val="32"/>
          <w:szCs w:val="32"/>
        </w:rPr>
      </w:pPr>
    </w:p>
    <w:p w14:paraId="6386A268">
      <w:pPr>
        <w:widowControl w:val="0"/>
        <w:spacing w:line="360" w:lineRule="exact"/>
        <w:ind w:firstLine="640" w:firstLineChars="200"/>
        <w:outlineLvl w:val="9"/>
        <w:rPr>
          <w:rFonts w:hint="eastAsia" w:ascii="仿宋" w:hAnsi="仿宋" w:eastAsia="仿宋" w:cs="仿宋"/>
          <w:sz w:val="32"/>
          <w:szCs w:val="32"/>
        </w:rPr>
      </w:pPr>
    </w:p>
    <w:p w14:paraId="3B2EE2B1">
      <w:pPr>
        <w:widowControl w:val="0"/>
        <w:spacing w:line="360" w:lineRule="exact"/>
        <w:ind w:firstLine="640" w:firstLineChars="200"/>
        <w:outlineLvl w:val="3"/>
        <w:rPr>
          <w:rFonts w:hint="eastAsia" w:ascii="仿宋" w:hAnsi="仿宋" w:eastAsia="仿宋" w:cs="仿宋"/>
          <w:sz w:val="32"/>
          <w:szCs w:val="32"/>
        </w:rPr>
      </w:pPr>
      <w:r>
        <w:rPr>
          <w:rFonts w:hint="eastAsia" w:ascii="仿宋" w:hAnsi="仿宋" w:eastAsia="仿宋" w:cs="仿宋"/>
          <w:sz w:val="32"/>
          <w:szCs w:val="32"/>
        </w:rPr>
        <w:t>3、报告期内，公司毛利额贡献情况如下</w:t>
      </w:r>
    </w:p>
    <w:p w14:paraId="10BB7978">
      <w:pPr>
        <w:widowControl w:val="0"/>
        <w:spacing w:line="360" w:lineRule="exact"/>
        <w:ind w:firstLine="420" w:firstLineChars="200"/>
        <w:rPr>
          <w:b/>
        </w:rPr>
      </w:pPr>
      <w:r>
        <w:rPr>
          <w:rFonts w:hint="eastAsia"/>
        </w:rPr>
        <w:drawing>
          <wp:anchor distT="0" distB="0" distL="114300" distR="114300" simplePos="0" relativeHeight="251661312" behindDoc="0" locked="0" layoutInCell="1" allowOverlap="1">
            <wp:simplePos x="0" y="0"/>
            <wp:positionH relativeFrom="margin">
              <wp:posOffset>280035</wp:posOffset>
            </wp:positionH>
            <wp:positionV relativeFrom="paragraph">
              <wp:posOffset>45720</wp:posOffset>
            </wp:positionV>
            <wp:extent cx="5200650" cy="2669540"/>
            <wp:effectExtent l="0" t="0" r="11430" b="1270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5200650" cy="2669394"/>
                    </a:xfrm>
                    <a:prstGeom prst="rect">
                      <a:avLst/>
                    </a:prstGeom>
                    <a:noFill/>
                  </pic:spPr>
                </pic:pic>
              </a:graphicData>
            </a:graphic>
          </wp:anchor>
        </w:drawing>
      </w:r>
    </w:p>
    <w:p w14:paraId="032FA9EB">
      <w:pPr>
        <w:widowControl w:val="0"/>
        <w:spacing w:line="360" w:lineRule="exact"/>
        <w:ind w:firstLine="422" w:firstLineChars="200"/>
        <w:rPr>
          <w:b/>
        </w:rPr>
      </w:pPr>
    </w:p>
    <w:p w14:paraId="56964E1F">
      <w:pPr>
        <w:widowControl w:val="0"/>
        <w:spacing w:line="360" w:lineRule="exact"/>
        <w:ind w:firstLine="422" w:firstLineChars="200"/>
        <w:rPr>
          <w:b/>
        </w:rPr>
      </w:pPr>
    </w:p>
    <w:p w14:paraId="5F3FEC7B">
      <w:pPr>
        <w:widowControl w:val="0"/>
        <w:spacing w:line="360" w:lineRule="exact"/>
        <w:ind w:firstLine="422" w:firstLineChars="200"/>
        <w:rPr>
          <w:b/>
        </w:rPr>
      </w:pPr>
    </w:p>
    <w:p w14:paraId="326006C6">
      <w:pPr>
        <w:widowControl w:val="0"/>
        <w:spacing w:line="360" w:lineRule="exact"/>
        <w:ind w:firstLine="422" w:firstLineChars="200"/>
        <w:rPr>
          <w:b/>
        </w:rPr>
      </w:pPr>
    </w:p>
    <w:p w14:paraId="28F09679">
      <w:pPr>
        <w:widowControl w:val="0"/>
        <w:spacing w:line="360" w:lineRule="exact"/>
        <w:ind w:firstLine="422" w:firstLineChars="200"/>
        <w:rPr>
          <w:b/>
        </w:rPr>
      </w:pPr>
    </w:p>
    <w:p w14:paraId="30C970CE">
      <w:pPr>
        <w:widowControl w:val="0"/>
        <w:spacing w:line="360" w:lineRule="exact"/>
        <w:ind w:firstLine="422" w:firstLineChars="200"/>
        <w:rPr>
          <w:b/>
        </w:rPr>
      </w:pPr>
    </w:p>
    <w:p w14:paraId="3AF9684D">
      <w:pPr>
        <w:widowControl w:val="0"/>
        <w:spacing w:line="360" w:lineRule="exact"/>
        <w:rPr>
          <w:b/>
        </w:rPr>
      </w:pPr>
    </w:p>
    <w:p w14:paraId="0D23272B">
      <w:pPr>
        <w:widowControl w:val="0"/>
        <w:spacing w:line="360" w:lineRule="exact"/>
        <w:rPr>
          <w:b/>
        </w:rPr>
      </w:pPr>
    </w:p>
    <w:p w14:paraId="18A26441">
      <w:pPr>
        <w:widowControl w:val="0"/>
        <w:spacing w:line="360" w:lineRule="exact"/>
        <w:rPr>
          <w:b/>
        </w:rPr>
      </w:pPr>
    </w:p>
    <w:p w14:paraId="28ECDDF8">
      <w:pPr>
        <w:widowControl w:val="0"/>
        <w:spacing w:line="360" w:lineRule="exact"/>
        <w:rPr>
          <w:b/>
        </w:rPr>
      </w:pPr>
    </w:p>
    <w:p w14:paraId="220C2A18">
      <w:pPr>
        <w:widowControl w:val="0"/>
        <w:spacing w:line="360" w:lineRule="exact"/>
        <w:rPr>
          <w:b/>
        </w:rPr>
      </w:pPr>
    </w:p>
    <w:p w14:paraId="47B79AA2">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2"/>
        <w:rPr>
          <w:rFonts w:hint="eastAsia" w:ascii="仿宋" w:hAnsi="仿宋" w:eastAsia="仿宋" w:cs="仿宋"/>
          <w:sz w:val="32"/>
          <w:szCs w:val="32"/>
        </w:rPr>
      </w:pPr>
      <w:r>
        <w:rPr>
          <w:rFonts w:hint="eastAsia" w:ascii="仿宋" w:hAnsi="仿宋" w:eastAsia="仿宋" w:cs="仿宋"/>
          <w:b/>
          <w:sz w:val="32"/>
          <w:szCs w:val="32"/>
        </w:rPr>
        <w:t>（二）公司输配电及控制设备电压等级向“上”跃进，助推产品高质量发展</w:t>
      </w:r>
    </w:p>
    <w:p w14:paraId="69B4105E">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b/>
          <w:bCs w:val="0"/>
          <w:sz w:val="32"/>
          <w:szCs w:val="32"/>
        </w:rPr>
      </w:pPr>
      <w:r>
        <w:rPr>
          <w:rFonts w:hint="eastAsia" w:ascii="仿宋" w:hAnsi="仿宋" w:eastAsia="仿宋" w:cs="仿宋"/>
          <w:b/>
          <w:bCs w:val="0"/>
          <w:sz w:val="32"/>
          <w:szCs w:val="32"/>
        </w:rPr>
        <w:t>公司通过技术升级+市场精细化运营，实现了“技术-产能-市场”三位一体升级，补全了高</w:t>
      </w:r>
    </w:p>
    <w:p w14:paraId="3BE4C5F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
          <w:bCs w:val="0"/>
          <w:sz w:val="32"/>
          <w:szCs w:val="32"/>
        </w:rPr>
      </w:pPr>
      <w:r>
        <w:rPr>
          <w:rFonts w:hint="eastAsia" w:ascii="仿宋" w:hAnsi="仿宋" w:eastAsia="仿宋" w:cs="仿宋"/>
          <w:b/>
          <w:bCs w:val="0"/>
          <w:sz w:val="32"/>
          <w:szCs w:val="32"/>
        </w:rPr>
        <w:t>电压等级产品链，同时通过铁路牵引变细分领域构筑差异化竞争力，将规模优势转化为持续盈利能力，支撑公司“双百”目标实现。</w:t>
      </w:r>
    </w:p>
    <w:p w14:paraId="528C143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2024年输配电及控制设备实现营业总收入19.33亿元，同比增加42.84%；其中云变电气贡献6.96亿元营业收入，是本年输配电及控制设备营业收入增长的主要来源；除云变电气外，公司输配电及控制设备业务本年因部分项目交付，产能逐步爬坡导致营业收入同比减少1.16亿元。</w:t>
      </w:r>
    </w:p>
    <w:p w14:paraId="62F12AC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3"/>
        <w:rPr>
          <w:rFonts w:hint="eastAsia" w:ascii="仿宋" w:hAnsi="仿宋" w:eastAsia="仿宋" w:cs="仿宋"/>
          <w:sz w:val="32"/>
          <w:szCs w:val="32"/>
        </w:rPr>
      </w:pPr>
      <w:r>
        <w:rPr>
          <w:rFonts w:hint="eastAsia" w:ascii="仿宋" w:hAnsi="仿宋" w:eastAsia="仿宋" w:cs="仿宋"/>
          <w:sz w:val="32"/>
          <w:szCs w:val="32"/>
        </w:rPr>
        <w:t>1、电力变压器电压等级从110kV跃升至500kV，实现供应能力向“上”跃升</w:t>
      </w:r>
    </w:p>
    <w:p w14:paraId="5902B3C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2024年，公司通过成功收购云变电气79.97%股权，战略性切入220kV及以上高端电力变压器市场，并依托近90年技术积淀和铁路牵引变领先优势，显著提升公司在输配电设备领域的研发能力、产品档次及市场竞争力，为“百亿营收”目标提供强劲支撑。</w:t>
      </w:r>
    </w:p>
    <w:p w14:paraId="57B724C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3"/>
        <w:rPr>
          <w:rFonts w:hint="eastAsia" w:ascii="仿宋" w:hAnsi="仿宋" w:eastAsia="仿宋" w:cs="仿宋"/>
          <w:sz w:val="32"/>
          <w:szCs w:val="32"/>
        </w:rPr>
      </w:pPr>
      <w:r>
        <w:rPr>
          <w:rFonts w:hint="eastAsia" w:ascii="仿宋" w:hAnsi="仿宋" w:eastAsia="仿宋" w:cs="仿宋"/>
          <w:sz w:val="32"/>
          <w:szCs w:val="32"/>
        </w:rPr>
        <w:t>2、并购整合初显成效，2024年输配电及控制设备业务实现产销双增长</w:t>
      </w:r>
    </w:p>
    <w:p w14:paraId="280A66B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2024年，公司通过并购云变电气及内部资源整合，推动输配电及控制设备业务规模快速扩张，电力变压器、箱式变电站等核心产品实现产量与销量大幅增长，同时产品结构持续优化，高端化、定制化能力进一步增强，为营收增长奠定坚实基础。</w:t>
      </w:r>
    </w:p>
    <w:p w14:paraId="3214644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4"/>
      </w:pPr>
      <w:r>
        <w:rPr>
          <w:rFonts w:hint="eastAsia" w:ascii="仿宋" w:hAnsi="仿宋" w:eastAsia="仿宋" w:cs="仿宋"/>
          <w:sz w:val="32"/>
          <w:szCs w:val="32"/>
        </w:rPr>
        <w:t>（1） 核心产品产销高速增长，规模效应显现</w:t>
      </w:r>
    </w:p>
    <w:tbl>
      <w:tblPr>
        <w:tblStyle w:val="9"/>
        <w:tblW w:w="5000" w:type="pct"/>
        <w:jc w:val="center"/>
        <w:tblLayout w:type="autofit"/>
        <w:tblCellMar>
          <w:top w:w="0" w:type="dxa"/>
          <w:left w:w="108" w:type="dxa"/>
          <w:bottom w:w="0" w:type="dxa"/>
          <w:right w:w="108" w:type="dxa"/>
        </w:tblCellMar>
      </w:tblPr>
      <w:tblGrid>
        <w:gridCol w:w="1476"/>
        <w:gridCol w:w="1595"/>
        <w:gridCol w:w="1452"/>
        <w:gridCol w:w="1459"/>
        <w:gridCol w:w="1541"/>
        <w:gridCol w:w="1538"/>
      </w:tblGrid>
      <w:tr w14:paraId="0FD16500">
        <w:tblPrEx>
          <w:tblCellMar>
            <w:top w:w="0" w:type="dxa"/>
            <w:left w:w="108" w:type="dxa"/>
            <w:bottom w:w="0" w:type="dxa"/>
            <w:right w:w="108" w:type="dxa"/>
          </w:tblCellMar>
        </w:tblPrEx>
        <w:trPr>
          <w:trHeight w:val="397" w:hRule="atLeast"/>
          <w:jc w:val="center"/>
        </w:trPr>
        <w:tc>
          <w:tcPr>
            <w:tcW w:w="801" w:type="pct"/>
            <w:tcBorders>
              <w:top w:val="single" w:color="000000" w:sz="4" w:space="0"/>
              <w:left w:val="single" w:color="000000" w:sz="4" w:space="0"/>
              <w:bottom w:val="single" w:color="000000" w:sz="4" w:space="0"/>
              <w:right w:val="single" w:color="000000" w:sz="4" w:space="0"/>
            </w:tcBorders>
            <w:noWrap/>
            <w:vAlign w:val="center"/>
          </w:tcPr>
          <w:p w14:paraId="53590A02">
            <w:pPr>
              <w:spacing w:line="360" w:lineRule="exact"/>
              <w:jc w:val="center"/>
              <w:textAlignment w:val="bottom"/>
              <w:rPr>
                <w:rFonts w:hint="eastAsia" w:ascii="仿宋" w:hAnsi="仿宋" w:eastAsia="仿宋" w:cs="仿宋"/>
                <w:sz w:val="28"/>
                <w:szCs w:val="28"/>
              </w:rPr>
            </w:pPr>
            <w:r>
              <w:rPr>
                <w:rFonts w:hint="eastAsia" w:ascii="仿宋" w:hAnsi="仿宋" w:eastAsia="仿宋" w:cs="仿宋"/>
                <w:sz w:val="28"/>
                <w:szCs w:val="28"/>
              </w:rPr>
              <w:t>产品类别</w:t>
            </w:r>
          </w:p>
        </w:tc>
        <w:tc>
          <w:tcPr>
            <w:tcW w:w="883" w:type="pct"/>
            <w:tcBorders>
              <w:top w:val="single" w:color="000000" w:sz="4" w:space="0"/>
              <w:left w:val="single" w:color="000000" w:sz="4" w:space="0"/>
              <w:bottom w:val="single" w:color="000000" w:sz="4" w:space="0"/>
              <w:right w:val="single" w:color="000000" w:sz="4" w:space="0"/>
            </w:tcBorders>
            <w:noWrap/>
            <w:vAlign w:val="center"/>
          </w:tcPr>
          <w:p w14:paraId="19E1CA5E">
            <w:pPr>
              <w:spacing w:line="360" w:lineRule="exact"/>
              <w:jc w:val="center"/>
              <w:textAlignment w:val="bottom"/>
              <w:rPr>
                <w:rFonts w:hint="eastAsia" w:ascii="仿宋" w:hAnsi="仿宋" w:eastAsia="仿宋" w:cs="仿宋"/>
                <w:sz w:val="28"/>
                <w:szCs w:val="28"/>
              </w:rPr>
            </w:pPr>
            <w:r>
              <w:rPr>
                <w:rFonts w:hint="eastAsia" w:ascii="仿宋" w:hAnsi="仿宋" w:eastAsia="仿宋" w:cs="仿宋"/>
                <w:sz w:val="28"/>
                <w:szCs w:val="28"/>
              </w:rPr>
              <w:t>计量单位</w:t>
            </w:r>
          </w:p>
        </w:tc>
        <w:tc>
          <w:tcPr>
            <w:tcW w:w="804" w:type="pct"/>
            <w:tcBorders>
              <w:top w:val="single" w:color="000000" w:sz="4" w:space="0"/>
              <w:left w:val="single" w:color="000000" w:sz="4" w:space="0"/>
              <w:bottom w:val="single" w:color="000000" w:sz="4" w:space="0"/>
              <w:right w:val="single" w:color="000000" w:sz="4" w:space="0"/>
            </w:tcBorders>
            <w:noWrap/>
            <w:vAlign w:val="center"/>
          </w:tcPr>
          <w:p w14:paraId="6C5E7BCA">
            <w:pPr>
              <w:spacing w:line="360" w:lineRule="exact"/>
              <w:jc w:val="center"/>
              <w:textAlignment w:val="bottom"/>
              <w:rPr>
                <w:rFonts w:hint="eastAsia" w:ascii="仿宋" w:hAnsi="仿宋" w:eastAsia="仿宋" w:cs="仿宋"/>
                <w:sz w:val="28"/>
                <w:szCs w:val="28"/>
              </w:rPr>
            </w:pPr>
            <w:r>
              <w:rPr>
                <w:rFonts w:hint="eastAsia" w:ascii="仿宋" w:hAnsi="仿宋" w:eastAsia="仿宋" w:cs="仿宋"/>
                <w:sz w:val="28"/>
                <w:szCs w:val="28"/>
              </w:rPr>
              <w:t>2024年</w:t>
            </w:r>
          </w:p>
          <w:p w14:paraId="061D313F">
            <w:pPr>
              <w:spacing w:line="360" w:lineRule="exact"/>
              <w:jc w:val="center"/>
              <w:textAlignment w:val="bottom"/>
              <w:rPr>
                <w:rFonts w:hint="eastAsia" w:ascii="仿宋" w:hAnsi="仿宋" w:eastAsia="仿宋" w:cs="仿宋"/>
                <w:sz w:val="28"/>
                <w:szCs w:val="28"/>
              </w:rPr>
            </w:pPr>
            <w:r>
              <w:rPr>
                <w:rFonts w:hint="eastAsia" w:ascii="仿宋" w:hAnsi="仿宋" w:eastAsia="仿宋" w:cs="仿宋"/>
                <w:sz w:val="28"/>
                <w:szCs w:val="28"/>
              </w:rPr>
              <w:t>产量</w:t>
            </w:r>
          </w:p>
        </w:tc>
        <w:tc>
          <w:tcPr>
            <w:tcW w:w="808" w:type="pct"/>
            <w:tcBorders>
              <w:top w:val="single" w:color="000000" w:sz="4" w:space="0"/>
              <w:left w:val="single" w:color="000000" w:sz="4" w:space="0"/>
              <w:bottom w:val="single" w:color="000000" w:sz="4" w:space="0"/>
              <w:right w:val="single" w:color="000000" w:sz="4" w:space="0"/>
            </w:tcBorders>
            <w:noWrap/>
            <w:vAlign w:val="center"/>
          </w:tcPr>
          <w:p w14:paraId="28F70119">
            <w:pPr>
              <w:spacing w:line="360" w:lineRule="exact"/>
              <w:jc w:val="center"/>
              <w:textAlignment w:val="bottom"/>
              <w:rPr>
                <w:rFonts w:hint="eastAsia" w:ascii="仿宋" w:hAnsi="仿宋" w:eastAsia="仿宋" w:cs="仿宋"/>
                <w:sz w:val="28"/>
                <w:szCs w:val="28"/>
              </w:rPr>
            </w:pPr>
            <w:r>
              <w:rPr>
                <w:rFonts w:hint="eastAsia" w:ascii="仿宋" w:hAnsi="仿宋" w:eastAsia="仿宋" w:cs="仿宋"/>
                <w:sz w:val="28"/>
                <w:szCs w:val="28"/>
              </w:rPr>
              <w:t>同比增速</w:t>
            </w:r>
          </w:p>
        </w:tc>
        <w:tc>
          <w:tcPr>
            <w:tcW w:w="853" w:type="pct"/>
            <w:tcBorders>
              <w:top w:val="single" w:color="000000" w:sz="4" w:space="0"/>
              <w:left w:val="single" w:color="000000" w:sz="4" w:space="0"/>
              <w:bottom w:val="single" w:color="000000" w:sz="4" w:space="0"/>
              <w:right w:val="single" w:color="000000" w:sz="4" w:space="0"/>
            </w:tcBorders>
            <w:noWrap/>
            <w:vAlign w:val="center"/>
          </w:tcPr>
          <w:p w14:paraId="4CFBC360">
            <w:pPr>
              <w:spacing w:line="360" w:lineRule="exact"/>
              <w:jc w:val="center"/>
              <w:textAlignment w:val="bottom"/>
              <w:rPr>
                <w:rFonts w:hint="eastAsia" w:ascii="仿宋" w:hAnsi="仿宋" w:eastAsia="仿宋" w:cs="仿宋"/>
                <w:sz w:val="28"/>
                <w:szCs w:val="28"/>
              </w:rPr>
            </w:pPr>
            <w:r>
              <w:rPr>
                <w:rFonts w:hint="eastAsia" w:ascii="仿宋" w:hAnsi="仿宋" w:eastAsia="仿宋" w:cs="仿宋"/>
                <w:sz w:val="28"/>
                <w:szCs w:val="28"/>
              </w:rPr>
              <w:t>2024年</w:t>
            </w:r>
          </w:p>
          <w:p w14:paraId="26F1F34D">
            <w:pPr>
              <w:spacing w:line="360" w:lineRule="exact"/>
              <w:jc w:val="center"/>
              <w:textAlignment w:val="bottom"/>
              <w:rPr>
                <w:rFonts w:hint="eastAsia" w:ascii="仿宋" w:hAnsi="仿宋" w:eastAsia="仿宋" w:cs="仿宋"/>
                <w:sz w:val="28"/>
                <w:szCs w:val="28"/>
              </w:rPr>
            </w:pPr>
            <w:bookmarkStart w:id="4" w:name="_GoBack"/>
            <w:bookmarkEnd w:id="4"/>
            <w:r>
              <w:rPr>
                <w:rFonts w:hint="eastAsia" w:ascii="仿宋" w:hAnsi="仿宋" w:eastAsia="仿宋" w:cs="仿宋"/>
                <w:sz w:val="28"/>
                <w:szCs w:val="28"/>
              </w:rPr>
              <w:t>发货量</w:t>
            </w:r>
          </w:p>
        </w:tc>
        <w:tc>
          <w:tcPr>
            <w:tcW w:w="852" w:type="pct"/>
            <w:tcBorders>
              <w:top w:val="single" w:color="000000" w:sz="4" w:space="0"/>
              <w:left w:val="single" w:color="000000" w:sz="4" w:space="0"/>
              <w:bottom w:val="single" w:color="000000" w:sz="4" w:space="0"/>
              <w:right w:val="single" w:color="000000" w:sz="4" w:space="0"/>
            </w:tcBorders>
            <w:noWrap/>
            <w:vAlign w:val="center"/>
          </w:tcPr>
          <w:p w14:paraId="2B0F94EF">
            <w:pPr>
              <w:spacing w:line="360" w:lineRule="exact"/>
              <w:jc w:val="center"/>
              <w:textAlignment w:val="bottom"/>
              <w:rPr>
                <w:rFonts w:hint="eastAsia" w:ascii="仿宋" w:hAnsi="仿宋" w:eastAsia="仿宋" w:cs="仿宋"/>
                <w:sz w:val="28"/>
                <w:szCs w:val="28"/>
              </w:rPr>
            </w:pPr>
            <w:r>
              <w:rPr>
                <w:rFonts w:hint="eastAsia" w:ascii="仿宋" w:hAnsi="仿宋" w:eastAsia="仿宋" w:cs="仿宋"/>
                <w:sz w:val="28"/>
                <w:szCs w:val="28"/>
              </w:rPr>
              <w:t>同比增速</w:t>
            </w:r>
          </w:p>
        </w:tc>
      </w:tr>
      <w:tr w14:paraId="035E9446">
        <w:tblPrEx>
          <w:tblCellMar>
            <w:top w:w="0" w:type="dxa"/>
            <w:left w:w="108" w:type="dxa"/>
            <w:bottom w:w="0" w:type="dxa"/>
            <w:right w:w="108" w:type="dxa"/>
          </w:tblCellMar>
        </w:tblPrEx>
        <w:trPr>
          <w:trHeight w:val="397" w:hRule="atLeast"/>
          <w:jc w:val="center"/>
        </w:trPr>
        <w:tc>
          <w:tcPr>
            <w:tcW w:w="1476" w:type="dxa"/>
            <w:tcBorders>
              <w:top w:val="single" w:color="000000" w:sz="4" w:space="0"/>
              <w:left w:val="single" w:color="000000" w:sz="4" w:space="0"/>
              <w:bottom w:val="single" w:color="000000" w:sz="4" w:space="0"/>
              <w:right w:val="single" w:color="000000" w:sz="4" w:space="0"/>
            </w:tcBorders>
            <w:noWrap/>
            <w:vAlign w:val="center"/>
          </w:tcPr>
          <w:p w14:paraId="6F1C721C">
            <w:pPr>
              <w:jc w:val="both"/>
              <w:textAlignment w:val="bottom"/>
              <w:rPr>
                <w:rFonts w:hint="eastAsia" w:ascii="仿宋" w:hAnsi="仿宋" w:eastAsia="仿宋" w:cs="仿宋"/>
                <w:sz w:val="28"/>
                <w:szCs w:val="28"/>
              </w:rPr>
            </w:pPr>
            <w:r>
              <w:rPr>
                <w:rFonts w:hint="eastAsia" w:ascii="仿宋" w:hAnsi="仿宋" w:eastAsia="仿宋" w:cs="仿宋"/>
                <w:color w:val="000000"/>
                <w:sz w:val="28"/>
                <w:szCs w:val="28"/>
                <w:lang w:bidi="ar"/>
              </w:rPr>
              <w:t>电力变压器</w:t>
            </w:r>
          </w:p>
        </w:tc>
        <w:tc>
          <w:tcPr>
            <w:tcW w:w="1536" w:type="dxa"/>
            <w:tcBorders>
              <w:top w:val="single" w:color="000000" w:sz="4" w:space="0"/>
              <w:left w:val="single" w:color="000000" w:sz="4" w:space="0"/>
              <w:bottom w:val="single" w:color="000000" w:sz="4" w:space="0"/>
              <w:right w:val="single" w:color="000000" w:sz="4" w:space="0"/>
            </w:tcBorders>
            <w:noWrap/>
            <w:vAlign w:val="center"/>
          </w:tcPr>
          <w:p w14:paraId="31529675">
            <w:pPr>
              <w:jc w:val="center"/>
              <w:textAlignment w:val="bottom"/>
              <w:rPr>
                <w:rFonts w:hint="eastAsia" w:ascii="仿宋" w:hAnsi="仿宋" w:eastAsia="仿宋" w:cs="仿宋"/>
                <w:sz w:val="28"/>
                <w:szCs w:val="28"/>
              </w:rPr>
            </w:pPr>
            <w:r>
              <w:rPr>
                <w:rFonts w:hint="eastAsia" w:ascii="仿宋" w:hAnsi="仿宋" w:eastAsia="仿宋" w:cs="仿宋"/>
                <w:color w:val="000000"/>
                <w:sz w:val="28"/>
                <w:szCs w:val="28"/>
                <w:lang w:bidi="ar"/>
              </w:rPr>
              <w:t>万kVA</w:t>
            </w:r>
          </w:p>
        </w:tc>
        <w:tc>
          <w:tcPr>
            <w:tcW w:w="1397" w:type="dxa"/>
            <w:tcBorders>
              <w:top w:val="single" w:color="000000" w:sz="4" w:space="0"/>
              <w:left w:val="single" w:color="000000" w:sz="4" w:space="0"/>
              <w:bottom w:val="single" w:color="000000" w:sz="4" w:space="0"/>
              <w:right w:val="single" w:color="000000" w:sz="4" w:space="0"/>
            </w:tcBorders>
            <w:noWrap/>
            <w:vAlign w:val="center"/>
          </w:tcPr>
          <w:p w14:paraId="4862CAC3">
            <w:pPr>
              <w:jc w:val="right"/>
              <w:textAlignment w:val="bottom"/>
              <w:rPr>
                <w:rFonts w:hint="eastAsia" w:ascii="仿宋" w:hAnsi="仿宋" w:eastAsia="仿宋" w:cs="仿宋"/>
                <w:sz w:val="28"/>
                <w:szCs w:val="28"/>
              </w:rPr>
            </w:pPr>
            <w:r>
              <w:rPr>
                <w:rFonts w:hint="eastAsia" w:ascii="仿宋" w:hAnsi="仿宋" w:eastAsia="仿宋" w:cs="仿宋"/>
                <w:color w:val="000000"/>
                <w:sz w:val="28"/>
                <w:szCs w:val="28"/>
                <w:lang w:bidi="ar"/>
              </w:rPr>
              <w:t xml:space="preserve"> 3,315 </w:t>
            </w:r>
          </w:p>
        </w:tc>
        <w:tc>
          <w:tcPr>
            <w:tcW w:w="1404" w:type="dxa"/>
            <w:tcBorders>
              <w:top w:val="single" w:color="000000" w:sz="4" w:space="0"/>
              <w:left w:val="single" w:color="000000" w:sz="4" w:space="0"/>
              <w:bottom w:val="single" w:color="000000" w:sz="4" w:space="0"/>
              <w:right w:val="single" w:color="000000" w:sz="4" w:space="0"/>
            </w:tcBorders>
            <w:noWrap/>
            <w:vAlign w:val="center"/>
          </w:tcPr>
          <w:p w14:paraId="110986E4">
            <w:pPr>
              <w:jc w:val="right"/>
              <w:textAlignment w:val="bottom"/>
              <w:rPr>
                <w:rFonts w:hint="eastAsia" w:ascii="仿宋" w:hAnsi="仿宋" w:eastAsia="仿宋" w:cs="仿宋"/>
                <w:sz w:val="28"/>
                <w:szCs w:val="28"/>
              </w:rPr>
            </w:pPr>
            <w:r>
              <w:rPr>
                <w:rFonts w:hint="eastAsia" w:ascii="仿宋" w:hAnsi="仿宋" w:eastAsia="仿宋" w:cs="仿宋"/>
                <w:color w:val="000000"/>
                <w:sz w:val="28"/>
                <w:szCs w:val="28"/>
                <w:lang w:bidi="ar"/>
              </w:rPr>
              <w:t>164.53%</w:t>
            </w:r>
          </w:p>
        </w:tc>
        <w:tc>
          <w:tcPr>
            <w:tcW w:w="1529" w:type="dxa"/>
            <w:tcBorders>
              <w:top w:val="single" w:color="000000" w:sz="4" w:space="0"/>
              <w:left w:val="single" w:color="000000" w:sz="4" w:space="0"/>
              <w:bottom w:val="single" w:color="000000" w:sz="4" w:space="0"/>
              <w:right w:val="single" w:color="000000" w:sz="4" w:space="0"/>
            </w:tcBorders>
            <w:noWrap/>
            <w:vAlign w:val="center"/>
          </w:tcPr>
          <w:p w14:paraId="35888975">
            <w:pPr>
              <w:jc w:val="right"/>
              <w:textAlignment w:val="bottom"/>
              <w:rPr>
                <w:rFonts w:hint="eastAsia" w:ascii="仿宋" w:hAnsi="仿宋" w:eastAsia="仿宋" w:cs="仿宋"/>
                <w:sz w:val="28"/>
                <w:szCs w:val="28"/>
              </w:rPr>
            </w:pPr>
            <w:r>
              <w:rPr>
                <w:rFonts w:hint="eastAsia" w:ascii="仿宋" w:hAnsi="仿宋" w:eastAsia="仿宋" w:cs="仿宋"/>
                <w:color w:val="000000"/>
                <w:sz w:val="28"/>
                <w:szCs w:val="28"/>
                <w:lang w:bidi="ar"/>
              </w:rPr>
              <w:t xml:space="preserve"> 3,499 </w:t>
            </w:r>
          </w:p>
        </w:tc>
        <w:tc>
          <w:tcPr>
            <w:tcW w:w="1481" w:type="dxa"/>
            <w:tcBorders>
              <w:top w:val="single" w:color="000000" w:sz="4" w:space="0"/>
              <w:left w:val="single" w:color="000000" w:sz="4" w:space="0"/>
              <w:bottom w:val="single" w:color="000000" w:sz="4" w:space="0"/>
              <w:right w:val="single" w:color="000000" w:sz="4" w:space="0"/>
            </w:tcBorders>
            <w:noWrap/>
            <w:vAlign w:val="center"/>
          </w:tcPr>
          <w:p w14:paraId="520E22EC">
            <w:pPr>
              <w:jc w:val="right"/>
              <w:textAlignment w:val="bottom"/>
              <w:rPr>
                <w:rFonts w:hint="eastAsia" w:ascii="仿宋" w:hAnsi="仿宋" w:eastAsia="仿宋" w:cs="仿宋"/>
                <w:sz w:val="28"/>
                <w:szCs w:val="28"/>
              </w:rPr>
            </w:pPr>
            <w:r>
              <w:rPr>
                <w:rFonts w:hint="eastAsia" w:ascii="仿宋" w:hAnsi="仿宋" w:eastAsia="仿宋" w:cs="仿宋"/>
                <w:color w:val="000000"/>
                <w:sz w:val="28"/>
                <w:szCs w:val="28"/>
                <w:lang w:bidi="ar"/>
              </w:rPr>
              <w:t>184.56%</w:t>
            </w:r>
          </w:p>
        </w:tc>
      </w:tr>
      <w:tr w14:paraId="3252CCB3">
        <w:tblPrEx>
          <w:tblCellMar>
            <w:top w:w="0" w:type="dxa"/>
            <w:left w:w="108" w:type="dxa"/>
            <w:bottom w:w="0" w:type="dxa"/>
            <w:right w:w="108" w:type="dxa"/>
          </w:tblCellMar>
        </w:tblPrEx>
        <w:trPr>
          <w:trHeight w:val="397" w:hRule="atLeast"/>
          <w:jc w:val="center"/>
        </w:trPr>
        <w:tc>
          <w:tcPr>
            <w:tcW w:w="1476" w:type="dxa"/>
            <w:tcBorders>
              <w:top w:val="single" w:color="000000" w:sz="4" w:space="0"/>
              <w:left w:val="single" w:color="000000" w:sz="4" w:space="0"/>
              <w:bottom w:val="single" w:color="000000" w:sz="4" w:space="0"/>
              <w:right w:val="single" w:color="000000" w:sz="4" w:space="0"/>
            </w:tcBorders>
            <w:noWrap/>
            <w:vAlign w:val="center"/>
          </w:tcPr>
          <w:p w14:paraId="5E6B016B">
            <w:pPr>
              <w:jc w:val="both"/>
              <w:textAlignment w:val="bottom"/>
              <w:rPr>
                <w:rFonts w:hint="eastAsia" w:ascii="仿宋" w:hAnsi="仿宋" w:eastAsia="仿宋" w:cs="仿宋"/>
                <w:sz w:val="28"/>
                <w:szCs w:val="28"/>
              </w:rPr>
            </w:pPr>
            <w:r>
              <w:rPr>
                <w:rFonts w:hint="eastAsia" w:ascii="仿宋" w:hAnsi="仿宋" w:eastAsia="仿宋" w:cs="仿宋"/>
                <w:color w:val="000000"/>
                <w:sz w:val="28"/>
                <w:szCs w:val="28"/>
                <w:lang w:bidi="ar"/>
              </w:rPr>
              <w:t>箱式变电站</w:t>
            </w:r>
          </w:p>
        </w:tc>
        <w:tc>
          <w:tcPr>
            <w:tcW w:w="1536" w:type="dxa"/>
            <w:tcBorders>
              <w:top w:val="single" w:color="000000" w:sz="4" w:space="0"/>
              <w:left w:val="single" w:color="000000" w:sz="4" w:space="0"/>
              <w:bottom w:val="single" w:color="000000" w:sz="4" w:space="0"/>
              <w:right w:val="single" w:color="000000" w:sz="4" w:space="0"/>
            </w:tcBorders>
            <w:noWrap/>
            <w:vAlign w:val="center"/>
          </w:tcPr>
          <w:p w14:paraId="4A22445B">
            <w:pPr>
              <w:jc w:val="center"/>
              <w:textAlignment w:val="bottom"/>
              <w:rPr>
                <w:rFonts w:hint="eastAsia" w:ascii="仿宋" w:hAnsi="仿宋" w:eastAsia="仿宋" w:cs="仿宋"/>
                <w:sz w:val="28"/>
                <w:szCs w:val="28"/>
              </w:rPr>
            </w:pPr>
            <w:r>
              <w:rPr>
                <w:rFonts w:hint="eastAsia" w:ascii="仿宋" w:hAnsi="仿宋" w:eastAsia="仿宋" w:cs="仿宋"/>
                <w:color w:val="000000"/>
                <w:sz w:val="28"/>
                <w:szCs w:val="28"/>
                <w:lang w:bidi="ar"/>
              </w:rPr>
              <w:t>万kVA</w:t>
            </w:r>
          </w:p>
        </w:tc>
        <w:tc>
          <w:tcPr>
            <w:tcW w:w="1397" w:type="dxa"/>
            <w:tcBorders>
              <w:top w:val="single" w:color="000000" w:sz="4" w:space="0"/>
              <w:left w:val="single" w:color="000000" w:sz="4" w:space="0"/>
              <w:bottom w:val="single" w:color="000000" w:sz="4" w:space="0"/>
              <w:right w:val="single" w:color="000000" w:sz="4" w:space="0"/>
            </w:tcBorders>
            <w:noWrap/>
            <w:vAlign w:val="center"/>
          </w:tcPr>
          <w:p w14:paraId="1FA532C6">
            <w:pPr>
              <w:jc w:val="right"/>
              <w:textAlignment w:val="bottom"/>
              <w:rPr>
                <w:rFonts w:hint="eastAsia" w:ascii="仿宋" w:hAnsi="仿宋" w:eastAsia="仿宋" w:cs="仿宋"/>
                <w:sz w:val="28"/>
                <w:szCs w:val="28"/>
              </w:rPr>
            </w:pPr>
            <w:r>
              <w:rPr>
                <w:rFonts w:hint="eastAsia" w:ascii="仿宋" w:hAnsi="仿宋" w:eastAsia="仿宋" w:cs="仿宋"/>
                <w:color w:val="000000"/>
                <w:sz w:val="28"/>
                <w:szCs w:val="28"/>
                <w:lang w:bidi="ar"/>
              </w:rPr>
              <w:t xml:space="preserve"> 296 </w:t>
            </w:r>
          </w:p>
        </w:tc>
        <w:tc>
          <w:tcPr>
            <w:tcW w:w="1404" w:type="dxa"/>
            <w:tcBorders>
              <w:top w:val="single" w:color="000000" w:sz="4" w:space="0"/>
              <w:left w:val="single" w:color="000000" w:sz="4" w:space="0"/>
              <w:bottom w:val="single" w:color="000000" w:sz="4" w:space="0"/>
              <w:right w:val="single" w:color="000000" w:sz="4" w:space="0"/>
            </w:tcBorders>
            <w:noWrap/>
            <w:vAlign w:val="center"/>
          </w:tcPr>
          <w:p w14:paraId="1F9995FF">
            <w:pPr>
              <w:jc w:val="right"/>
              <w:textAlignment w:val="bottom"/>
              <w:rPr>
                <w:rFonts w:hint="eastAsia" w:ascii="仿宋" w:hAnsi="仿宋" w:eastAsia="仿宋" w:cs="仿宋"/>
                <w:sz w:val="28"/>
                <w:szCs w:val="28"/>
              </w:rPr>
            </w:pPr>
            <w:r>
              <w:rPr>
                <w:rFonts w:hint="eastAsia" w:ascii="仿宋" w:hAnsi="仿宋" w:eastAsia="仿宋" w:cs="仿宋"/>
                <w:color w:val="000000"/>
                <w:sz w:val="28"/>
                <w:szCs w:val="28"/>
                <w:lang w:bidi="ar"/>
              </w:rPr>
              <w:t>-2.72%</w:t>
            </w:r>
          </w:p>
        </w:tc>
        <w:tc>
          <w:tcPr>
            <w:tcW w:w="1529" w:type="dxa"/>
            <w:tcBorders>
              <w:top w:val="single" w:color="000000" w:sz="4" w:space="0"/>
              <w:left w:val="single" w:color="000000" w:sz="4" w:space="0"/>
              <w:bottom w:val="single" w:color="000000" w:sz="4" w:space="0"/>
              <w:right w:val="single" w:color="000000" w:sz="4" w:space="0"/>
            </w:tcBorders>
            <w:noWrap/>
            <w:vAlign w:val="center"/>
          </w:tcPr>
          <w:p w14:paraId="621C16B9">
            <w:pPr>
              <w:jc w:val="right"/>
              <w:textAlignment w:val="bottom"/>
              <w:rPr>
                <w:rFonts w:hint="eastAsia" w:ascii="仿宋" w:hAnsi="仿宋" w:eastAsia="仿宋" w:cs="仿宋"/>
                <w:sz w:val="28"/>
                <w:szCs w:val="28"/>
              </w:rPr>
            </w:pPr>
            <w:r>
              <w:rPr>
                <w:rFonts w:hint="eastAsia" w:ascii="仿宋" w:hAnsi="仿宋" w:eastAsia="仿宋" w:cs="仿宋"/>
                <w:color w:val="000000"/>
                <w:sz w:val="28"/>
                <w:szCs w:val="28"/>
                <w:lang w:bidi="ar"/>
              </w:rPr>
              <w:t xml:space="preserve"> 293 </w:t>
            </w:r>
          </w:p>
        </w:tc>
        <w:tc>
          <w:tcPr>
            <w:tcW w:w="1481" w:type="dxa"/>
            <w:tcBorders>
              <w:top w:val="single" w:color="000000" w:sz="4" w:space="0"/>
              <w:left w:val="single" w:color="000000" w:sz="4" w:space="0"/>
              <w:bottom w:val="single" w:color="000000" w:sz="4" w:space="0"/>
              <w:right w:val="single" w:color="000000" w:sz="4" w:space="0"/>
            </w:tcBorders>
            <w:noWrap/>
            <w:vAlign w:val="center"/>
          </w:tcPr>
          <w:p w14:paraId="6AA0B529">
            <w:pPr>
              <w:jc w:val="right"/>
              <w:textAlignment w:val="bottom"/>
              <w:rPr>
                <w:rFonts w:hint="eastAsia" w:ascii="仿宋" w:hAnsi="仿宋" w:eastAsia="仿宋" w:cs="仿宋"/>
                <w:sz w:val="28"/>
                <w:szCs w:val="28"/>
              </w:rPr>
            </w:pPr>
            <w:r>
              <w:rPr>
                <w:rFonts w:hint="eastAsia" w:ascii="仿宋" w:hAnsi="仿宋" w:eastAsia="仿宋" w:cs="仿宋"/>
                <w:color w:val="000000"/>
                <w:sz w:val="28"/>
                <w:szCs w:val="28"/>
                <w:lang w:bidi="ar"/>
              </w:rPr>
              <w:t>1.97%</w:t>
            </w:r>
          </w:p>
        </w:tc>
      </w:tr>
      <w:tr w14:paraId="377FA765">
        <w:tblPrEx>
          <w:tblCellMar>
            <w:top w:w="0" w:type="dxa"/>
            <w:left w:w="108" w:type="dxa"/>
            <w:bottom w:w="0" w:type="dxa"/>
            <w:right w:w="108" w:type="dxa"/>
          </w:tblCellMar>
        </w:tblPrEx>
        <w:trPr>
          <w:trHeight w:val="397" w:hRule="atLeast"/>
          <w:jc w:val="center"/>
        </w:trPr>
        <w:tc>
          <w:tcPr>
            <w:tcW w:w="1476" w:type="dxa"/>
            <w:tcBorders>
              <w:top w:val="single" w:color="000000" w:sz="4" w:space="0"/>
              <w:left w:val="single" w:color="000000" w:sz="4" w:space="0"/>
              <w:bottom w:val="single" w:color="000000" w:sz="4" w:space="0"/>
              <w:right w:val="single" w:color="000000" w:sz="4" w:space="0"/>
            </w:tcBorders>
            <w:noWrap/>
            <w:vAlign w:val="center"/>
          </w:tcPr>
          <w:p w14:paraId="2D83AA99">
            <w:pPr>
              <w:jc w:val="both"/>
              <w:textAlignment w:val="bottom"/>
              <w:rPr>
                <w:rFonts w:hint="eastAsia" w:ascii="仿宋" w:hAnsi="仿宋" w:eastAsia="仿宋" w:cs="仿宋"/>
                <w:sz w:val="28"/>
                <w:szCs w:val="28"/>
              </w:rPr>
            </w:pPr>
            <w:r>
              <w:rPr>
                <w:rFonts w:hint="eastAsia" w:ascii="仿宋" w:hAnsi="仿宋" w:eastAsia="仿宋" w:cs="仿宋"/>
                <w:color w:val="000000"/>
                <w:sz w:val="28"/>
                <w:szCs w:val="28"/>
                <w:lang w:bidi="ar"/>
              </w:rPr>
              <w:t>其他成套设备</w:t>
            </w:r>
          </w:p>
        </w:tc>
        <w:tc>
          <w:tcPr>
            <w:tcW w:w="1536" w:type="dxa"/>
            <w:tcBorders>
              <w:top w:val="single" w:color="000000" w:sz="4" w:space="0"/>
              <w:left w:val="single" w:color="000000" w:sz="4" w:space="0"/>
              <w:bottom w:val="single" w:color="000000" w:sz="4" w:space="0"/>
              <w:right w:val="single" w:color="000000" w:sz="4" w:space="0"/>
            </w:tcBorders>
            <w:noWrap/>
            <w:vAlign w:val="center"/>
          </w:tcPr>
          <w:p w14:paraId="2F347292">
            <w:pPr>
              <w:jc w:val="center"/>
              <w:textAlignment w:val="bottom"/>
              <w:rPr>
                <w:rFonts w:hint="eastAsia" w:ascii="仿宋" w:hAnsi="仿宋" w:eastAsia="仿宋" w:cs="仿宋"/>
                <w:sz w:val="28"/>
                <w:szCs w:val="28"/>
              </w:rPr>
            </w:pPr>
            <w:r>
              <w:rPr>
                <w:rFonts w:hint="eastAsia" w:ascii="仿宋" w:hAnsi="仿宋" w:eastAsia="仿宋" w:cs="仿宋"/>
                <w:color w:val="000000"/>
                <w:sz w:val="28"/>
                <w:szCs w:val="28"/>
                <w:lang w:bidi="ar"/>
              </w:rPr>
              <w:t>台/套</w:t>
            </w:r>
          </w:p>
        </w:tc>
        <w:tc>
          <w:tcPr>
            <w:tcW w:w="1397" w:type="dxa"/>
            <w:tcBorders>
              <w:top w:val="single" w:color="000000" w:sz="4" w:space="0"/>
              <w:left w:val="single" w:color="000000" w:sz="4" w:space="0"/>
              <w:bottom w:val="single" w:color="000000" w:sz="4" w:space="0"/>
              <w:right w:val="single" w:color="000000" w:sz="4" w:space="0"/>
            </w:tcBorders>
            <w:noWrap/>
            <w:vAlign w:val="center"/>
          </w:tcPr>
          <w:p w14:paraId="0A1C0D5B">
            <w:pPr>
              <w:jc w:val="right"/>
              <w:textAlignment w:val="bottom"/>
              <w:rPr>
                <w:rFonts w:hint="eastAsia" w:ascii="仿宋" w:hAnsi="仿宋" w:eastAsia="仿宋" w:cs="仿宋"/>
                <w:sz w:val="28"/>
                <w:szCs w:val="28"/>
              </w:rPr>
            </w:pPr>
            <w:r>
              <w:rPr>
                <w:rFonts w:hint="eastAsia" w:ascii="仿宋" w:hAnsi="仿宋" w:eastAsia="仿宋" w:cs="仿宋"/>
                <w:color w:val="000000"/>
                <w:sz w:val="28"/>
                <w:szCs w:val="28"/>
                <w:lang w:bidi="ar"/>
              </w:rPr>
              <w:t xml:space="preserve"> 7,087 </w:t>
            </w:r>
          </w:p>
        </w:tc>
        <w:tc>
          <w:tcPr>
            <w:tcW w:w="1404" w:type="dxa"/>
            <w:tcBorders>
              <w:top w:val="single" w:color="000000" w:sz="4" w:space="0"/>
              <w:left w:val="single" w:color="000000" w:sz="4" w:space="0"/>
              <w:bottom w:val="single" w:color="000000" w:sz="4" w:space="0"/>
              <w:right w:val="single" w:color="000000" w:sz="4" w:space="0"/>
            </w:tcBorders>
            <w:noWrap/>
            <w:vAlign w:val="center"/>
          </w:tcPr>
          <w:p w14:paraId="71390604">
            <w:pPr>
              <w:jc w:val="right"/>
              <w:textAlignment w:val="bottom"/>
              <w:rPr>
                <w:rFonts w:hint="eastAsia" w:ascii="仿宋" w:hAnsi="仿宋" w:eastAsia="仿宋" w:cs="仿宋"/>
                <w:sz w:val="28"/>
                <w:szCs w:val="28"/>
              </w:rPr>
            </w:pPr>
            <w:r>
              <w:rPr>
                <w:rFonts w:hint="eastAsia" w:ascii="仿宋" w:hAnsi="仿宋" w:eastAsia="仿宋" w:cs="仿宋"/>
                <w:color w:val="000000"/>
                <w:sz w:val="28"/>
                <w:szCs w:val="28"/>
                <w:lang w:bidi="ar"/>
              </w:rPr>
              <w:t>-46.28%</w:t>
            </w:r>
          </w:p>
        </w:tc>
        <w:tc>
          <w:tcPr>
            <w:tcW w:w="1529" w:type="dxa"/>
            <w:tcBorders>
              <w:top w:val="single" w:color="000000" w:sz="4" w:space="0"/>
              <w:left w:val="single" w:color="000000" w:sz="4" w:space="0"/>
              <w:bottom w:val="single" w:color="000000" w:sz="4" w:space="0"/>
              <w:right w:val="single" w:color="000000" w:sz="4" w:space="0"/>
            </w:tcBorders>
            <w:noWrap/>
            <w:vAlign w:val="center"/>
          </w:tcPr>
          <w:p w14:paraId="33A8BCDE">
            <w:pPr>
              <w:jc w:val="right"/>
              <w:textAlignment w:val="bottom"/>
              <w:rPr>
                <w:rFonts w:hint="eastAsia" w:ascii="仿宋" w:hAnsi="仿宋" w:eastAsia="仿宋" w:cs="仿宋"/>
                <w:sz w:val="28"/>
                <w:szCs w:val="28"/>
              </w:rPr>
            </w:pPr>
            <w:r>
              <w:rPr>
                <w:rFonts w:hint="eastAsia" w:ascii="仿宋" w:hAnsi="仿宋" w:eastAsia="仿宋" w:cs="仿宋"/>
                <w:color w:val="000000"/>
                <w:sz w:val="28"/>
                <w:szCs w:val="28"/>
                <w:lang w:bidi="ar"/>
              </w:rPr>
              <w:t xml:space="preserve"> 6,696 </w:t>
            </w:r>
          </w:p>
        </w:tc>
        <w:tc>
          <w:tcPr>
            <w:tcW w:w="1481" w:type="dxa"/>
            <w:tcBorders>
              <w:top w:val="single" w:color="000000" w:sz="4" w:space="0"/>
              <w:left w:val="single" w:color="000000" w:sz="4" w:space="0"/>
              <w:bottom w:val="single" w:color="000000" w:sz="4" w:space="0"/>
              <w:right w:val="single" w:color="000000" w:sz="4" w:space="0"/>
            </w:tcBorders>
            <w:noWrap/>
            <w:vAlign w:val="center"/>
          </w:tcPr>
          <w:p w14:paraId="6B625C66">
            <w:pPr>
              <w:jc w:val="right"/>
              <w:textAlignment w:val="bottom"/>
              <w:rPr>
                <w:rFonts w:hint="eastAsia" w:ascii="仿宋" w:hAnsi="仿宋" w:eastAsia="仿宋" w:cs="仿宋"/>
                <w:sz w:val="28"/>
                <w:szCs w:val="28"/>
              </w:rPr>
            </w:pPr>
            <w:r>
              <w:rPr>
                <w:rFonts w:hint="eastAsia" w:ascii="仿宋" w:hAnsi="仿宋" w:eastAsia="仿宋" w:cs="仿宋"/>
                <w:color w:val="000000"/>
                <w:sz w:val="28"/>
                <w:szCs w:val="28"/>
                <w:lang w:bidi="ar"/>
              </w:rPr>
              <w:t>-51.93%</w:t>
            </w:r>
          </w:p>
        </w:tc>
      </w:tr>
    </w:tbl>
    <w:p w14:paraId="3745AEB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电力变压器爆发式增长：主要受益于云变电气并表及220kV高电压等级产能释放，运用领域广泛覆盖电网、新能源、工业等需求；</w:t>
      </w:r>
    </w:p>
    <w:p w14:paraId="074CD1A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箱式变电站稳健增长：市场竞争饱和，发货量增速平缓；</w:t>
      </w:r>
    </w:p>
    <w:p w14:paraId="2914342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其他成套设备结构性调整：产量下降但单台售价提升77.42%，平均单台售价由1.55万元/台提升至2.75万元/台，公司聚焦高附加值定制化产品，减少低毛利订单。</w:t>
      </w:r>
    </w:p>
    <w:p w14:paraId="0721D4B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4"/>
        <w:rPr>
          <w:rFonts w:hint="eastAsia" w:ascii="仿宋" w:hAnsi="仿宋" w:eastAsia="仿宋" w:cs="仿宋"/>
          <w:sz w:val="32"/>
          <w:szCs w:val="32"/>
        </w:rPr>
      </w:pPr>
      <w:r>
        <w:rPr>
          <w:rFonts w:hint="eastAsia" w:ascii="仿宋" w:hAnsi="仿宋" w:eastAsia="仿宋" w:cs="仿宋"/>
          <w:sz w:val="32"/>
          <w:szCs w:val="32"/>
        </w:rPr>
        <w:t>（2）并购整合成效显现</w:t>
      </w:r>
    </w:p>
    <w:p w14:paraId="37EA902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产能协同：</w:t>
      </w:r>
      <w:bookmarkStart w:id="0" w:name="OLE_LINK107"/>
      <w:r>
        <w:rPr>
          <w:rFonts w:hint="eastAsia" w:ascii="仿宋" w:hAnsi="仿宋" w:eastAsia="仿宋" w:cs="仿宋"/>
          <w:sz w:val="32"/>
          <w:szCs w:val="32"/>
        </w:rPr>
        <w:t>云变电气</w:t>
      </w:r>
      <w:bookmarkEnd w:id="0"/>
      <w:r>
        <w:rPr>
          <w:rFonts w:hint="eastAsia" w:ascii="仿宋" w:hAnsi="仿宋" w:eastAsia="仿宋" w:cs="仿宋"/>
          <w:sz w:val="32"/>
          <w:szCs w:val="32"/>
        </w:rPr>
        <w:t>生产基地与公司原有产线形成互补，快速扩充变压器产能；</w:t>
      </w:r>
    </w:p>
    <w:p w14:paraId="3CA904E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技术互补：云变电气在铁路牵引变领域的技术积累，助力公司拓展轨道交通市场；</w:t>
      </w:r>
    </w:p>
    <w:p w14:paraId="3B2EF35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渠道共享：云变电气在西南地区及海外的客户资源，推动公司市场渗透率提升。</w:t>
      </w:r>
    </w:p>
    <w:p w14:paraId="133ABC2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2024年输配电及控制设备业务的高增长验证了并购整合战略的成功，公司将持续通过技术升级+市场精细化运营，将规模优势转化为持续盈利能力，支撑公司“双百”目标实现。</w:t>
      </w:r>
    </w:p>
    <w:p w14:paraId="4F520D8C">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2"/>
        <w:rPr>
          <w:rFonts w:hint="eastAsia" w:ascii="仿宋" w:hAnsi="仿宋" w:eastAsia="仿宋" w:cs="仿宋"/>
          <w:b/>
          <w:sz w:val="32"/>
          <w:szCs w:val="32"/>
        </w:rPr>
      </w:pPr>
      <w:r>
        <w:rPr>
          <w:rFonts w:hint="eastAsia" w:ascii="仿宋" w:hAnsi="仿宋" w:eastAsia="仿宋" w:cs="仿宋"/>
          <w:b/>
          <w:sz w:val="32"/>
          <w:szCs w:val="32"/>
        </w:rPr>
        <w:t>（三）高端产能+高端牌号双突破，公司取向硅钢行业话语权与竞争力全面升级</w:t>
      </w:r>
    </w:p>
    <w:p w14:paraId="19DE8FB9">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b/>
          <w:bCs w:val="0"/>
          <w:sz w:val="32"/>
          <w:szCs w:val="32"/>
        </w:rPr>
      </w:pPr>
      <w:r>
        <w:rPr>
          <w:rFonts w:hint="eastAsia" w:ascii="仿宋" w:hAnsi="仿宋" w:eastAsia="仿宋" w:cs="仿宋"/>
          <w:b/>
          <w:bCs w:val="0"/>
          <w:sz w:val="32"/>
          <w:szCs w:val="32"/>
        </w:rPr>
        <w:t>八万吨高端磁性新材料项目2024年6月全线投产，在技术团队、设备供应商等各方协同下，实现“一次开车成功”，新产线主要生产085-095高端牌号，已实现满产满销，市场需求旺盛，公司产品竞争力强劲。</w:t>
      </w:r>
    </w:p>
    <w:p w14:paraId="0A3C7A3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3"/>
        <w:rPr>
          <w:rFonts w:hint="eastAsia" w:ascii="仿宋" w:hAnsi="仿宋" w:eastAsia="仿宋" w:cs="仿宋"/>
          <w:sz w:val="32"/>
          <w:szCs w:val="32"/>
        </w:rPr>
      </w:pPr>
      <w:r>
        <w:rPr>
          <w:rFonts w:hint="eastAsia" w:ascii="仿宋" w:hAnsi="仿宋" w:eastAsia="仿宋" w:cs="仿宋"/>
          <w:sz w:val="32"/>
          <w:szCs w:val="32"/>
        </w:rPr>
        <w:t>1、产能释放+高端突破，行业龙头地位持续巩固</w:t>
      </w:r>
    </w:p>
    <w:p w14:paraId="4D29207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2024年，</w:t>
      </w:r>
      <w:r>
        <w:rPr>
          <w:rFonts w:hint="eastAsia" w:ascii="仿宋" w:hAnsi="仿宋" w:eastAsia="仿宋" w:cs="仿宋"/>
          <w:b w:val="0"/>
          <w:bCs/>
          <w:sz w:val="32"/>
          <w:szCs w:val="32"/>
        </w:rPr>
        <w:t>八万吨高端磁性新材料项目全线投产以后，公司取向硅</w:t>
      </w:r>
      <w:r>
        <w:rPr>
          <w:rFonts w:hint="eastAsia" w:ascii="仿宋" w:hAnsi="仿宋" w:eastAsia="仿宋" w:cs="仿宋"/>
          <w:sz w:val="32"/>
          <w:szCs w:val="32"/>
        </w:rPr>
        <w:t>钢总产能已达18万吨，2024年实现产量16.10万吨，产能利用率近90%，同比产量增加27.86%；对外销售15.10万吨，同比销量增加41.55%。2024年公司取向硅钢实现产销量的双增长，实现营业收入13.35亿元，同比增加0.42亿元，保持了市场占有率稳居行业前列的地位，保障下游高端产品供应链稳定。</w:t>
      </w:r>
    </w:p>
    <w:p w14:paraId="3DCF4D9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不同类型取向硅钢产销量具体情况如下：</w:t>
      </w:r>
    </w:p>
    <w:tbl>
      <w:tblPr>
        <w:tblStyle w:val="9"/>
        <w:tblW w:w="5000" w:type="pct"/>
        <w:jc w:val="center"/>
        <w:tblLayout w:type="autofit"/>
        <w:tblCellMar>
          <w:top w:w="0" w:type="dxa"/>
          <w:left w:w="108" w:type="dxa"/>
          <w:bottom w:w="0" w:type="dxa"/>
          <w:right w:w="108" w:type="dxa"/>
        </w:tblCellMar>
      </w:tblPr>
      <w:tblGrid>
        <w:gridCol w:w="2123"/>
        <w:gridCol w:w="1306"/>
        <w:gridCol w:w="1101"/>
        <w:gridCol w:w="1306"/>
        <w:gridCol w:w="1919"/>
        <w:gridCol w:w="1306"/>
      </w:tblGrid>
      <w:tr w14:paraId="731EB57E">
        <w:tblPrEx>
          <w:tblCellMar>
            <w:top w:w="0" w:type="dxa"/>
            <w:left w:w="108" w:type="dxa"/>
            <w:bottom w:w="0" w:type="dxa"/>
            <w:right w:w="108" w:type="dxa"/>
          </w:tblCellMar>
        </w:tblPrEx>
        <w:trPr>
          <w:trHeight w:val="397" w:hRule="atLeast"/>
          <w:tblHeader/>
          <w:jc w:val="center"/>
        </w:trPr>
        <w:tc>
          <w:tcPr>
            <w:tcW w:w="836" w:type="pct"/>
            <w:tcBorders>
              <w:top w:val="single" w:color="000000" w:sz="4" w:space="0"/>
              <w:left w:val="single" w:color="000000" w:sz="4" w:space="0"/>
              <w:bottom w:val="single" w:color="000000" w:sz="4" w:space="0"/>
              <w:right w:val="single" w:color="000000" w:sz="4" w:space="0"/>
            </w:tcBorders>
            <w:noWrap/>
            <w:vAlign w:val="center"/>
          </w:tcPr>
          <w:p w14:paraId="54DFB9CC">
            <w:pPr>
              <w:spacing w:line="360" w:lineRule="exact"/>
              <w:jc w:val="center"/>
              <w:textAlignment w:val="bottom"/>
              <w:rPr>
                <w:rFonts w:hint="eastAsia" w:ascii="仿宋" w:hAnsi="仿宋" w:eastAsia="仿宋" w:cs="仿宋"/>
                <w:sz w:val="28"/>
                <w:szCs w:val="28"/>
              </w:rPr>
            </w:pPr>
            <w:r>
              <w:rPr>
                <w:rFonts w:hint="eastAsia" w:ascii="仿宋" w:hAnsi="仿宋" w:eastAsia="仿宋" w:cs="仿宋"/>
                <w:sz w:val="28"/>
                <w:szCs w:val="28"/>
              </w:rPr>
              <w:t>产品类别</w:t>
            </w:r>
          </w:p>
        </w:tc>
        <w:tc>
          <w:tcPr>
            <w:tcW w:w="766" w:type="pct"/>
            <w:tcBorders>
              <w:top w:val="single" w:color="000000" w:sz="4" w:space="0"/>
              <w:left w:val="nil"/>
              <w:bottom w:val="single" w:color="000000" w:sz="4" w:space="0"/>
              <w:right w:val="single" w:color="000000" w:sz="4" w:space="0"/>
            </w:tcBorders>
            <w:noWrap/>
            <w:vAlign w:val="center"/>
          </w:tcPr>
          <w:p w14:paraId="25E7A632">
            <w:pPr>
              <w:spacing w:line="360" w:lineRule="exact"/>
              <w:jc w:val="center"/>
              <w:textAlignment w:val="bottom"/>
              <w:rPr>
                <w:rFonts w:hint="eastAsia" w:ascii="仿宋" w:hAnsi="仿宋" w:eastAsia="仿宋" w:cs="仿宋"/>
                <w:sz w:val="28"/>
                <w:szCs w:val="28"/>
              </w:rPr>
            </w:pPr>
            <w:r>
              <w:rPr>
                <w:rFonts w:hint="eastAsia" w:ascii="仿宋" w:hAnsi="仿宋" w:eastAsia="仿宋" w:cs="仿宋"/>
                <w:sz w:val="28"/>
                <w:szCs w:val="28"/>
              </w:rPr>
              <w:t>计量单位</w:t>
            </w:r>
          </w:p>
        </w:tc>
        <w:tc>
          <w:tcPr>
            <w:tcW w:w="796" w:type="pct"/>
            <w:tcBorders>
              <w:top w:val="single" w:color="000000" w:sz="4" w:space="0"/>
              <w:left w:val="nil"/>
              <w:bottom w:val="single" w:color="000000" w:sz="4" w:space="0"/>
              <w:right w:val="single" w:color="000000" w:sz="4" w:space="0"/>
            </w:tcBorders>
            <w:noWrap/>
            <w:vAlign w:val="center"/>
          </w:tcPr>
          <w:p w14:paraId="450CEFF6">
            <w:pPr>
              <w:spacing w:line="360" w:lineRule="exact"/>
              <w:jc w:val="center"/>
              <w:textAlignment w:val="bottom"/>
              <w:rPr>
                <w:rFonts w:hint="eastAsia" w:ascii="仿宋" w:hAnsi="仿宋" w:eastAsia="仿宋" w:cs="仿宋"/>
                <w:sz w:val="28"/>
                <w:szCs w:val="28"/>
              </w:rPr>
            </w:pPr>
            <w:r>
              <w:rPr>
                <w:rFonts w:hint="eastAsia" w:ascii="仿宋" w:hAnsi="仿宋" w:eastAsia="仿宋" w:cs="仿宋"/>
                <w:sz w:val="28"/>
                <w:szCs w:val="28"/>
              </w:rPr>
              <w:t>2024年</w:t>
            </w:r>
          </w:p>
          <w:p w14:paraId="42DF92E6">
            <w:pPr>
              <w:spacing w:line="360" w:lineRule="exact"/>
              <w:jc w:val="center"/>
              <w:textAlignment w:val="bottom"/>
              <w:rPr>
                <w:rFonts w:hint="eastAsia" w:ascii="仿宋" w:hAnsi="仿宋" w:eastAsia="仿宋" w:cs="仿宋"/>
                <w:sz w:val="28"/>
                <w:szCs w:val="28"/>
              </w:rPr>
            </w:pPr>
            <w:r>
              <w:rPr>
                <w:rFonts w:hint="eastAsia" w:ascii="仿宋" w:hAnsi="仿宋" w:eastAsia="仿宋" w:cs="仿宋"/>
                <w:sz w:val="28"/>
                <w:szCs w:val="28"/>
              </w:rPr>
              <w:t>产量</w:t>
            </w:r>
          </w:p>
        </w:tc>
        <w:tc>
          <w:tcPr>
            <w:tcW w:w="868" w:type="pct"/>
            <w:tcBorders>
              <w:top w:val="single" w:color="000000" w:sz="4" w:space="0"/>
              <w:left w:val="nil"/>
              <w:bottom w:val="single" w:color="000000" w:sz="4" w:space="0"/>
              <w:right w:val="single" w:color="000000" w:sz="4" w:space="0"/>
            </w:tcBorders>
            <w:noWrap/>
            <w:vAlign w:val="center"/>
          </w:tcPr>
          <w:p w14:paraId="16134704">
            <w:pPr>
              <w:spacing w:line="360" w:lineRule="exact"/>
              <w:jc w:val="center"/>
              <w:textAlignment w:val="bottom"/>
              <w:rPr>
                <w:rFonts w:hint="eastAsia" w:ascii="仿宋" w:hAnsi="仿宋" w:eastAsia="仿宋" w:cs="仿宋"/>
                <w:sz w:val="28"/>
                <w:szCs w:val="28"/>
              </w:rPr>
            </w:pPr>
            <w:r>
              <w:rPr>
                <w:rFonts w:hint="eastAsia" w:ascii="仿宋" w:hAnsi="仿宋" w:eastAsia="仿宋" w:cs="仿宋"/>
                <w:sz w:val="28"/>
                <w:szCs w:val="28"/>
              </w:rPr>
              <w:t>同比增加</w:t>
            </w:r>
          </w:p>
        </w:tc>
        <w:tc>
          <w:tcPr>
            <w:tcW w:w="907" w:type="pct"/>
            <w:tcBorders>
              <w:top w:val="single" w:color="000000" w:sz="4" w:space="0"/>
              <w:left w:val="nil"/>
              <w:bottom w:val="single" w:color="000000" w:sz="4" w:space="0"/>
              <w:right w:val="single" w:color="000000" w:sz="4" w:space="0"/>
            </w:tcBorders>
            <w:noWrap/>
            <w:vAlign w:val="center"/>
          </w:tcPr>
          <w:p w14:paraId="7C982689">
            <w:pPr>
              <w:spacing w:line="360" w:lineRule="exact"/>
              <w:jc w:val="center"/>
              <w:textAlignment w:val="bottom"/>
              <w:rPr>
                <w:rFonts w:hint="eastAsia" w:ascii="仿宋" w:hAnsi="仿宋" w:eastAsia="仿宋" w:cs="仿宋"/>
                <w:sz w:val="28"/>
                <w:szCs w:val="28"/>
              </w:rPr>
            </w:pPr>
            <w:r>
              <w:rPr>
                <w:rFonts w:hint="eastAsia" w:ascii="仿宋" w:hAnsi="仿宋" w:eastAsia="仿宋" w:cs="仿宋"/>
                <w:sz w:val="28"/>
                <w:szCs w:val="28"/>
              </w:rPr>
              <w:t>2024年外销量</w:t>
            </w:r>
          </w:p>
        </w:tc>
        <w:tc>
          <w:tcPr>
            <w:tcW w:w="826" w:type="pct"/>
            <w:tcBorders>
              <w:top w:val="single" w:color="000000" w:sz="4" w:space="0"/>
              <w:left w:val="nil"/>
              <w:bottom w:val="single" w:color="000000" w:sz="4" w:space="0"/>
              <w:right w:val="single" w:color="000000" w:sz="4" w:space="0"/>
            </w:tcBorders>
            <w:noWrap/>
            <w:vAlign w:val="center"/>
          </w:tcPr>
          <w:p w14:paraId="740B5DE9">
            <w:pPr>
              <w:spacing w:line="360" w:lineRule="exact"/>
              <w:jc w:val="center"/>
              <w:textAlignment w:val="bottom"/>
              <w:rPr>
                <w:rFonts w:hint="eastAsia" w:ascii="仿宋" w:hAnsi="仿宋" w:eastAsia="仿宋" w:cs="仿宋"/>
                <w:sz w:val="28"/>
                <w:szCs w:val="28"/>
              </w:rPr>
            </w:pPr>
            <w:r>
              <w:rPr>
                <w:rFonts w:hint="eastAsia" w:ascii="仿宋" w:hAnsi="仿宋" w:eastAsia="仿宋" w:cs="仿宋"/>
                <w:sz w:val="28"/>
                <w:szCs w:val="28"/>
              </w:rPr>
              <w:t>同比增加</w:t>
            </w:r>
          </w:p>
        </w:tc>
      </w:tr>
      <w:tr w14:paraId="2FE99BF2">
        <w:tblPrEx>
          <w:tblCellMar>
            <w:top w:w="0" w:type="dxa"/>
            <w:left w:w="108" w:type="dxa"/>
            <w:bottom w:w="0" w:type="dxa"/>
            <w:right w:w="108" w:type="dxa"/>
          </w:tblCellMar>
        </w:tblPrEx>
        <w:trPr>
          <w:trHeight w:val="397" w:hRule="atLeast"/>
          <w:jc w:val="center"/>
        </w:trPr>
        <w:tc>
          <w:tcPr>
            <w:tcW w:w="836" w:type="pct"/>
            <w:tcBorders>
              <w:top w:val="single" w:color="000000" w:sz="4" w:space="0"/>
              <w:left w:val="single" w:color="000000" w:sz="4" w:space="0"/>
              <w:bottom w:val="single" w:color="000000" w:sz="4" w:space="0"/>
              <w:right w:val="single" w:color="000000" w:sz="4" w:space="0"/>
            </w:tcBorders>
            <w:noWrap/>
            <w:vAlign w:val="center"/>
          </w:tcPr>
          <w:p w14:paraId="7C259ABB">
            <w:pPr>
              <w:spacing w:line="360" w:lineRule="exact"/>
              <w:jc w:val="center"/>
              <w:textAlignment w:val="bottom"/>
              <w:rPr>
                <w:rFonts w:hint="eastAsia" w:ascii="仿宋" w:hAnsi="仿宋" w:eastAsia="仿宋" w:cs="仿宋"/>
                <w:sz w:val="28"/>
                <w:szCs w:val="28"/>
              </w:rPr>
            </w:pPr>
            <w:r>
              <w:rPr>
                <w:rFonts w:hint="eastAsia" w:ascii="仿宋" w:hAnsi="仿宋" w:eastAsia="仿宋" w:cs="仿宋"/>
                <w:sz w:val="28"/>
                <w:szCs w:val="28"/>
              </w:rPr>
              <w:t>一般取向硅钢</w:t>
            </w:r>
          </w:p>
        </w:tc>
        <w:tc>
          <w:tcPr>
            <w:tcW w:w="766" w:type="pct"/>
            <w:tcBorders>
              <w:top w:val="single" w:color="000000" w:sz="4" w:space="0"/>
              <w:left w:val="nil"/>
              <w:bottom w:val="single" w:color="000000" w:sz="4" w:space="0"/>
              <w:right w:val="single" w:color="000000" w:sz="4" w:space="0"/>
            </w:tcBorders>
            <w:noWrap/>
            <w:vAlign w:val="center"/>
          </w:tcPr>
          <w:p w14:paraId="49ADF0CB">
            <w:pPr>
              <w:spacing w:line="360" w:lineRule="exact"/>
              <w:jc w:val="center"/>
              <w:textAlignment w:val="bottom"/>
              <w:rPr>
                <w:rFonts w:hint="eastAsia" w:ascii="仿宋" w:hAnsi="仿宋" w:eastAsia="仿宋" w:cs="仿宋"/>
                <w:sz w:val="28"/>
                <w:szCs w:val="28"/>
              </w:rPr>
            </w:pPr>
            <w:r>
              <w:rPr>
                <w:rFonts w:hint="eastAsia" w:ascii="仿宋" w:hAnsi="仿宋" w:eastAsia="仿宋" w:cs="仿宋"/>
                <w:sz w:val="28"/>
                <w:szCs w:val="28"/>
              </w:rPr>
              <w:t>万吨</w:t>
            </w:r>
          </w:p>
        </w:tc>
        <w:tc>
          <w:tcPr>
            <w:tcW w:w="796" w:type="pct"/>
            <w:tcBorders>
              <w:top w:val="single" w:color="000000" w:sz="4" w:space="0"/>
              <w:left w:val="nil"/>
              <w:bottom w:val="single" w:color="000000" w:sz="4" w:space="0"/>
              <w:right w:val="single" w:color="000000" w:sz="4" w:space="0"/>
            </w:tcBorders>
            <w:noWrap/>
            <w:vAlign w:val="center"/>
          </w:tcPr>
          <w:p w14:paraId="30FB7523">
            <w:pPr>
              <w:spacing w:line="360" w:lineRule="exact"/>
              <w:jc w:val="right"/>
              <w:textAlignment w:val="bottom"/>
              <w:rPr>
                <w:rFonts w:hint="eastAsia" w:ascii="仿宋" w:hAnsi="仿宋" w:eastAsia="仿宋" w:cs="仿宋"/>
                <w:sz w:val="28"/>
                <w:szCs w:val="28"/>
              </w:rPr>
            </w:pPr>
            <w:r>
              <w:rPr>
                <w:rFonts w:hint="eastAsia" w:ascii="仿宋" w:hAnsi="仿宋" w:eastAsia="仿宋" w:cs="仿宋"/>
                <w:sz w:val="28"/>
                <w:szCs w:val="28"/>
              </w:rPr>
              <w:t>11.75</w:t>
            </w:r>
          </w:p>
        </w:tc>
        <w:tc>
          <w:tcPr>
            <w:tcW w:w="868" w:type="pct"/>
            <w:tcBorders>
              <w:top w:val="single" w:color="000000" w:sz="4" w:space="0"/>
              <w:left w:val="nil"/>
              <w:bottom w:val="single" w:color="000000" w:sz="4" w:space="0"/>
              <w:right w:val="single" w:color="000000" w:sz="4" w:space="0"/>
            </w:tcBorders>
            <w:noWrap/>
            <w:vAlign w:val="center"/>
          </w:tcPr>
          <w:p w14:paraId="39C98DF1">
            <w:pPr>
              <w:spacing w:line="360" w:lineRule="exact"/>
              <w:jc w:val="right"/>
              <w:textAlignment w:val="bottom"/>
              <w:rPr>
                <w:rFonts w:hint="eastAsia" w:ascii="仿宋" w:hAnsi="仿宋" w:eastAsia="仿宋" w:cs="仿宋"/>
                <w:sz w:val="28"/>
                <w:szCs w:val="28"/>
              </w:rPr>
            </w:pPr>
            <w:r>
              <w:rPr>
                <w:rFonts w:hint="eastAsia" w:ascii="仿宋" w:hAnsi="仿宋" w:eastAsia="仿宋" w:cs="仿宋"/>
                <w:sz w:val="28"/>
                <w:szCs w:val="28"/>
              </w:rPr>
              <w:t>14.75%</w:t>
            </w:r>
          </w:p>
        </w:tc>
        <w:tc>
          <w:tcPr>
            <w:tcW w:w="907" w:type="pct"/>
            <w:tcBorders>
              <w:top w:val="single" w:color="000000" w:sz="4" w:space="0"/>
              <w:left w:val="nil"/>
              <w:bottom w:val="single" w:color="000000" w:sz="4" w:space="0"/>
              <w:right w:val="single" w:color="000000" w:sz="4" w:space="0"/>
            </w:tcBorders>
            <w:noWrap/>
            <w:vAlign w:val="center"/>
          </w:tcPr>
          <w:p w14:paraId="0457224F">
            <w:pPr>
              <w:spacing w:line="360" w:lineRule="exact"/>
              <w:jc w:val="right"/>
              <w:textAlignment w:val="bottom"/>
              <w:rPr>
                <w:rFonts w:hint="eastAsia" w:ascii="仿宋" w:hAnsi="仿宋" w:eastAsia="仿宋" w:cs="仿宋"/>
                <w:sz w:val="28"/>
                <w:szCs w:val="28"/>
              </w:rPr>
            </w:pPr>
            <w:r>
              <w:rPr>
                <w:rFonts w:hint="eastAsia" w:ascii="仿宋" w:hAnsi="仿宋" w:eastAsia="仿宋" w:cs="仿宋"/>
                <w:sz w:val="28"/>
                <w:szCs w:val="28"/>
              </w:rPr>
              <w:t>11.62</w:t>
            </w:r>
          </w:p>
        </w:tc>
        <w:tc>
          <w:tcPr>
            <w:tcW w:w="826" w:type="pct"/>
            <w:tcBorders>
              <w:top w:val="single" w:color="000000" w:sz="4" w:space="0"/>
              <w:left w:val="nil"/>
              <w:bottom w:val="single" w:color="000000" w:sz="4" w:space="0"/>
              <w:right w:val="single" w:color="000000" w:sz="4" w:space="0"/>
            </w:tcBorders>
            <w:noWrap/>
            <w:vAlign w:val="center"/>
          </w:tcPr>
          <w:p w14:paraId="1DCBD651">
            <w:pPr>
              <w:spacing w:line="360" w:lineRule="exact"/>
              <w:jc w:val="right"/>
              <w:textAlignment w:val="bottom"/>
              <w:rPr>
                <w:rFonts w:hint="eastAsia" w:ascii="仿宋" w:hAnsi="仿宋" w:eastAsia="仿宋" w:cs="仿宋"/>
                <w:sz w:val="28"/>
                <w:szCs w:val="28"/>
              </w:rPr>
            </w:pPr>
            <w:r>
              <w:rPr>
                <w:rFonts w:hint="eastAsia" w:ascii="仿宋" w:hAnsi="仿宋" w:eastAsia="仿宋" w:cs="仿宋"/>
                <w:sz w:val="28"/>
                <w:szCs w:val="28"/>
              </w:rPr>
              <w:t>31.43%</w:t>
            </w:r>
          </w:p>
        </w:tc>
      </w:tr>
      <w:tr w14:paraId="7F71A538">
        <w:tblPrEx>
          <w:tblCellMar>
            <w:top w:w="0" w:type="dxa"/>
            <w:left w:w="108" w:type="dxa"/>
            <w:bottom w:w="0" w:type="dxa"/>
            <w:right w:w="108" w:type="dxa"/>
          </w:tblCellMar>
        </w:tblPrEx>
        <w:trPr>
          <w:trHeight w:val="397" w:hRule="atLeast"/>
          <w:jc w:val="center"/>
        </w:trPr>
        <w:tc>
          <w:tcPr>
            <w:tcW w:w="836" w:type="pct"/>
            <w:tcBorders>
              <w:top w:val="single" w:color="000000" w:sz="4" w:space="0"/>
              <w:left w:val="single" w:color="000000" w:sz="4" w:space="0"/>
              <w:bottom w:val="single" w:color="000000" w:sz="4" w:space="0"/>
              <w:right w:val="single" w:color="000000" w:sz="4" w:space="0"/>
            </w:tcBorders>
            <w:noWrap/>
            <w:vAlign w:val="center"/>
          </w:tcPr>
          <w:p w14:paraId="3010676F">
            <w:pPr>
              <w:spacing w:line="360" w:lineRule="exact"/>
              <w:jc w:val="center"/>
              <w:textAlignment w:val="bottom"/>
              <w:rPr>
                <w:rFonts w:hint="eastAsia" w:ascii="仿宋" w:hAnsi="仿宋" w:eastAsia="仿宋" w:cs="仿宋"/>
                <w:sz w:val="28"/>
                <w:szCs w:val="28"/>
              </w:rPr>
            </w:pPr>
            <w:r>
              <w:rPr>
                <w:rFonts w:hint="eastAsia" w:ascii="仿宋" w:hAnsi="仿宋" w:eastAsia="仿宋" w:cs="仿宋"/>
                <w:sz w:val="28"/>
                <w:szCs w:val="28"/>
              </w:rPr>
              <w:t>高磁感取向硅钢</w:t>
            </w:r>
          </w:p>
        </w:tc>
        <w:tc>
          <w:tcPr>
            <w:tcW w:w="766" w:type="pct"/>
            <w:tcBorders>
              <w:top w:val="single" w:color="000000" w:sz="4" w:space="0"/>
              <w:left w:val="nil"/>
              <w:bottom w:val="single" w:color="000000" w:sz="4" w:space="0"/>
              <w:right w:val="single" w:color="000000" w:sz="4" w:space="0"/>
            </w:tcBorders>
            <w:noWrap/>
            <w:vAlign w:val="center"/>
          </w:tcPr>
          <w:p w14:paraId="005CE2F9">
            <w:pPr>
              <w:spacing w:line="360" w:lineRule="exact"/>
              <w:jc w:val="center"/>
              <w:textAlignment w:val="bottom"/>
              <w:rPr>
                <w:rFonts w:hint="eastAsia" w:ascii="仿宋" w:hAnsi="仿宋" w:eastAsia="仿宋" w:cs="仿宋"/>
                <w:sz w:val="28"/>
                <w:szCs w:val="28"/>
              </w:rPr>
            </w:pPr>
            <w:r>
              <w:rPr>
                <w:rFonts w:hint="eastAsia" w:ascii="仿宋" w:hAnsi="仿宋" w:eastAsia="仿宋" w:cs="仿宋"/>
                <w:sz w:val="28"/>
                <w:szCs w:val="28"/>
              </w:rPr>
              <w:t>万吨</w:t>
            </w:r>
          </w:p>
        </w:tc>
        <w:tc>
          <w:tcPr>
            <w:tcW w:w="796" w:type="pct"/>
            <w:tcBorders>
              <w:top w:val="single" w:color="000000" w:sz="4" w:space="0"/>
              <w:left w:val="nil"/>
              <w:bottom w:val="single" w:color="000000" w:sz="4" w:space="0"/>
              <w:right w:val="single" w:color="000000" w:sz="4" w:space="0"/>
            </w:tcBorders>
            <w:noWrap/>
            <w:vAlign w:val="center"/>
          </w:tcPr>
          <w:p w14:paraId="067C0F2D">
            <w:pPr>
              <w:spacing w:line="360" w:lineRule="exact"/>
              <w:jc w:val="right"/>
              <w:textAlignment w:val="bottom"/>
              <w:rPr>
                <w:rFonts w:hint="eastAsia" w:ascii="仿宋" w:hAnsi="仿宋" w:eastAsia="仿宋" w:cs="仿宋"/>
                <w:sz w:val="28"/>
                <w:szCs w:val="28"/>
              </w:rPr>
            </w:pPr>
            <w:r>
              <w:rPr>
                <w:rFonts w:hint="eastAsia" w:ascii="仿宋" w:hAnsi="仿宋" w:eastAsia="仿宋" w:cs="仿宋"/>
                <w:sz w:val="28"/>
                <w:szCs w:val="28"/>
              </w:rPr>
              <w:t>4.35</w:t>
            </w:r>
          </w:p>
        </w:tc>
        <w:tc>
          <w:tcPr>
            <w:tcW w:w="868" w:type="pct"/>
            <w:tcBorders>
              <w:top w:val="single" w:color="000000" w:sz="4" w:space="0"/>
              <w:left w:val="nil"/>
              <w:bottom w:val="single" w:color="000000" w:sz="4" w:space="0"/>
              <w:right w:val="single" w:color="000000" w:sz="4" w:space="0"/>
            </w:tcBorders>
            <w:noWrap/>
            <w:vAlign w:val="center"/>
          </w:tcPr>
          <w:p w14:paraId="605EE4F9">
            <w:pPr>
              <w:spacing w:line="360" w:lineRule="exact"/>
              <w:jc w:val="right"/>
              <w:textAlignment w:val="bottom"/>
              <w:rPr>
                <w:rFonts w:hint="eastAsia" w:ascii="仿宋" w:hAnsi="仿宋" w:eastAsia="仿宋" w:cs="仿宋"/>
                <w:sz w:val="28"/>
                <w:szCs w:val="28"/>
              </w:rPr>
            </w:pPr>
            <w:r>
              <w:rPr>
                <w:rFonts w:hint="eastAsia" w:ascii="仿宋" w:hAnsi="仿宋" w:eastAsia="仿宋" w:cs="仿宋"/>
                <w:sz w:val="28"/>
                <w:szCs w:val="28"/>
              </w:rPr>
              <w:t>85.90%</w:t>
            </w:r>
          </w:p>
        </w:tc>
        <w:tc>
          <w:tcPr>
            <w:tcW w:w="907" w:type="pct"/>
            <w:tcBorders>
              <w:top w:val="single" w:color="000000" w:sz="4" w:space="0"/>
              <w:left w:val="nil"/>
              <w:bottom w:val="single" w:color="000000" w:sz="4" w:space="0"/>
              <w:right w:val="single" w:color="000000" w:sz="4" w:space="0"/>
            </w:tcBorders>
            <w:noWrap/>
            <w:vAlign w:val="center"/>
          </w:tcPr>
          <w:p w14:paraId="33831270">
            <w:pPr>
              <w:spacing w:line="360" w:lineRule="exact"/>
              <w:jc w:val="right"/>
              <w:textAlignment w:val="bottom"/>
              <w:rPr>
                <w:rFonts w:hint="eastAsia" w:ascii="仿宋" w:hAnsi="仿宋" w:eastAsia="仿宋" w:cs="仿宋"/>
                <w:sz w:val="28"/>
                <w:szCs w:val="28"/>
              </w:rPr>
            </w:pPr>
            <w:r>
              <w:rPr>
                <w:rFonts w:hint="eastAsia" w:ascii="仿宋" w:hAnsi="仿宋" w:eastAsia="仿宋" w:cs="仿宋"/>
                <w:sz w:val="28"/>
                <w:szCs w:val="28"/>
              </w:rPr>
              <w:t>3.48</w:t>
            </w:r>
          </w:p>
        </w:tc>
        <w:tc>
          <w:tcPr>
            <w:tcW w:w="826" w:type="pct"/>
            <w:tcBorders>
              <w:top w:val="single" w:color="000000" w:sz="4" w:space="0"/>
              <w:left w:val="nil"/>
              <w:bottom w:val="single" w:color="000000" w:sz="4" w:space="0"/>
              <w:right w:val="single" w:color="000000" w:sz="4" w:space="0"/>
            </w:tcBorders>
            <w:noWrap/>
            <w:vAlign w:val="center"/>
          </w:tcPr>
          <w:p w14:paraId="46672E8D">
            <w:pPr>
              <w:spacing w:line="360" w:lineRule="exact"/>
              <w:jc w:val="right"/>
              <w:textAlignment w:val="bottom"/>
              <w:rPr>
                <w:rFonts w:hint="eastAsia" w:ascii="仿宋" w:hAnsi="仿宋" w:eastAsia="仿宋" w:cs="仿宋"/>
                <w:sz w:val="28"/>
                <w:szCs w:val="28"/>
              </w:rPr>
            </w:pPr>
            <w:r>
              <w:rPr>
                <w:rFonts w:hint="eastAsia" w:ascii="仿宋" w:hAnsi="仿宋" w:eastAsia="仿宋" w:cs="仿宋"/>
                <w:sz w:val="28"/>
                <w:szCs w:val="28"/>
              </w:rPr>
              <w:t>90.55%</w:t>
            </w:r>
          </w:p>
        </w:tc>
      </w:tr>
      <w:tr w14:paraId="283AE9DF">
        <w:tblPrEx>
          <w:tblCellMar>
            <w:top w:w="0" w:type="dxa"/>
            <w:left w:w="108" w:type="dxa"/>
            <w:bottom w:w="0" w:type="dxa"/>
            <w:right w:w="108" w:type="dxa"/>
          </w:tblCellMar>
        </w:tblPrEx>
        <w:trPr>
          <w:trHeight w:val="397" w:hRule="atLeast"/>
          <w:jc w:val="center"/>
        </w:trPr>
        <w:tc>
          <w:tcPr>
            <w:tcW w:w="836" w:type="pct"/>
            <w:tcBorders>
              <w:top w:val="single" w:color="000000" w:sz="4" w:space="0"/>
              <w:left w:val="single" w:color="000000" w:sz="4" w:space="0"/>
              <w:bottom w:val="single" w:color="000000" w:sz="4" w:space="0"/>
              <w:right w:val="single" w:color="000000" w:sz="4" w:space="0"/>
            </w:tcBorders>
            <w:noWrap/>
            <w:vAlign w:val="center"/>
          </w:tcPr>
          <w:p w14:paraId="45DC58EB">
            <w:pPr>
              <w:spacing w:line="360" w:lineRule="exact"/>
              <w:jc w:val="center"/>
              <w:textAlignment w:val="bottom"/>
              <w:rPr>
                <w:rFonts w:hint="eastAsia" w:ascii="仿宋" w:hAnsi="仿宋" w:eastAsia="仿宋" w:cs="仿宋"/>
                <w:sz w:val="28"/>
                <w:szCs w:val="28"/>
              </w:rPr>
            </w:pPr>
            <w:r>
              <w:rPr>
                <w:rFonts w:hint="eastAsia" w:ascii="仿宋" w:hAnsi="仿宋" w:eastAsia="仿宋" w:cs="仿宋"/>
                <w:sz w:val="28"/>
                <w:szCs w:val="28"/>
              </w:rPr>
              <w:t>合计</w:t>
            </w:r>
          </w:p>
        </w:tc>
        <w:tc>
          <w:tcPr>
            <w:tcW w:w="766" w:type="pct"/>
            <w:tcBorders>
              <w:top w:val="single" w:color="000000" w:sz="4" w:space="0"/>
              <w:left w:val="nil"/>
              <w:bottom w:val="single" w:color="000000" w:sz="4" w:space="0"/>
              <w:right w:val="single" w:color="000000" w:sz="4" w:space="0"/>
            </w:tcBorders>
            <w:noWrap/>
            <w:vAlign w:val="center"/>
          </w:tcPr>
          <w:p w14:paraId="314C07B6">
            <w:pPr>
              <w:spacing w:line="360" w:lineRule="exact"/>
              <w:jc w:val="center"/>
              <w:textAlignment w:val="bottom"/>
              <w:rPr>
                <w:rFonts w:hint="eastAsia" w:ascii="仿宋" w:hAnsi="仿宋" w:eastAsia="仿宋" w:cs="仿宋"/>
                <w:sz w:val="28"/>
                <w:szCs w:val="28"/>
              </w:rPr>
            </w:pPr>
            <w:r>
              <w:rPr>
                <w:rFonts w:hint="eastAsia" w:ascii="仿宋" w:hAnsi="仿宋" w:eastAsia="仿宋" w:cs="仿宋"/>
                <w:sz w:val="28"/>
                <w:szCs w:val="28"/>
              </w:rPr>
              <w:t>万吨</w:t>
            </w:r>
          </w:p>
        </w:tc>
        <w:tc>
          <w:tcPr>
            <w:tcW w:w="796" w:type="pct"/>
            <w:tcBorders>
              <w:top w:val="single" w:color="000000" w:sz="4" w:space="0"/>
              <w:left w:val="nil"/>
              <w:bottom w:val="single" w:color="000000" w:sz="4" w:space="0"/>
              <w:right w:val="single" w:color="000000" w:sz="4" w:space="0"/>
            </w:tcBorders>
            <w:noWrap/>
            <w:vAlign w:val="center"/>
          </w:tcPr>
          <w:p w14:paraId="4CD0B0E0">
            <w:pPr>
              <w:spacing w:line="360" w:lineRule="exact"/>
              <w:jc w:val="right"/>
              <w:textAlignment w:val="bottom"/>
              <w:rPr>
                <w:rFonts w:hint="eastAsia" w:ascii="仿宋" w:hAnsi="仿宋" w:eastAsia="仿宋" w:cs="仿宋"/>
                <w:sz w:val="28"/>
                <w:szCs w:val="28"/>
              </w:rPr>
            </w:pPr>
            <w:r>
              <w:rPr>
                <w:rFonts w:hint="eastAsia" w:ascii="仿宋" w:hAnsi="仿宋" w:eastAsia="仿宋" w:cs="仿宋"/>
                <w:sz w:val="28"/>
                <w:szCs w:val="28"/>
              </w:rPr>
              <w:t>16.10</w:t>
            </w:r>
          </w:p>
        </w:tc>
        <w:tc>
          <w:tcPr>
            <w:tcW w:w="868" w:type="pct"/>
            <w:tcBorders>
              <w:top w:val="single" w:color="000000" w:sz="4" w:space="0"/>
              <w:left w:val="nil"/>
              <w:bottom w:val="single" w:color="000000" w:sz="4" w:space="0"/>
              <w:right w:val="single" w:color="000000" w:sz="4" w:space="0"/>
            </w:tcBorders>
            <w:noWrap/>
            <w:vAlign w:val="center"/>
          </w:tcPr>
          <w:p w14:paraId="7D1E6075">
            <w:pPr>
              <w:spacing w:line="360" w:lineRule="exact"/>
              <w:jc w:val="right"/>
              <w:textAlignment w:val="bottom"/>
              <w:rPr>
                <w:rFonts w:hint="eastAsia" w:ascii="仿宋" w:hAnsi="仿宋" w:eastAsia="仿宋" w:cs="仿宋"/>
                <w:sz w:val="28"/>
                <w:szCs w:val="28"/>
              </w:rPr>
            </w:pPr>
            <w:r>
              <w:rPr>
                <w:rFonts w:hint="eastAsia" w:ascii="仿宋" w:hAnsi="仿宋" w:eastAsia="仿宋" w:cs="仿宋"/>
                <w:sz w:val="28"/>
                <w:szCs w:val="28"/>
              </w:rPr>
              <w:t>27.86%</w:t>
            </w:r>
          </w:p>
        </w:tc>
        <w:tc>
          <w:tcPr>
            <w:tcW w:w="907" w:type="pct"/>
            <w:tcBorders>
              <w:top w:val="single" w:color="000000" w:sz="4" w:space="0"/>
              <w:left w:val="nil"/>
              <w:bottom w:val="single" w:color="000000" w:sz="4" w:space="0"/>
              <w:right w:val="single" w:color="000000" w:sz="4" w:space="0"/>
            </w:tcBorders>
            <w:noWrap/>
            <w:vAlign w:val="center"/>
          </w:tcPr>
          <w:p w14:paraId="1167559A">
            <w:pPr>
              <w:spacing w:line="360" w:lineRule="exact"/>
              <w:jc w:val="right"/>
              <w:textAlignment w:val="bottom"/>
              <w:rPr>
                <w:rFonts w:hint="eastAsia" w:ascii="仿宋" w:hAnsi="仿宋" w:eastAsia="仿宋" w:cs="仿宋"/>
                <w:sz w:val="28"/>
                <w:szCs w:val="28"/>
              </w:rPr>
            </w:pPr>
            <w:r>
              <w:rPr>
                <w:rFonts w:hint="eastAsia" w:ascii="仿宋" w:hAnsi="仿宋" w:eastAsia="仿宋" w:cs="仿宋"/>
                <w:sz w:val="28"/>
                <w:szCs w:val="28"/>
              </w:rPr>
              <w:t>15.10</w:t>
            </w:r>
          </w:p>
        </w:tc>
        <w:tc>
          <w:tcPr>
            <w:tcW w:w="826" w:type="pct"/>
            <w:tcBorders>
              <w:top w:val="single" w:color="000000" w:sz="4" w:space="0"/>
              <w:left w:val="nil"/>
              <w:bottom w:val="single" w:color="000000" w:sz="4" w:space="0"/>
              <w:right w:val="single" w:color="000000" w:sz="4" w:space="0"/>
            </w:tcBorders>
            <w:noWrap/>
            <w:vAlign w:val="center"/>
          </w:tcPr>
          <w:p w14:paraId="444BBA67">
            <w:pPr>
              <w:spacing w:line="360" w:lineRule="exact"/>
              <w:jc w:val="right"/>
              <w:textAlignment w:val="bottom"/>
              <w:rPr>
                <w:rFonts w:hint="eastAsia" w:ascii="仿宋" w:hAnsi="仿宋" w:eastAsia="仿宋" w:cs="仿宋"/>
                <w:sz w:val="28"/>
                <w:szCs w:val="28"/>
              </w:rPr>
            </w:pPr>
            <w:r>
              <w:rPr>
                <w:rFonts w:hint="eastAsia" w:ascii="仿宋" w:hAnsi="仿宋" w:eastAsia="仿宋" w:cs="仿宋"/>
                <w:sz w:val="28"/>
                <w:szCs w:val="28"/>
              </w:rPr>
              <w:t>41.55%</w:t>
            </w:r>
          </w:p>
        </w:tc>
      </w:tr>
    </w:tbl>
    <w:p w14:paraId="772ACB6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3"/>
        <w:rPr>
          <w:rFonts w:hint="eastAsia" w:ascii="仿宋" w:hAnsi="仿宋" w:eastAsia="仿宋" w:cs="仿宋"/>
          <w:sz w:val="32"/>
          <w:szCs w:val="32"/>
        </w:rPr>
      </w:pPr>
      <w:bookmarkStart w:id="1" w:name="OLE_LINK110"/>
      <w:r>
        <w:rPr>
          <w:rFonts w:hint="eastAsia" w:ascii="仿宋" w:hAnsi="仿宋" w:eastAsia="仿宋" w:cs="仿宋"/>
          <w:sz w:val="32"/>
          <w:szCs w:val="32"/>
        </w:rPr>
        <w:t>2、</w:t>
      </w:r>
      <w:r>
        <w:rPr>
          <w:rFonts w:hint="eastAsia" w:ascii="仿宋" w:hAnsi="仿宋" w:eastAsia="仿宋" w:cs="仿宋"/>
          <w:bCs w:val="0"/>
          <w:sz w:val="32"/>
          <w:szCs w:val="32"/>
        </w:rPr>
        <w:t>高端</w:t>
      </w:r>
      <w:r>
        <w:rPr>
          <w:rFonts w:hint="eastAsia" w:ascii="仿宋" w:hAnsi="仿宋" w:eastAsia="仿宋" w:cs="仿宋"/>
          <w:sz w:val="32"/>
          <w:szCs w:val="32"/>
        </w:rPr>
        <w:t>化转型成效显著，取向硅钢牌号升级驱动竞争力与毛利率双提升</w:t>
      </w:r>
    </w:p>
    <w:p w14:paraId="3FCB166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公司通过持续优化生产工艺与技术创新，成功实现取向硅钢产品牌号向高磁感、低铁损的高端方向升级；提升了产品在新能源变压器、特高压电网等高端市场的渗透率，有力推动了公司产品市场竞争力提升。</w:t>
      </w:r>
    </w:p>
    <w:p w14:paraId="6D262B6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取向硅钢高端牌号产品性能对标国际领先水平，打破行业龙头企业在高牌号领域的垄断，带动公司产品市场份额提升；同时差异化优势缓解同质化竞争压力，有效支撑取向硅钢产品盈利能力提升。</w:t>
      </w:r>
    </w:p>
    <w:p w14:paraId="6C5CEA8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公司在080牌号取向硅钢的技术突破，实现080牌号量产化；同时针对075牌号进行了技术储备和立项研究，为075牌号的成功生产奠定了坚实的基础，也标志着公司在高牌号HiB钢的工艺控制、成分设计及生产稳定性上达到行业先进水平。</w:t>
      </w:r>
    </w:p>
    <w:p w14:paraId="439E600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公司正沿着“高磁感、低铁损”方向推进取向硅钢产品的技术迭代。</w:t>
      </w:r>
    </w:p>
    <w:p w14:paraId="2DD62FA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公司通过“量产一代、研发一代”的策略，持续提升在高磁感取向硅钢领域的技术壁垒。</w:t>
      </w:r>
    </w:p>
    <w:bookmarkEnd w:id="1"/>
    <w:p w14:paraId="0CEDF37B">
      <w:pPr>
        <w:keepNext w:val="0"/>
        <w:keepLines w:val="0"/>
        <w:pageBreakBefore w:val="0"/>
        <w:widowControl w:val="0"/>
        <w:kinsoku/>
        <w:wordWrap/>
        <w:overflowPunct/>
        <w:topLinePunct w:val="0"/>
        <w:autoSpaceDE/>
        <w:autoSpaceDN/>
        <w:bidi w:val="0"/>
        <w:adjustRightInd/>
        <w:snapToGrid/>
        <w:spacing w:line="560" w:lineRule="exact"/>
        <w:ind w:firstLine="321" w:firstLineChars="100"/>
        <w:textAlignment w:val="auto"/>
        <w:outlineLvl w:val="2"/>
        <w:rPr>
          <w:rFonts w:hint="eastAsia" w:ascii="仿宋" w:hAnsi="仿宋" w:eastAsia="仿宋" w:cs="仿宋"/>
          <w:b/>
          <w:sz w:val="32"/>
          <w:szCs w:val="32"/>
        </w:rPr>
      </w:pPr>
      <w:r>
        <w:rPr>
          <w:rFonts w:hint="eastAsia" w:ascii="仿宋" w:hAnsi="仿宋" w:eastAsia="仿宋" w:cs="仿宋"/>
          <w:b/>
          <w:sz w:val="32"/>
          <w:szCs w:val="32"/>
        </w:rPr>
        <w:t>（四）募投项目逐步建成，赋能公司高端化与高质量发展</w:t>
      </w:r>
    </w:p>
    <w:p w14:paraId="1FA26DCF">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b/>
          <w:sz w:val="32"/>
          <w:szCs w:val="32"/>
        </w:rPr>
      </w:pPr>
      <w:r>
        <w:rPr>
          <w:rFonts w:hint="eastAsia" w:ascii="仿宋" w:hAnsi="仿宋" w:eastAsia="仿宋" w:cs="仿宋"/>
          <w:b/>
          <w:sz w:val="32"/>
          <w:szCs w:val="32"/>
        </w:rPr>
        <w:t>2024年，公司募投项目——智能成套电气设备产业基地建设项目（以下简称“智能成套”）、110kV及以下节能型变压器智能化工厂技改项目（以下简称“变压器技改”）及研发中心及信息化建设项目已建成投用，标志着公司生产体系全面升级，内配能力增强、成本优势凸显，预计未来3-5年将贡献20-30亿元增量营收，成为公司新一轮增长的核心驱动力。</w:t>
      </w:r>
    </w:p>
    <w:p w14:paraId="355B538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3"/>
        <w:rPr>
          <w:rFonts w:hint="eastAsia" w:ascii="仿宋" w:hAnsi="仿宋" w:eastAsia="仿宋" w:cs="仿宋"/>
          <w:bCs w:val="0"/>
          <w:sz w:val="32"/>
          <w:szCs w:val="32"/>
        </w:rPr>
      </w:pPr>
      <w:r>
        <w:rPr>
          <w:rFonts w:hint="eastAsia" w:ascii="仿宋" w:hAnsi="仿宋" w:eastAsia="仿宋" w:cs="仿宋"/>
          <w:bCs w:val="0"/>
          <w:sz w:val="32"/>
          <w:szCs w:val="32"/>
        </w:rPr>
        <w:t>1、智能成套项目投产标志着公司能提供智能化配电设备及系列化智能解决方案，将有力推动公司抢占高端市场</w:t>
      </w:r>
    </w:p>
    <w:p w14:paraId="0BA1084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3"/>
        <w:rPr>
          <w:rFonts w:hint="eastAsia" w:ascii="仿宋" w:hAnsi="仿宋" w:eastAsia="仿宋" w:cs="仿宋"/>
          <w:bCs w:val="0"/>
          <w:sz w:val="32"/>
          <w:szCs w:val="32"/>
        </w:rPr>
      </w:pPr>
      <w:r>
        <w:rPr>
          <w:rFonts w:hint="eastAsia" w:ascii="仿宋" w:hAnsi="仿宋" w:eastAsia="仿宋" w:cs="仿宋"/>
          <w:bCs w:val="0"/>
          <w:sz w:val="32"/>
          <w:szCs w:val="32"/>
        </w:rPr>
        <w:t>（1） 公司智能成套项目产品覆盖35kV及以下成套设备：从中压到低压、固定式到抽屉式、标准化到模块化、传统柜到智能柜，公司智能成套产品能满足新能源、数据中心、智慧城市等高端需求。</w:t>
      </w:r>
    </w:p>
    <w:p w14:paraId="3BC7BDF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3"/>
        <w:rPr>
          <w:rFonts w:hint="eastAsia" w:ascii="仿宋" w:hAnsi="仿宋" w:eastAsia="仿宋" w:cs="仿宋"/>
          <w:bCs w:val="0"/>
          <w:sz w:val="32"/>
          <w:szCs w:val="32"/>
        </w:rPr>
      </w:pPr>
      <w:r>
        <w:rPr>
          <w:rFonts w:hint="eastAsia" w:ascii="仿宋" w:hAnsi="仿宋" w:eastAsia="仿宋" w:cs="仿宋"/>
          <w:bCs w:val="0"/>
          <w:sz w:val="32"/>
          <w:szCs w:val="32"/>
        </w:rPr>
        <w:t>（2）携手施耐德，开拓全球市场：MVnex/BlokSeT授权柜的推出，标志着公司与施耐德的合作进入技术共享+品牌联动新阶段，将助力公司产品在高端运用领域的市场拓展。</w:t>
      </w:r>
    </w:p>
    <w:p w14:paraId="78CFD10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3"/>
        <w:rPr>
          <w:rFonts w:hint="eastAsia" w:ascii="仿宋" w:hAnsi="仿宋" w:eastAsia="仿宋" w:cs="仿宋"/>
          <w:bCs w:val="0"/>
          <w:sz w:val="32"/>
          <w:szCs w:val="32"/>
        </w:rPr>
      </w:pPr>
      <w:r>
        <w:rPr>
          <w:rFonts w:hint="eastAsia" w:ascii="仿宋" w:hAnsi="仿宋" w:eastAsia="仿宋" w:cs="仿宋"/>
          <w:bCs w:val="0"/>
          <w:sz w:val="32"/>
          <w:szCs w:val="32"/>
        </w:rPr>
        <w:t>（3）新能源、数据中心、油气及轨道交通等战略领域市场需求持续旺盛，预计未来3-5年将保持强劲增长态势。通过与施耐德电气达成深度合作，成功推出BlokSeT授权柜产品，不仅标志着双方合作进入新阶段，更借助其全球品牌影响力加速开拓国际市场，为公司海外业务拓展提供新动能。</w:t>
      </w:r>
    </w:p>
    <w:p w14:paraId="5793A02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3"/>
        <w:rPr>
          <w:rFonts w:hint="eastAsia" w:ascii="仿宋" w:hAnsi="仿宋" w:eastAsia="仿宋" w:cs="仿宋"/>
          <w:bCs w:val="0"/>
          <w:sz w:val="32"/>
          <w:szCs w:val="32"/>
        </w:rPr>
      </w:pPr>
      <w:r>
        <w:rPr>
          <w:rFonts w:hint="eastAsia" w:ascii="仿宋" w:hAnsi="仿宋" w:eastAsia="仿宋" w:cs="仿宋"/>
          <w:bCs w:val="0"/>
          <w:sz w:val="32"/>
          <w:szCs w:val="32"/>
        </w:rPr>
        <w:t>2、变压器技改项目投产带来产能跃升，智能制造为公司高质量发展持续赋能</w:t>
      </w:r>
    </w:p>
    <w:p w14:paraId="557426D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变压器技改项目全面交付后，电力变压器产能从750万kVA增加至1150万kVA，产能提升53.3%，</w:t>
      </w:r>
      <w:r>
        <w:rPr>
          <w:rFonts w:hint="eastAsia" w:ascii="仿宋" w:hAnsi="仿宋" w:eastAsia="仿宋" w:cs="仿宋"/>
          <w:color w:val="404040"/>
          <w:sz w:val="32"/>
          <w:szCs w:val="32"/>
        </w:rPr>
        <w:t>规模化优势进一步增强；</w:t>
      </w:r>
      <w:r>
        <w:rPr>
          <w:rFonts w:hint="eastAsia" w:ascii="仿宋" w:hAnsi="仿宋" w:eastAsia="仿宋" w:cs="仿宋"/>
          <w:sz w:val="32"/>
          <w:szCs w:val="32"/>
          <w:shd w:val="clear" w:color="auto" w:fill="FFFFFF"/>
        </w:rPr>
        <w:t>并</w:t>
      </w:r>
      <w:r>
        <w:rPr>
          <w:rFonts w:hint="eastAsia" w:ascii="仿宋" w:hAnsi="仿宋" w:eastAsia="仿宋" w:cs="仿宋"/>
          <w:sz w:val="32"/>
          <w:szCs w:val="32"/>
        </w:rPr>
        <w:t>实现了变压器产线智能化智造，使公司能够运用先进的智能制造技术和自动化生产线，显著提升生产效率和产品质量。</w:t>
      </w:r>
    </w:p>
    <w:p w14:paraId="6402560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shd w:val="clear" w:color="auto" w:fill="FFFFFF"/>
        </w:rPr>
      </w:pPr>
      <w:r>
        <w:rPr>
          <w:rFonts w:hint="eastAsia" w:ascii="仿宋" w:hAnsi="仿宋" w:eastAsia="仿宋" w:cs="仿宋"/>
          <w:sz w:val="32"/>
          <w:szCs w:val="32"/>
        </w:rPr>
        <w:t>通过引入智能监控与数据分析系统，公司能够实时掌握生产状况，及时调整生产工艺，优化生产流程，提高产品的一致性和可靠性，从而降低生产成本，提升产品的综合效益。</w:t>
      </w:r>
    </w:p>
    <w:p w14:paraId="48AA26A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公司除智控设备及金属制品智能工厂建设项目（一期）外，其他募投项目的全面交付为公司的新质生产力的提升和改善打下基础，为公司“双百”目标实现提供进一步支撑。</w:t>
      </w:r>
    </w:p>
    <w:p w14:paraId="429A8B2C">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2"/>
        <w:rPr>
          <w:rFonts w:hint="eastAsia" w:ascii="仿宋" w:hAnsi="仿宋" w:eastAsia="仿宋" w:cs="仿宋"/>
          <w:b/>
          <w:sz w:val="32"/>
          <w:szCs w:val="32"/>
        </w:rPr>
      </w:pPr>
      <w:r>
        <w:rPr>
          <w:rFonts w:hint="eastAsia" w:ascii="仿宋" w:hAnsi="仿宋" w:eastAsia="仿宋" w:cs="仿宋"/>
          <w:b/>
          <w:sz w:val="32"/>
          <w:szCs w:val="32"/>
        </w:rPr>
        <w:t>（五）研发创新驱动高质量发展，技术壁垒构筑核心竞争力</w:t>
      </w:r>
    </w:p>
    <w:p w14:paraId="3DD9E609">
      <w:pPr>
        <w:keepNext w:val="0"/>
        <w:keepLines w:val="0"/>
        <w:pageBreakBefore w:val="0"/>
        <w:widowControl w:val="0"/>
        <w:kinsoku/>
        <w:wordWrap/>
        <w:overflowPunct/>
        <w:topLinePunct w:val="0"/>
        <w:autoSpaceDE/>
        <w:autoSpaceDN/>
        <w:bidi w:val="0"/>
        <w:adjustRightInd/>
        <w:snapToGrid/>
        <w:spacing w:line="560" w:lineRule="exact"/>
        <w:ind w:firstLine="960" w:firstLineChars="300"/>
        <w:textAlignment w:val="auto"/>
        <w:outlineLvl w:val="3"/>
        <w:rPr>
          <w:rFonts w:hint="eastAsia" w:ascii="仿宋" w:hAnsi="仿宋" w:eastAsia="仿宋" w:cs="仿宋"/>
          <w:sz w:val="32"/>
          <w:szCs w:val="32"/>
        </w:rPr>
      </w:pPr>
      <w:r>
        <w:rPr>
          <w:rFonts w:hint="eastAsia" w:ascii="仿宋" w:hAnsi="仿宋" w:eastAsia="仿宋" w:cs="仿宋"/>
          <w:sz w:val="32"/>
          <w:szCs w:val="32"/>
        </w:rPr>
        <w:t>1、国家级技术平台认证，创新实力获国家认可</w:t>
      </w:r>
    </w:p>
    <w:p w14:paraId="6B5AB2F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2025年3月公司正式获批“国家企业技术中心”，跻身国家技术创新体系第一梯队，成为智能输配电领域国家级技术标杆。</w:t>
      </w:r>
    </w:p>
    <w:p w14:paraId="118FD94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公司拥有研发团队157人，累计获专利342项（含云变电气），覆盖产品研发、工艺优化、智能制造等全链条技术领域。</w:t>
      </w:r>
    </w:p>
    <w:p w14:paraId="568FAA99">
      <w:pPr>
        <w:keepNext w:val="0"/>
        <w:keepLines w:val="0"/>
        <w:pageBreakBefore w:val="0"/>
        <w:widowControl w:val="0"/>
        <w:kinsoku/>
        <w:wordWrap/>
        <w:overflowPunct/>
        <w:topLinePunct w:val="0"/>
        <w:autoSpaceDE/>
        <w:autoSpaceDN/>
        <w:bidi w:val="0"/>
        <w:adjustRightInd/>
        <w:snapToGrid/>
        <w:spacing w:line="560" w:lineRule="exact"/>
        <w:ind w:firstLine="960" w:firstLineChars="300"/>
        <w:textAlignment w:val="auto"/>
        <w:outlineLvl w:val="3"/>
        <w:rPr>
          <w:rFonts w:hint="eastAsia" w:ascii="仿宋" w:hAnsi="仿宋" w:eastAsia="仿宋" w:cs="仿宋"/>
          <w:sz w:val="32"/>
          <w:szCs w:val="32"/>
        </w:rPr>
      </w:pPr>
      <w:r>
        <w:rPr>
          <w:rFonts w:hint="eastAsia" w:ascii="仿宋" w:hAnsi="仿宋" w:eastAsia="仿宋" w:cs="仿宋"/>
          <w:sz w:val="32"/>
          <w:szCs w:val="32"/>
        </w:rPr>
        <w:t>2、 取向硅钢技术突破，高端牌号研发加速</w:t>
      </w:r>
    </w:p>
    <w:p w14:paraId="60908AB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085牌号性能大幅提升，通过原料优化、工艺参数调整及产线“人机料法环”协同升级，实现成本降低与质量跃升。</w:t>
      </w:r>
    </w:p>
    <w:p w14:paraId="2425A3B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sz w:val="32"/>
          <w:szCs w:val="32"/>
        </w:rPr>
      </w:pPr>
      <w:r>
        <w:rPr>
          <w:rFonts w:hint="eastAsia" w:ascii="仿宋" w:hAnsi="仿宋" w:eastAsia="仿宋" w:cs="仿宋"/>
          <w:sz w:val="32"/>
          <w:szCs w:val="32"/>
        </w:rPr>
        <w:t>075牌号研发立项及部分技术取得突破，技术积累显著缩小与国际巨头差距，为下一代超高磁感产品量产奠定基础。</w:t>
      </w:r>
    </w:p>
    <w:p w14:paraId="530636D0">
      <w:pPr>
        <w:keepNext w:val="0"/>
        <w:keepLines w:val="0"/>
        <w:pageBreakBefore w:val="0"/>
        <w:widowControl w:val="0"/>
        <w:kinsoku/>
        <w:wordWrap/>
        <w:overflowPunct/>
        <w:topLinePunct w:val="0"/>
        <w:autoSpaceDE/>
        <w:autoSpaceDN/>
        <w:bidi w:val="0"/>
        <w:adjustRightInd/>
        <w:snapToGrid/>
        <w:spacing w:line="560" w:lineRule="exact"/>
        <w:ind w:firstLine="960" w:firstLineChars="300"/>
        <w:textAlignment w:val="auto"/>
        <w:outlineLvl w:val="3"/>
        <w:rPr>
          <w:rFonts w:hint="eastAsia" w:ascii="仿宋" w:hAnsi="仿宋" w:eastAsia="仿宋" w:cs="仿宋"/>
          <w:sz w:val="32"/>
          <w:szCs w:val="32"/>
        </w:rPr>
      </w:pPr>
      <w:r>
        <w:rPr>
          <w:rFonts w:hint="eastAsia" w:ascii="仿宋" w:hAnsi="仿宋" w:eastAsia="仿宋" w:cs="仿宋"/>
          <w:sz w:val="32"/>
          <w:szCs w:val="32"/>
        </w:rPr>
        <w:t>3、 输配电及控制设备前瞻布局，抢占能源革命与AI算力风口</w:t>
      </w:r>
    </w:p>
    <w:p w14:paraId="30719E2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公司前瞻性布局研发高端变压器系列：一二级能效500kV及以下电力变压器、新型电气化铁路牵引变压器、立体卷铁心非晶合金变压器、光伏、风电、储能项目电力变压器和箱式变压器等新产品。</w:t>
      </w:r>
    </w:p>
    <w:p w14:paraId="11CD412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新能源与智能化产品：光伏/风电智能成套设备、Elink-H35智能储能并网箱变、环保充气柜、低压智能柜（IOT集成）。</w:t>
      </w:r>
    </w:p>
    <w:p w14:paraId="0A48EF6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sz w:val="32"/>
          <w:szCs w:val="32"/>
        </w:rPr>
      </w:pPr>
      <w:r>
        <w:rPr>
          <w:rFonts w:hint="eastAsia" w:ascii="仿宋" w:hAnsi="仿宋" w:eastAsia="仿宋" w:cs="仿宋"/>
          <w:sz w:val="32"/>
          <w:szCs w:val="32"/>
        </w:rPr>
        <w:t>公司产品实现前沿领域突破：数据中心专用变压器（满足AI算力高负载需求）、具身智能配套电力系统（前瞻性技术储备）。</w:t>
      </w:r>
    </w:p>
    <w:p w14:paraId="2B14F66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报告期内，公司围绕研发投入不断向“上”提升，不断注入新质生产力，持续提升相关技术壁垒，增强市场竞争力；提高产品附加值，驱动产品迭代；推动高端化转型，提高利润率引领公司持续高质量发展。</w:t>
      </w:r>
    </w:p>
    <w:p w14:paraId="5E3E42F5">
      <w:pPr>
        <w:keepNext w:val="0"/>
        <w:keepLines w:val="0"/>
        <w:pageBreakBefore w:val="0"/>
        <w:widowControl w:val="0"/>
        <w:kinsoku/>
        <w:wordWrap/>
        <w:overflowPunct/>
        <w:topLinePunct w:val="0"/>
        <w:autoSpaceDE/>
        <w:autoSpaceDN/>
        <w:bidi w:val="0"/>
        <w:adjustRightInd/>
        <w:snapToGrid/>
        <w:spacing w:line="560" w:lineRule="exact"/>
        <w:ind w:firstLine="321" w:firstLineChars="100"/>
        <w:textAlignment w:val="auto"/>
        <w:outlineLvl w:val="2"/>
        <w:rPr>
          <w:rFonts w:hint="eastAsia" w:ascii="仿宋" w:hAnsi="仿宋" w:eastAsia="仿宋" w:cs="仿宋"/>
          <w:b/>
          <w:sz w:val="32"/>
          <w:szCs w:val="32"/>
        </w:rPr>
      </w:pPr>
      <w:r>
        <w:rPr>
          <w:rFonts w:hint="eastAsia" w:ascii="仿宋" w:hAnsi="仿宋" w:eastAsia="仿宋" w:cs="仿宋"/>
          <w:b/>
          <w:sz w:val="32"/>
          <w:szCs w:val="32"/>
        </w:rPr>
        <w:t>（六）市场布局持续向“上”突破，客户结构优化成效显著</w:t>
      </w:r>
    </w:p>
    <w:p w14:paraId="159B93E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3"/>
        <w:rPr>
          <w:rFonts w:hint="eastAsia" w:ascii="仿宋" w:hAnsi="仿宋" w:eastAsia="仿宋" w:cs="仿宋"/>
          <w:sz w:val="32"/>
          <w:szCs w:val="32"/>
        </w:rPr>
      </w:pPr>
      <w:r>
        <w:rPr>
          <w:rFonts w:hint="eastAsia" w:ascii="仿宋" w:hAnsi="仿宋" w:eastAsia="仿宋" w:cs="仿宋"/>
          <w:sz w:val="32"/>
          <w:szCs w:val="32"/>
        </w:rPr>
        <w:t>1、市场布局纵深推进，全球化战略加速落地</w:t>
      </w:r>
    </w:p>
    <w:p w14:paraId="0C86227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2024年，公司国际化战略取得积极进展，取向硅钢产品成功拓展至印度、土耳其等成熟市场及加拿大、哥伦比亚等新增市场，实现11国出口覆盖。通过聚焦高端牌号产品，重点布局海外变压器供应链，全球市场竞争力持续提升。</w:t>
      </w:r>
    </w:p>
    <w:p w14:paraId="10E6153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2024年，公司输配电设备海外布局成效显著，以云变电气为核心建立出口基地，充分发挥云南区位优势辐射东南亚市场。通过设立老挝、越南等5国办事处，参与孟加拉、斯里兰卡主电网投标，建立迪拜销售中心覆盖中东地区，并依托埃塞俄比亚办事处协同央企总包项目，初步构建起覆盖东南亚、南亚、中东及非洲的全球化销售网络体系。</w:t>
      </w:r>
    </w:p>
    <w:p w14:paraId="65C99A5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3"/>
        <w:rPr>
          <w:rFonts w:hint="eastAsia" w:ascii="仿宋" w:hAnsi="仿宋" w:eastAsia="仿宋" w:cs="仿宋"/>
          <w:b/>
          <w:sz w:val="32"/>
          <w:szCs w:val="32"/>
        </w:rPr>
      </w:pPr>
      <w:r>
        <w:rPr>
          <w:rFonts w:hint="eastAsia" w:ascii="仿宋" w:hAnsi="仿宋" w:eastAsia="仿宋" w:cs="仿宋"/>
          <w:bCs w:val="0"/>
          <w:sz w:val="32"/>
          <w:szCs w:val="32"/>
        </w:rPr>
        <w:t>2、高电压等级产品占比实现跨越式突破</w:t>
      </w:r>
    </w:p>
    <w:p w14:paraId="02335CB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110kV及以上电压等级电力变压器营业收入占变压器的营业收入比重从2023年的5%提升到2024年的44.5%，总额达到6.46亿元；公司输配电及控制设备业务向上供应能力实现重大突破。</w:t>
      </w:r>
    </w:p>
    <w:p w14:paraId="0777BEA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3"/>
        <w:rPr>
          <w:rFonts w:hint="eastAsia" w:ascii="仿宋" w:hAnsi="仿宋" w:eastAsia="仿宋" w:cs="仿宋"/>
          <w:sz w:val="32"/>
          <w:szCs w:val="32"/>
        </w:rPr>
      </w:pPr>
      <w:r>
        <w:rPr>
          <w:rFonts w:hint="eastAsia" w:ascii="仿宋" w:hAnsi="仿宋" w:eastAsia="仿宋" w:cs="仿宋"/>
          <w:bCs w:val="0"/>
          <w:sz w:val="32"/>
          <w:szCs w:val="32"/>
        </w:rPr>
        <w:t>3、核心央国企客户收入显著提升 新能源领域合作持续深化</w:t>
      </w:r>
    </w:p>
    <w:p w14:paraId="17D9EA0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2024年，公司核心央国企客户战略成效显著，</w:t>
      </w:r>
      <w:bookmarkStart w:id="2" w:name="OLE_LINK41"/>
      <w:bookmarkStart w:id="3" w:name="OLE_LINK116"/>
      <w:r>
        <w:rPr>
          <w:rFonts w:hint="eastAsia" w:ascii="仿宋" w:hAnsi="仿宋" w:eastAsia="仿宋" w:cs="仿宋"/>
          <w:sz w:val="32"/>
          <w:szCs w:val="32"/>
        </w:rPr>
        <w:t>国家电网、中国电建</w:t>
      </w:r>
      <w:bookmarkEnd w:id="2"/>
      <w:bookmarkEnd w:id="3"/>
      <w:r>
        <w:rPr>
          <w:rFonts w:hint="eastAsia" w:ascii="仿宋" w:hAnsi="仿宋" w:eastAsia="仿宋" w:cs="仿宋"/>
          <w:sz w:val="32"/>
          <w:szCs w:val="32"/>
        </w:rPr>
        <w:t>等前五大客户收入占比达40.96%，同比提升2.46个百分点，户均收入由1.04亿元增至1.58亿元。同时，公司持续深化与央国企的战略合作，成功拓展油气运用领域能源巨头客户，并全面切入“五大六小”发电端能源运用领域供应链，实现光伏、风电、储能等新兴领域配套业务的全覆盖，为未来业绩增长奠定坚实基础。</w:t>
      </w:r>
    </w:p>
    <w:p w14:paraId="1DF40BD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2"/>
        <w:rPr>
          <w:rFonts w:hint="eastAsia" w:ascii="仿宋" w:hAnsi="仿宋" w:eastAsia="仿宋" w:cs="仿宋"/>
          <w:b/>
          <w:bCs w:val="0"/>
          <w:sz w:val="32"/>
          <w:szCs w:val="32"/>
        </w:rPr>
      </w:pPr>
      <w:r>
        <w:rPr>
          <w:rFonts w:hint="eastAsia" w:ascii="仿宋" w:hAnsi="仿宋" w:eastAsia="仿宋" w:cs="仿宋"/>
          <w:bCs w:val="0"/>
          <w:sz w:val="32"/>
          <w:szCs w:val="32"/>
        </w:rPr>
        <w:t>（七）治理能力全面升级，筑牢高质量发展基石</w:t>
      </w:r>
    </w:p>
    <w:p w14:paraId="3676102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3"/>
        <w:rPr>
          <w:rFonts w:hint="eastAsia" w:ascii="仿宋" w:hAnsi="仿宋" w:eastAsia="仿宋" w:cs="仿宋"/>
          <w:bCs w:val="0"/>
          <w:sz w:val="32"/>
          <w:szCs w:val="32"/>
        </w:rPr>
      </w:pPr>
      <w:r>
        <w:rPr>
          <w:rFonts w:hint="eastAsia" w:ascii="仿宋" w:hAnsi="仿宋" w:eastAsia="仿宋" w:cs="仿宋"/>
          <w:bCs w:val="0"/>
          <w:sz w:val="32"/>
          <w:szCs w:val="32"/>
        </w:rPr>
        <w:t>1、公司治理体系优化，加强科学决策与风险防控</w:t>
      </w:r>
    </w:p>
    <w:p w14:paraId="6A5590D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公司重新梳理投资管理部及经营层专家顾问委员会、薪酬福利委员会、绩效管理委员会、预算委员会、定额管理委员会、定标委员会、质量管理委员会等日常生产经营管理机构职能职责，要求各专业机构履职尽责，切实为生产经营提供有价值的服务，充分发挥各委员会的专业优势为日常生产经营把脉开方子。</w:t>
      </w:r>
    </w:p>
    <w:p w14:paraId="6FA2C8A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3"/>
        <w:rPr>
          <w:rFonts w:hint="eastAsia" w:ascii="仿宋" w:hAnsi="仿宋" w:eastAsia="仿宋" w:cs="仿宋"/>
          <w:bCs w:val="0"/>
          <w:sz w:val="32"/>
          <w:szCs w:val="32"/>
        </w:rPr>
      </w:pPr>
      <w:r>
        <w:rPr>
          <w:rFonts w:hint="eastAsia" w:ascii="仿宋" w:hAnsi="仿宋" w:eastAsia="仿宋" w:cs="仿宋"/>
          <w:bCs w:val="0"/>
          <w:sz w:val="32"/>
          <w:szCs w:val="32"/>
        </w:rPr>
        <w:t>2、数字化转型成效显著，智慧管理赋能运营能力提升</w:t>
      </w:r>
    </w:p>
    <w:p w14:paraId="52F9414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公司全面推进数字化转型，智能制造领域实现变压器工厂MES系统全覆盖，生产数据实时采集准确率99.8%；取向硅钢车间通过工业互联网优化工艺参数，良品率提升2.3个百分点；智慧风控体系依托大数据模型实现客户信用实时预警；建成原材料价格波动预警系统，2024年采购降本率达5.1%，数字化赋能成效显著。</w:t>
      </w:r>
    </w:p>
    <w:p w14:paraId="3F4A360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3"/>
        <w:rPr>
          <w:rFonts w:hint="eastAsia" w:ascii="仿宋" w:hAnsi="仿宋" w:eastAsia="仿宋" w:cs="仿宋"/>
          <w:bCs w:val="0"/>
          <w:sz w:val="32"/>
          <w:szCs w:val="32"/>
        </w:rPr>
      </w:pPr>
      <w:r>
        <w:rPr>
          <w:rFonts w:hint="eastAsia" w:ascii="仿宋" w:hAnsi="仿宋" w:eastAsia="仿宋" w:cs="仿宋"/>
          <w:bCs w:val="0"/>
          <w:sz w:val="32"/>
          <w:szCs w:val="32"/>
        </w:rPr>
        <w:t>3、人才机制创新，激发组织活力</w:t>
      </w:r>
    </w:p>
    <w:p w14:paraId="45FFB6B9">
      <w:pPr>
        <w:keepNext w:val="0"/>
        <w:keepLines w:val="0"/>
        <w:pageBreakBefore w:val="0"/>
        <w:widowControl w:val="0"/>
        <w:numPr>
          <w:numId w:val="0"/>
        </w:numPr>
        <w:kinsoku/>
        <w:wordWrap/>
        <w:overflowPunct/>
        <w:topLinePunct w:val="0"/>
        <w:autoSpaceDE/>
        <w:autoSpaceDN/>
        <w:bidi w:val="0"/>
        <w:adjustRightInd/>
        <w:snapToGrid/>
        <w:spacing w:line="560" w:lineRule="exact"/>
        <w:ind w:firstLine="640" w:firstLineChars="200"/>
        <w:textAlignment w:val="auto"/>
        <w:rPr>
          <w:rFonts w:ascii="仿宋" w:hAnsi="仿宋" w:eastAsia="仿宋" w:cs="仿宋"/>
          <w:b/>
          <w:bCs/>
          <w:sz w:val="32"/>
          <w:szCs w:val="32"/>
        </w:rPr>
      </w:pPr>
      <w:r>
        <w:rPr>
          <w:rFonts w:hint="eastAsia" w:ascii="仿宋" w:hAnsi="仿宋" w:eastAsia="仿宋" w:cs="仿宋"/>
          <w:sz w:val="32"/>
          <w:szCs w:val="32"/>
        </w:rPr>
        <w:t>2024年，公司深入推进人才机制创新，核心人才计划成效显著：研发项目产业化率提升至75%，"双导师制"管理培训生计划实现关键岗位人才100%满足。同步优化激励机制，实施人才晋升与日常绩效考核相结合，同时加大高绩效考核，23名研发骨干纳入股权激励计划，带动专利申报量同比增长45%，人才创新效能持续释放。</w:t>
      </w:r>
    </w:p>
    <w:p w14:paraId="21C529BF">
      <w:pPr>
        <w:keepNext w:val="0"/>
        <w:keepLines w:val="0"/>
        <w:pageBreakBefore w:val="0"/>
        <w:widowControl w:val="0"/>
        <w:numPr>
          <w:numId w:val="0"/>
        </w:numPr>
        <w:kinsoku/>
        <w:wordWrap/>
        <w:overflowPunct/>
        <w:topLinePunct w:val="0"/>
        <w:autoSpaceDE/>
        <w:autoSpaceDN/>
        <w:bidi w:val="0"/>
        <w:adjustRightInd/>
        <w:snapToGrid/>
        <w:spacing w:line="560" w:lineRule="exact"/>
        <w:ind w:firstLine="643" w:firstLineChars="200"/>
        <w:textAlignment w:val="auto"/>
        <w:rPr>
          <w:rFonts w:ascii="仿宋" w:hAnsi="仿宋" w:eastAsia="仿宋" w:cs="仿宋"/>
          <w:b/>
          <w:bCs/>
          <w:sz w:val="32"/>
          <w:szCs w:val="32"/>
        </w:rPr>
      </w:pPr>
      <w:r>
        <w:rPr>
          <w:rFonts w:hint="eastAsia" w:ascii="仿宋" w:hAnsi="仿宋" w:eastAsia="仿宋" w:cs="仿宋"/>
          <w:b/>
          <w:bCs/>
          <w:sz w:val="32"/>
          <w:szCs w:val="32"/>
          <w:lang w:val="en-US" w:eastAsia="zh-CN"/>
        </w:rPr>
        <w:t>三、</w:t>
      </w:r>
      <w:r>
        <w:rPr>
          <w:rFonts w:hint="eastAsia" w:ascii="仿宋" w:hAnsi="仿宋" w:eastAsia="仿宋" w:cs="仿宋"/>
          <w:b/>
          <w:bCs/>
          <w:sz w:val="32"/>
          <w:szCs w:val="32"/>
        </w:rPr>
        <w:t>董事会工作开展情况</w:t>
      </w:r>
    </w:p>
    <w:p w14:paraId="28B1083B">
      <w:pPr>
        <w:ind w:firstLine="640" w:firstLineChars="200"/>
        <w:rPr>
          <w:rFonts w:ascii="仿宋" w:hAnsi="仿宋" w:eastAsia="仿宋" w:cs="仿宋"/>
          <w:sz w:val="32"/>
          <w:szCs w:val="32"/>
        </w:rPr>
      </w:pPr>
      <w:r>
        <w:rPr>
          <w:rFonts w:hint="eastAsia" w:ascii="仿宋" w:hAnsi="仿宋" w:eastAsia="仿宋" w:cs="仿宋"/>
          <w:sz w:val="32"/>
          <w:szCs w:val="32"/>
        </w:rPr>
        <w:t>2024年是公司董事会换届后第一个完整会计年度，新一届董事会在勤勉尽责的基础上，不断提升自身的专业素养和决策能力，以更加饱满的热情和更加坚定的信心，迎接新的挑战，引领公司在激烈的市场竞争中前行，确保公司实现可持续发展的长远目标 。2024年具体工作如下：</w:t>
      </w:r>
    </w:p>
    <w:p w14:paraId="433A4A35">
      <w:pPr>
        <w:ind w:firstLine="643" w:firstLineChars="200"/>
        <w:rPr>
          <w:rFonts w:ascii="仿宋" w:hAnsi="仿宋" w:eastAsia="仿宋" w:cs="仿宋"/>
          <w:b/>
          <w:bCs/>
          <w:sz w:val="32"/>
          <w:szCs w:val="32"/>
        </w:rPr>
      </w:pPr>
      <w:r>
        <w:rPr>
          <w:rFonts w:hint="eastAsia" w:ascii="仿宋" w:hAnsi="仿宋" w:eastAsia="仿宋" w:cs="仿宋"/>
          <w:b/>
          <w:bCs/>
          <w:sz w:val="32"/>
          <w:szCs w:val="32"/>
        </w:rPr>
        <w:t>（一）董事会会议召开情况</w:t>
      </w:r>
    </w:p>
    <w:p w14:paraId="7CDDCAF7">
      <w:pPr>
        <w:autoSpaceDE w:val="0"/>
        <w:autoSpaceDN w:val="0"/>
        <w:adjustRightInd w:val="0"/>
        <w:spacing w:line="560" w:lineRule="exact"/>
        <w:ind w:firstLine="640" w:firstLineChars="200"/>
        <w:jc w:val="left"/>
        <w:rPr>
          <w:rFonts w:ascii="仿宋" w:hAnsi="仿宋" w:eastAsia="仿宋" w:cs="仿宋"/>
          <w:kern w:val="0"/>
          <w:sz w:val="32"/>
          <w:szCs w:val="32"/>
        </w:rPr>
      </w:pPr>
      <w:r>
        <w:rPr>
          <w:rFonts w:hint="eastAsia" w:ascii="仿宋" w:hAnsi="仿宋" w:eastAsia="仿宋" w:cs="仿宋"/>
          <w:kern w:val="0"/>
          <w:sz w:val="32"/>
          <w:szCs w:val="32"/>
        </w:rPr>
        <w:t>2024年董事会按照《公司章程》《董事会议事规则》认真履行相关责任，组织召开了8次董事会，共审议48个事项。报告期内董事会组织召开的董事会会议情况如下：</w:t>
      </w:r>
    </w:p>
    <w:tbl>
      <w:tblPr>
        <w:tblStyle w:val="9"/>
        <w:tblW w:w="8820" w:type="dxa"/>
        <w:tblInd w:w="96" w:type="dxa"/>
        <w:tblLayout w:type="autofit"/>
        <w:tblCellMar>
          <w:top w:w="0" w:type="dxa"/>
          <w:left w:w="108" w:type="dxa"/>
          <w:bottom w:w="0" w:type="dxa"/>
          <w:right w:w="108" w:type="dxa"/>
        </w:tblCellMar>
      </w:tblPr>
      <w:tblGrid>
        <w:gridCol w:w="704"/>
        <w:gridCol w:w="1216"/>
        <w:gridCol w:w="1610"/>
        <w:gridCol w:w="5290"/>
      </w:tblGrid>
      <w:tr w14:paraId="21100D56">
        <w:tblPrEx>
          <w:tblCellMar>
            <w:top w:w="0" w:type="dxa"/>
            <w:left w:w="108" w:type="dxa"/>
            <w:bottom w:w="0" w:type="dxa"/>
            <w:right w:w="108" w:type="dxa"/>
          </w:tblCellMar>
        </w:tblPrEx>
        <w:trPr>
          <w:trHeight w:val="949" w:hRule="atLeast"/>
        </w:trPr>
        <w:tc>
          <w:tcPr>
            <w:tcW w:w="8820"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AC5B5B">
            <w:pPr>
              <w:widowControl/>
              <w:jc w:val="center"/>
              <w:textAlignment w:val="center"/>
              <w:rPr>
                <w:rFonts w:ascii="仿宋" w:hAnsi="仿宋" w:eastAsia="仿宋" w:cs="仿宋"/>
                <w:b/>
                <w:bCs/>
                <w:color w:val="000000"/>
                <w:szCs w:val="21"/>
              </w:rPr>
            </w:pPr>
            <w:r>
              <w:rPr>
                <w:rFonts w:hint="eastAsia" w:ascii="仿宋" w:hAnsi="仿宋" w:eastAsia="仿宋" w:cs="仿宋"/>
                <w:b/>
                <w:bCs/>
                <w:color w:val="000000"/>
                <w:kern w:val="0"/>
                <w:szCs w:val="21"/>
                <w:lang w:bidi="ar"/>
              </w:rPr>
              <w:t>2024年董事会召开情况表</w:t>
            </w:r>
          </w:p>
        </w:tc>
      </w:tr>
      <w:tr w14:paraId="084FA916">
        <w:tblPrEx>
          <w:tblCellMar>
            <w:top w:w="0" w:type="dxa"/>
            <w:left w:w="108" w:type="dxa"/>
            <w:bottom w:w="0" w:type="dxa"/>
            <w:right w:w="108" w:type="dxa"/>
          </w:tblCellMar>
        </w:tblPrEx>
        <w:trPr>
          <w:trHeight w:val="315"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EA0A1">
            <w:pPr>
              <w:widowControl/>
              <w:jc w:val="center"/>
              <w:textAlignment w:val="center"/>
              <w:rPr>
                <w:rFonts w:ascii="仿宋" w:hAnsi="仿宋" w:eastAsia="仿宋" w:cs="仿宋"/>
                <w:b/>
                <w:bCs/>
                <w:color w:val="000000"/>
                <w:szCs w:val="21"/>
              </w:rPr>
            </w:pPr>
            <w:r>
              <w:rPr>
                <w:rFonts w:hint="eastAsia" w:ascii="仿宋" w:hAnsi="仿宋" w:eastAsia="仿宋" w:cs="仿宋"/>
                <w:b/>
                <w:bCs/>
                <w:color w:val="000000"/>
                <w:kern w:val="0"/>
                <w:szCs w:val="21"/>
                <w:lang w:bidi="ar"/>
              </w:rPr>
              <w:t>序号</w:t>
            </w:r>
          </w:p>
        </w:tc>
        <w:tc>
          <w:tcPr>
            <w:tcW w:w="897" w:type="dxa"/>
            <w:tcBorders>
              <w:top w:val="single" w:color="000000" w:sz="4" w:space="0"/>
              <w:left w:val="single" w:color="000000" w:sz="4" w:space="0"/>
              <w:bottom w:val="single" w:color="000000" w:sz="4" w:space="0"/>
              <w:right w:val="single" w:color="000000" w:sz="4" w:space="0"/>
            </w:tcBorders>
            <w:shd w:val="clear" w:color="auto" w:fill="auto"/>
          </w:tcPr>
          <w:p w14:paraId="6EE829D3">
            <w:pPr>
              <w:widowControl/>
              <w:jc w:val="center"/>
              <w:textAlignment w:val="top"/>
              <w:rPr>
                <w:rFonts w:ascii="仿宋" w:hAnsi="仿宋" w:eastAsia="仿宋" w:cs="仿宋"/>
                <w:b/>
                <w:bCs/>
                <w:color w:val="000000"/>
                <w:szCs w:val="21"/>
              </w:rPr>
            </w:pPr>
            <w:r>
              <w:rPr>
                <w:rFonts w:hint="eastAsia" w:ascii="仿宋" w:hAnsi="仿宋" w:eastAsia="仿宋" w:cs="仿宋"/>
                <w:b/>
                <w:bCs/>
                <w:color w:val="000000"/>
                <w:kern w:val="0"/>
                <w:szCs w:val="21"/>
                <w:lang w:bidi="ar"/>
              </w:rPr>
              <w:t>会议时间</w:t>
            </w:r>
          </w:p>
        </w:tc>
        <w:tc>
          <w:tcPr>
            <w:tcW w:w="1610" w:type="dxa"/>
            <w:tcBorders>
              <w:top w:val="single" w:color="000000" w:sz="4" w:space="0"/>
              <w:left w:val="single" w:color="000000" w:sz="4" w:space="0"/>
              <w:bottom w:val="single" w:color="000000" w:sz="4" w:space="0"/>
              <w:right w:val="single" w:color="000000" w:sz="4" w:space="0"/>
            </w:tcBorders>
            <w:shd w:val="clear" w:color="auto" w:fill="auto"/>
          </w:tcPr>
          <w:p w14:paraId="29F3B963">
            <w:pPr>
              <w:widowControl/>
              <w:jc w:val="center"/>
              <w:textAlignment w:val="top"/>
              <w:rPr>
                <w:rFonts w:ascii="仿宋" w:hAnsi="仿宋" w:eastAsia="仿宋" w:cs="仿宋"/>
                <w:b/>
                <w:bCs/>
                <w:color w:val="000000"/>
                <w:szCs w:val="21"/>
              </w:rPr>
            </w:pPr>
            <w:r>
              <w:rPr>
                <w:rFonts w:hint="eastAsia" w:ascii="仿宋" w:hAnsi="仿宋" w:eastAsia="仿宋" w:cs="仿宋"/>
                <w:b/>
                <w:bCs/>
                <w:color w:val="000000"/>
                <w:kern w:val="0"/>
                <w:szCs w:val="21"/>
                <w:lang w:bidi="ar"/>
              </w:rPr>
              <w:t>会议届次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3A8FCF">
            <w:pPr>
              <w:widowControl/>
              <w:jc w:val="center"/>
              <w:textAlignment w:val="center"/>
              <w:rPr>
                <w:rFonts w:ascii="仿宋" w:hAnsi="仿宋" w:eastAsia="仿宋" w:cs="仿宋"/>
                <w:b/>
                <w:bCs/>
                <w:color w:val="000000"/>
                <w:szCs w:val="21"/>
              </w:rPr>
            </w:pPr>
            <w:r>
              <w:rPr>
                <w:rFonts w:hint="eastAsia" w:ascii="仿宋" w:hAnsi="仿宋" w:eastAsia="仿宋" w:cs="仿宋"/>
                <w:b/>
                <w:bCs/>
                <w:color w:val="000000"/>
                <w:kern w:val="0"/>
                <w:szCs w:val="21"/>
                <w:lang w:bidi="ar"/>
              </w:rPr>
              <w:t>议案名称</w:t>
            </w:r>
          </w:p>
        </w:tc>
      </w:tr>
      <w:tr w14:paraId="7540A442">
        <w:tblPrEx>
          <w:tblCellMar>
            <w:top w:w="0" w:type="dxa"/>
            <w:left w:w="108" w:type="dxa"/>
            <w:bottom w:w="0" w:type="dxa"/>
            <w:right w:w="108" w:type="dxa"/>
          </w:tblCellMar>
        </w:tblPrEx>
        <w:trPr>
          <w:trHeight w:val="3648"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38B4D">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1</w:t>
            </w:r>
          </w:p>
        </w:tc>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59DE7">
            <w:pPr>
              <w:widowControl/>
              <w:jc w:val="center"/>
              <w:textAlignment w:val="top"/>
              <w:rPr>
                <w:rFonts w:ascii="仿宋" w:hAnsi="仿宋" w:eastAsia="仿宋" w:cs="仿宋"/>
                <w:color w:val="000000"/>
                <w:szCs w:val="21"/>
              </w:rPr>
            </w:pPr>
            <w:r>
              <w:rPr>
                <w:rFonts w:ascii="仿宋" w:hAnsi="仿宋" w:eastAsia="仿宋" w:cs="Times New Roman"/>
                <w:color w:val="000000"/>
                <w:kern w:val="0"/>
                <w:sz w:val="20"/>
                <w:szCs w:val="20"/>
                <w:lang w:bidi="ar"/>
              </w:rPr>
              <w:t>2024.1.18</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3A324">
            <w:pPr>
              <w:widowControl/>
              <w:jc w:val="left"/>
              <w:textAlignment w:val="top"/>
              <w:rPr>
                <w:rFonts w:ascii="仿宋" w:hAnsi="仿宋" w:eastAsia="仿宋" w:cs="仿宋"/>
                <w:color w:val="000000"/>
                <w:szCs w:val="21"/>
              </w:rPr>
            </w:pPr>
            <w:r>
              <w:rPr>
                <w:rFonts w:hint="eastAsia" w:ascii="仿宋" w:hAnsi="仿宋" w:eastAsia="仿宋" w:cs="宋体"/>
                <w:color w:val="000000"/>
                <w:kern w:val="0"/>
                <w:sz w:val="20"/>
                <w:szCs w:val="20"/>
                <w:lang w:bidi="ar"/>
              </w:rPr>
              <w:t>第四届第二次会议</w:t>
            </w:r>
          </w:p>
        </w:tc>
        <w:tc>
          <w:tcPr>
            <w:tcW w:w="5609" w:type="dxa"/>
            <w:tcBorders>
              <w:top w:val="single" w:color="000000" w:sz="4" w:space="0"/>
              <w:left w:val="single" w:color="000000" w:sz="4" w:space="0"/>
              <w:bottom w:val="single" w:color="000000" w:sz="4" w:space="0"/>
              <w:right w:val="single" w:color="000000" w:sz="4" w:space="0"/>
            </w:tcBorders>
            <w:shd w:val="clear" w:color="auto" w:fill="auto"/>
          </w:tcPr>
          <w:p w14:paraId="4D1DDCA6">
            <w:pPr>
              <w:widowControl/>
              <w:jc w:val="left"/>
              <w:textAlignment w:val="top"/>
              <w:rPr>
                <w:rFonts w:ascii="仿宋" w:hAnsi="仿宋" w:eastAsia="仿宋" w:cs="仿宋"/>
                <w:color w:val="000000"/>
                <w:szCs w:val="21"/>
              </w:rPr>
            </w:pPr>
            <w:r>
              <w:rPr>
                <w:rStyle w:val="23"/>
                <w:rFonts w:ascii="仿宋" w:hAnsi="仿宋" w:eastAsia="仿宋"/>
                <w:lang w:bidi="ar"/>
              </w:rPr>
              <w:t>1.</w:t>
            </w:r>
            <w:r>
              <w:rPr>
                <w:rFonts w:hint="eastAsia" w:ascii="仿宋" w:hAnsi="仿宋" w:eastAsia="仿宋" w:cs="宋体"/>
                <w:color w:val="000000"/>
                <w:kern w:val="0"/>
                <w:sz w:val="20"/>
                <w:szCs w:val="20"/>
                <w:lang w:bidi="ar"/>
              </w:rPr>
              <w:t>《关于</w:t>
            </w:r>
            <w:r>
              <w:rPr>
                <w:rStyle w:val="23"/>
                <w:rFonts w:ascii="仿宋" w:hAnsi="仿宋" w:eastAsia="仿宋"/>
                <w:lang w:bidi="ar"/>
              </w:rPr>
              <w:t>2024</w:t>
            </w:r>
            <w:r>
              <w:rPr>
                <w:rFonts w:hint="eastAsia" w:ascii="仿宋" w:hAnsi="仿宋" w:eastAsia="仿宋" w:cs="宋体"/>
                <w:color w:val="000000"/>
                <w:kern w:val="0"/>
                <w:sz w:val="20"/>
                <w:szCs w:val="20"/>
                <w:lang w:bidi="ar"/>
              </w:rPr>
              <w:t>年度向银行等金融机构申请综合授信额度及为子公司提供融资担保额度的议案》</w:t>
            </w:r>
            <w:r>
              <w:rPr>
                <w:rStyle w:val="23"/>
                <w:rFonts w:ascii="仿宋" w:hAnsi="仿宋" w:eastAsia="仿宋"/>
                <w:lang w:bidi="ar"/>
              </w:rPr>
              <w:br w:type="textWrapping"/>
            </w:r>
            <w:r>
              <w:rPr>
                <w:rStyle w:val="23"/>
                <w:rFonts w:ascii="仿宋" w:hAnsi="仿宋" w:eastAsia="仿宋"/>
                <w:lang w:bidi="ar"/>
              </w:rPr>
              <w:t>2.</w:t>
            </w:r>
            <w:r>
              <w:rPr>
                <w:rFonts w:hint="eastAsia" w:ascii="仿宋" w:hAnsi="仿宋" w:eastAsia="仿宋" w:cs="宋体"/>
                <w:color w:val="000000"/>
                <w:kern w:val="0"/>
                <w:sz w:val="20"/>
                <w:szCs w:val="20"/>
                <w:lang w:bidi="ar"/>
              </w:rPr>
              <w:t>《关于预计公司</w:t>
            </w:r>
            <w:r>
              <w:rPr>
                <w:rStyle w:val="23"/>
                <w:rFonts w:ascii="仿宋" w:hAnsi="仿宋" w:eastAsia="仿宋"/>
                <w:lang w:bidi="ar"/>
              </w:rPr>
              <w:t>2024</w:t>
            </w:r>
            <w:r>
              <w:rPr>
                <w:rFonts w:hint="eastAsia" w:ascii="仿宋" w:hAnsi="仿宋" w:eastAsia="仿宋" w:cs="宋体"/>
                <w:color w:val="000000"/>
                <w:kern w:val="0"/>
                <w:sz w:val="20"/>
                <w:szCs w:val="20"/>
                <w:lang w:bidi="ar"/>
              </w:rPr>
              <w:t>年度日常关联交易的议案》</w:t>
            </w:r>
            <w:r>
              <w:rPr>
                <w:rStyle w:val="23"/>
                <w:rFonts w:ascii="仿宋" w:hAnsi="仿宋" w:eastAsia="仿宋"/>
                <w:lang w:bidi="ar"/>
              </w:rPr>
              <w:br w:type="textWrapping"/>
            </w:r>
            <w:r>
              <w:rPr>
                <w:rStyle w:val="23"/>
                <w:rFonts w:ascii="仿宋" w:hAnsi="仿宋" w:eastAsia="仿宋"/>
                <w:lang w:bidi="ar"/>
              </w:rPr>
              <w:t>3.</w:t>
            </w:r>
            <w:r>
              <w:rPr>
                <w:rFonts w:hint="eastAsia" w:ascii="仿宋" w:hAnsi="仿宋" w:eastAsia="仿宋" w:cs="宋体"/>
                <w:color w:val="000000"/>
                <w:kern w:val="0"/>
                <w:sz w:val="20"/>
                <w:szCs w:val="20"/>
                <w:lang w:bidi="ar"/>
              </w:rPr>
              <w:t>《关于开展外汇套期保值业务的议案》</w:t>
            </w:r>
            <w:r>
              <w:rPr>
                <w:rStyle w:val="23"/>
                <w:rFonts w:ascii="仿宋" w:hAnsi="仿宋" w:eastAsia="仿宋"/>
                <w:lang w:bidi="ar"/>
              </w:rPr>
              <w:br w:type="textWrapping"/>
            </w:r>
            <w:r>
              <w:rPr>
                <w:rStyle w:val="23"/>
                <w:rFonts w:ascii="仿宋" w:hAnsi="仿宋" w:eastAsia="仿宋"/>
                <w:lang w:bidi="ar"/>
              </w:rPr>
              <w:t>4.</w:t>
            </w:r>
            <w:r>
              <w:rPr>
                <w:rFonts w:hint="eastAsia" w:ascii="仿宋" w:hAnsi="仿宋" w:eastAsia="仿宋" w:cs="宋体"/>
                <w:color w:val="000000"/>
                <w:kern w:val="0"/>
                <w:sz w:val="20"/>
                <w:szCs w:val="20"/>
                <w:lang w:bidi="ar"/>
              </w:rPr>
              <w:t>《关于制定</w:t>
            </w:r>
            <w:r>
              <w:rPr>
                <w:rStyle w:val="23"/>
                <w:rFonts w:ascii="仿宋" w:hAnsi="仿宋" w:eastAsia="仿宋"/>
                <w:lang w:bidi="ar"/>
              </w:rPr>
              <w:t>&lt;</w:t>
            </w:r>
            <w:r>
              <w:rPr>
                <w:rFonts w:hint="eastAsia" w:ascii="仿宋" w:hAnsi="仿宋" w:eastAsia="仿宋" w:cs="宋体"/>
                <w:color w:val="000000"/>
                <w:kern w:val="0"/>
                <w:sz w:val="20"/>
                <w:szCs w:val="20"/>
                <w:lang w:bidi="ar"/>
              </w:rPr>
              <w:t>会计师事务所选聘制度</w:t>
            </w:r>
            <w:r>
              <w:rPr>
                <w:rStyle w:val="23"/>
                <w:rFonts w:ascii="仿宋" w:hAnsi="仿宋" w:eastAsia="仿宋"/>
                <w:lang w:bidi="ar"/>
              </w:rPr>
              <w:t>&gt;</w:t>
            </w:r>
            <w:r>
              <w:rPr>
                <w:rFonts w:hint="eastAsia" w:ascii="仿宋" w:hAnsi="仿宋" w:eastAsia="仿宋" w:cs="宋体"/>
                <w:color w:val="000000"/>
                <w:kern w:val="0"/>
                <w:sz w:val="20"/>
                <w:szCs w:val="20"/>
                <w:lang w:bidi="ar"/>
              </w:rPr>
              <w:t>的议案》</w:t>
            </w:r>
            <w:r>
              <w:rPr>
                <w:rStyle w:val="23"/>
                <w:rFonts w:ascii="仿宋" w:hAnsi="仿宋" w:eastAsia="仿宋"/>
                <w:lang w:bidi="ar"/>
              </w:rPr>
              <w:br w:type="textWrapping"/>
            </w:r>
            <w:r>
              <w:rPr>
                <w:rStyle w:val="23"/>
                <w:rFonts w:ascii="仿宋" w:hAnsi="仿宋" w:eastAsia="仿宋"/>
                <w:lang w:bidi="ar"/>
              </w:rPr>
              <w:t>5.</w:t>
            </w:r>
            <w:r>
              <w:rPr>
                <w:rFonts w:hint="eastAsia" w:ascii="仿宋" w:hAnsi="仿宋" w:eastAsia="仿宋" w:cs="宋体"/>
                <w:color w:val="000000"/>
                <w:kern w:val="0"/>
                <w:sz w:val="20"/>
                <w:szCs w:val="20"/>
                <w:lang w:bidi="ar"/>
              </w:rPr>
              <w:t>《关于公司</w:t>
            </w:r>
            <w:r>
              <w:rPr>
                <w:rStyle w:val="23"/>
                <w:rFonts w:ascii="仿宋" w:hAnsi="仿宋" w:eastAsia="仿宋"/>
                <w:lang w:bidi="ar"/>
              </w:rPr>
              <w:t>&lt;2024</w:t>
            </w:r>
            <w:r>
              <w:rPr>
                <w:rFonts w:hint="eastAsia" w:ascii="仿宋" w:hAnsi="仿宋" w:eastAsia="仿宋" w:cs="宋体"/>
                <w:color w:val="000000"/>
                <w:kern w:val="0"/>
                <w:sz w:val="20"/>
                <w:szCs w:val="20"/>
                <w:lang w:bidi="ar"/>
              </w:rPr>
              <w:t>年限制性股票激励计划（草案）</w:t>
            </w:r>
            <w:r>
              <w:rPr>
                <w:rStyle w:val="23"/>
                <w:rFonts w:ascii="仿宋" w:hAnsi="仿宋" w:eastAsia="仿宋"/>
                <w:lang w:bidi="ar"/>
              </w:rPr>
              <w:t>&gt;</w:t>
            </w:r>
            <w:r>
              <w:rPr>
                <w:rFonts w:hint="eastAsia" w:ascii="仿宋" w:hAnsi="仿宋" w:eastAsia="仿宋" w:cs="宋体"/>
                <w:color w:val="000000"/>
                <w:kern w:val="0"/>
                <w:sz w:val="20"/>
                <w:szCs w:val="20"/>
                <w:lang w:bidi="ar"/>
              </w:rPr>
              <w:t>及其摘要的议案》</w:t>
            </w:r>
            <w:r>
              <w:rPr>
                <w:rStyle w:val="23"/>
                <w:rFonts w:ascii="仿宋" w:hAnsi="仿宋" w:eastAsia="仿宋"/>
                <w:lang w:bidi="ar"/>
              </w:rPr>
              <w:br w:type="textWrapping"/>
            </w:r>
            <w:r>
              <w:rPr>
                <w:rStyle w:val="23"/>
                <w:rFonts w:ascii="仿宋" w:hAnsi="仿宋" w:eastAsia="仿宋"/>
                <w:lang w:bidi="ar"/>
              </w:rPr>
              <w:t>6.</w:t>
            </w:r>
            <w:r>
              <w:rPr>
                <w:rFonts w:hint="eastAsia" w:ascii="仿宋" w:hAnsi="仿宋" w:eastAsia="仿宋" w:cs="宋体"/>
                <w:color w:val="000000"/>
                <w:kern w:val="0"/>
                <w:sz w:val="20"/>
                <w:szCs w:val="20"/>
                <w:lang w:bidi="ar"/>
              </w:rPr>
              <w:t>《关于公司</w:t>
            </w:r>
            <w:r>
              <w:rPr>
                <w:rStyle w:val="23"/>
                <w:rFonts w:ascii="仿宋" w:hAnsi="仿宋" w:eastAsia="仿宋"/>
                <w:lang w:bidi="ar"/>
              </w:rPr>
              <w:t>&lt;2024</w:t>
            </w:r>
            <w:r>
              <w:rPr>
                <w:rFonts w:hint="eastAsia" w:ascii="仿宋" w:hAnsi="仿宋" w:eastAsia="仿宋" w:cs="宋体"/>
                <w:color w:val="000000"/>
                <w:kern w:val="0"/>
                <w:sz w:val="20"/>
                <w:szCs w:val="20"/>
                <w:lang w:bidi="ar"/>
              </w:rPr>
              <w:t>年限制性股票激励计划实施考核管理办法</w:t>
            </w:r>
            <w:r>
              <w:rPr>
                <w:rStyle w:val="23"/>
                <w:rFonts w:ascii="仿宋" w:hAnsi="仿宋" w:eastAsia="仿宋"/>
                <w:lang w:bidi="ar"/>
              </w:rPr>
              <w:t>&gt;</w:t>
            </w:r>
            <w:r>
              <w:rPr>
                <w:rFonts w:hint="eastAsia" w:ascii="仿宋" w:hAnsi="仿宋" w:eastAsia="仿宋" w:cs="宋体"/>
                <w:color w:val="000000"/>
                <w:kern w:val="0"/>
                <w:sz w:val="20"/>
                <w:szCs w:val="20"/>
                <w:lang w:bidi="ar"/>
              </w:rPr>
              <w:t>的议案》</w:t>
            </w:r>
            <w:r>
              <w:rPr>
                <w:rStyle w:val="23"/>
                <w:rFonts w:ascii="仿宋" w:hAnsi="仿宋" w:eastAsia="仿宋"/>
                <w:lang w:bidi="ar"/>
              </w:rPr>
              <w:br w:type="textWrapping"/>
            </w:r>
            <w:r>
              <w:rPr>
                <w:rStyle w:val="23"/>
                <w:rFonts w:ascii="仿宋" w:hAnsi="仿宋" w:eastAsia="仿宋"/>
                <w:lang w:bidi="ar"/>
              </w:rPr>
              <w:t>7.</w:t>
            </w:r>
            <w:r>
              <w:rPr>
                <w:rFonts w:hint="eastAsia" w:ascii="仿宋" w:hAnsi="仿宋" w:eastAsia="仿宋" w:cs="宋体"/>
                <w:color w:val="000000"/>
                <w:kern w:val="0"/>
                <w:sz w:val="20"/>
                <w:szCs w:val="20"/>
                <w:lang w:bidi="ar"/>
              </w:rPr>
              <w:t>《关于提请股东大会授权董事会办理公司</w:t>
            </w:r>
            <w:r>
              <w:rPr>
                <w:rStyle w:val="23"/>
                <w:rFonts w:ascii="仿宋" w:hAnsi="仿宋" w:eastAsia="仿宋"/>
                <w:lang w:bidi="ar"/>
              </w:rPr>
              <w:t>2024</w:t>
            </w:r>
            <w:r>
              <w:rPr>
                <w:rFonts w:hint="eastAsia" w:ascii="仿宋" w:hAnsi="仿宋" w:eastAsia="仿宋" w:cs="宋体"/>
                <w:color w:val="000000"/>
                <w:kern w:val="0"/>
                <w:sz w:val="20"/>
                <w:szCs w:val="20"/>
                <w:lang w:bidi="ar"/>
              </w:rPr>
              <w:t>年限制性股票激励计划相关事宜的议案》</w:t>
            </w:r>
            <w:r>
              <w:rPr>
                <w:rStyle w:val="23"/>
                <w:rFonts w:ascii="仿宋" w:hAnsi="仿宋" w:eastAsia="仿宋"/>
                <w:lang w:bidi="ar"/>
              </w:rPr>
              <w:br w:type="textWrapping"/>
            </w:r>
            <w:r>
              <w:rPr>
                <w:rStyle w:val="23"/>
                <w:rFonts w:ascii="仿宋" w:hAnsi="仿宋" w:eastAsia="仿宋"/>
                <w:lang w:bidi="ar"/>
              </w:rPr>
              <w:t>8.</w:t>
            </w:r>
            <w:r>
              <w:rPr>
                <w:rFonts w:hint="eastAsia" w:ascii="仿宋" w:hAnsi="仿宋" w:eastAsia="仿宋" w:cs="宋体"/>
                <w:color w:val="000000"/>
                <w:kern w:val="0"/>
                <w:sz w:val="20"/>
                <w:szCs w:val="20"/>
                <w:lang w:bidi="ar"/>
              </w:rPr>
              <w:t>《关于提请召开</w:t>
            </w:r>
            <w:r>
              <w:rPr>
                <w:rStyle w:val="23"/>
                <w:rFonts w:ascii="仿宋" w:hAnsi="仿宋" w:eastAsia="仿宋"/>
                <w:lang w:bidi="ar"/>
              </w:rPr>
              <w:t>2024</w:t>
            </w:r>
            <w:r>
              <w:rPr>
                <w:rFonts w:hint="eastAsia" w:ascii="仿宋" w:hAnsi="仿宋" w:eastAsia="仿宋" w:cs="宋体"/>
                <w:color w:val="000000"/>
                <w:kern w:val="0"/>
                <w:sz w:val="20"/>
                <w:szCs w:val="20"/>
                <w:lang w:bidi="ar"/>
              </w:rPr>
              <w:t>年第一次临时股东大会的议案》</w:t>
            </w:r>
          </w:p>
        </w:tc>
      </w:tr>
      <w:tr w14:paraId="1B13FFA8">
        <w:tblPrEx>
          <w:tblCellMar>
            <w:top w:w="0" w:type="dxa"/>
            <w:left w:w="108" w:type="dxa"/>
            <w:bottom w:w="0" w:type="dxa"/>
            <w:right w:w="108" w:type="dxa"/>
          </w:tblCellMar>
        </w:tblPrEx>
        <w:trPr>
          <w:trHeight w:val="1840"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3C918">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2</w:t>
            </w:r>
          </w:p>
        </w:tc>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8F276">
            <w:pPr>
              <w:widowControl/>
              <w:jc w:val="center"/>
              <w:textAlignment w:val="top"/>
              <w:rPr>
                <w:rFonts w:ascii="仿宋" w:hAnsi="仿宋" w:eastAsia="仿宋" w:cs="仿宋"/>
                <w:color w:val="000000"/>
                <w:szCs w:val="21"/>
              </w:rPr>
            </w:pPr>
            <w:r>
              <w:rPr>
                <w:rFonts w:ascii="仿宋" w:hAnsi="仿宋" w:eastAsia="仿宋" w:cs="Times New Roman"/>
                <w:color w:val="000000"/>
                <w:kern w:val="0"/>
                <w:sz w:val="20"/>
                <w:szCs w:val="20"/>
                <w:lang w:bidi="ar"/>
              </w:rPr>
              <w:t>2024.3.5</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A10C2">
            <w:pPr>
              <w:widowControl/>
              <w:jc w:val="left"/>
              <w:textAlignment w:val="top"/>
              <w:rPr>
                <w:rFonts w:ascii="仿宋" w:hAnsi="仿宋" w:eastAsia="仿宋" w:cs="仿宋"/>
                <w:color w:val="000000"/>
                <w:szCs w:val="21"/>
              </w:rPr>
            </w:pPr>
            <w:r>
              <w:rPr>
                <w:rFonts w:hint="eastAsia" w:ascii="仿宋" w:hAnsi="仿宋" w:eastAsia="仿宋" w:cs="宋体"/>
                <w:color w:val="000000"/>
                <w:kern w:val="0"/>
                <w:sz w:val="20"/>
                <w:szCs w:val="20"/>
                <w:lang w:bidi="ar"/>
              </w:rPr>
              <w:t>第四届第三次会议</w:t>
            </w:r>
          </w:p>
        </w:tc>
        <w:tc>
          <w:tcPr>
            <w:tcW w:w="5609" w:type="dxa"/>
            <w:tcBorders>
              <w:top w:val="single" w:color="000000" w:sz="4" w:space="0"/>
              <w:left w:val="single" w:color="000000" w:sz="4" w:space="0"/>
              <w:bottom w:val="single" w:color="000000" w:sz="4" w:space="0"/>
              <w:right w:val="single" w:color="000000" w:sz="4" w:space="0"/>
            </w:tcBorders>
            <w:shd w:val="clear" w:color="auto" w:fill="auto"/>
          </w:tcPr>
          <w:p w14:paraId="077EF2EE">
            <w:pPr>
              <w:widowControl/>
              <w:jc w:val="left"/>
              <w:textAlignment w:val="top"/>
              <w:rPr>
                <w:rFonts w:ascii="仿宋" w:hAnsi="仿宋" w:eastAsia="仿宋" w:cs="仿宋"/>
                <w:color w:val="000000"/>
                <w:szCs w:val="21"/>
              </w:rPr>
            </w:pPr>
            <w:r>
              <w:rPr>
                <w:rStyle w:val="23"/>
                <w:rFonts w:ascii="仿宋" w:hAnsi="仿宋" w:eastAsia="仿宋"/>
                <w:lang w:bidi="ar"/>
              </w:rPr>
              <w:t>1</w:t>
            </w:r>
            <w:r>
              <w:rPr>
                <w:rStyle w:val="23"/>
                <w:rFonts w:hint="eastAsia" w:ascii="仿宋" w:hAnsi="仿宋" w:eastAsia="仿宋"/>
                <w:lang w:bidi="ar"/>
              </w:rPr>
              <w:t>.</w:t>
            </w:r>
            <w:r>
              <w:rPr>
                <w:rStyle w:val="23"/>
                <w:rFonts w:ascii="仿宋" w:hAnsi="仿宋" w:eastAsia="仿宋"/>
                <w:lang w:bidi="ar"/>
              </w:rPr>
              <w:t xml:space="preserve"> </w:t>
            </w:r>
            <w:r>
              <w:rPr>
                <w:rFonts w:hint="eastAsia" w:ascii="仿宋" w:hAnsi="仿宋" w:eastAsia="仿宋" w:cs="宋体"/>
                <w:color w:val="000000"/>
                <w:kern w:val="0"/>
                <w:sz w:val="20"/>
                <w:szCs w:val="20"/>
                <w:lang w:bidi="ar"/>
              </w:rPr>
              <w:t>《关于调整公司</w:t>
            </w:r>
            <w:r>
              <w:rPr>
                <w:rStyle w:val="23"/>
                <w:rFonts w:ascii="仿宋" w:hAnsi="仿宋" w:eastAsia="仿宋"/>
                <w:lang w:bidi="ar"/>
              </w:rPr>
              <w:t>2024</w:t>
            </w:r>
            <w:r>
              <w:rPr>
                <w:rFonts w:hint="eastAsia" w:ascii="仿宋" w:hAnsi="仿宋" w:eastAsia="仿宋" w:cs="宋体"/>
                <w:color w:val="000000"/>
                <w:kern w:val="0"/>
                <w:sz w:val="20"/>
                <w:szCs w:val="20"/>
                <w:lang w:bidi="ar"/>
              </w:rPr>
              <w:t>年限制性股票激励计划激励对象名单及授予数量的议案》</w:t>
            </w:r>
            <w:r>
              <w:rPr>
                <w:rStyle w:val="23"/>
                <w:rFonts w:ascii="仿宋" w:hAnsi="仿宋" w:eastAsia="仿宋"/>
                <w:lang w:bidi="ar"/>
              </w:rPr>
              <w:br w:type="textWrapping"/>
            </w:r>
            <w:r>
              <w:rPr>
                <w:rStyle w:val="23"/>
                <w:rFonts w:ascii="仿宋" w:hAnsi="仿宋" w:eastAsia="仿宋"/>
                <w:lang w:bidi="ar"/>
              </w:rPr>
              <w:t xml:space="preserve">2 </w:t>
            </w:r>
            <w:r>
              <w:rPr>
                <w:rStyle w:val="23"/>
                <w:rFonts w:hint="eastAsia" w:ascii="仿宋" w:hAnsi="仿宋" w:eastAsia="仿宋"/>
                <w:lang w:bidi="ar"/>
              </w:rPr>
              <w:t>.</w:t>
            </w:r>
            <w:r>
              <w:rPr>
                <w:rFonts w:hint="eastAsia" w:ascii="仿宋" w:hAnsi="仿宋" w:eastAsia="仿宋" w:cs="宋体"/>
                <w:color w:val="000000"/>
                <w:kern w:val="0"/>
                <w:sz w:val="20"/>
                <w:szCs w:val="20"/>
                <w:lang w:bidi="ar"/>
              </w:rPr>
              <w:t>《关于向公司</w:t>
            </w:r>
            <w:r>
              <w:rPr>
                <w:rStyle w:val="23"/>
                <w:rFonts w:ascii="仿宋" w:hAnsi="仿宋" w:eastAsia="仿宋"/>
                <w:lang w:bidi="ar"/>
              </w:rPr>
              <w:t>2024</w:t>
            </w:r>
            <w:r>
              <w:rPr>
                <w:rFonts w:hint="eastAsia" w:ascii="仿宋" w:hAnsi="仿宋" w:eastAsia="仿宋" w:cs="宋体"/>
                <w:color w:val="000000"/>
                <w:kern w:val="0"/>
                <w:sz w:val="20"/>
                <w:szCs w:val="20"/>
                <w:lang w:bidi="ar"/>
              </w:rPr>
              <w:t>年限制性股票激励计划激励对象首次授予限制性股票的议案》</w:t>
            </w:r>
            <w:r>
              <w:rPr>
                <w:rStyle w:val="23"/>
                <w:rFonts w:ascii="仿宋" w:hAnsi="仿宋" w:eastAsia="仿宋"/>
                <w:lang w:bidi="ar"/>
              </w:rPr>
              <w:br w:type="textWrapping"/>
            </w:r>
            <w:r>
              <w:rPr>
                <w:rStyle w:val="23"/>
                <w:rFonts w:ascii="仿宋" w:hAnsi="仿宋" w:eastAsia="仿宋"/>
                <w:lang w:bidi="ar"/>
              </w:rPr>
              <w:t>3</w:t>
            </w:r>
            <w:r>
              <w:rPr>
                <w:rStyle w:val="23"/>
                <w:rFonts w:hint="eastAsia" w:ascii="仿宋" w:hAnsi="仿宋" w:eastAsia="仿宋"/>
                <w:lang w:bidi="ar"/>
              </w:rPr>
              <w:t>.</w:t>
            </w:r>
            <w:r>
              <w:rPr>
                <w:rStyle w:val="23"/>
                <w:rFonts w:ascii="仿宋" w:hAnsi="仿宋" w:eastAsia="仿宋"/>
                <w:lang w:bidi="ar"/>
              </w:rPr>
              <w:t xml:space="preserve"> </w:t>
            </w:r>
            <w:r>
              <w:rPr>
                <w:rFonts w:hint="eastAsia" w:ascii="仿宋" w:hAnsi="仿宋" w:eastAsia="仿宋" w:cs="宋体"/>
                <w:color w:val="000000"/>
                <w:kern w:val="0"/>
                <w:sz w:val="20"/>
                <w:szCs w:val="20"/>
                <w:lang w:bidi="ar"/>
              </w:rPr>
              <w:t>《关于通过北京产权交易所竞购上海长威与南方资产合计持有云变电气</w:t>
            </w:r>
            <w:r>
              <w:rPr>
                <w:rStyle w:val="23"/>
                <w:rFonts w:ascii="仿宋" w:hAnsi="仿宋" w:eastAsia="仿宋"/>
                <w:lang w:bidi="ar"/>
              </w:rPr>
              <w:t>79.97%</w:t>
            </w:r>
            <w:r>
              <w:rPr>
                <w:rFonts w:hint="eastAsia" w:ascii="仿宋" w:hAnsi="仿宋" w:eastAsia="仿宋" w:cs="宋体"/>
                <w:color w:val="000000"/>
                <w:kern w:val="0"/>
                <w:sz w:val="20"/>
                <w:szCs w:val="20"/>
                <w:lang w:bidi="ar"/>
              </w:rPr>
              <w:t>股权的议案》</w:t>
            </w:r>
          </w:p>
        </w:tc>
      </w:tr>
      <w:tr w14:paraId="5C4464B9">
        <w:tblPrEx>
          <w:tblCellMar>
            <w:top w:w="0" w:type="dxa"/>
            <w:left w:w="108" w:type="dxa"/>
            <w:bottom w:w="0" w:type="dxa"/>
            <w:right w:w="108" w:type="dxa"/>
          </w:tblCellMar>
        </w:tblPrEx>
        <w:trPr>
          <w:trHeight w:val="925"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3C92D">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3</w:t>
            </w:r>
          </w:p>
        </w:tc>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80B8C">
            <w:pPr>
              <w:widowControl/>
              <w:jc w:val="center"/>
              <w:textAlignment w:val="top"/>
              <w:rPr>
                <w:rFonts w:ascii="仿宋" w:hAnsi="仿宋" w:eastAsia="仿宋" w:cs="仿宋"/>
                <w:color w:val="000000"/>
                <w:szCs w:val="21"/>
              </w:rPr>
            </w:pPr>
            <w:r>
              <w:rPr>
                <w:rFonts w:ascii="仿宋" w:hAnsi="仿宋" w:eastAsia="仿宋" w:cs="Times New Roman"/>
                <w:color w:val="000000"/>
                <w:kern w:val="0"/>
                <w:sz w:val="20"/>
                <w:szCs w:val="20"/>
                <w:lang w:bidi="ar"/>
              </w:rPr>
              <w:t>2024.3.28</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D014C">
            <w:pPr>
              <w:widowControl/>
              <w:jc w:val="left"/>
              <w:textAlignment w:val="top"/>
              <w:rPr>
                <w:rFonts w:ascii="仿宋" w:hAnsi="仿宋" w:eastAsia="仿宋" w:cs="仿宋"/>
                <w:color w:val="000000"/>
                <w:szCs w:val="21"/>
              </w:rPr>
            </w:pPr>
            <w:r>
              <w:rPr>
                <w:rFonts w:hint="eastAsia" w:ascii="仿宋" w:hAnsi="仿宋" w:eastAsia="仿宋" w:cs="宋体"/>
                <w:color w:val="000000"/>
                <w:kern w:val="0"/>
                <w:sz w:val="20"/>
                <w:szCs w:val="20"/>
                <w:lang w:bidi="ar"/>
              </w:rPr>
              <w:t>第四届第四次会议</w:t>
            </w:r>
          </w:p>
        </w:tc>
        <w:tc>
          <w:tcPr>
            <w:tcW w:w="5609" w:type="dxa"/>
            <w:tcBorders>
              <w:top w:val="single" w:color="000000" w:sz="4" w:space="0"/>
              <w:left w:val="single" w:color="000000" w:sz="4" w:space="0"/>
              <w:bottom w:val="single" w:color="000000" w:sz="4" w:space="0"/>
              <w:right w:val="single" w:color="000000" w:sz="4" w:space="0"/>
            </w:tcBorders>
            <w:shd w:val="clear" w:color="auto" w:fill="auto"/>
          </w:tcPr>
          <w:p w14:paraId="67084B57">
            <w:pPr>
              <w:widowControl/>
              <w:jc w:val="left"/>
              <w:textAlignment w:val="top"/>
              <w:rPr>
                <w:rFonts w:ascii="仿宋" w:hAnsi="仿宋" w:eastAsia="仿宋" w:cs="仿宋"/>
                <w:color w:val="000000"/>
                <w:szCs w:val="21"/>
              </w:rPr>
            </w:pPr>
            <w:r>
              <w:rPr>
                <w:rStyle w:val="23"/>
                <w:rFonts w:ascii="仿宋" w:hAnsi="仿宋" w:eastAsia="仿宋"/>
                <w:lang w:bidi="ar"/>
              </w:rPr>
              <w:t>1</w:t>
            </w:r>
            <w:r>
              <w:rPr>
                <w:rStyle w:val="23"/>
                <w:rFonts w:hint="eastAsia" w:ascii="仿宋" w:hAnsi="仿宋" w:eastAsia="仿宋"/>
                <w:lang w:bidi="ar"/>
              </w:rPr>
              <w:t>.</w:t>
            </w:r>
            <w:r>
              <w:rPr>
                <w:rStyle w:val="23"/>
                <w:rFonts w:ascii="仿宋" w:hAnsi="仿宋" w:eastAsia="仿宋"/>
                <w:lang w:bidi="ar"/>
              </w:rPr>
              <w:t xml:space="preserve"> </w:t>
            </w:r>
            <w:r>
              <w:rPr>
                <w:rFonts w:hint="eastAsia" w:ascii="仿宋" w:hAnsi="仿宋" w:eastAsia="仿宋" w:cs="宋体"/>
                <w:color w:val="000000"/>
                <w:kern w:val="0"/>
                <w:sz w:val="20"/>
                <w:szCs w:val="20"/>
                <w:lang w:bidi="ar"/>
              </w:rPr>
              <w:t>《关于对外捐赠的议案》</w:t>
            </w:r>
          </w:p>
        </w:tc>
      </w:tr>
      <w:tr w14:paraId="50DA2847">
        <w:tblPrEx>
          <w:tblCellMar>
            <w:top w:w="0" w:type="dxa"/>
            <w:left w:w="108" w:type="dxa"/>
            <w:bottom w:w="0" w:type="dxa"/>
            <w:right w:w="108" w:type="dxa"/>
          </w:tblCellMar>
        </w:tblPrEx>
        <w:trPr>
          <w:trHeight w:val="1918"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D28A2">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4</w:t>
            </w:r>
          </w:p>
        </w:tc>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8477F">
            <w:pPr>
              <w:widowControl/>
              <w:jc w:val="center"/>
              <w:textAlignment w:val="top"/>
              <w:rPr>
                <w:rFonts w:ascii="仿宋" w:hAnsi="仿宋" w:eastAsia="仿宋" w:cs="仿宋"/>
                <w:color w:val="000000"/>
                <w:szCs w:val="21"/>
              </w:rPr>
            </w:pPr>
            <w:r>
              <w:rPr>
                <w:rFonts w:ascii="仿宋" w:hAnsi="仿宋" w:eastAsia="仿宋" w:cs="Times New Roman"/>
                <w:color w:val="000000"/>
                <w:kern w:val="0"/>
                <w:sz w:val="20"/>
                <w:szCs w:val="20"/>
                <w:lang w:bidi="ar"/>
              </w:rPr>
              <w:t>2024.4.24</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196E4">
            <w:pPr>
              <w:widowControl/>
              <w:jc w:val="left"/>
              <w:textAlignment w:val="top"/>
              <w:rPr>
                <w:rFonts w:ascii="仿宋" w:hAnsi="仿宋" w:eastAsia="仿宋" w:cs="仿宋"/>
                <w:color w:val="000000"/>
                <w:szCs w:val="21"/>
              </w:rPr>
            </w:pPr>
            <w:r>
              <w:rPr>
                <w:rFonts w:hint="eastAsia" w:ascii="仿宋" w:hAnsi="仿宋" w:eastAsia="仿宋" w:cs="宋体"/>
                <w:color w:val="000000"/>
                <w:kern w:val="0"/>
                <w:sz w:val="20"/>
                <w:szCs w:val="20"/>
                <w:lang w:bidi="ar"/>
              </w:rPr>
              <w:t>第四届第五次会议</w:t>
            </w:r>
          </w:p>
        </w:tc>
        <w:tc>
          <w:tcPr>
            <w:tcW w:w="5609" w:type="dxa"/>
            <w:tcBorders>
              <w:top w:val="single" w:color="000000" w:sz="4" w:space="0"/>
              <w:left w:val="single" w:color="000000" w:sz="4" w:space="0"/>
              <w:bottom w:val="single" w:color="000000" w:sz="4" w:space="0"/>
              <w:right w:val="single" w:color="000000" w:sz="4" w:space="0"/>
            </w:tcBorders>
            <w:shd w:val="clear" w:color="auto" w:fill="auto"/>
          </w:tcPr>
          <w:p w14:paraId="26B83F26">
            <w:pPr>
              <w:widowControl/>
              <w:jc w:val="left"/>
              <w:textAlignment w:val="top"/>
              <w:rPr>
                <w:rFonts w:ascii="仿宋" w:hAnsi="仿宋" w:eastAsia="仿宋" w:cs="仿宋"/>
                <w:color w:val="000000"/>
                <w:szCs w:val="21"/>
              </w:rPr>
            </w:pPr>
            <w:r>
              <w:rPr>
                <w:rStyle w:val="23"/>
                <w:rFonts w:ascii="仿宋" w:hAnsi="仿宋" w:eastAsia="仿宋"/>
                <w:lang w:bidi="ar"/>
              </w:rPr>
              <w:t>1</w:t>
            </w:r>
            <w:r>
              <w:rPr>
                <w:rStyle w:val="23"/>
                <w:rFonts w:hint="eastAsia" w:ascii="仿宋" w:hAnsi="仿宋" w:eastAsia="仿宋"/>
                <w:lang w:bidi="ar"/>
              </w:rPr>
              <w:t>.</w:t>
            </w:r>
            <w:r>
              <w:rPr>
                <w:rFonts w:hint="eastAsia" w:ascii="仿宋" w:hAnsi="仿宋" w:eastAsia="仿宋" w:cs="宋体"/>
                <w:color w:val="000000"/>
                <w:kern w:val="0"/>
                <w:sz w:val="20"/>
                <w:szCs w:val="20"/>
                <w:lang w:bidi="ar"/>
              </w:rPr>
              <w:t>《关于公司</w:t>
            </w:r>
            <w:r>
              <w:rPr>
                <w:rStyle w:val="23"/>
                <w:rFonts w:ascii="仿宋" w:hAnsi="仿宋" w:eastAsia="仿宋"/>
                <w:lang w:bidi="ar"/>
              </w:rPr>
              <w:t>2023</w:t>
            </w:r>
            <w:r>
              <w:rPr>
                <w:rFonts w:hint="eastAsia" w:ascii="仿宋" w:hAnsi="仿宋" w:eastAsia="仿宋" w:cs="宋体"/>
                <w:color w:val="000000"/>
                <w:kern w:val="0"/>
                <w:sz w:val="20"/>
                <w:szCs w:val="20"/>
                <w:lang w:bidi="ar"/>
              </w:rPr>
              <w:t>年度总经理工作报告的议案》</w:t>
            </w:r>
            <w:r>
              <w:rPr>
                <w:rStyle w:val="23"/>
                <w:rFonts w:ascii="仿宋" w:hAnsi="仿宋" w:eastAsia="仿宋"/>
                <w:lang w:bidi="ar"/>
              </w:rPr>
              <w:t xml:space="preserve">                         </w:t>
            </w:r>
            <w:r>
              <w:rPr>
                <w:rStyle w:val="23"/>
                <w:rFonts w:ascii="仿宋" w:hAnsi="仿宋" w:eastAsia="仿宋"/>
                <w:lang w:bidi="ar"/>
              </w:rPr>
              <w:br w:type="textWrapping"/>
            </w:r>
            <w:r>
              <w:rPr>
                <w:rStyle w:val="23"/>
                <w:rFonts w:ascii="仿宋" w:hAnsi="仿宋" w:eastAsia="仿宋"/>
                <w:lang w:bidi="ar"/>
              </w:rPr>
              <w:t>2</w:t>
            </w:r>
            <w:r>
              <w:rPr>
                <w:rStyle w:val="23"/>
                <w:rFonts w:hint="eastAsia" w:ascii="仿宋" w:hAnsi="仿宋" w:eastAsia="仿宋"/>
                <w:lang w:bidi="ar"/>
              </w:rPr>
              <w:t>.</w:t>
            </w:r>
            <w:r>
              <w:rPr>
                <w:rFonts w:hint="eastAsia" w:ascii="仿宋" w:hAnsi="仿宋" w:eastAsia="仿宋" w:cs="宋体"/>
                <w:color w:val="000000"/>
                <w:kern w:val="0"/>
                <w:sz w:val="20"/>
                <w:szCs w:val="20"/>
                <w:lang w:bidi="ar"/>
              </w:rPr>
              <w:t>《关于公司</w:t>
            </w:r>
            <w:r>
              <w:rPr>
                <w:rStyle w:val="23"/>
                <w:rFonts w:ascii="仿宋" w:hAnsi="仿宋" w:eastAsia="仿宋"/>
                <w:lang w:bidi="ar"/>
              </w:rPr>
              <w:t>2023</w:t>
            </w:r>
            <w:r>
              <w:rPr>
                <w:rFonts w:hint="eastAsia" w:ascii="仿宋" w:hAnsi="仿宋" w:eastAsia="仿宋" w:cs="宋体"/>
                <w:color w:val="000000"/>
                <w:kern w:val="0"/>
                <w:sz w:val="20"/>
                <w:szCs w:val="20"/>
                <w:lang w:bidi="ar"/>
              </w:rPr>
              <w:t>年度董事会工作报告的议案》</w:t>
            </w:r>
            <w:r>
              <w:rPr>
                <w:rStyle w:val="23"/>
                <w:rFonts w:ascii="仿宋" w:hAnsi="仿宋" w:eastAsia="仿宋"/>
                <w:lang w:bidi="ar"/>
              </w:rPr>
              <w:br w:type="textWrapping"/>
            </w:r>
            <w:r>
              <w:rPr>
                <w:rStyle w:val="23"/>
                <w:rFonts w:ascii="仿宋" w:hAnsi="仿宋" w:eastAsia="仿宋"/>
                <w:lang w:bidi="ar"/>
              </w:rPr>
              <w:t>3</w:t>
            </w:r>
            <w:r>
              <w:rPr>
                <w:rStyle w:val="23"/>
                <w:rFonts w:hint="eastAsia" w:ascii="仿宋" w:hAnsi="仿宋" w:eastAsia="仿宋"/>
                <w:lang w:bidi="ar"/>
              </w:rPr>
              <w:t>.</w:t>
            </w:r>
            <w:r>
              <w:rPr>
                <w:rFonts w:hint="eastAsia" w:ascii="仿宋" w:hAnsi="仿宋" w:eastAsia="仿宋" w:cs="宋体"/>
                <w:color w:val="000000"/>
                <w:kern w:val="0"/>
                <w:sz w:val="20"/>
                <w:szCs w:val="20"/>
                <w:lang w:bidi="ar"/>
              </w:rPr>
              <w:t>《关于公司</w:t>
            </w:r>
            <w:r>
              <w:rPr>
                <w:rStyle w:val="23"/>
                <w:rFonts w:ascii="仿宋" w:hAnsi="仿宋" w:eastAsia="仿宋"/>
                <w:lang w:bidi="ar"/>
              </w:rPr>
              <w:t>2023</w:t>
            </w:r>
            <w:r>
              <w:rPr>
                <w:rFonts w:hint="eastAsia" w:ascii="仿宋" w:hAnsi="仿宋" w:eastAsia="仿宋" w:cs="宋体"/>
                <w:color w:val="000000"/>
                <w:kern w:val="0"/>
                <w:sz w:val="20"/>
                <w:szCs w:val="20"/>
                <w:lang w:bidi="ar"/>
              </w:rPr>
              <w:t>年度审计委员会履职报告的议案》</w:t>
            </w:r>
            <w:r>
              <w:rPr>
                <w:rStyle w:val="23"/>
                <w:rFonts w:ascii="仿宋" w:hAnsi="仿宋" w:eastAsia="仿宋"/>
                <w:lang w:bidi="ar"/>
              </w:rPr>
              <w:br w:type="textWrapping"/>
            </w:r>
            <w:r>
              <w:rPr>
                <w:rStyle w:val="23"/>
                <w:rFonts w:ascii="仿宋" w:hAnsi="仿宋" w:eastAsia="仿宋"/>
                <w:lang w:bidi="ar"/>
              </w:rPr>
              <w:t>4</w:t>
            </w:r>
            <w:r>
              <w:rPr>
                <w:rStyle w:val="23"/>
                <w:rFonts w:hint="eastAsia" w:ascii="仿宋" w:hAnsi="仿宋" w:eastAsia="仿宋"/>
                <w:lang w:bidi="ar"/>
              </w:rPr>
              <w:t>.</w:t>
            </w:r>
            <w:r>
              <w:rPr>
                <w:rFonts w:hint="eastAsia" w:ascii="仿宋" w:hAnsi="仿宋" w:eastAsia="仿宋" w:cs="宋体"/>
                <w:color w:val="000000"/>
                <w:kern w:val="0"/>
                <w:sz w:val="20"/>
                <w:szCs w:val="20"/>
                <w:lang w:bidi="ar"/>
              </w:rPr>
              <w:t>《关于公司</w:t>
            </w:r>
            <w:r>
              <w:rPr>
                <w:rStyle w:val="23"/>
                <w:rFonts w:ascii="仿宋" w:hAnsi="仿宋" w:eastAsia="仿宋"/>
                <w:lang w:bidi="ar"/>
              </w:rPr>
              <w:t>2023</w:t>
            </w:r>
            <w:r>
              <w:rPr>
                <w:rFonts w:hint="eastAsia" w:ascii="仿宋" w:hAnsi="仿宋" w:eastAsia="仿宋" w:cs="宋体"/>
                <w:color w:val="000000"/>
                <w:kern w:val="0"/>
                <w:sz w:val="20"/>
                <w:szCs w:val="20"/>
                <w:lang w:bidi="ar"/>
              </w:rPr>
              <w:t>年度财务决算报告的议案》</w:t>
            </w:r>
            <w:r>
              <w:rPr>
                <w:rStyle w:val="23"/>
                <w:rFonts w:ascii="仿宋" w:hAnsi="仿宋" w:eastAsia="仿宋"/>
                <w:lang w:bidi="ar"/>
              </w:rPr>
              <w:br w:type="textWrapping"/>
            </w:r>
            <w:r>
              <w:rPr>
                <w:rStyle w:val="23"/>
                <w:rFonts w:ascii="仿宋" w:hAnsi="仿宋" w:eastAsia="仿宋"/>
                <w:lang w:bidi="ar"/>
              </w:rPr>
              <w:t>5</w:t>
            </w:r>
            <w:r>
              <w:rPr>
                <w:rStyle w:val="23"/>
                <w:rFonts w:hint="eastAsia" w:ascii="仿宋" w:hAnsi="仿宋" w:eastAsia="仿宋"/>
                <w:lang w:bidi="ar"/>
              </w:rPr>
              <w:t>.</w:t>
            </w:r>
            <w:r>
              <w:rPr>
                <w:rFonts w:hint="eastAsia" w:ascii="仿宋" w:hAnsi="仿宋" w:eastAsia="仿宋" w:cs="宋体"/>
                <w:color w:val="000000"/>
                <w:kern w:val="0"/>
                <w:sz w:val="20"/>
                <w:szCs w:val="20"/>
                <w:lang w:bidi="ar"/>
              </w:rPr>
              <w:t>《关于公司</w:t>
            </w:r>
            <w:r>
              <w:rPr>
                <w:rStyle w:val="23"/>
                <w:rFonts w:ascii="仿宋" w:hAnsi="仿宋" w:eastAsia="仿宋"/>
                <w:lang w:bidi="ar"/>
              </w:rPr>
              <w:t>2024</w:t>
            </w:r>
            <w:r>
              <w:rPr>
                <w:rFonts w:hint="eastAsia" w:ascii="仿宋" w:hAnsi="仿宋" w:eastAsia="仿宋" w:cs="宋体"/>
                <w:color w:val="000000"/>
                <w:kern w:val="0"/>
                <w:sz w:val="20"/>
                <w:szCs w:val="20"/>
                <w:lang w:bidi="ar"/>
              </w:rPr>
              <w:t>年度财务预算报告的议案》</w:t>
            </w:r>
            <w:r>
              <w:rPr>
                <w:rStyle w:val="23"/>
                <w:rFonts w:ascii="仿宋" w:hAnsi="仿宋" w:eastAsia="仿宋"/>
                <w:lang w:bidi="ar"/>
              </w:rPr>
              <w:br w:type="textWrapping"/>
            </w:r>
            <w:r>
              <w:rPr>
                <w:rStyle w:val="23"/>
                <w:rFonts w:ascii="仿宋" w:hAnsi="仿宋" w:eastAsia="仿宋"/>
                <w:lang w:bidi="ar"/>
              </w:rPr>
              <w:t>6</w:t>
            </w:r>
            <w:r>
              <w:rPr>
                <w:rStyle w:val="23"/>
                <w:rFonts w:hint="eastAsia" w:ascii="仿宋" w:hAnsi="仿宋" w:eastAsia="仿宋"/>
                <w:lang w:bidi="ar"/>
              </w:rPr>
              <w:t>.</w:t>
            </w:r>
            <w:r>
              <w:rPr>
                <w:rFonts w:hint="eastAsia" w:ascii="仿宋" w:hAnsi="仿宋" w:eastAsia="仿宋" w:cs="宋体"/>
                <w:color w:val="000000"/>
                <w:kern w:val="0"/>
                <w:sz w:val="20"/>
                <w:szCs w:val="20"/>
                <w:lang w:bidi="ar"/>
              </w:rPr>
              <w:t>《关于公司</w:t>
            </w:r>
            <w:r>
              <w:rPr>
                <w:rStyle w:val="23"/>
                <w:rFonts w:ascii="仿宋" w:hAnsi="仿宋" w:eastAsia="仿宋"/>
                <w:lang w:bidi="ar"/>
              </w:rPr>
              <w:t>2023</w:t>
            </w:r>
            <w:r>
              <w:rPr>
                <w:rFonts w:hint="eastAsia" w:ascii="仿宋" w:hAnsi="仿宋" w:eastAsia="仿宋" w:cs="宋体"/>
                <w:color w:val="000000"/>
                <w:kern w:val="0"/>
                <w:sz w:val="20"/>
                <w:szCs w:val="20"/>
                <w:lang w:bidi="ar"/>
              </w:rPr>
              <w:t>年度利润分配方案的议案》</w:t>
            </w:r>
            <w:r>
              <w:rPr>
                <w:rStyle w:val="23"/>
                <w:rFonts w:ascii="仿宋" w:hAnsi="仿宋" w:eastAsia="仿宋"/>
                <w:lang w:bidi="ar"/>
              </w:rPr>
              <w:br w:type="textWrapping"/>
            </w:r>
            <w:r>
              <w:rPr>
                <w:rStyle w:val="23"/>
                <w:rFonts w:ascii="仿宋" w:hAnsi="仿宋" w:eastAsia="仿宋"/>
                <w:lang w:bidi="ar"/>
              </w:rPr>
              <w:t>7</w:t>
            </w:r>
            <w:r>
              <w:rPr>
                <w:rStyle w:val="23"/>
                <w:rFonts w:hint="eastAsia" w:ascii="仿宋" w:hAnsi="仿宋" w:eastAsia="仿宋"/>
                <w:lang w:bidi="ar"/>
              </w:rPr>
              <w:t>.</w:t>
            </w:r>
            <w:r>
              <w:rPr>
                <w:rFonts w:hint="eastAsia" w:ascii="仿宋" w:hAnsi="仿宋" w:eastAsia="仿宋" w:cs="宋体"/>
                <w:color w:val="000000"/>
                <w:kern w:val="0"/>
                <w:sz w:val="20"/>
                <w:szCs w:val="20"/>
                <w:lang w:bidi="ar"/>
              </w:rPr>
              <w:t>《关于审议</w:t>
            </w:r>
            <w:r>
              <w:rPr>
                <w:rStyle w:val="23"/>
                <w:rFonts w:ascii="仿宋" w:hAnsi="仿宋" w:eastAsia="仿宋"/>
                <w:lang w:bidi="ar"/>
              </w:rPr>
              <w:t>2024</w:t>
            </w:r>
            <w:r>
              <w:rPr>
                <w:rFonts w:hint="eastAsia" w:ascii="仿宋" w:hAnsi="仿宋" w:eastAsia="仿宋" w:cs="宋体"/>
                <w:color w:val="000000"/>
                <w:kern w:val="0"/>
                <w:sz w:val="20"/>
                <w:szCs w:val="20"/>
                <w:lang w:bidi="ar"/>
              </w:rPr>
              <w:t>年度高级管理人员薪酬的议案》</w:t>
            </w:r>
            <w:r>
              <w:rPr>
                <w:rStyle w:val="23"/>
                <w:rFonts w:ascii="仿宋" w:hAnsi="仿宋" w:eastAsia="仿宋"/>
                <w:lang w:bidi="ar"/>
              </w:rPr>
              <w:br w:type="textWrapping"/>
            </w:r>
            <w:r>
              <w:rPr>
                <w:rStyle w:val="23"/>
                <w:rFonts w:ascii="仿宋" w:hAnsi="仿宋" w:eastAsia="仿宋"/>
                <w:lang w:bidi="ar"/>
              </w:rPr>
              <w:t>8</w:t>
            </w:r>
            <w:r>
              <w:rPr>
                <w:rStyle w:val="23"/>
                <w:rFonts w:hint="eastAsia" w:ascii="仿宋" w:hAnsi="仿宋" w:eastAsia="仿宋"/>
                <w:lang w:bidi="ar"/>
              </w:rPr>
              <w:t>.</w:t>
            </w:r>
            <w:r>
              <w:rPr>
                <w:rFonts w:hint="eastAsia" w:ascii="仿宋" w:hAnsi="仿宋" w:eastAsia="仿宋" w:cs="宋体"/>
                <w:color w:val="000000"/>
                <w:kern w:val="0"/>
                <w:sz w:val="20"/>
                <w:szCs w:val="20"/>
                <w:lang w:bidi="ar"/>
              </w:rPr>
              <w:t>《关于审议</w:t>
            </w:r>
            <w:r>
              <w:rPr>
                <w:rStyle w:val="23"/>
                <w:rFonts w:ascii="仿宋" w:hAnsi="仿宋" w:eastAsia="仿宋"/>
                <w:lang w:bidi="ar"/>
              </w:rPr>
              <w:t>2024</w:t>
            </w:r>
            <w:r>
              <w:rPr>
                <w:rFonts w:hint="eastAsia" w:ascii="仿宋" w:hAnsi="仿宋" w:eastAsia="仿宋" w:cs="宋体"/>
                <w:color w:val="000000"/>
                <w:kern w:val="0"/>
                <w:sz w:val="20"/>
                <w:szCs w:val="20"/>
                <w:lang w:bidi="ar"/>
              </w:rPr>
              <w:t>年度董事薪酬的议案》</w:t>
            </w:r>
            <w:r>
              <w:rPr>
                <w:rStyle w:val="23"/>
                <w:rFonts w:ascii="仿宋" w:hAnsi="仿宋" w:eastAsia="仿宋"/>
                <w:lang w:bidi="ar"/>
              </w:rPr>
              <w:br w:type="textWrapping"/>
            </w:r>
            <w:r>
              <w:rPr>
                <w:rStyle w:val="23"/>
                <w:rFonts w:ascii="仿宋" w:hAnsi="仿宋" w:eastAsia="仿宋"/>
                <w:lang w:bidi="ar"/>
              </w:rPr>
              <w:t>9</w:t>
            </w:r>
            <w:r>
              <w:rPr>
                <w:rStyle w:val="23"/>
                <w:rFonts w:hint="eastAsia" w:ascii="仿宋" w:hAnsi="仿宋" w:eastAsia="仿宋"/>
                <w:lang w:bidi="ar"/>
              </w:rPr>
              <w:t>.</w:t>
            </w:r>
            <w:r>
              <w:rPr>
                <w:rFonts w:hint="eastAsia" w:ascii="仿宋" w:hAnsi="仿宋" w:eastAsia="仿宋" w:cs="宋体"/>
                <w:color w:val="000000"/>
                <w:kern w:val="0"/>
                <w:sz w:val="20"/>
                <w:szCs w:val="20"/>
                <w:lang w:bidi="ar"/>
              </w:rPr>
              <w:t>《关于公司</w:t>
            </w:r>
            <w:r>
              <w:rPr>
                <w:rStyle w:val="23"/>
                <w:rFonts w:ascii="仿宋" w:hAnsi="仿宋" w:eastAsia="仿宋"/>
                <w:lang w:bidi="ar"/>
              </w:rPr>
              <w:t>2023</w:t>
            </w:r>
            <w:r>
              <w:rPr>
                <w:rFonts w:hint="eastAsia" w:ascii="仿宋" w:hAnsi="仿宋" w:eastAsia="仿宋" w:cs="宋体"/>
                <w:color w:val="000000"/>
                <w:kern w:val="0"/>
                <w:sz w:val="20"/>
                <w:szCs w:val="20"/>
                <w:lang w:bidi="ar"/>
              </w:rPr>
              <w:t>年年度报告全文及其摘要的议案》</w:t>
            </w:r>
            <w:r>
              <w:rPr>
                <w:rStyle w:val="23"/>
                <w:rFonts w:ascii="仿宋" w:hAnsi="仿宋" w:eastAsia="仿宋"/>
                <w:lang w:bidi="ar"/>
              </w:rPr>
              <w:br w:type="textWrapping"/>
            </w:r>
            <w:r>
              <w:rPr>
                <w:rStyle w:val="23"/>
                <w:rFonts w:ascii="仿宋" w:hAnsi="仿宋" w:eastAsia="仿宋"/>
                <w:lang w:bidi="ar"/>
              </w:rPr>
              <w:t>10</w:t>
            </w:r>
            <w:r>
              <w:rPr>
                <w:rStyle w:val="23"/>
                <w:rFonts w:hint="eastAsia" w:ascii="仿宋" w:hAnsi="仿宋" w:eastAsia="仿宋"/>
                <w:lang w:bidi="ar"/>
              </w:rPr>
              <w:t>.</w:t>
            </w:r>
            <w:r>
              <w:rPr>
                <w:rFonts w:hint="eastAsia" w:ascii="仿宋" w:hAnsi="仿宋" w:eastAsia="仿宋" w:cs="宋体"/>
                <w:color w:val="000000"/>
                <w:kern w:val="0"/>
                <w:sz w:val="20"/>
                <w:szCs w:val="20"/>
                <w:lang w:bidi="ar"/>
              </w:rPr>
              <w:t>《关于公司</w:t>
            </w:r>
            <w:r>
              <w:rPr>
                <w:rStyle w:val="23"/>
                <w:rFonts w:ascii="仿宋" w:hAnsi="仿宋" w:eastAsia="仿宋"/>
                <w:lang w:bidi="ar"/>
              </w:rPr>
              <w:t>2023</w:t>
            </w:r>
            <w:r>
              <w:rPr>
                <w:rFonts w:hint="eastAsia" w:ascii="仿宋" w:hAnsi="仿宋" w:eastAsia="仿宋" w:cs="宋体"/>
                <w:color w:val="000000"/>
                <w:kern w:val="0"/>
                <w:sz w:val="20"/>
                <w:szCs w:val="20"/>
                <w:lang w:bidi="ar"/>
              </w:rPr>
              <w:t>年度内部控制自我评价报告的议案》</w:t>
            </w:r>
            <w:r>
              <w:rPr>
                <w:rStyle w:val="23"/>
                <w:rFonts w:ascii="仿宋" w:hAnsi="仿宋" w:eastAsia="仿宋"/>
                <w:lang w:bidi="ar"/>
              </w:rPr>
              <w:br w:type="textWrapping"/>
            </w:r>
            <w:r>
              <w:rPr>
                <w:rStyle w:val="23"/>
                <w:rFonts w:ascii="仿宋" w:hAnsi="仿宋" w:eastAsia="仿宋"/>
                <w:lang w:bidi="ar"/>
              </w:rPr>
              <w:t>11</w:t>
            </w:r>
            <w:r>
              <w:rPr>
                <w:rStyle w:val="23"/>
                <w:rFonts w:hint="eastAsia" w:ascii="仿宋" w:hAnsi="仿宋" w:eastAsia="仿宋"/>
                <w:lang w:bidi="ar"/>
              </w:rPr>
              <w:t>.</w:t>
            </w:r>
            <w:r>
              <w:rPr>
                <w:rFonts w:hint="eastAsia" w:ascii="仿宋" w:hAnsi="仿宋" w:eastAsia="仿宋" w:cs="宋体"/>
                <w:color w:val="000000"/>
                <w:kern w:val="0"/>
                <w:sz w:val="20"/>
                <w:szCs w:val="20"/>
                <w:lang w:bidi="ar"/>
              </w:rPr>
              <w:t>《关于公司</w:t>
            </w:r>
            <w:r>
              <w:rPr>
                <w:rStyle w:val="23"/>
                <w:rFonts w:ascii="仿宋" w:hAnsi="仿宋" w:eastAsia="仿宋"/>
                <w:lang w:bidi="ar"/>
              </w:rPr>
              <w:t>2023</w:t>
            </w:r>
            <w:r>
              <w:rPr>
                <w:rFonts w:hint="eastAsia" w:ascii="仿宋" w:hAnsi="仿宋" w:eastAsia="仿宋" w:cs="宋体"/>
                <w:color w:val="000000"/>
                <w:kern w:val="0"/>
                <w:sz w:val="20"/>
                <w:szCs w:val="20"/>
                <w:lang w:bidi="ar"/>
              </w:rPr>
              <w:t>年度独立董事述职报告的议案》</w:t>
            </w:r>
            <w:r>
              <w:rPr>
                <w:rStyle w:val="23"/>
                <w:rFonts w:ascii="仿宋" w:hAnsi="仿宋" w:eastAsia="仿宋"/>
                <w:lang w:bidi="ar"/>
              </w:rPr>
              <w:br w:type="textWrapping"/>
            </w:r>
            <w:r>
              <w:rPr>
                <w:rStyle w:val="23"/>
                <w:rFonts w:ascii="仿宋" w:hAnsi="仿宋" w:eastAsia="仿宋"/>
                <w:lang w:bidi="ar"/>
              </w:rPr>
              <w:t>12</w:t>
            </w:r>
            <w:r>
              <w:rPr>
                <w:rStyle w:val="23"/>
                <w:rFonts w:hint="eastAsia" w:ascii="仿宋" w:hAnsi="仿宋" w:eastAsia="仿宋"/>
                <w:lang w:bidi="ar"/>
              </w:rPr>
              <w:t>.</w:t>
            </w:r>
            <w:r>
              <w:rPr>
                <w:rFonts w:hint="eastAsia" w:ascii="仿宋" w:hAnsi="仿宋" w:eastAsia="仿宋" w:cs="宋体"/>
                <w:color w:val="000000"/>
                <w:kern w:val="0"/>
                <w:sz w:val="20"/>
                <w:szCs w:val="20"/>
                <w:lang w:bidi="ar"/>
              </w:rPr>
              <w:t>《关于公司</w:t>
            </w:r>
            <w:r>
              <w:rPr>
                <w:rStyle w:val="23"/>
                <w:rFonts w:ascii="仿宋" w:hAnsi="仿宋" w:eastAsia="仿宋"/>
                <w:lang w:bidi="ar"/>
              </w:rPr>
              <w:t>2023</w:t>
            </w:r>
            <w:r>
              <w:rPr>
                <w:rFonts w:hint="eastAsia" w:ascii="仿宋" w:hAnsi="仿宋" w:eastAsia="仿宋" w:cs="宋体"/>
                <w:color w:val="000000"/>
                <w:kern w:val="0"/>
                <w:sz w:val="20"/>
                <w:szCs w:val="20"/>
                <w:lang w:bidi="ar"/>
              </w:rPr>
              <w:t>年度募集资金存放与使用情况的专项报告的议案》</w:t>
            </w:r>
            <w:r>
              <w:rPr>
                <w:rStyle w:val="23"/>
                <w:rFonts w:ascii="仿宋" w:hAnsi="仿宋" w:eastAsia="仿宋"/>
                <w:lang w:bidi="ar"/>
              </w:rPr>
              <w:br w:type="textWrapping"/>
            </w:r>
            <w:r>
              <w:rPr>
                <w:rStyle w:val="23"/>
                <w:rFonts w:ascii="仿宋" w:hAnsi="仿宋" w:eastAsia="仿宋"/>
                <w:lang w:bidi="ar"/>
              </w:rPr>
              <w:t>13</w:t>
            </w:r>
            <w:r>
              <w:rPr>
                <w:rStyle w:val="23"/>
                <w:rFonts w:hint="eastAsia" w:ascii="仿宋" w:hAnsi="仿宋" w:eastAsia="仿宋"/>
                <w:lang w:bidi="ar"/>
              </w:rPr>
              <w:t>.</w:t>
            </w:r>
            <w:r>
              <w:rPr>
                <w:rFonts w:hint="eastAsia" w:ascii="仿宋" w:hAnsi="仿宋" w:eastAsia="仿宋" w:cs="宋体"/>
                <w:color w:val="000000"/>
                <w:kern w:val="0"/>
                <w:sz w:val="20"/>
                <w:szCs w:val="20"/>
                <w:lang w:bidi="ar"/>
              </w:rPr>
              <w:t>《关于制定并修订公司内部管理制度的议案》</w:t>
            </w:r>
            <w:r>
              <w:rPr>
                <w:rStyle w:val="23"/>
                <w:rFonts w:ascii="仿宋" w:hAnsi="仿宋" w:eastAsia="仿宋"/>
                <w:lang w:bidi="ar"/>
              </w:rPr>
              <w:br w:type="textWrapping"/>
            </w:r>
            <w:r>
              <w:rPr>
                <w:rStyle w:val="23"/>
                <w:rFonts w:ascii="仿宋" w:hAnsi="仿宋" w:eastAsia="仿宋"/>
                <w:lang w:bidi="ar"/>
              </w:rPr>
              <w:t>14</w:t>
            </w:r>
            <w:r>
              <w:rPr>
                <w:rStyle w:val="23"/>
                <w:rFonts w:hint="eastAsia" w:ascii="仿宋" w:hAnsi="仿宋" w:eastAsia="仿宋"/>
                <w:lang w:bidi="ar"/>
              </w:rPr>
              <w:t>.</w:t>
            </w:r>
            <w:r>
              <w:rPr>
                <w:rFonts w:hint="eastAsia" w:ascii="仿宋" w:hAnsi="仿宋" w:eastAsia="仿宋" w:cs="宋体"/>
                <w:color w:val="000000"/>
                <w:kern w:val="0"/>
                <w:sz w:val="20"/>
                <w:szCs w:val="20"/>
                <w:lang w:bidi="ar"/>
              </w:rPr>
              <w:t>《关于会计师事务所履职情况评估报告的议案》</w:t>
            </w:r>
            <w:r>
              <w:rPr>
                <w:rStyle w:val="23"/>
                <w:rFonts w:ascii="仿宋" w:hAnsi="仿宋" w:eastAsia="仿宋"/>
                <w:lang w:bidi="ar"/>
              </w:rPr>
              <w:br w:type="textWrapping"/>
            </w:r>
            <w:r>
              <w:rPr>
                <w:rStyle w:val="23"/>
                <w:rFonts w:ascii="仿宋" w:hAnsi="仿宋" w:eastAsia="仿宋"/>
                <w:lang w:bidi="ar"/>
              </w:rPr>
              <w:t>15</w:t>
            </w:r>
            <w:r>
              <w:rPr>
                <w:rStyle w:val="23"/>
                <w:rFonts w:hint="eastAsia" w:ascii="仿宋" w:hAnsi="仿宋" w:eastAsia="仿宋"/>
                <w:lang w:bidi="ar"/>
              </w:rPr>
              <w:t>.</w:t>
            </w:r>
            <w:r>
              <w:rPr>
                <w:rFonts w:hint="eastAsia" w:ascii="仿宋" w:hAnsi="仿宋" w:eastAsia="仿宋" w:cs="宋体"/>
                <w:color w:val="000000"/>
                <w:kern w:val="0"/>
                <w:sz w:val="20"/>
                <w:szCs w:val="20"/>
                <w:lang w:bidi="ar"/>
              </w:rPr>
              <w:t>《关于公司</w:t>
            </w:r>
            <w:r>
              <w:rPr>
                <w:rStyle w:val="23"/>
                <w:rFonts w:ascii="仿宋" w:hAnsi="仿宋" w:eastAsia="仿宋"/>
                <w:lang w:bidi="ar"/>
              </w:rPr>
              <w:t>2024</w:t>
            </w:r>
            <w:r>
              <w:rPr>
                <w:rFonts w:hint="eastAsia" w:ascii="仿宋" w:hAnsi="仿宋" w:eastAsia="仿宋" w:cs="宋体"/>
                <w:color w:val="000000"/>
                <w:kern w:val="0"/>
                <w:sz w:val="20"/>
                <w:szCs w:val="20"/>
                <w:lang w:bidi="ar"/>
              </w:rPr>
              <w:t>年第一季度报告的议案》</w:t>
            </w:r>
            <w:r>
              <w:rPr>
                <w:rStyle w:val="23"/>
                <w:rFonts w:ascii="仿宋" w:hAnsi="仿宋" w:eastAsia="仿宋"/>
                <w:lang w:bidi="ar"/>
              </w:rPr>
              <w:br w:type="textWrapping"/>
            </w:r>
            <w:r>
              <w:rPr>
                <w:rStyle w:val="23"/>
                <w:rFonts w:ascii="仿宋" w:hAnsi="仿宋" w:eastAsia="仿宋"/>
                <w:lang w:bidi="ar"/>
              </w:rPr>
              <w:t>16</w:t>
            </w:r>
            <w:r>
              <w:rPr>
                <w:rStyle w:val="23"/>
                <w:rFonts w:hint="eastAsia" w:ascii="仿宋" w:hAnsi="仿宋" w:eastAsia="仿宋"/>
                <w:lang w:bidi="ar"/>
              </w:rPr>
              <w:t>.</w:t>
            </w:r>
            <w:r>
              <w:rPr>
                <w:rFonts w:hint="eastAsia" w:ascii="仿宋" w:hAnsi="仿宋" w:eastAsia="仿宋" w:cs="宋体"/>
                <w:color w:val="000000"/>
                <w:kern w:val="0"/>
                <w:sz w:val="20"/>
                <w:szCs w:val="20"/>
                <w:lang w:bidi="ar"/>
              </w:rPr>
              <w:t>《关于使用部分闲置募集资金进行现金管理的议案》</w:t>
            </w:r>
            <w:r>
              <w:rPr>
                <w:rStyle w:val="23"/>
                <w:rFonts w:ascii="仿宋" w:hAnsi="仿宋" w:eastAsia="仿宋"/>
                <w:lang w:bidi="ar"/>
              </w:rPr>
              <w:br w:type="textWrapping"/>
            </w:r>
            <w:r>
              <w:rPr>
                <w:rStyle w:val="23"/>
                <w:rFonts w:ascii="仿宋" w:hAnsi="仿宋" w:eastAsia="仿宋"/>
                <w:lang w:bidi="ar"/>
              </w:rPr>
              <w:t>17</w:t>
            </w:r>
            <w:r>
              <w:rPr>
                <w:rStyle w:val="23"/>
                <w:rFonts w:hint="eastAsia" w:ascii="仿宋" w:hAnsi="仿宋" w:eastAsia="仿宋"/>
                <w:lang w:bidi="ar"/>
              </w:rPr>
              <w:t>.</w:t>
            </w:r>
            <w:r>
              <w:rPr>
                <w:rFonts w:hint="eastAsia" w:ascii="仿宋" w:hAnsi="仿宋" w:eastAsia="仿宋" w:cs="宋体"/>
                <w:color w:val="000000"/>
                <w:kern w:val="0"/>
                <w:sz w:val="20"/>
                <w:szCs w:val="20"/>
                <w:lang w:bidi="ar"/>
              </w:rPr>
              <w:t>《关于为子公司云南变压器电气股份有限公司申请授信提供担保的议案》</w:t>
            </w:r>
            <w:r>
              <w:rPr>
                <w:rStyle w:val="23"/>
                <w:rFonts w:ascii="仿宋" w:hAnsi="仿宋" w:eastAsia="仿宋"/>
                <w:lang w:bidi="ar"/>
              </w:rPr>
              <w:br w:type="textWrapping"/>
            </w:r>
            <w:r>
              <w:rPr>
                <w:rStyle w:val="23"/>
                <w:rFonts w:ascii="仿宋" w:hAnsi="仿宋" w:eastAsia="仿宋"/>
                <w:lang w:bidi="ar"/>
              </w:rPr>
              <w:t>18</w:t>
            </w:r>
            <w:r>
              <w:rPr>
                <w:rStyle w:val="23"/>
                <w:rFonts w:hint="eastAsia" w:ascii="仿宋" w:hAnsi="仿宋" w:eastAsia="仿宋"/>
                <w:lang w:bidi="ar"/>
              </w:rPr>
              <w:t>.</w:t>
            </w:r>
            <w:r>
              <w:rPr>
                <w:rFonts w:hint="eastAsia" w:ascii="仿宋" w:hAnsi="仿宋" w:eastAsia="仿宋" w:cs="宋体"/>
                <w:color w:val="000000"/>
                <w:kern w:val="0"/>
                <w:sz w:val="20"/>
                <w:szCs w:val="20"/>
                <w:lang w:bidi="ar"/>
              </w:rPr>
              <w:t>《关于聘任公司副总经理的议案》</w:t>
            </w:r>
            <w:r>
              <w:rPr>
                <w:rStyle w:val="23"/>
                <w:rFonts w:ascii="仿宋" w:hAnsi="仿宋" w:eastAsia="仿宋"/>
                <w:lang w:bidi="ar"/>
              </w:rPr>
              <w:br w:type="textWrapping"/>
            </w:r>
            <w:r>
              <w:rPr>
                <w:rStyle w:val="23"/>
                <w:rFonts w:ascii="仿宋" w:hAnsi="仿宋" w:eastAsia="仿宋"/>
                <w:lang w:bidi="ar"/>
              </w:rPr>
              <w:t>19</w:t>
            </w:r>
            <w:r>
              <w:rPr>
                <w:rStyle w:val="23"/>
                <w:rFonts w:hint="eastAsia" w:ascii="仿宋" w:hAnsi="仿宋" w:eastAsia="仿宋"/>
                <w:lang w:bidi="ar"/>
              </w:rPr>
              <w:t>.</w:t>
            </w:r>
            <w:r>
              <w:rPr>
                <w:rFonts w:hint="eastAsia" w:ascii="仿宋" w:hAnsi="仿宋" w:eastAsia="仿宋" w:cs="宋体"/>
                <w:color w:val="000000"/>
                <w:kern w:val="0"/>
                <w:sz w:val="20"/>
                <w:szCs w:val="20"/>
                <w:lang w:bidi="ar"/>
              </w:rPr>
              <w:t>《关于提请召开</w:t>
            </w:r>
            <w:r>
              <w:rPr>
                <w:rStyle w:val="23"/>
                <w:rFonts w:ascii="仿宋" w:hAnsi="仿宋" w:eastAsia="仿宋"/>
                <w:lang w:bidi="ar"/>
              </w:rPr>
              <w:t>2023</w:t>
            </w:r>
            <w:r>
              <w:rPr>
                <w:rFonts w:hint="eastAsia" w:ascii="仿宋" w:hAnsi="仿宋" w:eastAsia="仿宋" w:cs="宋体"/>
                <w:color w:val="000000"/>
                <w:kern w:val="0"/>
                <w:sz w:val="20"/>
                <w:szCs w:val="20"/>
                <w:lang w:bidi="ar"/>
              </w:rPr>
              <w:t>年年度股东大会的议案》</w:t>
            </w:r>
          </w:p>
        </w:tc>
      </w:tr>
      <w:tr w14:paraId="13B518C2">
        <w:tblPrEx>
          <w:tblCellMar>
            <w:top w:w="0" w:type="dxa"/>
            <w:left w:w="108" w:type="dxa"/>
            <w:bottom w:w="0" w:type="dxa"/>
            <w:right w:w="108" w:type="dxa"/>
          </w:tblCellMar>
        </w:tblPrEx>
        <w:trPr>
          <w:trHeight w:val="577"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6A2D0">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5</w:t>
            </w:r>
          </w:p>
        </w:tc>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4D366">
            <w:pPr>
              <w:widowControl/>
              <w:jc w:val="center"/>
              <w:textAlignment w:val="top"/>
              <w:rPr>
                <w:rFonts w:ascii="仿宋" w:hAnsi="仿宋" w:eastAsia="仿宋" w:cs="仿宋"/>
                <w:color w:val="000000"/>
                <w:szCs w:val="21"/>
              </w:rPr>
            </w:pPr>
            <w:r>
              <w:rPr>
                <w:rFonts w:ascii="仿宋" w:hAnsi="仿宋" w:eastAsia="仿宋" w:cs="Times New Roman"/>
                <w:color w:val="000000"/>
                <w:kern w:val="0"/>
                <w:sz w:val="20"/>
                <w:szCs w:val="20"/>
                <w:lang w:bidi="ar"/>
              </w:rPr>
              <w:t>2024.5.23</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307CE">
            <w:pPr>
              <w:widowControl/>
              <w:jc w:val="left"/>
              <w:textAlignment w:val="top"/>
              <w:rPr>
                <w:rFonts w:ascii="仿宋" w:hAnsi="仿宋" w:eastAsia="仿宋" w:cs="仿宋"/>
                <w:color w:val="000000"/>
                <w:szCs w:val="21"/>
              </w:rPr>
            </w:pPr>
            <w:r>
              <w:rPr>
                <w:rFonts w:hint="eastAsia" w:ascii="仿宋" w:hAnsi="仿宋" w:eastAsia="仿宋" w:cs="宋体"/>
                <w:color w:val="000000"/>
                <w:kern w:val="0"/>
                <w:sz w:val="20"/>
                <w:szCs w:val="20"/>
                <w:lang w:bidi="ar"/>
              </w:rPr>
              <w:t>第四届第六次会议</w:t>
            </w:r>
          </w:p>
        </w:tc>
        <w:tc>
          <w:tcPr>
            <w:tcW w:w="5609" w:type="dxa"/>
            <w:tcBorders>
              <w:top w:val="single" w:color="000000" w:sz="4" w:space="0"/>
              <w:left w:val="single" w:color="000000" w:sz="4" w:space="0"/>
              <w:bottom w:val="single" w:color="000000" w:sz="4" w:space="0"/>
              <w:right w:val="single" w:color="000000" w:sz="4" w:space="0"/>
            </w:tcBorders>
            <w:shd w:val="clear" w:color="auto" w:fill="auto"/>
          </w:tcPr>
          <w:p w14:paraId="4202C31C">
            <w:pPr>
              <w:widowControl/>
              <w:jc w:val="left"/>
              <w:textAlignment w:val="top"/>
              <w:rPr>
                <w:rFonts w:ascii="仿宋" w:hAnsi="仿宋" w:eastAsia="仿宋" w:cs="仿宋"/>
                <w:color w:val="000000"/>
                <w:szCs w:val="21"/>
              </w:rPr>
            </w:pPr>
            <w:r>
              <w:rPr>
                <w:rStyle w:val="23"/>
                <w:rFonts w:ascii="仿宋" w:hAnsi="仿宋" w:eastAsia="仿宋"/>
                <w:lang w:bidi="ar"/>
              </w:rPr>
              <w:t>1</w:t>
            </w:r>
            <w:r>
              <w:rPr>
                <w:rStyle w:val="23"/>
                <w:rFonts w:hint="eastAsia" w:ascii="仿宋" w:hAnsi="仿宋" w:eastAsia="仿宋"/>
                <w:lang w:bidi="ar"/>
              </w:rPr>
              <w:t>.</w:t>
            </w:r>
            <w:r>
              <w:rPr>
                <w:rFonts w:hint="eastAsia" w:ascii="仿宋" w:hAnsi="仿宋" w:eastAsia="仿宋" w:cs="宋体"/>
                <w:color w:val="000000"/>
                <w:kern w:val="0"/>
                <w:sz w:val="20"/>
                <w:szCs w:val="20"/>
                <w:lang w:bidi="ar"/>
              </w:rPr>
              <w:t>《关于使用部分闲置自有资金进行现金管理的议案》</w:t>
            </w:r>
          </w:p>
        </w:tc>
      </w:tr>
      <w:tr w14:paraId="04A7907A">
        <w:tblPrEx>
          <w:tblCellMar>
            <w:top w:w="0" w:type="dxa"/>
            <w:left w:w="108" w:type="dxa"/>
            <w:bottom w:w="0" w:type="dxa"/>
            <w:right w:w="108" w:type="dxa"/>
          </w:tblCellMar>
        </w:tblPrEx>
        <w:trPr>
          <w:trHeight w:val="1240"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FE438">
            <w:pPr>
              <w:widowControl/>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6</w:t>
            </w:r>
          </w:p>
        </w:tc>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80F5B">
            <w:pPr>
              <w:widowControl/>
              <w:jc w:val="center"/>
              <w:textAlignment w:val="top"/>
              <w:rPr>
                <w:rFonts w:ascii="仿宋" w:hAnsi="仿宋" w:eastAsia="仿宋" w:cs="仿宋"/>
                <w:color w:val="000000"/>
                <w:kern w:val="0"/>
                <w:szCs w:val="21"/>
                <w:lang w:bidi="ar"/>
              </w:rPr>
            </w:pPr>
            <w:r>
              <w:rPr>
                <w:rFonts w:ascii="仿宋" w:hAnsi="仿宋" w:eastAsia="仿宋" w:cs="Times New Roman"/>
                <w:color w:val="000000"/>
                <w:kern w:val="0"/>
                <w:sz w:val="20"/>
                <w:szCs w:val="20"/>
                <w:lang w:bidi="ar"/>
              </w:rPr>
              <w:t>2024.08.28</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C8FED">
            <w:pPr>
              <w:widowControl/>
              <w:jc w:val="left"/>
              <w:textAlignment w:val="top"/>
              <w:rPr>
                <w:rFonts w:ascii="仿宋" w:hAnsi="仿宋" w:eastAsia="仿宋" w:cs="仿宋"/>
                <w:color w:val="000000"/>
                <w:kern w:val="0"/>
                <w:szCs w:val="21"/>
                <w:lang w:bidi="ar"/>
              </w:rPr>
            </w:pPr>
            <w:r>
              <w:rPr>
                <w:rFonts w:hint="eastAsia" w:ascii="仿宋" w:hAnsi="仿宋" w:eastAsia="仿宋" w:cs="宋体"/>
                <w:color w:val="000000"/>
                <w:kern w:val="0"/>
                <w:sz w:val="20"/>
                <w:szCs w:val="20"/>
                <w:lang w:bidi="ar"/>
              </w:rPr>
              <w:t>第四届第七次会议</w:t>
            </w:r>
          </w:p>
        </w:tc>
        <w:tc>
          <w:tcPr>
            <w:tcW w:w="5609" w:type="dxa"/>
            <w:tcBorders>
              <w:top w:val="single" w:color="000000" w:sz="4" w:space="0"/>
              <w:left w:val="single" w:color="000000" w:sz="4" w:space="0"/>
              <w:bottom w:val="single" w:color="000000" w:sz="4" w:space="0"/>
              <w:right w:val="single" w:color="000000" w:sz="4" w:space="0"/>
            </w:tcBorders>
            <w:shd w:val="clear" w:color="auto" w:fill="auto"/>
          </w:tcPr>
          <w:p w14:paraId="3014102B">
            <w:pPr>
              <w:widowControl/>
              <w:jc w:val="left"/>
              <w:textAlignment w:val="top"/>
              <w:rPr>
                <w:rStyle w:val="15"/>
                <w:rFonts w:ascii="仿宋" w:hAnsi="仿宋" w:eastAsia="仿宋" w:cs="仿宋"/>
                <w:sz w:val="21"/>
                <w:szCs w:val="21"/>
                <w:lang w:bidi="ar"/>
              </w:rPr>
            </w:pPr>
            <w:r>
              <w:rPr>
                <w:rStyle w:val="23"/>
                <w:rFonts w:ascii="仿宋" w:hAnsi="仿宋" w:eastAsia="仿宋"/>
                <w:lang w:bidi="ar"/>
              </w:rPr>
              <w:t>1</w:t>
            </w:r>
            <w:r>
              <w:rPr>
                <w:rStyle w:val="23"/>
                <w:rFonts w:hint="eastAsia" w:ascii="仿宋" w:hAnsi="仿宋" w:eastAsia="仿宋"/>
                <w:lang w:bidi="ar"/>
              </w:rPr>
              <w:t>.</w:t>
            </w:r>
            <w:r>
              <w:rPr>
                <w:rStyle w:val="23"/>
                <w:rFonts w:ascii="仿宋" w:hAnsi="仿宋" w:eastAsia="仿宋"/>
                <w:lang w:bidi="ar"/>
              </w:rPr>
              <w:t xml:space="preserve"> </w:t>
            </w:r>
            <w:r>
              <w:rPr>
                <w:rFonts w:hint="eastAsia" w:ascii="仿宋" w:hAnsi="仿宋" w:eastAsia="仿宋" w:cs="宋体"/>
                <w:color w:val="000000"/>
                <w:kern w:val="0"/>
                <w:sz w:val="20"/>
                <w:szCs w:val="20"/>
                <w:lang w:bidi="ar"/>
              </w:rPr>
              <w:t>《关于公司</w:t>
            </w:r>
            <w:r>
              <w:rPr>
                <w:rStyle w:val="23"/>
                <w:rFonts w:ascii="仿宋" w:hAnsi="仿宋" w:eastAsia="仿宋"/>
                <w:lang w:bidi="ar"/>
              </w:rPr>
              <w:t>&lt;2024</w:t>
            </w:r>
            <w:r>
              <w:rPr>
                <w:rFonts w:hint="eastAsia" w:ascii="仿宋" w:hAnsi="仿宋" w:eastAsia="仿宋" w:cs="宋体"/>
                <w:color w:val="000000"/>
                <w:kern w:val="0"/>
                <w:sz w:val="20"/>
                <w:szCs w:val="20"/>
                <w:lang w:bidi="ar"/>
              </w:rPr>
              <w:t>年半年度报告</w:t>
            </w:r>
            <w:r>
              <w:rPr>
                <w:rStyle w:val="23"/>
                <w:rFonts w:ascii="仿宋" w:hAnsi="仿宋" w:eastAsia="仿宋"/>
                <w:lang w:bidi="ar"/>
              </w:rPr>
              <w:t>&gt;</w:t>
            </w:r>
            <w:r>
              <w:rPr>
                <w:rFonts w:hint="eastAsia" w:ascii="仿宋" w:hAnsi="仿宋" w:eastAsia="仿宋" w:cs="宋体"/>
                <w:color w:val="000000"/>
                <w:kern w:val="0"/>
                <w:sz w:val="20"/>
                <w:szCs w:val="20"/>
                <w:lang w:bidi="ar"/>
              </w:rPr>
              <w:t>及其摘要的议案》</w:t>
            </w:r>
            <w:r>
              <w:rPr>
                <w:rStyle w:val="23"/>
                <w:rFonts w:ascii="仿宋" w:hAnsi="仿宋" w:eastAsia="仿宋"/>
                <w:lang w:bidi="ar"/>
              </w:rPr>
              <w:br w:type="textWrapping"/>
            </w:r>
            <w:r>
              <w:rPr>
                <w:rStyle w:val="23"/>
                <w:rFonts w:ascii="仿宋" w:hAnsi="仿宋" w:eastAsia="仿宋"/>
                <w:lang w:bidi="ar"/>
              </w:rPr>
              <w:t>2</w:t>
            </w:r>
            <w:r>
              <w:rPr>
                <w:rStyle w:val="23"/>
                <w:rFonts w:hint="eastAsia" w:ascii="仿宋" w:hAnsi="仿宋" w:eastAsia="仿宋"/>
                <w:lang w:bidi="ar"/>
              </w:rPr>
              <w:t>.</w:t>
            </w:r>
            <w:r>
              <w:rPr>
                <w:rStyle w:val="23"/>
                <w:rFonts w:ascii="仿宋" w:hAnsi="仿宋" w:eastAsia="仿宋"/>
                <w:lang w:bidi="ar"/>
              </w:rPr>
              <w:t xml:space="preserve"> </w:t>
            </w:r>
            <w:r>
              <w:rPr>
                <w:rFonts w:hint="eastAsia" w:ascii="仿宋" w:hAnsi="仿宋" w:eastAsia="仿宋" w:cs="宋体"/>
                <w:color w:val="000000"/>
                <w:kern w:val="0"/>
                <w:sz w:val="20"/>
                <w:szCs w:val="20"/>
                <w:lang w:bidi="ar"/>
              </w:rPr>
              <w:t>《关于公司</w:t>
            </w:r>
            <w:r>
              <w:rPr>
                <w:rStyle w:val="23"/>
                <w:rFonts w:ascii="仿宋" w:hAnsi="仿宋" w:eastAsia="仿宋"/>
                <w:lang w:bidi="ar"/>
              </w:rPr>
              <w:t>&lt;2024</w:t>
            </w:r>
            <w:r>
              <w:rPr>
                <w:rFonts w:hint="eastAsia" w:ascii="仿宋" w:hAnsi="仿宋" w:eastAsia="仿宋" w:cs="宋体"/>
                <w:color w:val="000000"/>
                <w:kern w:val="0"/>
                <w:sz w:val="20"/>
                <w:szCs w:val="20"/>
                <w:lang w:bidi="ar"/>
              </w:rPr>
              <w:t>年半年度募集资金存放与使用情况的专项报告</w:t>
            </w:r>
            <w:r>
              <w:rPr>
                <w:rStyle w:val="23"/>
                <w:rFonts w:ascii="仿宋" w:hAnsi="仿宋" w:eastAsia="仿宋"/>
                <w:lang w:bidi="ar"/>
              </w:rPr>
              <w:t>&gt;</w:t>
            </w:r>
            <w:r>
              <w:rPr>
                <w:rFonts w:hint="eastAsia" w:ascii="仿宋" w:hAnsi="仿宋" w:eastAsia="仿宋" w:cs="宋体"/>
                <w:color w:val="000000"/>
                <w:kern w:val="0"/>
                <w:sz w:val="20"/>
                <w:szCs w:val="20"/>
                <w:lang w:bidi="ar"/>
              </w:rPr>
              <w:t>的议案》</w:t>
            </w:r>
            <w:r>
              <w:rPr>
                <w:rStyle w:val="23"/>
                <w:rFonts w:ascii="仿宋" w:hAnsi="仿宋" w:eastAsia="仿宋"/>
                <w:lang w:bidi="ar"/>
              </w:rPr>
              <w:br w:type="textWrapping"/>
            </w:r>
            <w:r>
              <w:rPr>
                <w:rStyle w:val="23"/>
                <w:rFonts w:ascii="仿宋" w:hAnsi="仿宋" w:eastAsia="仿宋"/>
                <w:lang w:bidi="ar"/>
              </w:rPr>
              <w:t>3</w:t>
            </w:r>
            <w:r>
              <w:rPr>
                <w:rStyle w:val="23"/>
                <w:rFonts w:hint="eastAsia" w:ascii="仿宋" w:hAnsi="仿宋" w:eastAsia="仿宋"/>
                <w:lang w:bidi="ar"/>
              </w:rPr>
              <w:t>.</w:t>
            </w:r>
            <w:r>
              <w:rPr>
                <w:rStyle w:val="23"/>
                <w:rFonts w:ascii="仿宋" w:hAnsi="仿宋" w:eastAsia="仿宋"/>
                <w:lang w:bidi="ar"/>
              </w:rPr>
              <w:t xml:space="preserve"> </w:t>
            </w:r>
            <w:r>
              <w:rPr>
                <w:rFonts w:hint="eastAsia" w:ascii="仿宋" w:hAnsi="仿宋" w:eastAsia="仿宋" w:cs="宋体"/>
                <w:color w:val="000000"/>
                <w:kern w:val="0"/>
                <w:sz w:val="20"/>
                <w:szCs w:val="20"/>
                <w:lang w:bidi="ar"/>
              </w:rPr>
              <w:t>《关于变更会计师事务所的议案》</w:t>
            </w:r>
            <w:r>
              <w:rPr>
                <w:rStyle w:val="23"/>
                <w:rFonts w:ascii="仿宋" w:hAnsi="仿宋" w:eastAsia="仿宋"/>
                <w:lang w:bidi="ar"/>
              </w:rPr>
              <w:br w:type="textWrapping"/>
            </w:r>
            <w:r>
              <w:rPr>
                <w:rStyle w:val="23"/>
                <w:rFonts w:ascii="仿宋" w:hAnsi="仿宋" w:eastAsia="仿宋"/>
                <w:lang w:bidi="ar"/>
              </w:rPr>
              <w:t>4</w:t>
            </w:r>
            <w:r>
              <w:rPr>
                <w:rStyle w:val="23"/>
                <w:rFonts w:hint="eastAsia" w:ascii="仿宋" w:hAnsi="仿宋" w:eastAsia="仿宋"/>
                <w:lang w:bidi="ar"/>
              </w:rPr>
              <w:t>.</w:t>
            </w:r>
            <w:r>
              <w:rPr>
                <w:rStyle w:val="23"/>
                <w:rFonts w:ascii="仿宋" w:hAnsi="仿宋" w:eastAsia="仿宋"/>
                <w:lang w:bidi="ar"/>
              </w:rPr>
              <w:t xml:space="preserve"> </w:t>
            </w:r>
            <w:r>
              <w:rPr>
                <w:rFonts w:hint="eastAsia" w:ascii="仿宋" w:hAnsi="仿宋" w:eastAsia="仿宋" w:cs="宋体"/>
                <w:color w:val="000000"/>
                <w:kern w:val="0"/>
                <w:sz w:val="20"/>
                <w:szCs w:val="20"/>
                <w:lang w:bidi="ar"/>
              </w:rPr>
              <w:t>《关于修改</w:t>
            </w:r>
            <w:r>
              <w:rPr>
                <w:rStyle w:val="23"/>
                <w:rFonts w:ascii="仿宋" w:hAnsi="仿宋" w:eastAsia="仿宋"/>
                <w:lang w:bidi="ar"/>
              </w:rPr>
              <w:t>&lt;</w:t>
            </w:r>
            <w:r>
              <w:rPr>
                <w:rFonts w:hint="eastAsia" w:ascii="仿宋" w:hAnsi="仿宋" w:eastAsia="仿宋" w:cs="宋体"/>
                <w:color w:val="000000"/>
                <w:kern w:val="0"/>
                <w:sz w:val="20"/>
                <w:szCs w:val="20"/>
                <w:lang w:bidi="ar"/>
              </w:rPr>
              <w:t>公司章程</w:t>
            </w:r>
            <w:r>
              <w:rPr>
                <w:rStyle w:val="23"/>
                <w:rFonts w:ascii="仿宋" w:hAnsi="仿宋" w:eastAsia="仿宋"/>
                <w:lang w:bidi="ar"/>
              </w:rPr>
              <w:t>&gt;</w:t>
            </w:r>
            <w:r>
              <w:rPr>
                <w:rFonts w:hint="eastAsia" w:ascii="仿宋" w:hAnsi="仿宋" w:eastAsia="仿宋" w:cs="宋体"/>
                <w:color w:val="000000"/>
                <w:kern w:val="0"/>
                <w:sz w:val="20"/>
                <w:szCs w:val="20"/>
                <w:lang w:bidi="ar"/>
              </w:rPr>
              <w:t>及三会议事规则的议案》</w:t>
            </w:r>
            <w:r>
              <w:rPr>
                <w:rStyle w:val="23"/>
                <w:rFonts w:ascii="仿宋" w:hAnsi="仿宋" w:eastAsia="仿宋"/>
                <w:lang w:bidi="ar"/>
              </w:rPr>
              <w:br w:type="textWrapping"/>
            </w:r>
            <w:r>
              <w:rPr>
                <w:rStyle w:val="23"/>
                <w:rFonts w:ascii="仿宋" w:hAnsi="仿宋" w:eastAsia="仿宋"/>
                <w:lang w:bidi="ar"/>
              </w:rPr>
              <w:t>5</w:t>
            </w:r>
            <w:r>
              <w:rPr>
                <w:rStyle w:val="23"/>
                <w:rFonts w:hint="eastAsia" w:ascii="仿宋" w:hAnsi="仿宋" w:eastAsia="仿宋"/>
                <w:lang w:bidi="ar"/>
              </w:rPr>
              <w:t>.</w:t>
            </w:r>
            <w:r>
              <w:rPr>
                <w:rStyle w:val="23"/>
                <w:rFonts w:ascii="仿宋" w:hAnsi="仿宋" w:eastAsia="仿宋"/>
                <w:lang w:bidi="ar"/>
              </w:rPr>
              <w:t xml:space="preserve"> </w:t>
            </w:r>
            <w:r>
              <w:rPr>
                <w:rFonts w:hint="eastAsia" w:ascii="仿宋" w:hAnsi="仿宋" w:eastAsia="仿宋" w:cs="宋体"/>
                <w:color w:val="000000"/>
                <w:kern w:val="0"/>
                <w:sz w:val="20"/>
                <w:szCs w:val="20"/>
                <w:lang w:bidi="ar"/>
              </w:rPr>
              <w:t>《关于提请召开公司</w:t>
            </w:r>
            <w:r>
              <w:rPr>
                <w:rStyle w:val="23"/>
                <w:rFonts w:ascii="仿宋" w:hAnsi="仿宋" w:eastAsia="仿宋"/>
                <w:lang w:bidi="ar"/>
              </w:rPr>
              <w:t>2024</w:t>
            </w:r>
            <w:r>
              <w:rPr>
                <w:rFonts w:hint="eastAsia" w:ascii="仿宋" w:hAnsi="仿宋" w:eastAsia="仿宋" w:cs="宋体"/>
                <w:color w:val="000000"/>
                <w:kern w:val="0"/>
                <w:sz w:val="20"/>
                <w:szCs w:val="20"/>
                <w:lang w:bidi="ar"/>
              </w:rPr>
              <w:t>年第二次临时股东大会的议案》</w:t>
            </w:r>
          </w:p>
        </w:tc>
      </w:tr>
      <w:tr w14:paraId="5B15D1DF">
        <w:tblPrEx>
          <w:tblCellMar>
            <w:top w:w="0" w:type="dxa"/>
            <w:left w:w="108" w:type="dxa"/>
            <w:bottom w:w="0" w:type="dxa"/>
            <w:right w:w="108" w:type="dxa"/>
          </w:tblCellMar>
        </w:tblPrEx>
        <w:trPr>
          <w:trHeight w:val="696"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29B94">
            <w:pPr>
              <w:widowControl/>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7</w:t>
            </w:r>
          </w:p>
        </w:tc>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C73FD">
            <w:pPr>
              <w:widowControl/>
              <w:jc w:val="center"/>
              <w:textAlignment w:val="top"/>
              <w:rPr>
                <w:rFonts w:ascii="仿宋" w:hAnsi="仿宋" w:eastAsia="仿宋" w:cs="仿宋"/>
                <w:color w:val="000000"/>
                <w:kern w:val="0"/>
                <w:szCs w:val="21"/>
                <w:lang w:bidi="ar"/>
              </w:rPr>
            </w:pPr>
            <w:r>
              <w:rPr>
                <w:rFonts w:ascii="仿宋" w:hAnsi="仿宋" w:eastAsia="仿宋" w:cs="Times New Roman"/>
                <w:color w:val="000000"/>
                <w:kern w:val="0"/>
                <w:sz w:val="20"/>
                <w:szCs w:val="20"/>
                <w:lang w:bidi="ar"/>
              </w:rPr>
              <w:t>2024.10.28</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1A298">
            <w:pPr>
              <w:widowControl/>
              <w:jc w:val="left"/>
              <w:textAlignment w:val="top"/>
              <w:rPr>
                <w:rFonts w:ascii="仿宋" w:hAnsi="仿宋" w:eastAsia="仿宋" w:cs="仿宋"/>
                <w:color w:val="000000"/>
                <w:kern w:val="0"/>
                <w:szCs w:val="21"/>
                <w:lang w:bidi="ar"/>
              </w:rPr>
            </w:pPr>
            <w:r>
              <w:rPr>
                <w:rFonts w:hint="eastAsia" w:ascii="仿宋" w:hAnsi="仿宋" w:eastAsia="仿宋" w:cs="宋体"/>
                <w:color w:val="000000"/>
                <w:kern w:val="0"/>
                <w:sz w:val="20"/>
                <w:szCs w:val="20"/>
                <w:lang w:bidi="ar"/>
              </w:rPr>
              <w:t>第四届第八次会议</w:t>
            </w:r>
          </w:p>
        </w:tc>
        <w:tc>
          <w:tcPr>
            <w:tcW w:w="5609" w:type="dxa"/>
            <w:tcBorders>
              <w:top w:val="single" w:color="000000" w:sz="4" w:space="0"/>
              <w:left w:val="single" w:color="000000" w:sz="4" w:space="0"/>
              <w:bottom w:val="single" w:color="000000" w:sz="4" w:space="0"/>
              <w:right w:val="single" w:color="000000" w:sz="4" w:space="0"/>
            </w:tcBorders>
            <w:shd w:val="clear" w:color="auto" w:fill="auto"/>
          </w:tcPr>
          <w:p w14:paraId="3FD5A8C6">
            <w:pPr>
              <w:widowControl/>
              <w:jc w:val="left"/>
              <w:textAlignment w:val="top"/>
              <w:rPr>
                <w:rStyle w:val="15"/>
                <w:rFonts w:ascii="仿宋" w:hAnsi="仿宋" w:eastAsia="仿宋" w:cs="仿宋"/>
                <w:sz w:val="21"/>
                <w:szCs w:val="21"/>
                <w:lang w:bidi="ar"/>
              </w:rPr>
            </w:pPr>
            <w:r>
              <w:rPr>
                <w:rStyle w:val="23"/>
                <w:rFonts w:ascii="仿宋" w:hAnsi="仿宋" w:eastAsia="仿宋"/>
                <w:lang w:bidi="ar"/>
              </w:rPr>
              <w:t>1</w:t>
            </w:r>
            <w:r>
              <w:rPr>
                <w:rStyle w:val="23"/>
                <w:rFonts w:hint="eastAsia" w:ascii="仿宋" w:hAnsi="仿宋" w:eastAsia="仿宋"/>
                <w:lang w:bidi="ar"/>
              </w:rPr>
              <w:t>.</w:t>
            </w:r>
            <w:r>
              <w:rPr>
                <w:rFonts w:hint="eastAsia" w:ascii="仿宋" w:hAnsi="仿宋" w:eastAsia="仿宋" w:cs="宋体"/>
                <w:color w:val="000000"/>
                <w:kern w:val="0"/>
                <w:sz w:val="20"/>
                <w:szCs w:val="20"/>
                <w:lang w:bidi="ar"/>
              </w:rPr>
              <w:t>《关于公司</w:t>
            </w:r>
            <w:r>
              <w:rPr>
                <w:rStyle w:val="23"/>
                <w:rFonts w:ascii="仿宋" w:hAnsi="仿宋" w:eastAsia="仿宋"/>
                <w:lang w:bidi="ar"/>
              </w:rPr>
              <w:t>&lt;2024</w:t>
            </w:r>
            <w:r>
              <w:rPr>
                <w:rFonts w:hint="eastAsia" w:ascii="仿宋" w:hAnsi="仿宋" w:eastAsia="仿宋" w:cs="宋体"/>
                <w:color w:val="000000"/>
                <w:kern w:val="0"/>
                <w:sz w:val="20"/>
                <w:szCs w:val="20"/>
                <w:lang w:bidi="ar"/>
              </w:rPr>
              <w:t>年第三季度报告</w:t>
            </w:r>
            <w:r>
              <w:rPr>
                <w:rStyle w:val="23"/>
                <w:rFonts w:ascii="仿宋" w:hAnsi="仿宋" w:eastAsia="仿宋"/>
                <w:lang w:bidi="ar"/>
              </w:rPr>
              <w:t>&gt;</w:t>
            </w:r>
            <w:r>
              <w:rPr>
                <w:rFonts w:hint="eastAsia" w:ascii="仿宋" w:hAnsi="仿宋" w:eastAsia="仿宋" w:cs="宋体"/>
                <w:color w:val="000000"/>
                <w:kern w:val="0"/>
                <w:sz w:val="20"/>
                <w:szCs w:val="20"/>
                <w:lang w:bidi="ar"/>
              </w:rPr>
              <w:t>的议案》</w:t>
            </w:r>
            <w:r>
              <w:rPr>
                <w:rFonts w:hint="eastAsia" w:ascii="仿宋" w:hAnsi="仿宋" w:eastAsia="仿宋" w:cs="宋体"/>
                <w:color w:val="000000"/>
                <w:kern w:val="0"/>
                <w:sz w:val="20"/>
                <w:szCs w:val="20"/>
                <w:lang w:bidi="ar"/>
              </w:rPr>
              <w:br w:type="textWrapping"/>
            </w:r>
            <w:r>
              <w:rPr>
                <w:rStyle w:val="23"/>
                <w:rFonts w:ascii="仿宋" w:hAnsi="仿宋" w:eastAsia="仿宋"/>
                <w:lang w:bidi="ar"/>
              </w:rPr>
              <w:t>2</w:t>
            </w:r>
            <w:r>
              <w:rPr>
                <w:rStyle w:val="23"/>
                <w:rFonts w:hint="eastAsia" w:ascii="仿宋" w:hAnsi="仿宋" w:eastAsia="仿宋"/>
                <w:lang w:bidi="ar"/>
              </w:rPr>
              <w:t>.</w:t>
            </w:r>
            <w:r>
              <w:rPr>
                <w:rFonts w:hint="eastAsia" w:ascii="仿宋" w:hAnsi="仿宋" w:eastAsia="仿宋" w:cs="宋体"/>
                <w:color w:val="000000"/>
                <w:kern w:val="0"/>
                <w:sz w:val="20"/>
                <w:szCs w:val="20"/>
                <w:lang w:bidi="ar"/>
              </w:rPr>
              <w:t>《关于制定</w:t>
            </w:r>
            <w:r>
              <w:rPr>
                <w:rStyle w:val="23"/>
                <w:rFonts w:ascii="仿宋" w:hAnsi="仿宋" w:eastAsia="仿宋"/>
                <w:lang w:bidi="ar"/>
              </w:rPr>
              <w:t>&lt;</w:t>
            </w:r>
            <w:r>
              <w:rPr>
                <w:rFonts w:hint="eastAsia" w:ascii="仿宋" w:hAnsi="仿宋" w:eastAsia="仿宋" w:cs="宋体"/>
                <w:color w:val="000000"/>
                <w:kern w:val="0"/>
                <w:sz w:val="20"/>
                <w:szCs w:val="20"/>
                <w:lang w:bidi="ar"/>
              </w:rPr>
              <w:t>舆情管理制度</w:t>
            </w:r>
            <w:r>
              <w:rPr>
                <w:rStyle w:val="23"/>
                <w:rFonts w:ascii="仿宋" w:hAnsi="仿宋" w:eastAsia="仿宋"/>
                <w:lang w:bidi="ar"/>
              </w:rPr>
              <w:t>&gt;</w:t>
            </w:r>
            <w:r>
              <w:rPr>
                <w:rFonts w:hint="eastAsia" w:ascii="仿宋" w:hAnsi="仿宋" w:eastAsia="仿宋" w:cs="宋体"/>
                <w:color w:val="000000"/>
                <w:kern w:val="0"/>
                <w:sz w:val="20"/>
                <w:szCs w:val="20"/>
                <w:lang w:bidi="ar"/>
              </w:rPr>
              <w:t>的议案》</w:t>
            </w:r>
          </w:p>
        </w:tc>
      </w:tr>
      <w:tr w14:paraId="17632AB2">
        <w:tblPrEx>
          <w:tblCellMar>
            <w:top w:w="0" w:type="dxa"/>
            <w:left w:w="108" w:type="dxa"/>
            <w:bottom w:w="0" w:type="dxa"/>
            <w:right w:w="108" w:type="dxa"/>
          </w:tblCellMar>
        </w:tblPrEx>
        <w:trPr>
          <w:trHeight w:val="1240"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955AD">
            <w:pPr>
              <w:widowControl/>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8</w:t>
            </w:r>
          </w:p>
        </w:tc>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C5FD3">
            <w:pPr>
              <w:widowControl/>
              <w:jc w:val="center"/>
              <w:textAlignment w:val="top"/>
              <w:rPr>
                <w:rFonts w:ascii="仿宋" w:hAnsi="仿宋" w:eastAsia="仿宋" w:cs="仿宋"/>
                <w:color w:val="000000"/>
                <w:kern w:val="0"/>
                <w:szCs w:val="21"/>
                <w:lang w:bidi="ar"/>
              </w:rPr>
            </w:pPr>
            <w:r>
              <w:rPr>
                <w:rFonts w:ascii="仿宋" w:hAnsi="仿宋" w:eastAsia="仿宋" w:cs="Times New Roman"/>
                <w:color w:val="000000"/>
                <w:kern w:val="0"/>
                <w:sz w:val="20"/>
                <w:szCs w:val="20"/>
                <w:lang w:bidi="ar"/>
              </w:rPr>
              <w:t>2024.11.26</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C7CFE">
            <w:pPr>
              <w:widowControl/>
              <w:jc w:val="left"/>
              <w:textAlignment w:val="top"/>
              <w:rPr>
                <w:rFonts w:ascii="仿宋" w:hAnsi="仿宋" w:eastAsia="仿宋" w:cs="仿宋"/>
                <w:color w:val="000000"/>
                <w:kern w:val="0"/>
                <w:szCs w:val="21"/>
                <w:lang w:bidi="ar"/>
              </w:rPr>
            </w:pPr>
            <w:r>
              <w:rPr>
                <w:rFonts w:hint="eastAsia" w:ascii="仿宋" w:hAnsi="仿宋" w:eastAsia="仿宋" w:cs="宋体"/>
                <w:color w:val="000000"/>
                <w:kern w:val="0"/>
                <w:sz w:val="20"/>
                <w:szCs w:val="20"/>
                <w:lang w:bidi="ar"/>
              </w:rPr>
              <w:t>第四届第九次会议</w:t>
            </w:r>
          </w:p>
        </w:tc>
        <w:tc>
          <w:tcPr>
            <w:tcW w:w="5609" w:type="dxa"/>
            <w:tcBorders>
              <w:top w:val="single" w:color="000000" w:sz="4" w:space="0"/>
              <w:left w:val="single" w:color="000000" w:sz="4" w:space="0"/>
              <w:bottom w:val="single" w:color="000000" w:sz="4" w:space="0"/>
              <w:right w:val="single" w:color="000000" w:sz="4" w:space="0"/>
            </w:tcBorders>
            <w:shd w:val="clear" w:color="auto" w:fill="auto"/>
          </w:tcPr>
          <w:p w14:paraId="0CE84BC5">
            <w:pPr>
              <w:widowControl/>
              <w:jc w:val="left"/>
              <w:textAlignment w:val="top"/>
              <w:rPr>
                <w:rStyle w:val="15"/>
                <w:rFonts w:ascii="仿宋" w:hAnsi="仿宋" w:eastAsia="仿宋" w:cs="仿宋"/>
                <w:sz w:val="21"/>
                <w:szCs w:val="21"/>
                <w:lang w:bidi="ar"/>
              </w:rPr>
            </w:pPr>
            <w:r>
              <w:rPr>
                <w:rStyle w:val="23"/>
                <w:rFonts w:ascii="仿宋" w:hAnsi="仿宋" w:eastAsia="仿宋"/>
                <w:lang w:bidi="ar"/>
              </w:rPr>
              <w:t>1.</w:t>
            </w:r>
            <w:r>
              <w:rPr>
                <w:rFonts w:hint="eastAsia" w:ascii="仿宋" w:hAnsi="仿宋" w:eastAsia="仿宋" w:cs="宋体"/>
                <w:color w:val="000000"/>
                <w:kern w:val="0"/>
                <w:sz w:val="20"/>
                <w:szCs w:val="20"/>
                <w:lang w:bidi="ar"/>
              </w:rPr>
              <w:t>《关于调整募投项目办公楼用途的议案》</w:t>
            </w:r>
            <w:r>
              <w:rPr>
                <w:rStyle w:val="23"/>
                <w:rFonts w:ascii="仿宋" w:hAnsi="仿宋" w:eastAsia="仿宋"/>
                <w:lang w:bidi="ar"/>
              </w:rPr>
              <w:br w:type="textWrapping"/>
            </w:r>
            <w:r>
              <w:rPr>
                <w:rStyle w:val="23"/>
                <w:rFonts w:ascii="仿宋" w:hAnsi="仿宋" w:eastAsia="仿宋"/>
                <w:lang w:bidi="ar"/>
              </w:rPr>
              <w:t>2.</w:t>
            </w:r>
            <w:r>
              <w:rPr>
                <w:rFonts w:hint="eastAsia" w:ascii="仿宋" w:hAnsi="仿宋" w:eastAsia="仿宋" w:cs="宋体"/>
                <w:color w:val="000000"/>
                <w:kern w:val="0"/>
                <w:sz w:val="20"/>
                <w:szCs w:val="20"/>
                <w:lang w:bidi="ar"/>
              </w:rPr>
              <w:t>《关于部分募投项目结项并将节余募集资金用于其他募投项目的议案》</w:t>
            </w:r>
            <w:r>
              <w:rPr>
                <w:rStyle w:val="23"/>
                <w:rFonts w:ascii="仿宋" w:hAnsi="仿宋" w:eastAsia="仿宋"/>
                <w:lang w:bidi="ar"/>
              </w:rPr>
              <w:br w:type="textWrapping"/>
            </w:r>
            <w:r>
              <w:rPr>
                <w:rStyle w:val="23"/>
                <w:rFonts w:ascii="仿宋" w:hAnsi="仿宋" w:eastAsia="仿宋"/>
                <w:lang w:bidi="ar"/>
              </w:rPr>
              <w:t>3.</w:t>
            </w:r>
            <w:r>
              <w:rPr>
                <w:rFonts w:hint="eastAsia" w:ascii="仿宋" w:hAnsi="仿宋" w:eastAsia="仿宋" w:cs="宋体"/>
                <w:color w:val="000000"/>
                <w:kern w:val="0"/>
                <w:sz w:val="20"/>
                <w:szCs w:val="20"/>
                <w:lang w:bidi="ar"/>
              </w:rPr>
              <w:t>《关于重庆证监局对公司采取责令改正行政监管措施整改报告的议案》</w:t>
            </w:r>
            <w:r>
              <w:rPr>
                <w:rStyle w:val="23"/>
                <w:rFonts w:ascii="仿宋" w:hAnsi="仿宋" w:eastAsia="仿宋"/>
                <w:lang w:bidi="ar"/>
              </w:rPr>
              <w:br w:type="textWrapping"/>
            </w:r>
            <w:r>
              <w:rPr>
                <w:rStyle w:val="23"/>
                <w:rFonts w:ascii="仿宋" w:hAnsi="仿宋" w:eastAsia="仿宋"/>
                <w:lang w:bidi="ar"/>
              </w:rPr>
              <w:t>4.</w:t>
            </w:r>
            <w:r>
              <w:rPr>
                <w:rFonts w:hint="eastAsia" w:ascii="仿宋" w:hAnsi="仿宋" w:eastAsia="仿宋" w:cs="宋体"/>
                <w:color w:val="000000"/>
                <w:kern w:val="0"/>
                <w:sz w:val="20"/>
                <w:szCs w:val="20"/>
                <w:lang w:bidi="ar"/>
              </w:rPr>
              <w:t>《关于</w:t>
            </w:r>
            <w:r>
              <w:rPr>
                <w:rStyle w:val="23"/>
                <w:rFonts w:ascii="仿宋" w:hAnsi="仿宋" w:eastAsia="仿宋"/>
                <w:lang w:bidi="ar"/>
              </w:rPr>
              <w:t>2025</w:t>
            </w:r>
            <w:r>
              <w:rPr>
                <w:rFonts w:hint="eastAsia" w:ascii="仿宋" w:hAnsi="仿宋" w:eastAsia="仿宋" w:cs="宋体"/>
                <w:color w:val="000000"/>
                <w:kern w:val="0"/>
                <w:sz w:val="20"/>
                <w:szCs w:val="20"/>
                <w:lang w:bidi="ar"/>
              </w:rPr>
              <w:t>年度向银行等金融机构申请综合授信额度及为子公司提供融资担保额度的议案》</w:t>
            </w:r>
            <w:r>
              <w:rPr>
                <w:rStyle w:val="23"/>
                <w:rFonts w:ascii="仿宋" w:hAnsi="仿宋" w:eastAsia="仿宋"/>
                <w:lang w:bidi="ar"/>
              </w:rPr>
              <w:br w:type="textWrapping"/>
            </w:r>
            <w:r>
              <w:rPr>
                <w:rStyle w:val="23"/>
                <w:rFonts w:ascii="仿宋" w:hAnsi="仿宋" w:eastAsia="仿宋"/>
                <w:lang w:bidi="ar"/>
              </w:rPr>
              <w:t>5.</w:t>
            </w:r>
            <w:r>
              <w:rPr>
                <w:rFonts w:hint="eastAsia" w:ascii="仿宋" w:hAnsi="仿宋" w:eastAsia="仿宋" w:cs="宋体"/>
                <w:color w:val="000000"/>
                <w:kern w:val="0"/>
                <w:sz w:val="20"/>
                <w:szCs w:val="20"/>
                <w:lang w:bidi="ar"/>
              </w:rPr>
              <w:t>《关于预计公司</w:t>
            </w:r>
            <w:r>
              <w:rPr>
                <w:rStyle w:val="23"/>
                <w:rFonts w:ascii="仿宋" w:hAnsi="仿宋" w:eastAsia="仿宋"/>
                <w:lang w:bidi="ar"/>
              </w:rPr>
              <w:t>2025</w:t>
            </w:r>
            <w:r>
              <w:rPr>
                <w:rFonts w:hint="eastAsia" w:ascii="仿宋" w:hAnsi="仿宋" w:eastAsia="仿宋" w:cs="宋体"/>
                <w:color w:val="000000"/>
                <w:kern w:val="0"/>
                <w:sz w:val="20"/>
                <w:szCs w:val="20"/>
                <w:lang w:bidi="ar"/>
              </w:rPr>
              <w:t>年度日常关联交易的议案》</w:t>
            </w:r>
            <w:r>
              <w:rPr>
                <w:rStyle w:val="23"/>
                <w:rFonts w:ascii="仿宋" w:hAnsi="仿宋" w:eastAsia="仿宋"/>
                <w:lang w:bidi="ar"/>
              </w:rPr>
              <w:br w:type="textWrapping"/>
            </w:r>
            <w:r>
              <w:rPr>
                <w:rStyle w:val="23"/>
                <w:rFonts w:ascii="仿宋" w:hAnsi="仿宋" w:eastAsia="仿宋"/>
                <w:lang w:bidi="ar"/>
              </w:rPr>
              <w:t>6.</w:t>
            </w:r>
            <w:r>
              <w:rPr>
                <w:rFonts w:hint="eastAsia" w:ascii="仿宋" w:hAnsi="仿宋" w:eastAsia="仿宋" w:cs="宋体"/>
                <w:color w:val="000000"/>
                <w:kern w:val="0"/>
                <w:sz w:val="20"/>
                <w:szCs w:val="20"/>
                <w:lang w:bidi="ar"/>
              </w:rPr>
              <w:t>《关于使用暂时闲置募集资金进行现金管理的议案》</w:t>
            </w:r>
            <w:r>
              <w:rPr>
                <w:rStyle w:val="23"/>
                <w:rFonts w:ascii="仿宋" w:hAnsi="仿宋" w:eastAsia="仿宋"/>
                <w:lang w:bidi="ar"/>
              </w:rPr>
              <w:br w:type="textWrapping"/>
            </w:r>
            <w:r>
              <w:rPr>
                <w:rStyle w:val="23"/>
                <w:rFonts w:ascii="仿宋" w:hAnsi="仿宋" w:eastAsia="仿宋"/>
                <w:lang w:bidi="ar"/>
              </w:rPr>
              <w:t>7.</w:t>
            </w:r>
            <w:r>
              <w:rPr>
                <w:rFonts w:hint="eastAsia" w:ascii="仿宋" w:hAnsi="仿宋" w:eastAsia="仿宋" w:cs="宋体"/>
                <w:color w:val="000000"/>
                <w:kern w:val="0"/>
                <w:sz w:val="20"/>
                <w:szCs w:val="20"/>
                <w:lang w:bidi="ar"/>
              </w:rPr>
              <w:t>《关于使用闲置自有资金进行现金管理的议案》</w:t>
            </w:r>
            <w:r>
              <w:rPr>
                <w:rStyle w:val="23"/>
                <w:rFonts w:ascii="仿宋" w:hAnsi="仿宋" w:eastAsia="仿宋"/>
                <w:lang w:bidi="ar"/>
              </w:rPr>
              <w:br w:type="textWrapping"/>
            </w:r>
            <w:r>
              <w:rPr>
                <w:rStyle w:val="23"/>
                <w:rFonts w:ascii="仿宋" w:hAnsi="仿宋" w:eastAsia="仿宋"/>
                <w:lang w:bidi="ar"/>
              </w:rPr>
              <w:t>8.</w:t>
            </w:r>
            <w:r>
              <w:rPr>
                <w:rFonts w:hint="eastAsia" w:ascii="仿宋" w:hAnsi="仿宋" w:eastAsia="仿宋" w:cs="宋体"/>
                <w:color w:val="000000"/>
                <w:kern w:val="0"/>
                <w:sz w:val="20"/>
                <w:szCs w:val="20"/>
                <w:lang w:bidi="ar"/>
              </w:rPr>
              <w:t>《关于开展外汇套期保值业务的议案》</w:t>
            </w:r>
            <w:r>
              <w:rPr>
                <w:rStyle w:val="23"/>
                <w:rFonts w:ascii="仿宋" w:hAnsi="仿宋" w:eastAsia="仿宋"/>
                <w:lang w:bidi="ar"/>
              </w:rPr>
              <w:br w:type="textWrapping"/>
            </w:r>
            <w:r>
              <w:rPr>
                <w:rStyle w:val="23"/>
                <w:rFonts w:ascii="仿宋" w:hAnsi="仿宋" w:eastAsia="仿宋"/>
                <w:lang w:bidi="ar"/>
              </w:rPr>
              <w:t>9.</w:t>
            </w:r>
            <w:r>
              <w:rPr>
                <w:rFonts w:hint="eastAsia" w:ascii="仿宋" w:hAnsi="仿宋" w:eastAsia="仿宋" w:cs="宋体"/>
                <w:color w:val="000000"/>
                <w:kern w:val="0"/>
                <w:sz w:val="20"/>
                <w:szCs w:val="20"/>
                <w:lang w:bidi="ar"/>
              </w:rPr>
              <w:t>《关于提请召开</w:t>
            </w:r>
            <w:r>
              <w:rPr>
                <w:rStyle w:val="23"/>
                <w:rFonts w:ascii="仿宋" w:hAnsi="仿宋" w:eastAsia="仿宋"/>
                <w:lang w:bidi="ar"/>
              </w:rPr>
              <w:t>2024</w:t>
            </w:r>
            <w:r>
              <w:rPr>
                <w:rFonts w:hint="eastAsia" w:ascii="仿宋" w:hAnsi="仿宋" w:eastAsia="仿宋" w:cs="宋体"/>
                <w:color w:val="000000"/>
                <w:kern w:val="0"/>
                <w:sz w:val="20"/>
                <w:szCs w:val="20"/>
                <w:lang w:bidi="ar"/>
              </w:rPr>
              <w:t>年第三次临时股东会的议案》</w:t>
            </w:r>
          </w:p>
        </w:tc>
      </w:tr>
    </w:tbl>
    <w:p w14:paraId="15FE0045">
      <w:pPr>
        <w:rPr>
          <w:rFonts w:ascii="仿宋" w:hAnsi="仿宋" w:eastAsia="仿宋" w:cs="仿宋"/>
          <w:b/>
          <w:bCs/>
          <w:sz w:val="32"/>
          <w:szCs w:val="32"/>
        </w:rPr>
      </w:pPr>
    </w:p>
    <w:p w14:paraId="35C225C2">
      <w:pPr>
        <w:ind w:firstLine="643" w:firstLineChars="200"/>
        <w:rPr>
          <w:rFonts w:ascii="仿宋" w:hAnsi="仿宋" w:eastAsia="仿宋" w:cs="仿宋"/>
          <w:b/>
          <w:bCs/>
          <w:sz w:val="32"/>
          <w:szCs w:val="32"/>
        </w:rPr>
      </w:pPr>
      <w:r>
        <w:rPr>
          <w:rFonts w:hint="eastAsia" w:ascii="仿宋" w:hAnsi="仿宋" w:eastAsia="仿宋" w:cs="仿宋"/>
          <w:b/>
          <w:bCs/>
          <w:sz w:val="32"/>
          <w:szCs w:val="32"/>
        </w:rPr>
        <w:t>（二）董事会对股东大会决议执行的情况</w:t>
      </w:r>
    </w:p>
    <w:p w14:paraId="45FA8355">
      <w:pPr>
        <w:ind w:firstLine="640" w:firstLineChars="200"/>
        <w:rPr>
          <w:rFonts w:ascii="仿宋" w:hAnsi="仿宋" w:eastAsia="仿宋" w:cs="仿宋"/>
          <w:b/>
          <w:bCs/>
          <w:sz w:val="32"/>
          <w:szCs w:val="32"/>
        </w:rPr>
      </w:pPr>
      <w:r>
        <w:rPr>
          <w:rFonts w:hint="eastAsia" w:ascii="仿宋" w:hAnsi="仿宋" w:eastAsia="仿宋" w:cs="仿宋"/>
          <w:sz w:val="32"/>
          <w:szCs w:val="32"/>
        </w:rPr>
        <w:t>报告期内，公司召开了2024年第一次临时股东大会、2023年年度股东大会、2024年第二次临时股东大会和2024年第三次临时股东会。董事会严格按照《公司法》《公司章程》和《董事会议事规则》等相关法律法规及公司规章制度的规定和要求，本着对全体股东负责的态度，认真履行职责并全面有效、积极稳妥地执行了公司股东大会决议的相关事项。</w:t>
      </w:r>
    </w:p>
    <w:p w14:paraId="0B757D42">
      <w:pPr>
        <w:ind w:firstLine="643" w:firstLineChars="200"/>
        <w:rPr>
          <w:rFonts w:ascii="仿宋" w:hAnsi="仿宋" w:eastAsia="仿宋" w:cs="仿宋"/>
          <w:b/>
          <w:bCs/>
          <w:sz w:val="32"/>
          <w:szCs w:val="32"/>
        </w:rPr>
      </w:pPr>
      <w:r>
        <w:rPr>
          <w:rFonts w:hint="eastAsia" w:ascii="仿宋" w:hAnsi="仿宋" w:eastAsia="仿宋" w:cs="仿宋"/>
          <w:b/>
          <w:bCs/>
          <w:sz w:val="32"/>
          <w:szCs w:val="32"/>
        </w:rPr>
        <w:t>（三）独立董事履职情况</w:t>
      </w:r>
    </w:p>
    <w:p w14:paraId="5153A205">
      <w:pPr>
        <w:ind w:firstLine="640" w:firstLineChars="200"/>
        <w:rPr>
          <w:rFonts w:ascii="仿宋" w:hAnsi="仿宋" w:eastAsia="仿宋" w:cs="仿宋"/>
          <w:sz w:val="32"/>
          <w:szCs w:val="32"/>
        </w:rPr>
      </w:pPr>
      <w:r>
        <w:rPr>
          <w:rFonts w:hint="eastAsia" w:ascii="仿宋" w:hAnsi="仿宋" w:eastAsia="仿宋" w:cs="仿宋"/>
          <w:sz w:val="32"/>
          <w:szCs w:val="32"/>
        </w:rPr>
        <w:t>根据《公司法》《证券法》《上市规则》《上市公司独立董事管理办法》《公司章程》和公司《独立董事专门会议工作制度》等相关法律法规和规章制度的规定和要求，独立董事认真行使法规所赋予的权利，恪尽职守、勤勉尽责，通过与公司持续沟通,收集有关资料,积极主动了解公司的生产经营和运行情况，对公司的重大决策等事项召开独立董事专门会议,维护公司的整体利益，维护全体股东尤其是中小股东的合法权益，为健全和完善上市公司法人治理结构和提高董事会科学决策、依法运作做了一些工作，并能积极地为公司稳健和长远发展建言献策,提出自己的意见和建议。</w:t>
      </w:r>
    </w:p>
    <w:p w14:paraId="7F08E4C7">
      <w:pPr>
        <w:ind w:firstLine="640" w:firstLineChars="200"/>
        <w:rPr>
          <w:rFonts w:ascii="仿宋" w:hAnsi="仿宋" w:eastAsia="仿宋" w:cs="仿宋"/>
          <w:b/>
          <w:bCs/>
          <w:sz w:val="32"/>
          <w:szCs w:val="32"/>
          <w:highlight w:val="yellow"/>
        </w:rPr>
      </w:pPr>
      <w:r>
        <w:rPr>
          <w:rFonts w:hint="eastAsia" w:ascii="仿宋" w:hAnsi="仿宋" w:eastAsia="仿宋" w:cs="仿宋"/>
          <w:sz w:val="32"/>
          <w:szCs w:val="32"/>
        </w:rPr>
        <w:t>报告期内，独立董事对历次董事会会议审议的议案及公司其他事项均未提出异议，对重大影响相关议案组织召开了2次独立董事专门会议，报告期内独立董事独立性详见《董事会关于独立董事独立性自查情况的专项报告》。</w:t>
      </w:r>
    </w:p>
    <w:p w14:paraId="4A437574">
      <w:pPr>
        <w:ind w:firstLine="643" w:firstLineChars="200"/>
        <w:rPr>
          <w:rFonts w:ascii="仿宋" w:hAnsi="仿宋" w:eastAsia="仿宋" w:cs="仿宋"/>
          <w:b/>
          <w:bCs/>
          <w:sz w:val="32"/>
          <w:szCs w:val="32"/>
        </w:rPr>
      </w:pPr>
      <w:r>
        <w:rPr>
          <w:rFonts w:hint="eastAsia" w:ascii="仿宋" w:hAnsi="仿宋" w:eastAsia="仿宋" w:cs="仿宋"/>
          <w:b/>
          <w:bCs/>
          <w:sz w:val="32"/>
          <w:szCs w:val="32"/>
        </w:rPr>
        <w:t>（四）董事会专门委员履职情况</w:t>
      </w:r>
    </w:p>
    <w:p w14:paraId="37E3E9C9">
      <w:pPr>
        <w:ind w:firstLine="640" w:firstLineChars="200"/>
        <w:rPr>
          <w:rFonts w:ascii="仿宋" w:hAnsi="仿宋" w:eastAsia="仿宋" w:cs="仿宋"/>
          <w:kern w:val="0"/>
          <w:sz w:val="32"/>
          <w:szCs w:val="32"/>
        </w:rPr>
      </w:pPr>
      <w:r>
        <w:rPr>
          <w:rFonts w:hint="eastAsia" w:ascii="仿宋" w:hAnsi="仿宋" w:eastAsia="仿宋" w:cs="仿宋"/>
          <w:kern w:val="0"/>
          <w:sz w:val="32"/>
          <w:szCs w:val="32"/>
        </w:rPr>
        <w:t>报告期内，董事会加强了下设委员会的履职意识，报告期内严格按照《董事会战略发展委员会工作细则》《董事会审计委员会工作细则》《董事会提名委员会工作细则》和《董事会薪酬与考核委员会工作细则》共召开了4次审计委员会、1次提名委员会和3次薪酬与考核委员会会议及2次独立董事专门会议。</w:t>
      </w:r>
    </w:p>
    <w:p w14:paraId="70C29011">
      <w:pPr>
        <w:ind w:firstLine="640" w:firstLineChars="200"/>
        <w:rPr>
          <w:rFonts w:ascii="仿宋" w:hAnsi="仿宋" w:eastAsia="仿宋" w:cs="仿宋"/>
          <w:sz w:val="32"/>
          <w:szCs w:val="32"/>
        </w:rPr>
      </w:pPr>
      <w:r>
        <w:rPr>
          <w:rFonts w:hint="eastAsia" w:ascii="仿宋" w:hAnsi="仿宋" w:eastAsia="仿宋" w:cs="仿宋"/>
          <w:kern w:val="0"/>
          <w:sz w:val="32"/>
          <w:szCs w:val="32"/>
        </w:rPr>
        <w:t>报告期内</w:t>
      </w:r>
      <w:r>
        <w:rPr>
          <w:rFonts w:hint="eastAsia" w:ascii="仿宋" w:hAnsi="仿宋" w:eastAsia="仿宋" w:cs="仿宋"/>
          <w:sz w:val="32"/>
          <w:szCs w:val="32"/>
        </w:rPr>
        <w:t>专门委员会均认真履行职责，就定期报告、利润分配、内部控制评价报告、关联交易、战略发展、薪酬制度等事项进行了审查，提出意见和建议，为董事会的科学决策提供参考和重要意见。</w:t>
      </w:r>
    </w:p>
    <w:p w14:paraId="5E2F514B">
      <w:pPr>
        <w:ind w:firstLine="640" w:firstLineChars="200"/>
        <w:rPr>
          <w:rFonts w:ascii="仿宋" w:hAnsi="仿宋" w:eastAsia="仿宋" w:cs="仿宋"/>
          <w:sz w:val="32"/>
          <w:szCs w:val="32"/>
        </w:rPr>
      </w:pPr>
      <w:r>
        <w:rPr>
          <w:rFonts w:hint="eastAsia" w:ascii="仿宋" w:hAnsi="仿宋" w:eastAsia="仿宋" w:cs="仿宋"/>
          <w:sz w:val="32"/>
          <w:szCs w:val="32"/>
        </w:rPr>
        <w:t>报告期内，董事会专门委员会在报告期内履行职责时均无异议事项。</w:t>
      </w:r>
    </w:p>
    <w:p w14:paraId="242CBD8D">
      <w:pPr>
        <w:ind w:firstLine="643" w:firstLineChars="200"/>
        <w:rPr>
          <w:rFonts w:ascii="仿宋" w:hAnsi="仿宋" w:eastAsia="仿宋" w:cs="仿宋"/>
          <w:b/>
          <w:bCs/>
          <w:sz w:val="32"/>
          <w:szCs w:val="32"/>
        </w:rPr>
      </w:pPr>
      <w:r>
        <w:rPr>
          <w:rFonts w:hint="eastAsia" w:ascii="仿宋" w:hAnsi="仿宋" w:eastAsia="仿宋" w:cs="仿宋"/>
          <w:b/>
          <w:bCs/>
          <w:sz w:val="32"/>
          <w:szCs w:val="32"/>
        </w:rPr>
        <w:t>（五）公司治理情况</w:t>
      </w:r>
    </w:p>
    <w:p w14:paraId="0F64F03A">
      <w:pPr>
        <w:ind w:firstLine="640" w:firstLineChars="200"/>
        <w:rPr>
          <w:rFonts w:ascii="仿宋" w:hAnsi="仿宋" w:eastAsia="仿宋" w:cs="仿宋"/>
          <w:sz w:val="32"/>
          <w:szCs w:val="32"/>
        </w:rPr>
      </w:pPr>
      <w:r>
        <w:rPr>
          <w:rFonts w:hint="eastAsia" w:ascii="仿宋" w:hAnsi="仿宋" w:eastAsia="仿宋" w:cs="仿宋"/>
          <w:sz w:val="32"/>
          <w:szCs w:val="32"/>
        </w:rPr>
        <w:t>公司根据《公司法》《证券法》《上海证券交易所股票上市规则》等相关法律法规及规范性文件的要求，公司建立由股东大会、董事会、监事会、经营管理层组成的公司治理架构，在董事会下设战略发展、提名、审计、薪酬与考核专门委员会，并制定了《董事会战略发展委员会工作细则》《董事会提名委员会工作细则》《董事会审计委员会工作细则》及《董事会薪酬与考核委员会工作细则》。通过对上述制度的制定和落实，公司已逐步建立和完善了符合上市公司要求的法人治理结构。公司股东大会、董事会、监事会能够按照《公司法》《证券法》等有关法律法规及《公司章程》、公司内部制度的规定规范运作，依法履行各自的权利和义务。</w:t>
      </w:r>
    </w:p>
    <w:p w14:paraId="4C6BA348">
      <w:pPr>
        <w:ind w:firstLine="640" w:firstLineChars="200"/>
        <w:rPr>
          <w:rFonts w:ascii="仿宋" w:hAnsi="仿宋" w:eastAsia="仿宋" w:cs="仿宋"/>
          <w:sz w:val="32"/>
          <w:szCs w:val="32"/>
        </w:rPr>
      </w:pPr>
      <w:r>
        <w:rPr>
          <w:rFonts w:hint="eastAsia" w:ascii="仿宋" w:hAnsi="仿宋" w:eastAsia="仿宋" w:cs="仿宋"/>
          <w:sz w:val="32"/>
          <w:szCs w:val="32"/>
        </w:rPr>
        <w:t>报告期内，公司董事会组织的各项会议的召集、召开、议案审议符合相关法律、法规、规范性文件及公司章程的规定，未有违法违规情况的发生。</w:t>
      </w:r>
    </w:p>
    <w:p w14:paraId="0A2A7FE7">
      <w:pPr>
        <w:ind w:firstLine="640" w:firstLineChars="200"/>
        <w:rPr>
          <w:rFonts w:ascii="仿宋" w:hAnsi="仿宋" w:eastAsia="仿宋" w:cs="仿宋"/>
          <w:sz w:val="32"/>
          <w:szCs w:val="32"/>
        </w:rPr>
      </w:pPr>
      <w:r>
        <w:rPr>
          <w:rFonts w:hint="eastAsia" w:ascii="仿宋" w:hAnsi="仿宋" w:eastAsia="仿宋" w:cs="仿宋"/>
          <w:sz w:val="32"/>
          <w:szCs w:val="32"/>
        </w:rPr>
        <w:t>报告期内，公司持续完善公司治理体系，进一步提升独立董事工作的科学性，加强投资者关系管理，重视募集资金管理等。公司结合相关法律法规，2024年公司修订了《公司章程》《股东大会议事规则》《董事会议事规则》《监事会议事规则》《对外投资管理办法》，建立了《独立董事专门会议工作制度》《信息披露暂缓与豁免事项管理制度》《自愿信息披露管理制度》《舆情管理制度》，进一步提升了公司的治理规范水平。</w:t>
      </w:r>
    </w:p>
    <w:p w14:paraId="013BACC4">
      <w:pPr>
        <w:ind w:firstLine="643" w:firstLineChars="200"/>
        <w:rPr>
          <w:rFonts w:ascii="仿宋" w:hAnsi="仿宋" w:eastAsia="仿宋" w:cs="仿宋"/>
          <w:b/>
          <w:bCs/>
          <w:sz w:val="32"/>
          <w:szCs w:val="32"/>
        </w:rPr>
      </w:pPr>
      <w:r>
        <w:rPr>
          <w:rFonts w:hint="eastAsia" w:ascii="仿宋" w:hAnsi="仿宋" w:eastAsia="仿宋" w:cs="仿宋"/>
          <w:b/>
          <w:bCs/>
          <w:sz w:val="32"/>
          <w:szCs w:val="32"/>
        </w:rPr>
        <w:t>（六）信息披露和内幕消息管理</w:t>
      </w:r>
    </w:p>
    <w:p w14:paraId="2D47E852">
      <w:pPr>
        <w:ind w:firstLine="640" w:firstLineChars="200"/>
        <w:rPr>
          <w:rFonts w:ascii="仿宋" w:hAnsi="仿宋" w:eastAsia="仿宋" w:cs="仿宋"/>
          <w:sz w:val="32"/>
          <w:szCs w:val="32"/>
        </w:rPr>
      </w:pPr>
      <w:r>
        <w:rPr>
          <w:rFonts w:hint="eastAsia" w:ascii="仿宋" w:hAnsi="仿宋" w:eastAsia="仿宋" w:cs="仿宋"/>
          <w:sz w:val="32"/>
          <w:szCs w:val="32"/>
        </w:rPr>
        <w:t>报告期内，公司严格按照《公司法》《上市公司治理准则》《上市规则》和《上市公司信息披露管理办法》以及已制定的内部制度等相关规定，真实、准确、完整、及时、公平地披露了各项应披露的事项和信息。</w:t>
      </w:r>
    </w:p>
    <w:p w14:paraId="611D8A44">
      <w:pPr>
        <w:ind w:firstLine="640" w:firstLineChars="200"/>
        <w:rPr>
          <w:rFonts w:ascii="仿宋" w:hAnsi="仿宋" w:eastAsia="仿宋" w:cs="仿宋"/>
          <w:sz w:val="32"/>
          <w:szCs w:val="32"/>
        </w:rPr>
      </w:pPr>
      <w:r>
        <w:rPr>
          <w:rFonts w:hint="eastAsia" w:ascii="仿宋" w:hAnsi="仿宋" w:eastAsia="仿宋" w:cs="仿宋"/>
          <w:sz w:val="32"/>
          <w:szCs w:val="32"/>
        </w:rPr>
        <w:t>同时，公司根据《上海证券交易所上市公司自律监管指引》等法律法规，认真执行内幕信息知情人登记和重大信息内部报告，对涉及公司定期报告发布、重大事项筹划和审议期间的相关内幕知情人进行登记，如实、完整地记录内幕信息在公开前各环节所有内幕信息知情人名单，建立了内幕信息知情人档案，维护公司信息披露公开、公平和公正。</w:t>
      </w:r>
    </w:p>
    <w:p w14:paraId="4879333B">
      <w:pPr>
        <w:ind w:firstLine="640" w:firstLineChars="200"/>
        <w:rPr>
          <w:rFonts w:ascii="仿宋" w:hAnsi="仿宋" w:eastAsia="仿宋" w:cs="仿宋"/>
          <w:sz w:val="32"/>
          <w:szCs w:val="32"/>
        </w:rPr>
      </w:pPr>
      <w:r>
        <w:rPr>
          <w:rFonts w:hint="eastAsia" w:ascii="仿宋" w:hAnsi="仿宋" w:eastAsia="仿宋" w:cs="仿宋"/>
          <w:sz w:val="32"/>
          <w:szCs w:val="32"/>
        </w:rPr>
        <w:t>2024年公司共计披露文件166个，同比增长24%；其中公告类82个、定期报告及摘要6份、投资者交流活动记录表13份及其他文件65份积极详细披露了公司相关重大事项的进展情况，保证信息披露的公开、透明。</w:t>
      </w:r>
    </w:p>
    <w:p w14:paraId="18B51316">
      <w:pPr>
        <w:ind w:firstLine="643" w:firstLineChars="200"/>
        <w:rPr>
          <w:rFonts w:ascii="仿宋" w:hAnsi="仿宋" w:eastAsia="仿宋" w:cs="仿宋"/>
          <w:b/>
          <w:bCs/>
          <w:sz w:val="32"/>
          <w:szCs w:val="32"/>
        </w:rPr>
      </w:pPr>
    </w:p>
    <w:p w14:paraId="27FC6070">
      <w:pPr>
        <w:jc w:val="center"/>
        <w:rPr>
          <w:rFonts w:ascii="仿宋" w:hAnsi="仿宋" w:eastAsia="仿宋" w:cs="仿宋"/>
          <w:b/>
          <w:bCs/>
          <w:sz w:val="32"/>
          <w:szCs w:val="32"/>
        </w:rPr>
      </w:pPr>
      <w:r>
        <w:rPr>
          <w:rFonts w:hint="eastAsia" w:ascii="仿宋" w:hAnsi="仿宋" w:eastAsia="仿宋" w:cs="仿宋"/>
          <w:b/>
          <w:bCs/>
          <w:sz w:val="32"/>
          <w:szCs w:val="32"/>
        </w:rPr>
        <w:t>第二部分 2025公司工作展望</w:t>
      </w:r>
    </w:p>
    <w:p w14:paraId="27B0915D">
      <w:pPr>
        <w:pBdr>
          <w:bottom w:val="single" w:color="FFFFFF" w:sz="4" w:space="31"/>
        </w:pBdr>
        <w:spacing w:line="560" w:lineRule="exact"/>
        <w:ind w:firstLine="640" w:firstLineChars="200"/>
        <w:rPr>
          <w:rFonts w:hint="eastAsia" w:ascii="仿宋" w:hAnsi="仿宋" w:eastAsia="仿宋" w:cs="仿宋"/>
          <w:b w:val="0"/>
          <w:bCs w:val="0"/>
          <w:sz w:val="32"/>
          <w:szCs w:val="32"/>
        </w:rPr>
      </w:pPr>
      <w:r>
        <w:rPr>
          <w:rFonts w:hint="eastAsia" w:ascii="仿宋" w:hAnsi="仿宋" w:eastAsia="仿宋" w:cs="仿宋"/>
          <w:b w:val="0"/>
          <w:bCs w:val="0"/>
          <w:sz w:val="32"/>
          <w:szCs w:val="32"/>
        </w:rPr>
        <w:t>2025年作为公司新三十年发展的启航之年，将围绕"新质生产力培育"与"全球价值链跃升"双主线，实施四大战略行动，全面构建高质量发展新格局。</w:t>
      </w:r>
    </w:p>
    <w:p w14:paraId="46185CCC">
      <w:pPr>
        <w:pBdr>
          <w:bottom w:val="single" w:color="FFFFFF" w:sz="4" w:space="31"/>
        </w:pBdr>
        <w:spacing w:line="560" w:lineRule="exact"/>
        <w:ind w:firstLine="640" w:firstLineChars="200"/>
        <w:rPr>
          <w:rFonts w:hint="eastAsia" w:ascii="仿宋" w:hAnsi="仿宋" w:eastAsia="仿宋" w:cs="仿宋"/>
          <w:b w:val="0"/>
          <w:bCs w:val="0"/>
          <w:sz w:val="32"/>
          <w:szCs w:val="32"/>
        </w:rPr>
      </w:pPr>
      <w:r>
        <w:rPr>
          <w:rFonts w:hint="eastAsia" w:ascii="仿宋" w:hAnsi="仿宋" w:eastAsia="仿宋" w:cs="仿宋"/>
          <w:b w:val="0"/>
          <w:bCs w:val="0"/>
          <w:sz w:val="32"/>
          <w:szCs w:val="32"/>
        </w:rPr>
        <w:t>1、深耕区域产业生态，打造新质生产力标杆</w:t>
      </w:r>
    </w:p>
    <w:p w14:paraId="499EB673">
      <w:pPr>
        <w:pBdr>
          <w:bottom w:val="single" w:color="FFFFFF" w:sz="4" w:space="31"/>
        </w:pBdr>
        <w:spacing w:line="560" w:lineRule="exact"/>
        <w:ind w:firstLine="640" w:firstLineChars="200"/>
        <w:rPr>
          <w:rFonts w:hint="eastAsia" w:ascii="仿宋" w:hAnsi="仿宋" w:eastAsia="仿宋" w:cs="仿宋"/>
          <w:b w:val="0"/>
          <w:bCs w:val="0"/>
          <w:sz w:val="32"/>
          <w:szCs w:val="32"/>
        </w:rPr>
      </w:pPr>
      <w:r>
        <w:rPr>
          <w:rFonts w:hint="eastAsia" w:ascii="仿宋" w:hAnsi="仿宋" w:eastAsia="仿宋" w:cs="仿宋"/>
          <w:b w:val="0"/>
          <w:bCs w:val="0"/>
          <w:sz w:val="32"/>
          <w:szCs w:val="32"/>
        </w:rPr>
        <w:t>公司深度融入重庆市"33618"现代制造业集群战略，联合区域内龙头企业，共同打造区域产业协同新生态。重点布局新能源汽车配套领域，开发高性能非晶合金材料，加速切入新能源汽车电机核心供应链；同时依托长寿新材料基地，推进光储充一体化智能箱变研发，通过本地化产业协同持续提升创新效能，积极培育新质生产力发展标杆。</w:t>
      </w:r>
    </w:p>
    <w:p w14:paraId="250F747F">
      <w:pPr>
        <w:pBdr>
          <w:bottom w:val="single" w:color="FFFFFF" w:sz="4" w:space="31"/>
        </w:pBdr>
        <w:spacing w:line="560" w:lineRule="exact"/>
        <w:ind w:firstLine="640" w:firstLineChars="200"/>
        <w:rPr>
          <w:rFonts w:hint="eastAsia" w:ascii="仿宋" w:hAnsi="仿宋" w:eastAsia="仿宋" w:cs="仿宋"/>
          <w:b w:val="0"/>
          <w:bCs w:val="0"/>
          <w:sz w:val="32"/>
          <w:szCs w:val="32"/>
        </w:rPr>
      </w:pPr>
      <w:r>
        <w:rPr>
          <w:rFonts w:hint="eastAsia" w:ascii="仿宋" w:hAnsi="仿宋" w:eastAsia="仿宋" w:cs="仿宋"/>
          <w:b w:val="0"/>
          <w:bCs w:val="0"/>
          <w:sz w:val="32"/>
          <w:szCs w:val="32"/>
        </w:rPr>
        <w:t>本地化协同增效实施路径如下：</w:t>
      </w:r>
    </w:p>
    <w:tbl>
      <w:tblPr>
        <w:tblStyle w:val="25"/>
        <w:tblW w:w="5000" w:type="pct"/>
        <w:jc w:val="center"/>
        <w:tblLayout w:type="fixed"/>
        <w:tblCellMar>
          <w:top w:w="0" w:type="dxa"/>
          <w:left w:w="108" w:type="dxa"/>
          <w:bottom w:w="0" w:type="dxa"/>
          <w:right w:w="108" w:type="dxa"/>
        </w:tblCellMar>
      </w:tblPr>
      <w:tblGrid>
        <w:gridCol w:w="1306"/>
        <w:gridCol w:w="4512"/>
        <w:gridCol w:w="3243"/>
      </w:tblGrid>
      <w:tr w14:paraId="23866F23">
        <w:trPr>
          <w:trHeight w:val="397" w:hRule="atLeast"/>
          <w:jc w:val="center"/>
        </w:trPr>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93739">
            <w:pPr>
              <w:spacing w:line="360" w:lineRule="exact"/>
              <w:jc w:val="center"/>
              <w:rPr>
                <w:rFonts w:hint="eastAsia" w:ascii="仿宋" w:hAnsi="仿宋" w:eastAsia="仿宋" w:cs="仿宋"/>
                <w:bCs w:val="0"/>
                <w:color w:val="000000"/>
                <w:sz w:val="28"/>
                <w:szCs w:val="28"/>
              </w:rPr>
            </w:pPr>
            <w:r>
              <w:rPr>
                <w:rFonts w:hint="eastAsia" w:ascii="仿宋" w:hAnsi="仿宋" w:eastAsia="仿宋" w:cs="仿宋"/>
                <w:bCs w:val="0"/>
                <w:color w:val="000000"/>
                <w:sz w:val="28"/>
                <w:szCs w:val="28"/>
              </w:rPr>
              <w:t>协同维度</w:t>
            </w:r>
          </w:p>
        </w:tc>
        <w:tc>
          <w:tcPr>
            <w:tcW w:w="43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B2B8B7">
            <w:pPr>
              <w:spacing w:line="360" w:lineRule="exact"/>
              <w:jc w:val="center"/>
              <w:rPr>
                <w:rFonts w:hint="eastAsia" w:ascii="仿宋" w:hAnsi="仿宋" w:eastAsia="仿宋" w:cs="仿宋"/>
                <w:bCs w:val="0"/>
                <w:color w:val="000000"/>
                <w:sz w:val="28"/>
                <w:szCs w:val="28"/>
              </w:rPr>
            </w:pPr>
            <w:r>
              <w:rPr>
                <w:rFonts w:hint="eastAsia" w:ascii="仿宋" w:hAnsi="仿宋" w:eastAsia="仿宋" w:cs="仿宋"/>
                <w:bCs w:val="0"/>
                <w:color w:val="000000"/>
                <w:sz w:val="28"/>
                <w:szCs w:val="28"/>
              </w:rPr>
              <w:t>协同维度</w:t>
            </w:r>
          </w:p>
        </w:tc>
        <w:tc>
          <w:tcPr>
            <w:tcW w:w="3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4F8A70">
            <w:pPr>
              <w:spacing w:line="360" w:lineRule="exact"/>
              <w:jc w:val="center"/>
              <w:rPr>
                <w:rFonts w:hint="eastAsia" w:ascii="仿宋" w:hAnsi="仿宋" w:eastAsia="仿宋" w:cs="仿宋"/>
                <w:bCs w:val="0"/>
                <w:color w:val="000000"/>
                <w:sz w:val="28"/>
                <w:szCs w:val="28"/>
              </w:rPr>
            </w:pPr>
            <w:r>
              <w:rPr>
                <w:rFonts w:hint="eastAsia" w:ascii="仿宋" w:hAnsi="仿宋" w:eastAsia="仿宋" w:cs="仿宋"/>
                <w:bCs w:val="0"/>
                <w:color w:val="000000"/>
                <w:sz w:val="28"/>
                <w:szCs w:val="28"/>
              </w:rPr>
              <w:t>预期效益</w:t>
            </w:r>
          </w:p>
        </w:tc>
      </w:tr>
      <w:tr w14:paraId="39D5D3B0">
        <w:tblPrEx>
          <w:tblCellMar>
            <w:top w:w="0" w:type="dxa"/>
            <w:left w:w="108" w:type="dxa"/>
            <w:bottom w:w="0" w:type="dxa"/>
            <w:right w:w="108" w:type="dxa"/>
          </w:tblCellMar>
        </w:tblPrEx>
        <w:trPr>
          <w:trHeight w:val="397" w:hRule="atLeast"/>
          <w:jc w:val="center"/>
        </w:trPr>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4F2A9">
            <w:pPr>
              <w:spacing w:line="360" w:lineRule="exact"/>
              <w:jc w:val="both"/>
              <w:rPr>
                <w:rFonts w:hint="eastAsia" w:ascii="仿宋" w:hAnsi="仿宋" w:eastAsia="仿宋" w:cs="仿宋"/>
                <w:bCs w:val="0"/>
                <w:color w:val="000000"/>
                <w:sz w:val="28"/>
                <w:szCs w:val="28"/>
              </w:rPr>
            </w:pPr>
            <w:r>
              <w:rPr>
                <w:rFonts w:hint="eastAsia" w:ascii="仿宋" w:hAnsi="仿宋" w:eastAsia="仿宋" w:cs="仿宋"/>
                <w:bCs w:val="0"/>
                <w:color w:val="000000"/>
                <w:sz w:val="28"/>
                <w:szCs w:val="28"/>
              </w:rPr>
              <w:t>材料端</w:t>
            </w:r>
          </w:p>
        </w:tc>
        <w:tc>
          <w:tcPr>
            <w:tcW w:w="43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F8B3A3">
            <w:pPr>
              <w:spacing w:line="360" w:lineRule="exact"/>
              <w:jc w:val="both"/>
              <w:rPr>
                <w:rFonts w:hint="eastAsia" w:ascii="仿宋" w:hAnsi="仿宋" w:eastAsia="仿宋" w:cs="仿宋"/>
                <w:bCs w:val="0"/>
                <w:color w:val="000000"/>
                <w:sz w:val="28"/>
                <w:szCs w:val="28"/>
              </w:rPr>
            </w:pPr>
            <w:r>
              <w:rPr>
                <w:rFonts w:hint="eastAsia" w:ascii="仿宋" w:hAnsi="仿宋" w:eastAsia="仿宋" w:cs="仿宋"/>
                <w:bCs w:val="0"/>
                <w:color w:val="000000"/>
                <w:sz w:val="28"/>
                <w:szCs w:val="28"/>
              </w:rPr>
              <w:t>与川渝钢企共建取向硅钢联合实验室</w:t>
            </w:r>
          </w:p>
        </w:tc>
        <w:tc>
          <w:tcPr>
            <w:tcW w:w="3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9E9DB3">
            <w:pPr>
              <w:spacing w:line="360" w:lineRule="exact"/>
              <w:jc w:val="both"/>
              <w:rPr>
                <w:rFonts w:hint="eastAsia" w:ascii="仿宋" w:hAnsi="仿宋" w:eastAsia="仿宋" w:cs="仿宋"/>
                <w:bCs w:val="0"/>
                <w:color w:val="000000"/>
                <w:sz w:val="28"/>
                <w:szCs w:val="28"/>
              </w:rPr>
            </w:pPr>
            <w:r>
              <w:rPr>
                <w:rFonts w:hint="eastAsia" w:ascii="仿宋" w:hAnsi="仿宋" w:eastAsia="仿宋" w:cs="仿宋"/>
                <w:bCs w:val="0"/>
                <w:color w:val="000000"/>
                <w:sz w:val="28"/>
                <w:szCs w:val="28"/>
              </w:rPr>
              <w:t>缩短原料采购周期30%</w:t>
            </w:r>
          </w:p>
        </w:tc>
      </w:tr>
      <w:tr w14:paraId="22D3C23D">
        <w:tblPrEx>
          <w:tblCellMar>
            <w:top w:w="0" w:type="dxa"/>
            <w:left w:w="108" w:type="dxa"/>
            <w:bottom w:w="0" w:type="dxa"/>
            <w:right w:w="108" w:type="dxa"/>
          </w:tblCellMar>
        </w:tblPrEx>
        <w:trPr>
          <w:trHeight w:val="397" w:hRule="atLeast"/>
          <w:jc w:val="center"/>
        </w:trPr>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E7FBA">
            <w:pPr>
              <w:spacing w:line="360" w:lineRule="exact"/>
              <w:jc w:val="both"/>
              <w:rPr>
                <w:rFonts w:hint="eastAsia" w:ascii="仿宋" w:hAnsi="仿宋" w:eastAsia="仿宋" w:cs="仿宋"/>
                <w:bCs w:val="0"/>
                <w:color w:val="000000"/>
                <w:sz w:val="28"/>
                <w:szCs w:val="28"/>
              </w:rPr>
            </w:pPr>
            <w:r>
              <w:rPr>
                <w:rFonts w:hint="eastAsia" w:ascii="仿宋" w:hAnsi="仿宋" w:eastAsia="仿宋" w:cs="仿宋"/>
                <w:bCs w:val="0"/>
                <w:color w:val="000000"/>
                <w:sz w:val="28"/>
                <w:szCs w:val="28"/>
              </w:rPr>
              <w:t>制造端</w:t>
            </w:r>
          </w:p>
        </w:tc>
        <w:tc>
          <w:tcPr>
            <w:tcW w:w="43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498737">
            <w:pPr>
              <w:spacing w:line="360" w:lineRule="exact"/>
              <w:jc w:val="both"/>
              <w:rPr>
                <w:rFonts w:hint="eastAsia" w:ascii="仿宋" w:hAnsi="仿宋" w:eastAsia="仿宋" w:cs="仿宋"/>
                <w:bCs w:val="0"/>
                <w:color w:val="000000"/>
                <w:sz w:val="28"/>
                <w:szCs w:val="28"/>
              </w:rPr>
            </w:pPr>
            <w:r>
              <w:rPr>
                <w:rFonts w:hint="eastAsia" w:ascii="仿宋" w:hAnsi="仿宋" w:eastAsia="仿宋" w:cs="仿宋"/>
                <w:bCs w:val="0"/>
                <w:color w:val="000000"/>
                <w:sz w:val="28"/>
                <w:szCs w:val="28"/>
              </w:rPr>
              <w:t>引进工业机器人改造部分产线</w:t>
            </w:r>
          </w:p>
        </w:tc>
        <w:tc>
          <w:tcPr>
            <w:tcW w:w="3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E8FC5F">
            <w:pPr>
              <w:spacing w:line="360" w:lineRule="exact"/>
              <w:jc w:val="both"/>
              <w:rPr>
                <w:rFonts w:hint="eastAsia" w:ascii="仿宋" w:hAnsi="仿宋" w:eastAsia="仿宋" w:cs="仿宋"/>
                <w:bCs w:val="0"/>
                <w:color w:val="000000"/>
                <w:sz w:val="28"/>
                <w:szCs w:val="28"/>
              </w:rPr>
            </w:pPr>
            <w:r>
              <w:rPr>
                <w:rFonts w:hint="eastAsia" w:ascii="仿宋" w:hAnsi="仿宋" w:eastAsia="仿宋" w:cs="仿宋"/>
                <w:bCs w:val="0"/>
                <w:color w:val="000000"/>
                <w:sz w:val="28"/>
                <w:szCs w:val="28"/>
              </w:rPr>
              <w:t>人均产能提升10-25%</w:t>
            </w:r>
          </w:p>
        </w:tc>
      </w:tr>
      <w:tr w14:paraId="7D3C5CDA">
        <w:tblPrEx>
          <w:tblCellMar>
            <w:top w:w="0" w:type="dxa"/>
            <w:left w:w="108" w:type="dxa"/>
            <w:bottom w:w="0" w:type="dxa"/>
            <w:right w:w="108" w:type="dxa"/>
          </w:tblCellMar>
        </w:tblPrEx>
        <w:trPr>
          <w:trHeight w:val="397" w:hRule="atLeast"/>
          <w:jc w:val="center"/>
        </w:trPr>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77370">
            <w:pPr>
              <w:spacing w:line="360" w:lineRule="exact"/>
              <w:jc w:val="both"/>
              <w:rPr>
                <w:rFonts w:hint="eastAsia" w:ascii="仿宋" w:hAnsi="仿宋" w:eastAsia="仿宋" w:cs="仿宋"/>
                <w:bCs w:val="0"/>
                <w:color w:val="000000"/>
                <w:sz w:val="28"/>
                <w:szCs w:val="28"/>
              </w:rPr>
            </w:pPr>
            <w:r>
              <w:rPr>
                <w:rFonts w:hint="eastAsia" w:ascii="仿宋" w:hAnsi="仿宋" w:eastAsia="仿宋" w:cs="仿宋"/>
                <w:bCs w:val="0"/>
                <w:color w:val="000000"/>
                <w:sz w:val="28"/>
                <w:szCs w:val="28"/>
              </w:rPr>
              <w:t>市场端</w:t>
            </w:r>
          </w:p>
        </w:tc>
        <w:tc>
          <w:tcPr>
            <w:tcW w:w="43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3FC311">
            <w:pPr>
              <w:spacing w:line="360" w:lineRule="exact"/>
              <w:jc w:val="both"/>
              <w:rPr>
                <w:rFonts w:hint="eastAsia" w:ascii="仿宋" w:hAnsi="仿宋" w:eastAsia="仿宋" w:cs="仿宋"/>
                <w:bCs w:val="0"/>
                <w:color w:val="000000"/>
                <w:sz w:val="28"/>
                <w:szCs w:val="28"/>
              </w:rPr>
            </w:pPr>
            <w:r>
              <w:rPr>
                <w:rFonts w:hint="eastAsia" w:ascii="仿宋" w:hAnsi="仿宋" w:eastAsia="仿宋" w:cs="仿宋"/>
                <w:bCs w:val="0"/>
                <w:color w:val="000000"/>
                <w:sz w:val="28"/>
                <w:szCs w:val="28"/>
              </w:rPr>
              <w:t>多渠道拓展、承接成渝双城经济圈电网及其他项目建设电力设备供应</w:t>
            </w:r>
          </w:p>
        </w:tc>
        <w:tc>
          <w:tcPr>
            <w:tcW w:w="3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28A50A">
            <w:pPr>
              <w:spacing w:line="360" w:lineRule="exact"/>
              <w:jc w:val="both"/>
              <w:rPr>
                <w:rFonts w:hint="eastAsia" w:ascii="仿宋" w:hAnsi="仿宋" w:eastAsia="仿宋" w:cs="仿宋"/>
                <w:bCs w:val="0"/>
                <w:color w:val="000000"/>
                <w:sz w:val="28"/>
                <w:szCs w:val="28"/>
              </w:rPr>
            </w:pPr>
            <w:r>
              <w:rPr>
                <w:rFonts w:hint="eastAsia" w:ascii="仿宋" w:hAnsi="仿宋" w:eastAsia="仿宋" w:cs="仿宋"/>
                <w:bCs w:val="0"/>
                <w:color w:val="000000"/>
                <w:sz w:val="28"/>
                <w:szCs w:val="28"/>
              </w:rPr>
              <w:t xml:space="preserve">力争2025年区域订单增长10-20% </w:t>
            </w:r>
          </w:p>
        </w:tc>
      </w:tr>
    </w:tbl>
    <w:p w14:paraId="1FE9F0AB">
      <w:pPr>
        <w:pBdr>
          <w:bottom w:val="single" w:color="FFFFFF" w:sz="4" w:space="31"/>
        </w:pBdr>
        <w:spacing w:line="560" w:lineRule="exact"/>
        <w:ind w:firstLine="643" w:firstLineChars="200"/>
        <w:rPr>
          <w:rFonts w:hint="eastAsia" w:ascii="仿宋" w:hAnsi="仿宋" w:eastAsia="仿宋" w:cs="仿宋"/>
          <w:b/>
          <w:bCs/>
          <w:sz w:val="32"/>
          <w:szCs w:val="32"/>
        </w:rPr>
      </w:pPr>
    </w:p>
    <w:p w14:paraId="184747B4">
      <w:pPr>
        <w:pBdr>
          <w:bottom w:val="single" w:color="FFFFFF" w:sz="4" w:space="31"/>
        </w:pBdr>
        <w:spacing w:line="560" w:lineRule="exact"/>
        <w:ind w:firstLine="640" w:firstLineChars="200"/>
        <w:rPr>
          <w:rFonts w:hint="eastAsia" w:ascii="仿宋" w:hAnsi="仿宋" w:eastAsia="仿宋" w:cs="仿宋"/>
          <w:b w:val="0"/>
          <w:bCs w:val="0"/>
          <w:sz w:val="32"/>
          <w:szCs w:val="32"/>
        </w:rPr>
      </w:pPr>
      <w:r>
        <w:rPr>
          <w:rFonts w:hint="eastAsia" w:ascii="仿宋" w:hAnsi="仿宋" w:eastAsia="仿宋" w:cs="仿宋"/>
          <w:b w:val="0"/>
          <w:bCs w:val="0"/>
          <w:sz w:val="32"/>
          <w:szCs w:val="32"/>
        </w:rPr>
        <w:t>2、全球化战略升级，构建一带一路业务矩阵</w:t>
      </w:r>
    </w:p>
    <w:p w14:paraId="6A83428A">
      <w:pPr>
        <w:pBdr>
          <w:bottom w:val="single" w:color="FFFFFF" w:sz="4" w:space="31"/>
        </w:pBdr>
        <w:spacing w:line="560" w:lineRule="exact"/>
        <w:ind w:firstLine="640" w:firstLineChars="200"/>
        <w:rPr>
          <w:rFonts w:hint="eastAsia" w:ascii="仿宋" w:hAnsi="仿宋" w:eastAsia="仿宋" w:cs="仿宋"/>
          <w:b w:val="0"/>
          <w:bCs w:val="0"/>
          <w:sz w:val="32"/>
          <w:szCs w:val="32"/>
        </w:rPr>
      </w:pPr>
      <w:r>
        <w:rPr>
          <w:rFonts w:hint="eastAsia" w:ascii="仿宋" w:hAnsi="仿宋" w:eastAsia="仿宋" w:cs="仿宋"/>
          <w:b w:val="0"/>
          <w:bCs w:val="0"/>
          <w:sz w:val="32"/>
          <w:szCs w:val="32"/>
        </w:rPr>
        <w:t>公司积极推进"一带一路"业务布局，输配电及控制设备以云变电气为基地，辐射“一带一路”友好国家，持续推进市场业务拓展；并将东南亚市场服务半径优化至300公里。在重点项目拓展方面取得重大进展，力争中标中老铁路延伸段电力配套工程，积极参与印尼新首都智能微电网建设，国际化战略实施成效显著。</w:t>
      </w:r>
    </w:p>
    <w:p w14:paraId="3E0CBA17">
      <w:pPr>
        <w:pBdr>
          <w:bottom w:val="single" w:color="FFFFFF" w:sz="4" w:space="31"/>
        </w:pBdr>
        <w:spacing w:line="560" w:lineRule="exact"/>
        <w:ind w:firstLine="640" w:firstLineChars="200"/>
        <w:rPr>
          <w:rFonts w:hint="eastAsia" w:ascii="仿宋" w:hAnsi="仿宋" w:eastAsia="仿宋" w:cs="仿宋"/>
          <w:b w:val="0"/>
          <w:bCs w:val="0"/>
          <w:sz w:val="32"/>
          <w:szCs w:val="32"/>
        </w:rPr>
      </w:pPr>
      <w:r>
        <w:rPr>
          <w:rFonts w:hint="eastAsia" w:ascii="仿宋" w:hAnsi="仿宋" w:eastAsia="仿宋" w:cs="仿宋"/>
          <w:b w:val="0"/>
          <w:bCs w:val="0"/>
          <w:sz w:val="32"/>
          <w:szCs w:val="32"/>
        </w:rPr>
        <w:t>3、并购整合2.0计划，激活规模倍增引擎</w:t>
      </w:r>
    </w:p>
    <w:p w14:paraId="6EB9DE6C">
      <w:pPr>
        <w:pBdr>
          <w:bottom w:val="single" w:color="FFFFFF" w:sz="4" w:space="31"/>
        </w:pBdr>
        <w:spacing w:line="560" w:lineRule="exact"/>
        <w:ind w:firstLine="640" w:firstLineChars="200"/>
        <w:rPr>
          <w:rFonts w:hint="eastAsia" w:ascii="仿宋" w:hAnsi="仿宋" w:eastAsia="仿宋" w:cs="仿宋"/>
          <w:b w:val="0"/>
          <w:bCs w:val="0"/>
          <w:sz w:val="32"/>
          <w:szCs w:val="32"/>
        </w:rPr>
      </w:pPr>
      <w:r>
        <w:rPr>
          <w:rFonts w:hint="eastAsia" w:ascii="仿宋" w:hAnsi="仿宋" w:eastAsia="仿宋" w:cs="仿宋"/>
          <w:b w:val="0"/>
          <w:bCs w:val="0"/>
          <w:sz w:val="32"/>
          <w:szCs w:val="32"/>
        </w:rPr>
        <w:t>公司基于云变电气成功整合经验，创新打造"技术-渠道-人才"三融合并购方法论，实现规模效益快速提升。通过500kV高电压等级资质导入，预计2025年110kV以上产品订单增加3亿元以上；依托铁路与电网双网渠道协同，目标实现相关业务收入增长5-10个百分点。同时，通过核心人才融合带动技术升级，全力突破500kV电力设备市场。公司将持续筛选优质并购标的，完善产品矩阵布局，进一步强化产业链竞争优势。</w:t>
      </w:r>
    </w:p>
    <w:p w14:paraId="01FE34FA">
      <w:pPr>
        <w:pBdr>
          <w:bottom w:val="single" w:color="FFFFFF" w:sz="4" w:space="31"/>
        </w:pBdr>
        <w:spacing w:line="560" w:lineRule="exact"/>
        <w:ind w:firstLine="640" w:firstLineChars="200"/>
        <w:rPr>
          <w:rFonts w:hint="eastAsia" w:ascii="仿宋" w:hAnsi="仿宋" w:eastAsia="仿宋" w:cs="仿宋"/>
          <w:b w:val="0"/>
          <w:bCs w:val="0"/>
          <w:sz w:val="32"/>
          <w:szCs w:val="32"/>
        </w:rPr>
      </w:pPr>
      <w:r>
        <w:rPr>
          <w:rFonts w:hint="eastAsia" w:ascii="仿宋" w:hAnsi="仿宋" w:eastAsia="仿宋" w:cs="仿宋"/>
          <w:b w:val="0"/>
          <w:bCs w:val="0"/>
          <w:sz w:val="32"/>
          <w:szCs w:val="32"/>
        </w:rPr>
        <w:t>4、技术领航计划，定义行业新标准</w:t>
      </w:r>
    </w:p>
    <w:p w14:paraId="144992D1">
      <w:pPr>
        <w:pBdr>
          <w:bottom w:val="single" w:color="FFFFFF" w:sz="4" w:space="31"/>
        </w:pBdr>
        <w:spacing w:line="560" w:lineRule="exact"/>
        <w:ind w:firstLine="640" w:firstLineChars="200"/>
        <w:rPr>
          <w:rFonts w:hint="eastAsia" w:ascii="仿宋" w:hAnsi="仿宋" w:eastAsia="仿宋" w:cs="仿宋"/>
          <w:b w:val="0"/>
          <w:bCs w:val="0"/>
          <w:sz w:val="32"/>
          <w:szCs w:val="32"/>
        </w:rPr>
      </w:pPr>
      <w:r>
        <w:rPr>
          <w:rFonts w:hint="eastAsia" w:ascii="仿宋" w:hAnsi="仿宋" w:eastAsia="仿宋" w:cs="仿宋"/>
          <w:b w:val="0"/>
          <w:bCs w:val="0"/>
          <w:sz w:val="32"/>
          <w:szCs w:val="32"/>
        </w:rPr>
        <w:t>公司持续深化技术领航计划，重点突破极薄硅钢核心材料研发，并积极推进AI智能变压器及专用微电网系统等智能装备创新。通过构建"市场需求-基础研究-产业转化"的三驱动研发体系，大幅提升技术创新效率。公司将进一步加大研发投入力度，持续推动行业技术标准升级。</w:t>
      </w:r>
    </w:p>
    <w:p w14:paraId="0D688020">
      <w:pPr>
        <w:pBdr>
          <w:bottom w:val="single" w:color="FFFFFF" w:sz="4" w:space="31"/>
        </w:pBdr>
        <w:spacing w:line="560" w:lineRule="exact"/>
        <w:ind w:firstLine="640" w:firstLineChars="200"/>
        <w:rPr>
          <w:rFonts w:hint="eastAsia" w:ascii="仿宋" w:hAnsi="仿宋" w:eastAsia="仿宋" w:cs="仿宋"/>
          <w:b w:val="0"/>
          <w:bCs w:val="0"/>
          <w:sz w:val="32"/>
          <w:szCs w:val="32"/>
        </w:rPr>
      </w:pPr>
      <w:r>
        <w:rPr>
          <w:rFonts w:hint="eastAsia" w:ascii="仿宋" w:hAnsi="仿宋" w:eastAsia="仿宋" w:cs="仿宋"/>
          <w:b w:val="0"/>
          <w:bCs w:val="0"/>
          <w:sz w:val="32"/>
          <w:szCs w:val="32"/>
        </w:rPr>
        <w:t>5、战略保障体系持续完善</w:t>
      </w:r>
    </w:p>
    <w:p w14:paraId="772FDBFA">
      <w:pPr>
        <w:pBdr>
          <w:bottom w:val="single" w:color="FFFFFF" w:sz="4" w:space="31"/>
        </w:pBdr>
        <w:spacing w:line="560" w:lineRule="exact"/>
        <w:ind w:firstLine="640" w:firstLineChars="200"/>
        <w:rPr>
          <w:rFonts w:hint="eastAsia" w:ascii="仿宋" w:hAnsi="仿宋" w:eastAsia="仿宋" w:cs="仿宋"/>
          <w:b w:val="0"/>
          <w:bCs w:val="0"/>
          <w:sz w:val="32"/>
          <w:szCs w:val="32"/>
        </w:rPr>
      </w:pPr>
      <w:r>
        <w:rPr>
          <w:rFonts w:hint="eastAsia" w:ascii="仿宋" w:hAnsi="仿宋" w:eastAsia="仿宋" w:cs="仿宋"/>
          <w:b w:val="0"/>
          <w:bCs w:val="0"/>
          <w:sz w:val="32"/>
          <w:szCs w:val="32"/>
        </w:rPr>
        <w:t>公司全面推进数字化转型，构建全球化业务实时可视化平台，显著提升运营管理效能。同步实施"领航者计划"人才工程，强化核心团队建设，为战略实施提供坚实保障。</w:t>
      </w:r>
    </w:p>
    <w:p w14:paraId="44E8B51C">
      <w:pPr>
        <w:pBdr>
          <w:bottom w:val="single" w:color="FFFFFF" w:sz="4" w:space="31"/>
        </w:pBdr>
        <w:spacing w:line="560" w:lineRule="exact"/>
        <w:ind w:firstLine="640" w:firstLineChars="200"/>
        <w:rPr>
          <w:rFonts w:hint="eastAsia" w:ascii="仿宋" w:hAnsi="仿宋" w:eastAsia="仿宋" w:cs="仿宋"/>
          <w:b w:val="0"/>
          <w:bCs w:val="0"/>
          <w:sz w:val="32"/>
          <w:szCs w:val="32"/>
        </w:rPr>
      </w:pPr>
      <w:r>
        <w:rPr>
          <w:rFonts w:hint="eastAsia" w:ascii="仿宋" w:hAnsi="仿宋" w:eastAsia="仿宋" w:cs="仿宋"/>
          <w:b w:val="0"/>
          <w:bCs w:val="0"/>
          <w:sz w:val="32"/>
          <w:szCs w:val="32"/>
        </w:rPr>
        <w:t>6、ESG风险管理</w:t>
      </w:r>
    </w:p>
    <w:p w14:paraId="5ABBE82C">
      <w:pPr>
        <w:pBdr>
          <w:bottom w:val="single" w:color="FFFFFF" w:sz="4" w:space="31"/>
        </w:pBdr>
        <w:spacing w:line="560" w:lineRule="exact"/>
        <w:ind w:firstLine="640" w:firstLineChars="200"/>
        <w:rPr>
          <w:rFonts w:ascii="仿宋" w:hAnsi="仿宋" w:eastAsia="仿宋" w:cs="仿宋"/>
          <w:b w:val="0"/>
          <w:bCs w:val="0"/>
          <w:sz w:val="32"/>
          <w:szCs w:val="32"/>
        </w:rPr>
      </w:pPr>
      <w:r>
        <w:rPr>
          <w:rFonts w:hint="eastAsia" w:ascii="仿宋" w:hAnsi="仿宋" w:eastAsia="仿宋" w:cs="仿宋"/>
          <w:b w:val="0"/>
          <w:bCs w:val="0"/>
          <w:sz w:val="32"/>
          <w:szCs w:val="32"/>
        </w:rPr>
        <w:t>建立碳足迹追溯系统，覆盖供应链200+关键节点。</w:t>
      </w:r>
    </w:p>
    <w:p w14:paraId="61B48584">
      <w:pPr>
        <w:pBdr>
          <w:bottom w:val="single" w:color="FFFFFF" w:sz="4" w:space="31"/>
        </w:pBdr>
        <w:spacing w:line="560" w:lineRule="exact"/>
        <w:rPr>
          <w:rFonts w:ascii="仿宋" w:hAnsi="仿宋" w:eastAsia="仿宋" w:cs="仿宋"/>
          <w:b/>
          <w:bCs/>
          <w:sz w:val="32"/>
          <w:szCs w:val="32"/>
        </w:rPr>
      </w:pPr>
    </w:p>
    <w:p w14:paraId="1DC34310">
      <w:pPr>
        <w:spacing w:line="560" w:lineRule="exact"/>
        <w:ind w:firstLine="640" w:firstLineChars="200"/>
        <w:jc w:val="right"/>
        <w:rPr>
          <w:rFonts w:hint="eastAsia" w:ascii="仿宋" w:hAnsi="仿宋" w:eastAsia="仿宋" w:cs="Times New Roman"/>
          <w:sz w:val="32"/>
          <w:szCs w:val="32"/>
          <w:lang w:val="en-US" w:eastAsia="zh-CN"/>
        </w:rPr>
      </w:pPr>
      <w:r>
        <w:rPr>
          <w:rFonts w:hint="eastAsia" w:ascii="仿宋" w:hAnsi="仿宋" w:eastAsia="仿宋" w:cs="Times New Roman"/>
          <w:sz w:val="32"/>
          <w:szCs w:val="32"/>
        </w:rPr>
        <w:t>重庆望变电气（集团）股份有限公司</w:t>
      </w:r>
      <w:r>
        <w:rPr>
          <w:rFonts w:hint="eastAsia" w:ascii="仿宋" w:hAnsi="仿宋" w:eastAsia="仿宋" w:cs="Times New Roman"/>
          <w:sz w:val="32"/>
          <w:szCs w:val="32"/>
          <w:lang w:val="en-US" w:eastAsia="zh-CN"/>
        </w:rPr>
        <w:t>董事会</w:t>
      </w:r>
    </w:p>
    <w:p w14:paraId="00808F0B">
      <w:pPr>
        <w:spacing w:line="560" w:lineRule="exact"/>
        <w:ind w:firstLine="640" w:firstLineChars="200"/>
        <w:jc w:val="right"/>
        <w:rPr>
          <w:rFonts w:ascii="仿宋" w:hAnsi="仿宋" w:eastAsia="仿宋" w:cs="仿宋"/>
          <w:b/>
          <w:bCs/>
          <w:sz w:val="32"/>
          <w:szCs w:val="32"/>
        </w:rPr>
      </w:pPr>
      <w:r>
        <w:rPr>
          <w:rFonts w:hint="eastAsia" w:ascii="仿宋" w:hAnsi="仿宋" w:eastAsia="仿宋" w:cs="Times New Roman"/>
          <w:sz w:val="32"/>
          <w:szCs w:val="32"/>
          <w:lang w:val="en-US" w:eastAsia="zh-CN"/>
        </w:rPr>
        <w:t>2025年4月24</w:t>
      </w:r>
    </w:p>
    <w:sectPr>
      <w:headerReference r:id="rId3" w:type="default"/>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Segoe UI">
    <w:panose1 w:val="020B0502040204020203"/>
    <w:charset w:val="00"/>
    <w:family w:val="swiss"/>
    <w:pitch w:val="default"/>
    <w:sig w:usb0="E4002EFF" w:usb1="C000E47F"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Calibri Light">
    <w:panose1 w:val="020F0302020204030204"/>
    <w:charset w:val="00"/>
    <w:family w:val="auto"/>
    <w:pitch w:val="default"/>
    <w:sig w:usb0="E4002EFF" w:usb1="C000247B" w:usb2="00000009" w:usb3="00000000" w:csb0="2000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0CCAB2">
    <w:pPr>
      <w:pStyle w:val="6"/>
      <w:jc w:val="both"/>
    </w:pPr>
    <w:r>
      <w:rPr>
        <w:rFonts w:hint="eastAsia" w:ascii="仿宋" w:hAnsi="仿宋" w:eastAsia="仿宋" w:cs="仿宋"/>
      </w:rPr>
      <w:drawing>
        <wp:inline distT="0" distB="0" distL="114300" distR="114300">
          <wp:extent cx="285750" cy="285750"/>
          <wp:effectExtent l="0" t="0" r="0" b="0"/>
          <wp:docPr id="1" name="图片 1" descr="说明: 公司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说明: 公司LOGO"/>
                  <pic:cNvPicPr>
                    <a:picLocks noChangeAspect="1"/>
                  </pic:cNvPicPr>
                </pic:nvPicPr>
                <pic:blipFill>
                  <a:blip r:embed="rId1"/>
                  <a:stretch>
                    <a:fillRect/>
                  </a:stretch>
                </pic:blipFill>
                <pic:spPr>
                  <a:xfrm>
                    <a:off x="0" y="0"/>
                    <a:ext cx="285750" cy="285750"/>
                  </a:xfrm>
                  <a:prstGeom prst="rect">
                    <a:avLst/>
                  </a:prstGeom>
                  <a:noFill/>
                  <a:ln>
                    <a:noFill/>
                  </a:ln>
                </pic:spPr>
              </pic:pic>
            </a:graphicData>
          </a:graphic>
        </wp:inline>
      </w:drawing>
    </w:r>
    <w:r>
      <w:rPr>
        <w:rFonts w:hint="eastAsia" w:ascii="仿宋" w:hAnsi="仿宋" w:eastAsia="仿宋" w:cs="仿宋"/>
      </w:rPr>
      <w:t xml:space="preserve">                                                                 第四届董事会第十二次会议资料</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QzZmRmZDMxMjkwMDE2NTk0ZWQ1ZWYwMzRmYjVhNmUifQ=="/>
  </w:docVars>
  <w:rsids>
    <w:rsidRoot w:val="5CB5459A"/>
    <w:rsid w:val="000D7E08"/>
    <w:rsid w:val="00144D1E"/>
    <w:rsid w:val="00164CA3"/>
    <w:rsid w:val="001E720F"/>
    <w:rsid w:val="002062FD"/>
    <w:rsid w:val="002573B7"/>
    <w:rsid w:val="00266179"/>
    <w:rsid w:val="00270475"/>
    <w:rsid w:val="002A5C2A"/>
    <w:rsid w:val="002B4A51"/>
    <w:rsid w:val="002C0952"/>
    <w:rsid w:val="00312B12"/>
    <w:rsid w:val="00335AAA"/>
    <w:rsid w:val="00353351"/>
    <w:rsid w:val="0035589A"/>
    <w:rsid w:val="003F2502"/>
    <w:rsid w:val="00445BED"/>
    <w:rsid w:val="00466286"/>
    <w:rsid w:val="00485189"/>
    <w:rsid w:val="00491947"/>
    <w:rsid w:val="0049732A"/>
    <w:rsid w:val="004A3A38"/>
    <w:rsid w:val="004A573E"/>
    <w:rsid w:val="005904EC"/>
    <w:rsid w:val="005A222F"/>
    <w:rsid w:val="00602144"/>
    <w:rsid w:val="006C6E2E"/>
    <w:rsid w:val="00720D19"/>
    <w:rsid w:val="00731501"/>
    <w:rsid w:val="00756DB7"/>
    <w:rsid w:val="007A39FD"/>
    <w:rsid w:val="00804588"/>
    <w:rsid w:val="00840A64"/>
    <w:rsid w:val="008D28BA"/>
    <w:rsid w:val="00960482"/>
    <w:rsid w:val="009B27B5"/>
    <w:rsid w:val="009B5176"/>
    <w:rsid w:val="009D7980"/>
    <w:rsid w:val="00A148D0"/>
    <w:rsid w:val="00A71269"/>
    <w:rsid w:val="00A72548"/>
    <w:rsid w:val="00B668B7"/>
    <w:rsid w:val="00B714FC"/>
    <w:rsid w:val="00BD4330"/>
    <w:rsid w:val="00BD7A24"/>
    <w:rsid w:val="00BF7D60"/>
    <w:rsid w:val="00CA4199"/>
    <w:rsid w:val="00CC42E7"/>
    <w:rsid w:val="00CE6C62"/>
    <w:rsid w:val="00D02F6B"/>
    <w:rsid w:val="00D65553"/>
    <w:rsid w:val="00D70933"/>
    <w:rsid w:val="00D96C5A"/>
    <w:rsid w:val="00DA3136"/>
    <w:rsid w:val="00E51E6C"/>
    <w:rsid w:val="00E55AF0"/>
    <w:rsid w:val="00E83D05"/>
    <w:rsid w:val="00ED3898"/>
    <w:rsid w:val="00EE4143"/>
    <w:rsid w:val="00EF10EF"/>
    <w:rsid w:val="00F13815"/>
    <w:rsid w:val="00F67200"/>
    <w:rsid w:val="00FF5CFB"/>
    <w:rsid w:val="01640B24"/>
    <w:rsid w:val="020E0784"/>
    <w:rsid w:val="04F45A89"/>
    <w:rsid w:val="065206DF"/>
    <w:rsid w:val="0654485A"/>
    <w:rsid w:val="06976DA4"/>
    <w:rsid w:val="078B10B1"/>
    <w:rsid w:val="08277DF6"/>
    <w:rsid w:val="08665C4C"/>
    <w:rsid w:val="08AA2278"/>
    <w:rsid w:val="09844DA3"/>
    <w:rsid w:val="0B1338B8"/>
    <w:rsid w:val="0F167A26"/>
    <w:rsid w:val="0F416944"/>
    <w:rsid w:val="0F615C10"/>
    <w:rsid w:val="10A81709"/>
    <w:rsid w:val="10F20792"/>
    <w:rsid w:val="12C80001"/>
    <w:rsid w:val="13DC5767"/>
    <w:rsid w:val="14A55D11"/>
    <w:rsid w:val="15091ACE"/>
    <w:rsid w:val="15E62E7C"/>
    <w:rsid w:val="17F8386D"/>
    <w:rsid w:val="195F6D92"/>
    <w:rsid w:val="1A617842"/>
    <w:rsid w:val="1AFE5F5A"/>
    <w:rsid w:val="1CC01391"/>
    <w:rsid w:val="1D785D1E"/>
    <w:rsid w:val="1E225983"/>
    <w:rsid w:val="1EFE4ED3"/>
    <w:rsid w:val="1F80612D"/>
    <w:rsid w:val="201A439F"/>
    <w:rsid w:val="203A0415"/>
    <w:rsid w:val="215646A6"/>
    <w:rsid w:val="279A5E91"/>
    <w:rsid w:val="28CE6BCC"/>
    <w:rsid w:val="29583AEA"/>
    <w:rsid w:val="2A1B3D70"/>
    <w:rsid w:val="2A797033"/>
    <w:rsid w:val="2C677972"/>
    <w:rsid w:val="2FEA4702"/>
    <w:rsid w:val="315B12A6"/>
    <w:rsid w:val="358F5533"/>
    <w:rsid w:val="364F6605"/>
    <w:rsid w:val="36FE44B8"/>
    <w:rsid w:val="37182651"/>
    <w:rsid w:val="37D7420B"/>
    <w:rsid w:val="389202D2"/>
    <w:rsid w:val="38E94FD4"/>
    <w:rsid w:val="3948064F"/>
    <w:rsid w:val="3A0B3126"/>
    <w:rsid w:val="3A8A1112"/>
    <w:rsid w:val="3C64316E"/>
    <w:rsid w:val="40217FC5"/>
    <w:rsid w:val="41093A95"/>
    <w:rsid w:val="41B60510"/>
    <w:rsid w:val="438E5C99"/>
    <w:rsid w:val="4399728B"/>
    <w:rsid w:val="45976E3F"/>
    <w:rsid w:val="4B047121"/>
    <w:rsid w:val="4C696563"/>
    <w:rsid w:val="4CFBA0E4"/>
    <w:rsid w:val="4D603FA0"/>
    <w:rsid w:val="4ED07693"/>
    <w:rsid w:val="4F6B3541"/>
    <w:rsid w:val="505B4DA3"/>
    <w:rsid w:val="542D76E9"/>
    <w:rsid w:val="55CF4E5A"/>
    <w:rsid w:val="56761EF3"/>
    <w:rsid w:val="57BE17E1"/>
    <w:rsid w:val="57FE7446"/>
    <w:rsid w:val="583F163E"/>
    <w:rsid w:val="58544F76"/>
    <w:rsid w:val="59F20B72"/>
    <w:rsid w:val="59F23B76"/>
    <w:rsid w:val="59FB7AB9"/>
    <w:rsid w:val="5B911787"/>
    <w:rsid w:val="5BB80F02"/>
    <w:rsid w:val="5CB5459A"/>
    <w:rsid w:val="5EC67C89"/>
    <w:rsid w:val="5FA0150E"/>
    <w:rsid w:val="60DF77A9"/>
    <w:rsid w:val="62410B76"/>
    <w:rsid w:val="62B77813"/>
    <w:rsid w:val="63794D2C"/>
    <w:rsid w:val="654A2859"/>
    <w:rsid w:val="668545C7"/>
    <w:rsid w:val="67254250"/>
    <w:rsid w:val="6865349E"/>
    <w:rsid w:val="6C4E0FBD"/>
    <w:rsid w:val="6C976AC8"/>
    <w:rsid w:val="6DD91C91"/>
    <w:rsid w:val="6E8E28DA"/>
    <w:rsid w:val="6F846876"/>
    <w:rsid w:val="6FF7503E"/>
    <w:rsid w:val="73017694"/>
    <w:rsid w:val="75122447"/>
    <w:rsid w:val="756078B8"/>
    <w:rsid w:val="75EE0170"/>
    <w:rsid w:val="76BB3ECD"/>
    <w:rsid w:val="77263645"/>
    <w:rsid w:val="7944618E"/>
    <w:rsid w:val="79933715"/>
    <w:rsid w:val="7A6D0F4D"/>
    <w:rsid w:val="7C03097E"/>
    <w:rsid w:val="7C31250E"/>
    <w:rsid w:val="7D32344C"/>
    <w:rsid w:val="7DA40E98"/>
    <w:rsid w:val="7E3836B1"/>
    <w:rsid w:val="7F092FA3"/>
    <w:rsid w:val="7FAD16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autoRedefine/>
    <w:semiHidden/>
    <w:unhideWhenUsed/>
    <w:qFormat/>
    <w:uiPriority w:val="0"/>
    <w:pPr>
      <w:keepNext/>
      <w:keepLines/>
      <w:spacing w:before="260" w:after="260" w:line="413" w:lineRule="auto"/>
      <w:outlineLvl w:val="2"/>
    </w:pPr>
    <w:rPr>
      <w:b/>
      <w:sz w:val="32"/>
    </w:rPr>
  </w:style>
  <w:style w:type="character" w:default="1" w:styleId="10">
    <w:name w:val="Default Paragraph Font"/>
    <w:semiHidden/>
    <w:unhideWhenUsed/>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3">
    <w:name w:val="annotation text"/>
    <w:basedOn w:val="1"/>
    <w:link w:val="18"/>
    <w:autoRedefine/>
    <w:semiHidden/>
    <w:unhideWhenUsed/>
    <w:qFormat/>
    <w:uiPriority w:val="99"/>
    <w:pPr>
      <w:jc w:val="left"/>
    </w:pPr>
  </w:style>
  <w:style w:type="paragraph" w:styleId="4">
    <w:name w:val="Balloon Text"/>
    <w:basedOn w:val="1"/>
    <w:link w:val="24"/>
    <w:qFormat/>
    <w:uiPriority w:val="0"/>
    <w:rPr>
      <w:sz w:val="18"/>
      <w:szCs w:val="18"/>
    </w:rPr>
  </w:style>
  <w:style w:type="paragraph" w:styleId="5">
    <w:name w:val="footer"/>
    <w:basedOn w:val="1"/>
    <w:link w:val="14"/>
    <w:autoRedefine/>
    <w:qFormat/>
    <w:uiPriority w:val="0"/>
    <w:pPr>
      <w:tabs>
        <w:tab w:val="center" w:pos="4153"/>
        <w:tab w:val="right" w:pos="8306"/>
      </w:tabs>
      <w:snapToGrid w:val="0"/>
      <w:jc w:val="left"/>
    </w:pPr>
    <w:rPr>
      <w:sz w:val="18"/>
      <w:szCs w:val="18"/>
    </w:rPr>
  </w:style>
  <w:style w:type="paragraph" w:styleId="6">
    <w:name w:val="header"/>
    <w:basedOn w:val="1"/>
    <w:link w:val="13"/>
    <w:autoRedefine/>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autoRedefine/>
    <w:qFormat/>
    <w:uiPriority w:val="0"/>
    <w:rPr>
      <w:sz w:val="24"/>
    </w:rPr>
  </w:style>
  <w:style w:type="paragraph" w:styleId="8">
    <w:name w:val="annotation subject"/>
    <w:basedOn w:val="3"/>
    <w:next w:val="3"/>
    <w:link w:val="19"/>
    <w:autoRedefine/>
    <w:qFormat/>
    <w:uiPriority w:val="0"/>
    <w:rPr>
      <w:b/>
      <w:bCs/>
    </w:rPr>
  </w:style>
  <w:style w:type="character" w:styleId="11">
    <w:name w:val="annotation reference"/>
    <w:basedOn w:val="10"/>
    <w:autoRedefine/>
    <w:semiHidden/>
    <w:unhideWhenUsed/>
    <w:qFormat/>
    <w:uiPriority w:val="99"/>
    <w:rPr>
      <w:sz w:val="21"/>
      <w:szCs w:val="21"/>
    </w:rPr>
  </w:style>
  <w:style w:type="paragraph" w:customStyle="1" w:styleId="12">
    <w:name w:val="Default"/>
    <w:autoRedefine/>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 w:type="character" w:customStyle="1" w:styleId="13">
    <w:name w:val="页眉 字符"/>
    <w:basedOn w:val="10"/>
    <w:link w:val="6"/>
    <w:autoRedefine/>
    <w:qFormat/>
    <w:uiPriority w:val="0"/>
    <w:rPr>
      <w:rFonts w:asciiTheme="minorHAnsi" w:hAnsiTheme="minorHAnsi" w:eastAsiaTheme="minorEastAsia" w:cstheme="minorBidi"/>
      <w:kern w:val="2"/>
      <w:sz w:val="18"/>
      <w:szCs w:val="18"/>
    </w:rPr>
  </w:style>
  <w:style w:type="character" w:customStyle="1" w:styleId="14">
    <w:name w:val="页脚 字符"/>
    <w:basedOn w:val="10"/>
    <w:link w:val="5"/>
    <w:autoRedefine/>
    <w:qFormat/>
    <w:uiPriority w:val="0"/>
    <w:rPr>
      <w:rFonts w:asciiTheme="minorHAnsi" w:hAnsiTheme="minorHAnsi" w:eastAsiaTheme="minorEastAsia" w:cstheme="minorBidi"/>
      <w:kern w:val="2"/>
      <w:sz w:val="18"/>
      <w:szCs w:val="18"/>
    </w:rPr>
  </w:style>
  <w:style w:type="character" w:customStyle="1" w:styleId="15">
    <w:name w:val="font41"/>
    <w:basedOn w:val="10"/>
    <w:autoRedefine/>
    <w:qFormat/>
    <w:uiPriority w:val="0"/>
    <w:rPr>
      <w:rFonts w:hint="default" w:ascii="Times New Roman" w:hAnsi="Times New Roman" w:cs="Times New Roman"/>
      <w:color w:val="000000"/>
      <w:sz w:val="20"/>
      <w:szCs w:val="20"/>
      <w:u w:val="none"/>
    </w:rPr>
  </w:style>
  <w:style w:type="character" w:customStyle="1" w:styleId="16">
    <w:name w:val="font51"/>
    <w:basedOn w:val="10"/>
    <w:autoRedefine/>
    <w:qFormat/>
    <w:uiPriority w:val="0"/>
    <w:rPr>
      <w:rFonts w:hint="eastAsia" w:ascii="宋体" w:hAnsi="宋体" w:eastAsia="宋体" w:cs="宋体"/>
      <w:color w:val="000000"/>
      <w:sz w:val="20"/>
      <w:szCs w:val="20"/>
      <w:u w:val="none"/>
    </w:rPr>
  </w:style>
  <w:style w:type="paragraph" w:customStyle="1" w:styleId="17">
    <w:name w:val="修订1"/>
    <w:autoRedefine/>
    <w:hidden/>
    <w:unhideWhenUsed/>
    <w:qFormat/>
    <w:uiPriority w:val="99"/>
    <w:rPr>
      <w:rFonts w:asciiTheme="minorHAnsi" w:hAnsiTheme="minorHAnsi" w:eastAsiaTheme="minorEastAsia" w:cstheme="minorBidi"/>
      <w:kern w:val="2"/>
      <w:sz w:val="21"/>
      <w:szCs w:val="24"/>
      <w:lang w:val="en-US" w:eastAsia="zh-CN" w:bidi="ar-SA"/>
    </w:rPr>
  </w:style>
  <w:style w:type="character" w:customStyle="1" w:styleId="18">
    <w:name w:val="批注文字 字符"/>
    <w:basedOn w:val="10"/>
    <w:link w:val="3"/>
    <w:autoRedefine/>
    <w:semiHidden/>
    <w:qFormat/>
    <w:uiPriority w:val="99"/>
    <w:rPr>
      <w:rFonts w:asciiTheme="minorHAnsi" w:hAnsiTheme="minorHAnsi" w:eastAsiaTheme="minorEastAsia" w:cstheme="minorBidi"/>
      <w:kern w:val="2"/>
      <w:sz w:val="21"/>
      <w:szCs w:val="24"/>
    </w:rPr>
  </w:style>
  <w:style w:type="character" w:customStyle="1" w:styleId="19">
    <w:name w:val="批注主题 字符"/>
    <w:basedOn w:val="18"/>
    <w:link w:val="8"/>
    <w:autoRedefine/>
    <w:qFormat/>
    <w:uiPriority w:val="0"/>
    <w:rPr>
      <w:rFonts w:asciiTheme="minorHAnsi" w:hAnsiTheme="minorHAnsi" w:eastAsiaTheme="minorEastAsia" w:cstheme="minorBidi"/>
      <w:b/>
      <w:bCs/>
      <w:kern w:val="2"/>
      <w:sz w:val="21"/>
      <w:szCs w:val="24"/>
    </w:rPr>
  </w:style>
  <w:style w:type="paragraph" w:customStyle="1" w:styleId="20">
    <w:name w:val="修订2"/>
    <w:autoRedefine/>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21">
    <w:name w:val="年报正文"/>
    <w:basedOn w:val="1"/>
    <w:link w:val="22"/>
    <w:autoRedefine/>
    <w:qFormat/>
    <w:uiPriority w:val="0"/>
    <w:pPr>
      <w:spacing w:before="120" w:beforeLines="50" w:line="360" w:lineRule="auto"/>
      <w:ind w:firstLine="480" w:firstLineChars="200"/>
    </w:pPr>
    <w:rPr>
      <w:rFonts w:hint="eastAsia" w:ascii="宋体" w:hAnsi="宋体" w:eastAsia="宋体" w:cs="Times New Roman"/>
      <w:kern w:val="0"/>
      <w:sz w:val="24"/>
    </w:rPr>
  </w:style>
  <w:style w:type="character" w:customStyle="1" w:styleId="22">
    <w:name w:val="年报正文 字符"/>
    <w:basedOn w:val="10"/>
    <w:link w:val="21"/>
    <w:autoRedefine/>
    <w:qFormat/>
    <w:uiPriority w:val="0"/>
    <w:rPr>
      <w:rFonts w:hint="eastAsia" w:ascii="宋体" w:hAnsi="宋体" w:eastAsia="宋体" w:cs="宋体"/>
      <w:sz w:val="24"/>
      <w:szCs w:val="24"/>
    </w:rPr>
  </w:style>
  <w:style w:type="character" w:customStyle="1" w:styleId="23">
    <w:name w:val="font31"/>
    <w:basedOn w:val="10"/>
    <w:qFormat/>
    <w:uiPriority w:val="0"/>
    <w:rPr>
      <w:rFonts w:hint="default" w:ascii="Times New Roman" w:hAnsi="Times New Roman" w:cs="Times New Roman"/>
      <w:color w:val="000000"/>
      <w:sz w:val="20"/>
      <w:szCs w:val="20"/>
      <w:u w:val="none"/>
    </w:rPr>
  </w:style>
  <w:style w:type="character" w:customStyle="1" w:styleId="24">
    <w:name w:val="批注框文本 字符"/>
    <w:basedOn w:val="10"/>
    <w:link w:val="4"/>
    <w:qFormat/>
    <w:uiPriority w:val="0"/>
    <w:rPr>
      <w:rFonts w:asciiTheme="minorHAnsi" w:hAnsiTheme="minorHAnsi" w:eastAsiaTheme="minorEastAsia" w:cstheme="minorBidi"/>
      <w:kern w:val="2"/>
      <w:sz w:val="18"/>
      <w:szCs w:val="18"/>
    </w:rPr>
  </w:style>
  <w:style w:type="table" w:customStyle="1" w:styleId="25">
    <w:name w:val="g1"/>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HP Inc.</Company>
  <Pages>21</Pages>
  <Words>5346</Words>
  <Characters>5802</Characters>
  <Lines>743</Lines>
  <Paragraphs>699</Paragraphs>
  <TotalTime>1</TotalTime>
  <ScaleCrop>false</ScaleCrop>
  <LinksUpToDate>false</LinksUpToDate>
  <CharactersWithSpaces>5821</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2023-03-16T15:35:00Z</dcterms:created>
  <dc:creator>Administrator</dc:creator>
  <cp:lastModifiedBy>雯亦</cp:lastModifiedBy>
  <dcterms:modified xsi:type="dcterms:W3CDTF">2025-04-25T01:02:23Z</dcterms:modified>
  <cp:revision>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B0FDFDB741C14949A602432D9B678BEB_13</vt:lpwstr>
  </property>
  <property fmtid="{D5CDD505-2E9C-101B-9397-08002B2CF9AE}" pid="4" name="KSOTemplateDocerSaveRecord">
    <vt:lpwstr>eyJoZGlkIjoiZTQzZmRmZDMxMjkwMDE2NTk0ZWQ1ZWYwMzRmYjVhNmUiLCJ1c2VySWQiOiI2NDQwNzQxNTQifQ==</vt:lpwstr>
  </property>
</Properties>
</file>