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Theme="majorEastAsia" w:hAnsiTheme="majorEastAsia" w:eastAsiaTheme="majorEastAsia"/>
          <w:b/>
          <w:szCs w:val="21"/>
        </w:rPr>
        <w:alias w:val="选项模块:A股"/>
        <w:tag w:val="_SEC_e03362b794b84f94aa9e1cf0d75ab0a7"/>
        <w:id w:val="-1516216970"/>
        <w:lock w:val="sdtLocked"/>
        <w:placeholder>
          <w:docPart w:val="GBC22222222222222222222222222222"/>
        </w:placeholder>
      </w:sdtPr>
      <w:sdtEndPr>
        <w:rPr>
          <w:rFonts w:hint="eastAsia" w:asciiTheme="minorHAnsi" w:hAnsiTheme="minorHAnsi" w:eastAsiaTheme="minorEastAsia"/>
          <w:b w:val="0"/>
          <w:szCs w:val="21"/>
        </w:rPr>
      </w:sdtEndPr>
      <w:sdtContent>
        <w:p w14:paraId="6FC5E198">
          <w:pPr>
            <w:tabs>
              <w:tab w:val="left" w:pos="3544"/>
            </w:tabs>
            <w:jc w:val="left"/>
            <w:rPr>
              <w:rFonts w:hint="eastAsia" w:asciiTheme="majorEastAsia" w:hAnsiTheme="majorEastAsia" w:eastAsiaTheme="majorEastAsia"/>
              <w:b/>
              <w:szCs w:val="21"/>
            </w:rPr>
          </w:pPr>
          <w:r>
            <w:rPr>
              <w:rFonts w:hint="eastAsia" w:asciiTheme="majorEastAsia" w:hAnsiTheme="majorEastAsia" w:eastAsiaTheme="majorEastAsia"/>
              <w:b/>
              <w:szCs w:val="21"/>
            </w:rPr>
            <w:t>证券代码：</w:t>
          </w:r>
          <w:sdt>
            <w:sdtPr>
              <w:rPr>
                <w:rFonts w:hint="eastAsia" w:asciiTheme="majorEastAsia" w:hAnsiTheme="majorEastAsia" w:eastAsiaTheme="majorEastAsia"/>
                <w:b/>
                <w:szCs w:val="21"/>
              </w:rPr>
              <w:alias w:val="A股代码"/>
              <w:tag w:val="_GBC_cc6fdf7dc2054e4f9e082ed74b6a5425"/>
              <w:id w:val="-432971131"/>
              <w:lock w:val="sdtLocked"/>
              <w:placeholder>
                <w:docPart w:val="GBC22222222222222222222222222222"/>
              </w:placeholder>
            </w:sdtPr>
            <w:sdtEndPr>
              <w:rPr>
                <w:rFonts w:hint="eastAsia" w:asciiTheme="majorEastAsia" w:hAnsiTheme="majorEastAsia" w:eastAsiaTheme="majorEastAsia"/>
                <w:b/>
                <w:szCs w:val="21"/>
              </w:rPr>
            </w:sdtEndPr>
            <w:sdtContent>
              <w:r>
                <w:rPr>
                  <w:rFonts w:hint="eastAsia" w:asciiTheme="majorEastAsia" w:hAnsiTheme="majorEastAsia" w:eastAsiaTheme="majorEastAsia"/>
                  <w:b/>
                  <w:szCs w:val="21"/>
                </w:rPr>
                <w:t>603191</w:t>
              </w:r>
            </w:sdtContent>
          </w:sdt>
          <w:r>
            <w:rPr>
              <w:rFonts w:hint="eastAsia" w:asciiTheme="majorEastAsia" w:hAnsiTheme="majorEastAsia" w:eastAsiaTheme="majorEastAsia"/>
              <w:b/>
              <w:szCs w:val="21"/>
            </w:rPr>
            <w:t xml:space="preserve">    </w:t>
          </w:r>
          <w:r>
            <w:rPr>
              <w:rFonts w:asciiTheme="majorEastAsia" w:hAnsiTheme="majorEastAsia" w:eastAsiaTheme="majorEastAsia"/>
              <w:b/>
              <w:szCs w:val="21"/>
            </w:rPr>
            <w:t xml:space="preserve">    </w:t>
          </w:r>
          <w:r>
            <w:rPr>
              <w:rFonts w:hint="eastAsia" w:asciiTheme="majorEastAsia" w:hAnsiTheme="majorEastAsia" w:eastAsiaTheme="majorEastAsia"/>
              <w:b/>
              <w:szCs w:val="21"/>
            </w:rPr>
            <w:t xml:space="preserve">  证券简称：</w:t>
          </w:r>
          <w:sdt>
            <w:sdtPr>
              <w:rPr>
                <w:rFonts w:hint="eastAsia" w:asciiTheme="majorEastAsia" w:hAnsiTheme="majorEastAsia" w:eastAsiaTheme="majorEastAsia"/>
                <w:b/>
                <w:szCs w:val="21"/>
              </w:rPr>
              <w:alias w:val="A股简称"/>
              <w:tag w:val="_GBC_77e8fad392474aa4be479414251ffb31"/>
              <w:id w:val="-690759384"/>
              <w:lock w:val="sdtLocked"/>
              <w:placeholder>
                <w:docPart w:val="GBC22222222222222222222222222222"/>
              </w:placeholder>
            </w:sdtPr>
            <w:sdtEndPr>
              <w:rPr>
                <w:rFonts w:hint="eastAsia" w:asciiTheme="majorEastAsia" w:hAnsiTheme="majorEastAsia" w:eastAsiaTheme="majorEastAsia"/>
                <w:b/>
                <w:szCs w:val="21"/>
              </w:rPr>
            </w:sdtEndPr>
            <w:sdtContent>
              <w:r>
                <w:rPr>
                  <w:rFonts w:hint="eastAsia" w:asciiTheme="majorEastAsia" w:hAnsiTheme="majorEastAsia" w:eastAsiaTheme="majorEastAsia"/>
                  <w:b/>
                  <w:szCs w:val="21"/>
                </w:rPr>
                <w:t>望变电气</w:t>
              </w:r>
            </w:sdtContent>
          </w:sdt>
          <w:r>
            <w:rPr>
              <w:rFonts w:hint="eastAsia" w:asciiTheme="majorEastAsia" w:hAnsiTheme="majorEastAsia" w:eastAsiaTheme="majorEastAsia"/>
              <w:b/>
              <w:szCs w:val="21"/>
            </w:rPr>
            <w:t xml:space="preserve">      </w:t>
          </w:r>
          <w:r>
            <w:rPr>
              <w:rFonts w:asciiTheme="majorEastAsia" w:hAnsiTheme="majorEastAsia" w:eastAsiaTheme="majorEastAsia"/>
              <w:b/>
              <w:szCs w:val="21"/>
            </w:rPr>
            <w:t xml:space="preserve">            </w:t>
          </w:r>
          <w:r>
            <w:rPr>
              <w:rFonts w:hint="eastAsia" w:asciiTheme="majorEastAsia" w:hAnsiTheme="majorEastAsia" w:eastAsiaTheme="majorEastAsia"/>
              <w:b/>
              <w:szCs w:val="21"/>
            </w:rPr>
            <w:t>公告编号：</w:t>
          </w:r>
          <w:sdt>
            <w:sdtPr>
              <w:rPr>
                <w:rFonts w:hint="eastAsia" w:asciiTheme="majorEastAsia" w:hAnsiTheme="majorEastAsia" w:eastAsiaTheme="majorEastAsia"/>
                <w:b/>
                <w:szCs w:val="21"/>
              </w:rPr>
              <w:alias w:val="临时公告编号"/>
              <w:tag w:val="_GBC_fff01b59764149628ec7651b658cdfb6"/>
              <w:id w:val="830570748"/>
              <w:lock w:val="sdtLocked"/>
              <w:placeholder>
                <w:docPart w:val="GBC22222222222222222222222222222"/>
              </w:placeholder>
            </w:sdtPr>
            <w:sdtEndPr>
              <w:rPr>
                <w:rFonts w:hint="eastAsia" w:asciiTheme="majorEastAsia" w:hAnsiTheme="majorEastAsia" w:eastAsiaTheme="majorEastAsia"/>
                <w:b/>
                <w:szCs w:val="21"/>
              </w:rPr>
            </w:sdtEndPr>
            <w:sdtContent>
              <w:r>
                <w:rPr>
                  <w:rFonts w:hint="eastAsia" w:asciiTheme="majorEastAsia" w:hAnsiTheme="majorEastAsia" w:eastAsiaTheme="majorEastAsia"/>
                  <w:b/>
                  <w:szCs w:val="21"/>
                </w:rPr>
                <w:t>2025-</w:t>
              </w:r>
              <w:r>
                <w:rPr>
                  <w:rFonts w:asciiTheme="majorEastAsia" w:hAnsiTheme="majorEastAsia" w:eastAsiaTheme="majorEastAsia"/>
                  <w:b/>
                  <w:szCs w:val="21"/>
                </w:rPr>
                <w:t>031</w:t>
              </w:r>
            </w:sdtContent>
          </w:sdt>
        </w:p>
        <w:p w14:paraId="07242EA0">
          <w:pPr>
            <w:rPr>
              <w:szCs w:val="21"/>
            </w:rPr>
          </w:pPr>
        </w:p>
      </w:sdtContent>
    </w:sdt>
    <w:sdt>
      <w:sdtPr>
        <w:rPr>
          <w:rFonts w:hint="eastAsia" w:ascii="黑体" w:hAnsi="黑体" w:eastAsia="黑体"/>
          <w:b/>
          <w:color w:val="FF0000"/>
          <w:sz w:val="28"/>
          <w:szCs w:val="28"/>
        </w:rPr>
        <w:alias w:val="模块:利润分配及转增股本实施公告"/>
        <w:tag w:val="_SEC_b41758ce170d4001bde4cc3e7b883f48"/>
        <w:id w:val="1640995422"/>
        <w:lock w:val="sdtLocked"/>
        <w:placeholder>
          <w:docPart w:val="GBC22222222222222222222222222222"/>
        </w:placeholder>
      </w:sdtPr>
      <w:sdtEndPr>
        <w:rPr>
          <w:rFonts w:hint="eastAsia" w:ascii="黑体" w:hAnsi="黑体" w:eastAsia="黑体"/>
          <w:b/>
          <w:color w:val="FF0000"/>
          <w:sz w:val="44"/>
          <w:szCs w:val="44"/>
        </w:rPr>
      </w:sdtEndPr>
      <w:sdtContent>
        <w:p w14:paraId="49C96B3F">
          <w:pPr>
            <w:spacing w:before="156" w:beforeLines="50" w:after="156" w:afterLines="50" w:line="360" w:lineRule="auto"/>
            <w:jc w:val="center"/>
            <w:rPr>
              <w:rFonts w:hint="eastAsia" w:ascii="黑体" w:hAnsi="黑体" w:eastAsia="黑体"/>
              <w:b/>
              <w:color w:val="FF0000"/>
              <w:sz w:val="44"/>
              <w:szCs w:val="44"/>
            </w:rPr>
          </w:pPr>
          <w:sdt>
            <w:sdtPr>
              <w:rPr>
                <w:rFonts w:hint="eastAsia" w:ascii="黑体" w:hAnsi="黑体" w:eastAsia="黑体"/>
                <w:b/>
                <w:color w:val="FF0000"/>
                <w:sz w:val="44"/>
                <w:szCs w:val="44"/>
              </w:rPr>
              <w:alias w:val="公司法定中文名称"/>
              <w:tag w:val="_GBC_469ed98c26544cde935109dfa7edca74"/>
              <w:id w:val="-1047759819"/>
              <w:lock w:val="sdtLocked"/>
              <w:placeholder>
                <w:docPart w:val="GBC22222222222222222222222222222"/>
              </w:placeholder>
              <w:dataBinding w:prefixMappings="xmlns:clcta-gie='clcta-gie'" w:xpath="/*/clcta-gie:GongSiFaDingZhongWenMingCheng[not(@periodRef)]" w:storeItemID="{F9CFF96E-F764-41B9-B1F0-CADBA89E637A}"/>
              <w:text/>
            </w:sdtPr>
            <w:sdtEndPr>
              <w:rPr>
                <w:rFonts w:hint="eastAsia" w:ascii="黑体" w:hAnsi="黑体" w:eastAsia="黑体"/>
                <w:b/>
                <w:color w:val="FF0000"/>
                <w:sz w:val="44"/>
                <w:szCs w:val="44"/>
              </w:rPr>
            </w:sdtEndPr>
            <w:sdtContent>
              <w:r>
                <w:rPr>
                  <w:rFonts w:hint="eastAsia" w:ascii="黑体" w:hAnsi="黑体" w:eastAsia="黑体"/>
                  <w:b/>
                  <w:color w:val="FF0000"/>
                  <w:sz w:val="44"/>
                  <w:szCs w:val="44"/>
                </w:rPr>
                <w:t>重庆望变电气（集团）股份有限公司</w:t>
              </w:r>
            </w:sdtContent>
          </w:sdt>
        </w:p>
        <w:p w14:paraId="7A5C358A">
          <w:pPr>
            <w:spacing w:before="156" w:beforeLines="50" w:after="156" w:afterLines="50" w:line="360" w:lineRule="auto"/>
            <w:jc w:val="center"/>
            <w:rPr>
              <w:rFonts w:hint="eastAsia" w:ascii="黑体" w:hAnsi="黑体" w:eastAsia="黑体"/>
              <w:b/>
              <w:color w:val="FF0000"/>
              <w:sz w:val="44"/>
              <w:szCs w:val="44"/>
            </w:rPr>
          </w:pPr>
          <w:sdt>
            <w:sdtPr>
              <w:rPr>
                <w:rFonts w:hint="eastAsia" w:ascii="黑体" w:hAnsi="黑体" w:eastAsia="黑体"/>
                <w:b/>
                <w:color w:val="FF0000"/>
                <w:sz w:val="44"/>
                <w:szCs w:val="44"/>
              </w:rPr>
              <w:alias w:val="分配、转增股本发放年度"/>
              <w:tag w:val="_GBC_44329793a7244277b372c3a08e43bb03"/>
              <w:id w:val="1628815401"/>
              <w:lock w:val="sdtLocked"/>
              <w:placeholder>
                <w:docPart w:val="GBC22222222222222222222222222222"/>
              </w:placeholder>
              <w:dataBinding w:prefixMappings="xmlns:clcta-be='clcta-be'" w:xpath="/*/clcta-be:FenPeiZhuanZengGuBenFaFangNianDu[not(@periodRef)]" w:storeItemID="{F9CFF96E-F764-41B9-B1F0-CADBA89E637A}"/>
              <w:text/>
            </w:sdtPr>
            <w:sdtEndPr>
              <w:rPr>
                <w:rFonts w:hint="eastAsia" w:ascii="黑体" w:hAnsi="黑体" w:eastAsia="黑体"/>
                <w:b/>
                <w:color w:val="FF0000"/>
                <w:sz w:val="44"/>
                <w:szCs w:val="44"/>
              </w:rPr>
            </w:sdtEndPr>
            <w:sdtContent>
              <w:r>
                <w:rPr>
                  <w:rFonts w:hint="eastAsia" w:ascii="黑体" w:hAnsi="黑体" w:eastAsia="黑体"/>
                  <w:b/>
                  <w:color w:val="FF0000"/>
                  <w:sz w:val="44"/>
                  <w:szCs w:val="44"/>
                </w:rPr>
                <w:t>2024</w:t>
              </w:r>
            </w:sdtContent>
          </w:sdt>
          <w:r>
            <w:rPr>
              <w:rFonts w:hint="eastAsia" w:ascii="黑体" w:hAnsi="黑体" w:eastAsia="黑体"/>
              <w:b/>
              <w:color w:val="FF0000"/>
              <w:sz w:val="44"/>
              <w:szCs w:val="44"/>
            </w:rPr>
            <w:t>年</w:t>
          </w:r>
          <w:sdt>
            <w:sdtPr>
              <w:rPr>
                <w:rFonts w:hint="eastAsia" w:ascii="黑体" w:hAnsi="黑体" w:eastAsia="黑体"/>
                <w:b/>
                <w:color w:val="FF0000"/>
                <w:sz w:val="44"/>
                <w:szCs w:val="44"/>
              </w:rPr>
              <w:alias w:val="分配、转增股本发放周期"/>
              <w:tag w:val="_GBC_1e746bb62b1d491a970eff67fadd6298"/>
              <w:id w:val="1557118230"/>
              <w:lock w:val="sdtLocked"/>
              <w:placeholder>
                <w:docPart w:val="GBC22222222222222222222222222222"/>
              </w:placeholder>
              <w:dataBinding w:prefixMappings="xmlns:clcta-be='clcta-be'" w:xpath="/*/clcta-be:FenPeiZhuanZengGuBenFaFangZhouQi[not(@periodRef)]" w:storeItemID="{F9CFF96E-F764-41B9-B1F0-CADBA89E637A}"/>
              <w:comboBox>
                <w:listItem w:displayText="年度" w:value="年度"/>
                <w:listItem w:displayText="半年度" w:value="半年度"/>
                <w:listItem w:displayText="季度" w:value="季度"/>
                <w:listItem w:displayText="临时" w:value="临时"/>
              </w:comboBox>
            </w:sdtPr>
            <w:sdtEndPr>
              <w:rPr>
                <w:rFonts w:hint="eastAsia" w:ascii="黑体" w:hAnsi="黑体" w:eastAsia="黑体"/>
                <w:b/>
                <w:color w:val="FF0000"/>
                <w:sz w:val="44"/>
                <w:szCs w:val="44"/>
              </w:rPr>
            </w:sdtEndPr>
            <w:sdtContent>
              <w:r>
                <w:rPr>
                  <w:rFonts w:hint="eastAsia" w:ascii="黑体" w:hAnsi="黑体" w:eastAsia="黑体"/>
                  <w:b/>
                  <w:color w:val="FF0000"/>
                  <w:sz w:val="44"/>
                  <w:szCs w:val="44"/>
                </w:rPr>
                <w:t>年度</w:t>
              </w:r>
            </w:sdtContent>
          </w:sdt>
          <w:r>
            <w:rPr>
              <w:rFonts w:hint="eastAsia" w:ascii="黑体" w:hAnsi="黑体" w:eastAsia="黑体"/>
              <w:b/>
              <w:color w:val="FF0000"/>
              <w:sz w:val="44"/>
              <w:szCs w:val="44"/>
            </w:rPr>
            <w:t>权益分派实施公告</w:t>
          </w:r>
        </w:p>
      </w:sdtContent>
    </w:sdt>
    <w:sdt>
      <w:sdtPr>
        <w:rPr>
          <w:i/>
          <w:color w:val="0070C0"/>
          <w:szCs w:val="21"/>
        </w:rPr>
        <w:alias w:val="模块:本公司董事会及全体董事保证本公告内容不存在任何虚假记载、误导..."/>
        <w:tag w:val="_SEC_36fd8164e5044892854b7c85141847a1"/>
        <w:id w:val="1640757892"/>
        <w:lock w:val="sdtLocked"/>
        <w:placeholder>
          <w:docPart w:val="GBC22222222222222222222222222222"/>
        </w:placeholder>
      </w:sdtPr>
      <w:sdtEndPr>
        <w:rPr>
          <w:i/>
          <w:color w:val="0070C0"/>
          <w:szCs w:val="21"/>
        </w:rPr>
      </w:sdtEndPr>
      <w:sdtContent>
        <w:tbl>
          <w:tblPr>
            <w:tblStyle w:val="1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20"/>
          </w:tblGrid>
          <w:tr w14:paraId="229365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14:paraId="0E450D5F">
                <w:pPr>
                  <w:rPr>
                    <w:rFonts w:hint="eastAsia" w:asciiTheme="minorEastAsia" w:hAnsiTheme="minorEastAsia"/>
                    <w:color w:val="0070C0"/>
                    <w:sz w:val="24"/>
                    <w:szCs w:val="24"/>
                  </w:rPr>
                </w:pPr>
                <w:r>
                  <w:rPr>
                    <w:rFonts w:hint="eastAsia" w:ascii="仿宋_GB2312" w:hAnsi="宋体" w:eastAsia="仿宋_GB2312"/>
                    <w:szCs w:val="21"/>
                  </w:rPr>
                  <w:t xml:space="preserve">    本公司董事会及全体董事保证本公告内容不存在任何虚假记载、误导性陈述或者重大遗漏，并对其内容的真实性、准确性和完整性承担法律责任。</w:t>
                </w:r>
              </w:p>
            </w:tc>
          </w:tr>
        </w:tbl>
        <w:p w14:paraId="4E13E83A">
          <w:pPr>
            <w:rPr>
              <w:i/>
              <w:color w:val="0070C0"/>
              <w:szCs w:val="21"/>
            </w:rPr>
          </w:pPr>
        </w:p>
      </w:sdtContent>
    </w:sdt>
    <w:p w14:paraId="35F76BFE">
      <w:pPr>
        <w:pStyle w:val="2"/>
        <w:keepNext w:val="0"/>
        <w:keepLines w:val="0"/>
        <w:spacing w:line="240" w:lineRule="auto"/>
        <w:ind w:firstLine="111" w:firstLineChars="46"/>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重要内容提示：</w:t>
      </w:r>
    </w:p>
    <w:sdt>
      <w:sdtPr>
        <w:rPr>
          <w:rFonts w:hint="eastAsia" w:asciiTheme="minorEastAsia" w:hAnsiTheme="minorEastAsia"/>
          <w:sz w:val="24"/>
          <w:szCs w:val="24"/>
        </w:rPr>
        <w:alias w:val="模块:每股分配比例，每股转增比例"/>
        <w:tag w:val="_SEC_e0fd7ac0550847dfa9bf72783e1a5c6e"/>
        <w:id w:val="-175346701"/>
        <w:lock w:val="sdtLocked"/>
        <w:placeholder>
          <w:docPart w:val="GBC22222222222222222222222222222"/>
        </w:placeholder>
      </w:sdtPr>
      <w:sdtEndPr>
        <w:rPr>
          <w:rFonts w:hint="default" w:asciiTheme="minorEastAsia" w:hAnsiTheme="minorEastAsia"/>
          <w:sz w:val="24"/>
          <w:szCs w:val="24"/>
        </w:rPr>
      </w:sdtEndPr>
      <w:sdtContent>
        <w:p w14:paraId="7A285954">
          <w:pPr>
            <w:pStyle w:val="16"/>
            <w:numPr>
              <w:ilvl w:val="0"/>
              <w:numId w:val="1"/>
            </w:numPr>
            <w:spacing w:line="360" w:lineRule="auto"/>
            <w:ind w:firstLineChars="0"/>
            <w:jc w:val="left"/>
            <w:rPr>
              <w:rFonts w:hint="eastAsia" w:asciiTheme="minorEastAsia" w:hAnsiTheme="minorEastAsia"/>
              <w:sz w:val="24"/>
              <w:szCs w:val="24"/>
            </w:rPr>
          </w:pPr>
          <w:sdt>
            <w:sdtPr>
              <w:rPr>
                <w:rFonts w:hint="eastAsia" w:asciiTheme="minorEastAsia" w:hAnsiTheme="minorEastAsia"/>
                <w:sz w:val="24"/>
                <w:szCs w:val="24"/>
              </w:rPr>
              <w:tag w:val="_PLD_5fede2f8f48347b4bb200df47122efd9"/>
              <w:id w:val="417995478"/>
              <w:lock w:val="sdtLocked"/>
              <w:placeholder>
                <w:docPart w:val="GBC22222222222222222222222222222"/>
              </w:placeholder>
            </w:sdtPr>
            <w:sdtEndPr>
              <w:rPr>
                <w:rFonts w:hint="eastAsia" w:asciiTheme="minorEastAsia" w:hAnsiTheme="minorEastAsia"/>
                <w:sz w:val="24"/>
                <w:szCs w:val="24"/>
              </w:rPr>
            </w:sdtEndPr>
            <w:sdtContent>
              <w:r>
                <w:rPr>
                  <w:rFonts w:hint="eastAsia" w:asciiTheme="minorEastAsia" w:hAnsiTheme="minorEastAsia"/>
                  <w:sz w:val="24"/>
                  <w:szCs w:val="24"/>
                </w:rPr>
                <w:t>每股分配比例</w:t>
              </w:r>
            </w:sdtContent>
          </w:sdt>
        </w:p>
        <w:p w14:paraId="1030B55E">
          <w:pPr>
            <w:pStyle w:val="16"/>
            <w:spacing w:line="360" w:lineRule="auto"/>
            <w:ind w:left="420" w:firstLine="0" w:firstLineChars="0"/>
            <w:jc w:val="left"/>
            <w:rPr>
              <w:rFonts w:hint="eastAsia" w:asciiTheme="minorEastAsia" w:hAnsiTheme="minorEastAsia"/>
              <w:sz w:val="24"/>
              <w:szCs w:val="24"/>
            </w:rPr>
          </w:pPr>
          <w:r>
            <w:rPr>
              <w:rFonts w:hint="eastAsia" w:asciiTheme="minorEastAsia" w:hAnsiTheme="minorEastAsia"/>
              <w:sz w:val="24"/>
              <w:szCs w:val="24"/>
            </w:rPr>
            <w:t>A股每股现金红利</w:t>
          </w:r>
          <w:sdt>
            <w:sdtPr>
              <w:rPr>
                <w:rFonts w:hint="eastAsia" w:asciiTheme="minorEastAsia" w:hAnsiTheme="minorEastAsia"/>
                <w:sz w:val="24"/>
                <w:szCs w:val="24"/>
              </w:rPr>
              <w:alias w:val="税前每股现金红利"/>
              <w:tag w:val="_GBC_453934090cb9427a845fc2685a5dece1"/>
              <w:id w:val="-556165017"/>
              <w:lock w:val="sdtLocked"/>
              <w:placeholder>
                <w:docPart w:val="GBC22222222222222222222222222222"/>
              </w:placeholder>
              <w:dataBinding w:prefixMappings="xmlns:clcta-be='clcta-be'" w:xpath="/*/clcta-be:ShuiQianMeiGuXianJinHongLi[not(@periodRef)]" w:storeItemID="{F9CFF96E-F764-41B9-B1F0-CADBA89E637A}"/>
              <w:text/>
            </w:sdtPr>
            <w:sdtEndPr>
              <w:rPr>
                <w:rFonts w:hint="eastAsia" w:asciiTheme="minorEastAsia" w:hAnsiTheme="minorEastAsia"/>
                <w:sz w:val="24"/>
                <w:szCs w:val="24"/>
              </w:rPr>
            </w:sdtEndPr>
            <w:sdtContent>
              <w:r>
                <w:rPr>
                  <w:rFonts w:asciiTheme="minorEastAsia" w:hAnsiTheme="minorEastAsia"/>
                  <w:sz w:val="24"/>
                  <w:szCs w:val="24"/>
                </w:rPr>
                <w:t>0.05</w:t>
              </w:r>
            </w:sdtContent>
          </w:sdt>
          <w:r>
            <w:rPr>
              <w:rFonts w:hint="eastAsia" w:asciiTheme="minorEastAsia" w:hAnsiTheme="minorEastAsia"/>
              <w:sz w:val="24"/>
              <w:szCs w:val="24"/>
            </w:rPr>
            <w:t>元（税前）</w:t>
          </w:r>
        </w:p>
        <w:p w14:paraId="71721B74">
          <w:pPr>
            <w:pStyle w:val="16"/>
            <w:ind w:left="420" w:firstLine="0" w:firstLineChars="0"/>
            <w:jc w:val="left"/>
            <w:rPr>
              <w:rFonts w:hint="eastAsia" w:asciiTheme="minorEastAsia" w:hAnsiTheme="minorEastAsia"/>
              <w:sz w:val="24"/>
              <w:szCs w:val="24"/>
            </w:rPr>
          </w:pPr>
        </w:p>
      </w:sdtContent>
    </w:sdt>
    <w:p w14:paraId="11A4B4E5">
      <w:pPr>
        <w:pStyle w:val="16"/>
        <w:numPr>
          <w:ilvl w:val="0"/>
          <w:numId w:val="1"/>
        </w:numPr>
        <w:spacing w:line="360" w:lineRule="auto"/>
        <w:ind w:firstLineChars="0"/>
        <w:jc w:val="left"/>
        <w:rPr>
          <w:rFonts w:hint="eastAsia" w:asciiTheme="minorEastAsia" w:hAnsiTheme="minorEastAsia"/>
          <w:sz w:val="24"/>
          <w:szCs w:val="24"/>
        </w:rPr>
      </w:pPr>
      <w:r>
        <w:rPr>
          <w:rFonts w:hint="eastAsia" w:asciiTheme="minorEastAsia" w:hAnsiTheme="minorEastAsia"/>
          <w:sz w:val="24"/>
          <w:szCs w:val="24"/>
        </w:rPr>
        <w:t>相关日期</w:t>
      </w:r>
    </w:p>
    <w:sdt>
      <w:sdtPr>
        <w:rPr>
          <w:rFonts w:hint="eastAsia" w:asciiTheme="minorEastAsia" w:hAnsiTheme="minorEastAsia"/>
          <w:sz w:val="24"/>
          <w:szCs w:val="24"/>
        </w:rPr>
        <w:alias w:val="选项模块:A股"/>
        <w:tag w:val="_SEC_ee06190094e04359865102ac21b293b0"/>
        <w:id w:val="-1418863877"/>
        <w:lock w:val="sdtLocked"/>
        <w:placeholder>
          <w:docPart w:val="GBC22222222222222222222222222222"/>
        </w:placeholder>
      </w:sdtPr>
      <w:sdtEndPr>
        <w:rPr>
          <w:rFonts w:hint="default" w:asciiTheme="minorEastAsia" w:hAnsiTheme="minorEastAsia"/>
          <w:sz w:val="24"/>
          <w:szCs w:val="24"/>
        </w:rPr>
      </w:sdtEndPr>
      <w:sdtContent>
        <w:tbl>
          <w:tblPr>
            <w:tblStyle w:val="1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39"/>
            <w:gridCol w:w="1745"/>
            <w:gridCol w:w="1514"/>
            <w:gridCol w:w="1767"/>
            <w:gridCol w:w="1955"/>
          </w:tblGrid>
          <w:tr w14:paraId="70B894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97" w:type="pct"/>
                <w:vAlign w:val="center"/>
              </w:tcPr>
              <w:p w14:paraId="3CC12635">
                <w:pPr>
                  <w:widowControl/>
                  <w:jc w:val="center"/>
                  <w:rPr>
                    <w:rFonts w:hint="eastAsia" w:asciiTheme="minorEastAsia" w:hAnsiTheme="minorEastAsia"/>
                    <w:sz w:val="24"/>
                    <w:szCs w:val="24"/>
                  </w:rPr>
                </w:pPr>
                <w:r>
                  <w:rPr>
                    <w:rFonts w:hint="eastAsia" w:asciiTheme="minorEastAsia" w:hAnsiTheme="minorEastAsia"/>
                    <w:sz w:val="24"/>
                    <w:szCs w:val="24"/>
                  </w:rPr>
                  <w:t>股份类别</w:t>
                </w:r>
              </w:p>
            </w:tc>
            <w:tc>
              <w:tcPr>
                <w:tcW w:w="1000" w:type="pct"/>
                <w:vAlign w:val="center"/>
              </w:tcPr>
              <w:p w14:paraId="086F7439">
                <w:pPr>
                  <w:widowControl/>
                  <w:jc w:val="center"/>
                  <w:rPr>
                    <w:rFonts w:hint="eastAsia" w:asciiTheme="minorEastAsia" w:hAnsiTheme="minorEastAsia"/>
                    <w:sz w:val="24"/>
                    <w:szCs w:val="24"/>
                  </w:rPr>
                </w:pPr>
                <w:r>
                  <w:rPr>
                    <w:rFonts w:hint="eastAsia" w:asciiTheme="minorEastAsia" w:hAnsiTheme="minorEastAsia"/>
                    <w:sz w:val="24"/>
                    <w:szCs w:val="24"/>
                  </w:rPr>
                  <w:t>股权登记日</w:t>
                </w:r>
              </w:p>
            </w:tc>
            <w:tc>
              <w:tcPr>
                <w:tcW w:w="868" w:type="pct"/>
                <w:vAlign w:val="center"/>
              </w:tcPr>
              <w:p w14:paraId="1D3C86C5">
                <w:pPr>
                  <w:widowControl/>
                  <w:jc w:val="center"/>
                  <w:rPr>
                    <w:rFonts w:hint="eastAsia" w:asciiTheme="minorEastAsia" w:hAnsiTheme="minorEastAsia"/>
                    <w:sz w:val="24"/>
                    <w:szCs w:val="24"/>
                  </w:rPr>
                </w:pPr>
                <w:r>
                  <w:rPr>
                    <w:rFonts w:hint="eastAsia" w:asciiTheme="minorEastAsia" w:hAnsiTheme="minorEastAsia"/>
                    <w:sz w:val="24"/>
                    <w:szCs w:val="24"/>
                  </w:rPr>
                  <w:t>最后交易日</w:t>
                </w:r>
              </w:p>
            </w:tc>
            <w:tc>
              <w:tcPr>
                <w:tcW w:w="1013" w:type="pct"/>
                <w:vAlign w:val="center"/>
              </w:tcPr>
              <w:p w14:paraId="3C4765A8">
                <w:pPr>
                  <w:widowControl/>
                  <w:jc w:val="center"/>
                  <w:rPr>
                    <w:rFonts w:hint="eastAsia" w:asciiTheme="minorEastAsia" w:hAnsiTheme="minorEastAsia"/>
                    <w:sz w:val="24"/>
                    <w:szCs w:val="24"/>
                  </w:rPr>
                </w:pPr>
                <w:r>
                  <w:rPr>
                    <w:rFonts w:hint="eastAsia" w:asciiTheme="minorEastAsia" w:hAnsiTheme="minorEastAsia"/>
                    <w:sz w:val="24"/>
                    <w:szCs w:val="24"/>
                  </w:rPr>
                  <w:t>除权（息）日</w:t>
                </w:r>
              </w:p>
            </w:tc>
            <w:tc>
              <w:tcPr>
                <w:tcW w:w="1120" w:type="pct"/>
                <w:vAlign w:val="center"/>
              </w:tcPr>
              <w:p w14:paraId="650E060B">
                <w:pPr>
                  <w:widowControl/>
                  <w:jc w:val="center"/>
                  <w:rPr>
                    <w:rFonts w:hint="eastAsia" w:asciiTheme="minorEastAsia" w:hAnsiTheme="minorEastAsia"/>
                    <w:sz w:val="24"/>
                    <w:szCs w:val="24"/>
                  </w:rPr>
                </w:pPr>
                <w:r>
                  <w:rPr>
                    <w:rFonts w:hint="eastAsia" w:asciiTheme="minorEastAsia" w:hAnsiTheme="minorEastAsia"/>
                    <w:sz w:val="24"/>
                    <w:szCs w:val="24"/>
                  </w:rPr>
                  <w:t>现金红利发放日</w:t>
                </w:r>
              </w:p>
            </w:tc>
          </w:tr>
          <w:tr w14:paraId="023A91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997" w:type="pct"/>
              </w:tcPr>
              <w:p w14:paraId="60A7483C">
                <w:pPr>
                  <w:jc w:val="center"/>
                  <w:rPr>
                    <w:rFonts w:hint="eastAsia" w:asciiTheme="minorEastAsia" w:hAnsiTheme="minorEastAsia"/>
                    <w:sz w:val="24"/>
                    <w:szCs w:val="24"/>
                  </w:rPr>
                </w:pPr>
                <w:r>
                  <w:rPr>
                    <w:rFonts w:hint="eastAsia" w:asciiTheme="minorEastAsia" w:hAnsiTheme="minorEastAsia"/>
                    <w:sz w:val="24"/>
                    <w:szCs w:val="24"/>
                  </w:rPr>
                  <w:t>Ａ股</w:t>
                </w:r>
              </w:p>
            </w:tc>
            <w:sdt>
              <w:sdtPr>
                <w:rPr>
                  <w:rFonts w:asciiTheme="minorEastAsia" w:hAnsiTheme="minorEastAsia"/>
                  <w:sz w:val="24"/>
                  <w:szCs w:val="24"/>
                </w:rPr>
                <w:alias w:val="分配及转增股本股权登记日"/>
                <w:tag w:val="_GBC_b78843a171cc4e289ea235af55209e62"/>
                <w:id w:val="-1823502892"/>
                <w:lock w:val="sdtLocked"/>
                <w:dataBinding w:prefixMappings="xmlns:clcta-be='clcta-be'" w:xpath="/*/clcta-be:FenPeiJiZhuanZengGuBenGuQuanDengJiRi[not(@periodRef)]" w:storeItemID="{F9CFF96E-F764-41B9-B1F0-CADBA89E637A}"/>
                <w:date w:fullDate="2025-06-23T00:00:00Z">
                  <w:dateFormat w:val="yyyy/M/d"/>
                  <w:lid w:val="zh-CN"/>
                  <w:storeMappedDataAs w:val="datetime"/>
                  <w:calendar w:val="gregorian"/>
                </w:date>
              </w:sdtPr>
              <w:sdtEndPr>
                <w:rPr>
                  <w:rFonts w:asciiTheme="minorEastAsia" w:hAnsiTheme="minorEastAsia"/>
                  <w:sz w:val="24"/>
                  <w:szCs w:val="24"/>
                </w:rPr>
              </w:sdtEndPr>
              <w:sdtContent>
                <w:tc>
                  <w:tcPr>
                    <w:tcW w:w="1000" w:type="pct"/>
                  </w:tcPr>
                  <w:p w14:paraId="54601AA6">
                    <w:pPr>
                      <w:jc w:val="right"/>
                      <w:rPr>
                        <w:rFonts w:hint="eastAsia" w:asciiTheme="minorEastAsia" w:hAnsiTheme="minorEastAsia"/>
                        <w:sz w:val="24"/>
                        <w:szCs w:val="24"/>
                      </w:rPr>
                    </w:pPr>
                    <w:r>
                      <w:rPr>
                        <w:rFonts w:hint="eastAsia" w:asciiTheme="minorEastAsia" w:hAnsiTheme="minorEastAsia"/>
                        <w:sz w:val="24"/>
                        <w:szCs w:val="24"/>
                      </w:rPr>
                      <w:t>2025/6/23</w:t>
                    </w:r>
                  </w:p>
                </w:tc>
              </w:sdtContent>
            </w:sdt>
            <w:tc>
              <w:tcPr>
                <w:tcW w:w="868" w:type="pct"/>
              </w:tcPr>
              <w:p w14:paraId="78C6F153">
                <w:pPr>
                  <w:jc w:val="center"/>
                  <w:rPr>
                    <w:rFonts w:hint="eastAsia" w:asciiTheme="minorEastAsia" w:hAnsiTheme="minorEastAsia"/>
                    <w:sz w:val="24"/>
                    <w:szCs w:val="24"/>
                  </w:rPr>
                </w:pPr>
                <w:r>
                  <w:rPr>
                    <w:rFonts w:hint="eastAsia" w:asciiTheme="minorEastAsia" w:hAnsiTheme="minorEastAsia"/>
                    <w:sz w:val="24"/>
                    <w:szCs w:val="24"/>
                  </w:rPr>
                  <w:t>－</w:t>
                </w:r>
              </w:p>
            </w:tc>
            <w:sdt>
              <w:sdtPr>
                <w:rPr>
                  <w:rFonts w:asciiTheme="minorEastAsia" w:hAnsiTheme="minorEastAsia"/>
                  <w:sz w:val="24"/>
                  <w:szCs w:val="24"/>
                </w:rPr>
                <w:alias w:val="分配及转增股本除权（息）日"/>
                <w:tag w:val="_GBC_7d5022dc88fe4cbbbe8b88c6ad895015"/>
                <w:id w:val="1535073401"/>
                <w:lock w:val="sdtLocked"/>
                <w:dataBinding w:prefixMappings="xmlns:clcta-be='clcta-be'" w:xpath="/*/clcta-be:FenPeiJiZhuanZengGuBenChuQuanXiRi[not(@periodRef)]" w:storeItemID="{F9CFF96E-F764-41B9-B1F0-CADBA89E637A}"/>
                <w:date w:fullDate="2025-06-24T00:00:00Z">
                  <w:dateFormat w:val="yyyy/M/d"/>
                  <w:lid w:val="zh-CN"/>
                  <w:storeMappedDataAs w:val="datetime"/>
                  <w:calendar w:val="gregorian"/>
                </w:date>
              </w:sdtPr>
              <w:sdtEndPr>
                <w:rPr>
                  <w:rFonts w:asciiTheme="minorEastAsia" w:hAnsiTheme="minorEastAsia"/>
                  <w:sz w:val="24"/>
                  <w:szCs w:val="24"/>
                </w:rPr>
              </w:sdtEndPr>
              <w:sdtContent>
                <w:tc>
                  <w:tcPr>
                    <w:tcW w:w="1013" w:type="pct"/>
                  </w:tcPr>
                  <w:p w14:paraId="3B23BD4E">
                    <w:pPr>
                      <w:jc w:val="right"/>
                      <w:rPr>
                        <w:rFonts w:hint="eastAsia" w:asciiTheme="minorEastAsia" w:hAnsiTheme="minorEastAsia"/>
                        <w:sz w:val="24"/>
                        <w:szCs w:val="24"/>
                      </w:rPr>
                    </w:pPr>
                    <w:r>
                      <w:rPr>
                        <w:rFonts w:hint="eastAsia" w:asciiTheme="minorEastAsia" w:hAnsiTheme="minorEastAsia"/>
                        <w:sz w:val="24"/>
                        <w:szCs w:val="24"/>
                      </w:rPr>
                      <w:t>2025/6/24</w:t>
                    </w:r>
                  </w:p>
                </w:tc>
              </w:sdtContent>
            </w:sdt>
            <w:sdt>
              <w:sdtPr>
                <w:rPr>
                  <w:rFonts w:asciiTheme="minorEastAsia" w:hAnsiTheme="minorEastAsia"/>
                  <w:sz w:val="24"/>
                  <w:szCs w:val="24"/>
                </w:rPr>
                <w:alias w:val="分配及转增股本现金红利发放日"/>
                <w:tag w:val="_GBC_cb1a4318f54d4a23a3a998ba1bfcb74e"/>
                <w:id w:val="-180976704"/>
                <w:lock w:val="sdtLocked"/>
                <w:dataBinding w:prefixMappings="xmlns:clcta-be='clcta-be'" w:xpath="/*/clcta-be:FenPeiJiZhuanZengGuBenXianJinHongLiFaFangRi[not(@periodRef)]" w:storeItemID="{F9CFF96E-F764-41B9-B1F0-CADBA89E637A}"/>
                <w:date w:fullDate="2025-06-24T00:00:00Z">
                  <w:dateFormat w:val="yyyy/M/d"/>
                  <w:lid w:val="zh-CN"/>
                  <w:storeMappedDataAs w:val="datetime"/>
                  <w:calendar w:val="gregorian"/>
                </w:date>
              </w:sdtPr>
              <w:sdtEndPr>
                <w:rPr>
                  <w:rFonts w:asciiTheme="minorEastAsia" w:hAnsiTheme="minorEastAsia"/>
                  <w:sz w:val="24"/>
                  <w:szCs w:val="24"/>
                </w:rPr>
              </w:sdtEndPr>
              <w:sdtContent>
                <w:tc>
                  <w:tcPr>
                    <w:tcW w:w="1120" w:type="pct"/>
                  </w:tcPr>
                  <w:p w14:paraId="0D2FCB69">
                    <w:pPr>
                      <w:jc w:val="right"/>
                      <w:rPr>
                        <w:rFonts w:hint="eastAsia" w:asciiTheme="minorEastAsia" w:hAnsiTheme="minorEastAsia"/>
                        <w:sz w:val="24"/>
                        <w:szCs w:val="24"/>
                      </w:rPr>
                    </w:pPr>
                    <w:r>
                      <w:rPr>
                        <w:rFonts w:hint="eastAsia" w:asciiTheme="minorEastAsia" w:hAnsiTheme="minorEastAsia"/>
                        <w:sz w:val="24"/>
                        <w:szCs w:val="24"/>
                      </w:rPr>
                      <w:t>2025/6/24</w:t>
                    </w:r>
                  </w:p>
                </w:tc>
              </w:sdtContent>
            </w:sdt>
          </w:tr>
        </w:tbl>
      </w:sdtContent>
    </w:sdt>
    <w:sdt>
      <w:sdtPr>
        <w:rPr>
          <w:rFonts w:hint="eastAsia" w:asciiTheme="minorEastAsia" w:hAnsiTheme="minorEastAsia"/>
          <w:sz w:val="24"/>
          <w:szCs w:val="24"/>
        </w:rPr>
        <w:alias w:val="模块:本次是否涉及差异化分配"/>
        <w:tag w:val="_SEC_072dfaea1040443cb0bca9ce27c781bb"/>
        <w:id w:val="-562484703"/>
        <w:lock w:val="sdtLocked"/>
        <w:placeholder>
          <w:docPart w:val="GBC22222222222222222222222222222"/>
        </w:placeholder>
      </w:sdtPr>
      <w:sdtEndPr>
        <w:rPr>
          <w:rFonts w:hint="eastAsia" w:asciiTheme="minorEastAsia" w:hAnsiTheme="minorEastAsia"/>
          <w:sz w:val="24"/>
          <w:szCs w:val="24"/>
        </w:rPr>
      </w:sdtEndPr>
      <w:sdtContent>
        <w:p w14:paraId="716B848A">
          <w:pPr>
            <w:pStyle w:val="16"/>
            <w:numPr>
              <w:ilvl w:val="0"/>
              <w:numId w:val="1"/>
            </w:numPr>
            <w:spacing w:line="360" w:lineRule="auto"/>
            <w:ind w:firstLineChars="0"/>
            <w:jc w:val="left"/>
            <w:rPr>
              <w:rFonts w:hint="eastAsia" w:asciiTheme="minorEastAsia" w:hAnsiTheme="minorEastAsia"/>
              <w:sz w:val="24"/>
              <w:szCs w:val="24"/>
            </w:rPr>
          </w:pPr>
          <w:r>
            <w:rPr>
              <w:rFonts w:hint="eastAsia" w:asciiTheme="minorEastAsia" w:hAnsiTheme="minorEastAsia"/>
              <w:sz w:val="24"/>
              <w:szCs w:val="24"/>
            </w:rPr>
            <w:t xml:space="preserve">差异化分红送转： </w:t>
          </w:r>
          <w:sdt>
            <w:sdtPr>
              <w:rPr>
                <w:rFonts w:hint="eastAsia" w:asciiTheme="minorEastAsia" w:hAnsiTheme="minorEastAsia"/>
                <w:sz w:val="24"/>
                <w:szCs w:val="24"/>
              </w:rPr>
              <w:alias w:val="是否涉及差异化分配"/>
              <w:tag w:val="_GBC_ca4bbbdbaac049b2968ea2094441fdea"/>
              <w:id w:val="1257944765"/>
              <w:lock w:val="sdtLocked"/>
              <w:placeholder>
                <w:docPart w:val="GBC22222222222222222222222222222"/>
              </w:placeholder>
              <w:comboBox>
                <w:listItem w:displayText="是" w:value="是"/>
                <w:listItem w:displayText="否" w:value="否"/>
              </w:comboBox>
            </w:sdtPr>
            <w:sdtEndPr>
              <w:rPr>
                <w:rFonts w:hint="eastAsia" w:asciiTheme="minorEastAsia" w:hAnsiTheme="minorEastAsia"/>
                <w:sz w:val="24"/>
                <w:szCs w:val="24"/>
              </w:rPr>
            </w:sdtEndPr>
            <w:sdtContent>
              <w:r>
                <w:rPr>
                  <w:rFonts w:hint="eastAsia" w:asciiTheme="minorEastAsia" w:hAnsiTheme="minorEastAsia"/>
                  <w:sz w:val="24"/>
                  <w:szCs w:val="24"/>
                </w:rPr>
                <w:t>是</w:t>
              </w:r>
            </w:sdtContent>
          </w:sdt>
        </w:p>
      </w:sdtContent>
    </w:sdt>
    <w:p w14:paraId="3BE591BF">
      <w:pPr>
        <w:pStyle w:val="2"/>
        <w:numPr>
          <w:ilvl w:val="0"/>
          <w:numId w:val="2"/>
        </w:numPr>
        <w:spacing w:line="240" w:lineRule="auto"/>
        <w:rPr>
          <w:rFonts w:hint="eastAsia" w:asciiTheme="minorEastAsia" w:hAnsiTheme="minorEastAsia"/>
          <w:sz w:val="24"/>
          <w:szCs w:val="24"/>
        </w:rPr>
      </w:pPr>
      <w:r>
        <w:rPr>
          <w:rFonts w:hint="eastAsia" w:asciiTheme="minorEastAsia" w:hAnsiTheme="minorEastAsia"/>
          <w:sz w:val="24"/>
          <w:szCs w:val="24"/>
        </w:rPr>
        <w:t>通过分配方案的股东大会届次和日期</w:t>
      </w:r>
    </w:p>
    <w:sdt>
      <w:sdtPr>
        <w:rPr>
          <w:rFonts w:hint="eastAsia" w:asciiTheme="minorEastAsia" w:hAnsiTheme="minorEastAsia"/>
          <w:sz w:val="24"/>
          <w:szCs w:val="24"/>
        </w:rPr>
        <w:alias w:val="选项模块:通过分配、转增股本方案的股东会届次和日期"/>
        <w:tag w:val="_SEC_bac0c4494e8144919a0787d9abca7067"/>
        <w:id w:val="1737361492"/>
        <w:lock w:val="sdtLocked"/>
        <w:placeholder>
          <w:docPart w:val="GBC22222222222222222222222222222"/>
        </w:placeholder>
      </w:sdtPr>
      <w:sdtEndPr>
        <w:rPr>
          <w:rFonts w:hint="default" w:asciiTheme="minorEastAsia" w:hAnsiTheme="minorEastAsia"/>
          <w:sz w:val="24"/>
          <w:szCs w:val="24"/>
        </w:rPr>
      </w:sdtEndPr>
      <w:sdtContent>
        <w:p w14:paraId="22998B28">
          <w:pPr>
            <w:rPr>
              <w:rFonts w:hint="eastAsia" w:asciiTheme="minorEastAsia" w:hAnsiTheme="minorEastAsia"/>
              <w:sz w:val="24"/>
              <w:szCs w:val="24"/>
            </w:rPr>
          </w:pPr>
          <w:r>
            <w:rPr>
              <w:rFonts w:hint="eastAsia" w:asciiTheme="minorEastAsia" w:hAnsiTheme="minorEastAsia"/>
              <w:sz w:val="24"/>
              <w:szCs w:val="24"/>
            </w:rPr>
            <w:t>本次利润分配方案经公司</w:t>
          </w:r>
          <w:sdt>
            <w:sdtPr>
              <w:rPr>
                <w:rFonts w:hint="eastAsia" w:asciiTheme="minorEastAsia" w:hAnsiTheme="minorEastAsia"/>
                <w:sz w:val="24"/>
                <w:szCs w:val="24"/>
              </w:rPr>
              <w:alias w:val="股东会召开时间"/>
              <w:tag w:val="_GBC_ff98d7e7bac2478a81e9fab05e499aa2"/>
              <w:id w:val="-1969505281"/>
              <w:lock w:val="sdtLocked"/>
              <w:placeholder>
                <w:docPart w:val="GBC22222222222222222222222222222"/>
              </w:placeholder>
              <w:date w:fullDate="2025-05-16T00:00:00Z">
                <w:dateFormat w:val="yyyy'年'M'月'd'日'"/>
                <w:lid w:val="zh-CN"/>
                <w:storeMappedDataAs w:val="datetime"/>
                <w:calendar w:val="gregorian"/>
              </w:date>
            </w:sdtPr>
            <w:sdtEndPr>
              <w:rPr>
                <w:rFonts w:hint="eastAsia" w:asciiTheme="minorEastAsia" w:hAnsiTheme="minorEastAsia"/>
                <w:sz w:val="24"/>
                <w:szCs w:val="24"/>
              </w:rPr>
            </w:sdtEndPr>
            <w:sdtContent>
              <w:r>
                <w:rPr>
                  <w:rFonts w:hint="eastAsia" w:asciiTheme="minorEastAsia" w:hAnsiTheme="minorEastAsia"/>
                  <w:sz w:val="24"/>
                  <w:szCs w:val="24"/>
                </w:rPr>
                <w:t>2025年5月16日</w:t>
              </w:r>
            </w:sdtContent>
          </w:sdt>
          <w:r>
            <w:rPr>
              <w:rFonts w:hint="eastAsia" w:asciiTheme="minorEastAsia" w:hAnsiTheme="minorEastAsia"/>
              <w:sz w:val="24"/>
              <w:szCs w:val="24"/>
            </w:rPr>
            <w:t>的</w:t>
          </w:r>
          <w:sdt>
            <w:sdtPr>
              <w:rPr>
                <w:rFonts w:hint="eastAsia" w:asciiTheme="minorEastAsia" w:hAnsiTheme="minorEastAsia"/>
                <w:sz w:val="24"/>
                <w:szCs w:val="24"/>
              </w:rPr>
              <w:alias w:val="股东会召开年度"/>
              <w:tag w:val="_GBC_1e66406a937042f1920fac10e7d323ba"/>
              <w:id w:val="-2003112958"/>
              <w:lock w:val="sdtLocked"/>
              <w:placeholder>
                <w:docPart w:val="GBC22222222222222222222222222222"/>
              </w:placeholder>
              <w:text/>
            </w:sdtPr>
            <w:sdtEndPr>
              <w:rPr>
                <w:rFonts w:hint="eastAsia" w:asciiTheme="minorEastAsia" w:hAnsiTheme="minorEastAsia"/>
                <w:sz w:val="24"/>
                <w:szCs w:val="24"/>
              </w:rPr>
            </w:sdtEndPr>
            <w:sdtContent>
              <w:r>
                <w:rPr>
                  <w:rFonts w:hint="eastAsia" w:asciiTheme="minorEastAsia" w:hAnsiTheme="minorEastAsia"/>
                  <w:sz w:val="24"/>
                  <w:szCs w:val="24"/>
                </w:rPr>
                <w:t>2024</w:t>
              </w:r>
            </w:sdtContent>
          </w:sdt>
          <w:r>
            <w:rPr>
              <w:rFonts w:hint="eastAsia" w:asciiTheme="minorEastAsia" w:hAnsiTheme="minorEastAsia"/>
              <w:sz w:val="24"/>
              <w:szCs w:val="24"/>
            </w:rPr>
            <w:t>年年度股东会审议通过。</w:t>
          </w:r>
        </w:p>
      </w:sdtContent>
    </w:sdt>
    <w:p w14:paraId="4F3C4A7E">
      <w:pPr>
        <w:pStyle w:val="2"/>
        <w:numPr>
          <w:ilvl w:val="0"/>
          <w:numId w:val="2"/>
        </w:numPr>
        <w:spacing w:line="240" w:lineRule="auto"/>
        <w:rPr>
          <w:rFonts w:hint="eastAsia" w:asciiTheme="minorEastAsia" w:hAnsiTheme="minorEastAsia"/>
          <w:sz w:val="24"/>
          <w:szCs w:val="24"/>
        </w:rPr>
      </w:pPr>
      <w:r>
        <w:rPr>
          <w:rFonts w:hint="eastAsia" w:asciiTheme="minorEastAsia" w:hAnsiTheme="minorEastAsia"/>
          <w:sz w:val="24"/>
          <w:szCs w:val="24"/>
        </w:rPr>
        <w:t>分配方案</w:t>
      </w:r>
    </w:p>
    <w:sdt>
      <w:sdtPr>
        <w:rPr>
          <w:rFonts w:hint="eastAsia" w:asciiTheme="minorEastAsia" w:hAnsiTheme="minorEastAsia" w:eastAsiaTheme="minorEastAsia"/>
          <w:b w:val="0"/>
          <w:sz w:val="24"/>
          <w:szCs w:val="24"/>
        </w:rPr>
        <w:alias w:val="模块:发放年度"/>
        <w:tag w:val="_SEC_6d3a8d2a3fdd496ab67d1ca0cf7c7d7e"/>
        <w:id w:val="822093906"/>
        <w:lock w:val="sdtLocked"/>
        <w:placeholder>
          <w:docPart w:val="GBC22222222222222222222222222222"/>
        </w:placeholder>
      </w:sdtPr>
      <w:sdtEndPr>
        <w:rPr>
          <w:rFonts w:hint="eastAsia" w:asciiTheme="minorEastAsia" w:hAnsiTheme="minorEastAsia" w:eastAsiaTheme="minorEastAsia"/>
          <w:b w:val="0"/>
          <w:sz w:val="24"/>
          <w:szCs w:val="24"/>
        </w:rPr>
      </w:sdtEndPr>
      <w:sdtContent>
        <w:p w14:paraId="147A5F08">
          <w:pPr>
            <w:pStyle w:val="3"/>
            <w:numPr>
              <w:ilvl w:val="0"/>
              <w:numId w:val="3"/>
            </w:numPr>
            <w:spacing w:before="0" w:after="120"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cstheme="minorBidi"/>
              <w:b w:val="0"/>
              <w:bCs w:val="0"/>
              <w:sz w:val="24"/>
              <w:szCs w:val="24"/>
            </w:rPr>
            <w:t>发放年度：</w:t>
          </w:r>
          <w:sdt>
            <w:sdtPr>
              <w:rPr>
                <w:rFonts w:hint="eastAsia" w:asciiTheme="minorEastAsia" w:hAnsiTheme="minorEastAsia" w:eastAsiaTheme="minorEastAsia" w:cstheme="minorBidi"/>
                <w:b w:val="0"/>
                <w:bCs w:val="0"/>
                <w:sz w:val="24"/>
                <w:szCs w:val="24"/>
              </w:rPr>
              <w:alias w:val="分配、转增股本发放年度"/>
              <w:tag w:val="_GBC_7fd95092c0894265b60f754d3e618dc7"/>
              <w:id w:val="-894345606"/>
              <w:lock w:val="sdtLocked"/>
              <w:placeholder>
                <w:docPart w:val="GBC22222222222222222222222222222"/>
              </w:placeholder>
              <w:dataBinding w:prefixMappings="xmlns:clcta-be='clcta-be'" w:xpath="/*/clcta-be:FenPeiZhuanZengGuBenFaFangNianDu[not(@periodRef)]" w:storeItemID="{F9CFF96E-F764-41B9-B1F0-CADBA89E637A}"/>
              <w:text/>
            </w:sdtPr>
            <w:sdtEndPr>
              <w:rPr>
                <w:rFonts w:hint="eastAsia" w:asciiTheme="minorEastAsia" w:hAnsiTheme="minorEastAsia" w:eastAsiaTheme="minorEastAsia" w:cstheme="minorBidi"/>
                <w:b w:val="0"/>
                <w:bCs w:val="0"/>
                <w:sz w:val="24"/>
                <w:szCs w:val="24"/>
              </w:rPr>
            </w:sdtEndPr>
            <w:sdtContent>
              <w:r>
                <w:rPr>
                  <w:rFonts w:hint="eastAsia" w:asciiTheme="minorEastAsia" w:hAnsiTheme="minorEastAsia" w:eastAsiaTheme="minorEastAsia" w:cstheme="minorBidi"/>
                  <w:b w:val="0"/>
                  <w:bCs w:val="0"/>
                  <w:sz w:val="24"/>
                  <w:szCs w:val="24"/>
                </w:rPr>
                <w:t>2024</w:t>
              </w:r>
            </w:sdtContent>
          </w:sdt>
          <w:r>
            <w:rPr>
              <w:rFonts w:hint="eastAsia" w:asciiTheme="minorEastAsia" w:hAnsiTheme="minorEastAsia" w:eastAsiaTheme="minorEastAsia" w:cstheme="minorBidi"/>
              <w:b w:val="0"/>
              <w:bCs w:val="0"/>
              <w:sz w:val="24"/>
              <w:szCs w:val="24"/>
            </w:rPr>
            <w:t>年</w:t>
          </w:r>
          <w:sdt>
            <w:sdtPr>
              <w:rPr>
                <w:rFonts w:hint="eastAsia" w:asciiTheme="minorEastAsia" w:hAnsiTheme="minorEastAsia" w:eastAsiaTheme="minorEastAsia" w:cstheme="minorBidi"/>
                <w:b w:val="0"/>
                <w:bCs w:val="0"/>
                <w:sz w:val="24"/>
                <w:szCs w:val="24"/>
              </w:rPr>
              <w:alias w:val="分配、转增股本发放周期"/>
              <w:tag w:val="_GBC_7582ad685fbc4e2aada1514a183bf179"/>
              <w:id w:val="-897128778"/>
              <w:lock w:val="sdtLocked"/>
              <w:placeholder>
                <w:docPart w:val="GBC22222222222222222222222222222"/>
              </w:placeholder>
              <w:dataBinding w:prefixMappings="xmlns:clcta-be='clcta-be'" w:xpath="/*/clcta-be:FenPeiZhuanZengGuBenFaFangZhouQi[not(@periodRef)]" w:storeItemID="{F9CFF96E-F764-41B9-B1F0-CADBA89E637A}"/>
              <w:text/>
            </w:sdtPr>
            <w:sdtEndPr>
              <w:rPr>
                <w:rFonts w:hint="eastAsia" w:asciiTheme="minorEastAsia" w:hAnsiTheme="minorEastAsia" w:eastAsiaTheme="minorEastAsia" w:cstheme="majorBidi"/>
                <w:b w:val="0"/>
                <w:bCs/>
                <w:sz w:val="24"/>
                <w:szCs w:val="24"/>
              </w:rPr>
            </w:sdtEndPr>
            <w:sdtContent>
              <w:r>
                <w:rPr>
                  <w:rFonts w:hint="eastAsia" w:asciiTheme="minorEastAsia" w:hAnsiTheme="minorEastAsia" w:eastAsiaTheme="minorEastAsia" w:cstheme="minorBidi"/>
                  <w:b w:val="0"/>
                  <w:bCs w:val="0"/>
                  <w:sz w:val="24"/>
                  <w:szCs w:val="24"/>
                </w:rPr>
                <w:t>年度</w:t>
              </w:r>
            </w:sdtContent>
          </w:sdt>
        </w:p>
      </w:sdtContent>
    </w:sdt>
    <w:sdt>
      <w:sdtPr>
        <w:rPr>
          <w:rFonts w:hint="eastAsia" w:asciiTheme="minorEastAsia" w:hAnsiTheme="minorEastAsia" w:eastAsiaTheme="minorEastAsia" w:cstheme="minorBidi"/>
          <w:b w:val="0"/>
          <w:bCs w:val="0"/>
          <w:sz w:val="24"/>
          <w:szCs w:val="24"/>
        </w:rPr>
        <w:alias w:val="模块:发放范围"/>
        <w:tag w:val="_SEC_3d50eb46e92b4a6ca2b8e0eacba14d15"/>
        <w:id w:val="95139013"/>
        <w:lock w:val="sdtLocked"/>
        <w:placeholder>
          <w:docPart w:val="GBC22222222222222222222222222222"/>
        </w:placeholder>
      </w:sdtPr>
      <w:sdtEndPr>
        <w:rPr>
          <w:rFonts w:hint="default" w:asciiTheme="minorEastAsia" w:hAnsiTheme="minorEastAsia" w:eastAsiaTheme="minorEastAsia" w:cstheme="minorBidi"/>
          <w:b w:val="0"/>
          <w:bCs w:val="0"/>
          <w:sz w:val="24"/>
          <w:szCs w:val="24"/>
        </w:rPr>
      </w:sdtEndPr>
      <w:sdtContent>
        <w:p w14:paraId="4A40FAC6">
          <w:pPr>
            <w:pStyle w:val="3"/>
            <w:numPr>
              <w:ilvl w:val="0"/>
              <w:numId w:val="3"/>
            </w:numPr>
            <w:spacing w:before="0" w:after="0"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分派对象：</w:t>
          </w:r>
        </w:p>
        <w:sdt>
          <w:sdtPr>
            <w:rPr>
              <w:rFonts w:asciiTheme="minorEastAsia" w:hAnsiTheme="minorEastAsia"/>
              <w:sz w:val="24"/>
              <w:szCs w:val="24"/>
            </w:rPr>
            <w:alias w:val="分配、转增股本发放范围"/>
            <w:tag w:val="_GBC_55415721014148cbaa62d3d294e0dca7"/>
            <w:id w:val="853697759"/>
            <w:lock w:val="sdtLocked"/>
            <w:placeholder>
              <w:docPart w:val="GBC22222222222222222222222222222"/>
            </w:placeholder>
          </w:sdtPr>
          <w:sdtEndPr>
            <w:rPr>
              <w:rFonts w:asciiTheme="minorEastAsia" w:hAnsiTheme="minorEastAsia"/>
              <w:sz w:val="24"/>
              <w:szCs w:val="24"/>
            </w:rPr>
          </w:sdtEndPr>
          <w:sdtContent>
            <w:p w14:paraId="5D40C8A0">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截至股权登记日下午上海证券交易所收市后，在中国证券登记结算有限责任公司上海分公司（以下简称“中国结算上海分公司”）登记在册的本公司全体股东。</w:t>
              </w:r>
            </w:p>
            <w:p w14:paraId="7FC8AE36">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根据《上海证券交易所上市公司自律监管指引第7号——回购股份》等相关规定，公司回购专用证券账户中的股份不参与本次利润分配。</w:t>
              </w:r>
            </w:p>
          </w:sdtContent>
        </w:sdt>
      </w:sdtContent>
    </w:sdt>
    <w:sdt>
      <w:sdtPr>
        <w:rPr>
          <w:rFonts w:hint="eastAsia" w:asciiTheme="minorEastAsia" w:hAnsiTheme="minorEastAsia" w:eastAsiaTheme="minorEastAsia" w:cstheme="minorBidi"/>
          <w:b w:val="0"/>
          <w:bCs w:val="0"/>
          <w:sz w:val="24"/>
          <w:szCs w:val="24"/>
        </w:rPr>
        <w:tag w:val="_SEC_4760054b9c9f498ca981db17564bcdc1"/>
        <w:id w:val="122665323"/>
        <w:lock w:val="sdtLocked"/>
        <w:placeholder>
          <w:docPart w:val="GBC22222222222222222222222222222"/>
        </w:placeholder>
      </w:sdtPr>
      <w:sdtEndPr>
        <w:rPr>
          <w:rFonts w:hint="eastAsia" w:asciiTheme="minorEastAsia" w:hAnsiTheme="minorEastAsia" w:eastAsiaTheme="minorEastAsia" w:cstheme="minorBidi"/>
          <w:b w:val="0"/>
          <w:bCs w:val="0"/>
          <w:sz w:val="24"/>
          <w:szCs w:val="24"/>
        </w:rPr>
      </w:sdtEndPr>
      <w:sdtContent>
        <w:p w14:paraId="2DF9F4A9">
          <w:pPr>
            <w:pStyle w:val="3"/>
            <w:numPr>
              <w:ilvl w:val="0"/>
              <w:numId w:val="3"/>
            </w:numPr>
            <w:spacing w:before="0" w:after="0"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cstheme="minorBidi"/>
              <w:b w:val="0"/>
              <w:bCs w:val="0"/>
              <w:sz w:val="24"/>
              <w:szCs w:val="24"/>
            </w:rPr>
            <w:t>差异化</w:t>
          </w:r>
          <w:r>
            <w:rPr>
              <w:rFonts w:hint="eastAsia" w:asciiTheme="minorEastAsia" w:hAnsiTheme="minorEastAsia" w:eastAsiaTheme="minorEastAsia"/>
              <w:b w:val="0"/>
              <w:sz w:val="24"/>
              <w:szCs w:val="24"/>
            </w:rPr>
            <w:t>分红送转方案：</w:t>
          </w:r>
        </w:p>
        <w:sdt>
          <w:sdtPr>
            <w:rPr>
              <w:rFonts w:asciiTheme="minorEastAsia" w:hAnsiTheme="minorEastAsia" w:eastAsiaTheme="minorEastAsia" w:cstheme="minorBidi"/>
              <w:sz w:val="24"/>
              <w:szCs w:val="24"/>
            </w:rPr>
            <w:alias w:val="差异化分配方案"/>
            <w:tag w:val="_GBC_0ddda258c0774146aa54ee9cb08618ab"/>
            <w:id w:val="1559740749"/>
            <w:lock w:val="sdtLocked"/>
            <w:placeholder>
              <w:docPart w:val="GBC22222222222222222222222222222"/>
            </w:placeholder>
          </w:sdtPr>
          <w:sdtEndPr>
            <w:rPr>
              <w:rFonts w:asciiTheme="minorEastAsia" w:hAnsiTheme="minorEastAsia" w:eastAsiaTheme="minorEastAsia" w:cstheme="minorBidi"/>
              <w:sz w:val="24"/>
              <w:szCs w:val="24"/>
            </w:rPr>
          </w:sdtEndPr>
          <w:sdtContent>
            <w:p w14:paraId="267CD82E">
              <w:pPr>
                <w:spacing w:line="560" w:lineRule="exact"/>
                <w:ind w:firstLine="480" w:firstLineChars="200"/>
              </w:pPr>
            </w:p>
            <w:sdt>
              <w:sdtPr>
                <w:rPr>
                  <w:rFonts w:cs="宋体" w:asciiTheme="minorEastAsia" w:hAnsiTheme="minorEastAsia" w:eastAsiaTheme="minorEastAsia"/>
                  <w:kern w:val="0"/>
                  <w:sz w:val="24"/>
                  <w:szCs w:val="24"/>
                </w:rPr>
                <w:alias w:val="差异化分配方案"/>
                <w:tag w:val="_GBC_0ddda258c0774146aa54ee9cb08618ab"/>
                <w:id w:val="500085965"/>
                <w:lock w:val="sdtLocked"/>
              </w:sdtPr>
              <w:sdtEndPr>
                <w:rPr>
                  <w:rFonts w:cs="宋体" w:asciiTheme="minorEastAsia" w:hAnsiTheme="minorEastAsia" w:eastAsiaTheme="minorEastAsia"/>
                  <w:kern w:val="0"/>
                  <w:sz w:val="24"/>
                  <w:szCs w:val="24"/>
                </w:rPr>
              </w:sdtEndPr>
              <w:sdtContent>
                <w:p w14:paraId="6C1ADDDD">
                  <w:pPr>
                    <w:pStyle w:val="26"/>
                    <w:numPr>
                      <w:ilvl w:val="0"/>
                      <w:numId w:val="4"/>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差异化分红方案</w:t>
                  </w:r>
                </w:p>
                <w:p w14:paraId="75C6CED2">
                  <w:pPr>
                    <w:spacing w:line="56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根据公司202</w:t>
                  </w:r>
                  <w:r>
                    <w:rPr>
                      <w:rFonts w:cs="Times New Roman" w:asciiTheme="minorEastAsia" w:hAnsiTheme="minorEastAsia"/>
                      <w:sz w:val="24"/>
                      <w:szCs w:val="24"/>
                    </w:rPr>
                    <w:t>4</w:t>
                  </w:r>
                  <w:r>
                    <w:rPr>
                      <w:rFonts w:hint="eastAsia" w:cs="Times New Roman" w:asciiTheme="minorEastAsia" w:hAnsiTheme="minorEastAsia"/>
                      <w:sz w:val="24"/>
                      <w:szCs w:val="24"/>
                    </w:rPr>
                    <w:t>年年度股东会审议通过的《关于公司202</w:t>
                  </w:r>
                  <w:r>
                    <w:rPr>
                      <w:rFonts w:cs="Times New Roman" w:asciiTheme="minorEastAsia" w:hAnsiTheme="minorEastAsia"/>
                      <w:sz w:val="24"/>
                      <w:szCs w:val="24"/>
                    </w:rPr>
                    <w:t>4</w:t>
                  </w:r>
                  <w:r>
                    <w:rPr>
                      <w:rFonts w:hint="eastAsia" w:cs="Times New Roman" w:asciiTheme="minorEastAsia" w:hAnsiTheme="minorEastAsia"/>
                      <w:sz w:val="24"/>
                      <w:szCs w:val="24"/>
                    </w:rPr>
                    <w:t>年度利润分配方案的议案》，本次利润分配以实施权益分派股权登记日登记的总股本扣除届时回购专用证券账户上的股份数量、</w:t>
                  </w:r>
                  <w:bookmarkStart w:id="0" w:name="OLE_LINK3"/>
                  <w:bookmarkStart w:id="1" w:name="OLE_LINK4"/>
                  <w:r>
                    <w:rPr>
                      <w:rFonts w:hint="eastAsia" w:cs="Times New Roman" w:asciiTheme="minorEastAsia" w:hAnsiTheme="minorEastAsia"/>
                      <w:sz w:val="24"/>
                      <w:szCs w:val="24"/>
                    </w:rPr>
                    <w:t>2024年限制性股票激励计划未满足解除限售条件的股份数量及回购因原激励对象离职而不符合激励条件的股份</w:t>
                  </w:r>
                  <w:bookmarkEnd w:id="0"/>
                  <w:bookmarkEnd w:id="1"/>
                  <w:r>
                    <w:rPr>
                      <w:rFonts w:hint="eastAsia" w:cs="Times New Roman" w:asciiTheme="minorEastAsia" w:hAnsiTheme="minorEastAsia"/>
                      <w:sz w:val="24"/>
                      <w:szCs w:val="24"/>
                    </w:rPr>
                    <w:t>数量为基数，向全体股东每10股派发现金红利</w:t>
                  </w:r>
                  <w:r>
                    <w:rPr>
                      <w:rFonts w:cs="Times New Roman" w:asciiTheme="minorEastAsia" w:hAnsiTheme="minorEastAsia"/>
                      <w:sz w:val="24"/>
                      <w:szCs w:val="24"/>
                    </w:rPr>
                    <w:t>0</w:t>
                  </w:r>
                  <w:r>
                    <w:rPr>
                      <w:rFonts w:hint="eastAsia" w:cs="Times New Roman" w:asciiTheme="minorEastAsia" w:hAnsiTheme="minorEastAsia"/>
                      <w:sz w:val="24"/>
                      <w:szCs w:val="24"/>
                    </w:rPr>
                    <w:t>.5元（含税），不进行资本公积金转增股本和送红股。</w:t>
                  </w:r>
                </w:p>
                <w:p w14:paraId="04D81ADD">
                  <w:pPr>
                    <w:spacing w:line="56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截至目前公司总股本333,167,407股，扣除不参与利润分配的公司回购专户中的股份72,768 股、2024年限制性股票激励计划未满足解除限售条件的765,000股及回购因原激励对象离职而不符合激励条件的49,000股，实际可参与本次利润分配的股数为 332,280,639 股，以此计算合计派发现金红利1,661.40万元（含税）。</w:t>
                  </w:r>
                </w:p>
                <w:p w14:paraId="29BAC44C">
                  <w:pPr>
                    <w:spacing w:line="56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（2）本次差异化分红除权除息的计算依据</w:t>
                  </w:r>
                </w:p>
                <w:p w14:paraId="1B2B62C2">
                  <w:pPr>
                    <w:spacing w:line="56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根据上海证券交易所的相关规定，公司按照以下公式计算除权除息开盘参考价：</w:t>
                  </w:r>
                </w:p>
                <w:p w14:paraId="5607643F">
                  <w:pPr>
                    <w:spacing w:line="56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除权(息)参考价格=(前收盘价格-现金红利)÷(1+流通股份变动比例)。</w:t>
                  </w:r>
                </w:p>
                <w:p w14:paraId="5CB6592E">
                  <w:pPr>
                    <w:spacing w:line="56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根据公司202</w:t>
                  </w:r>
                  <w:r>
                    <w:rPr>
                      <w:rFonts w:cs="Times New Roman" w:asciiTheme="minorEastAsia" w:hAnsiTheme="minorEastAsia"/>
                      <w:sz w:val="24"/>
                      <w:szCs w:val="24"/>
                    </w:rPr>
                    <w:t>4</w:t>
                  </w:r>
                  <w:r>
                    <w:rPr>
                      <w:rFonts w:hint="eastAsia" w:cs="Times New Roman" w:asciiTheme="minorEastAsia" w:hAnsiTheme="minorEastAsia"/>
                      <w:sz w:val="24"/>
                      <w:szCs w:val="24"/>
                    </w:rPr>
                    <w:t>年年度股东会决议通过的利润分配方案，本次利润分配进行现金红利分配，无送股或转增股本，因此公司流通股不会发生变化，流通股份变动比例为0。</w:t>
                  </w:r>
                </w:p>
                <w:p w14:paraId="14F8A4E6">
                  <w:pPr>
                    <w:spacing w:line="56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虚拟分派的每股现金红利=(参与分配的股本总数×实际分派的每股现金红利)÷总股本=332,280,639×0.05÷333,167,407≈</w:t>
                  </w:r>
                  <w:bookmarkStart w:id="2" w:name="OLE_LINK1"/>
                  <w:bookmarkStart w:id="3" w:name="OLE_LINK2"/>
                  <w:r>
                    <w:rPr>
                      <w:rFonts w:hint="eastAsia" w:cs="Times New Roman" w:asciiTheme="minorEastAsia" w:hAnsiTheme="minorEastAsia"/>
                      <w:sz w:val="24"/>
                      <w:szCs w:val="24"/>
                    </w:rPr>
                    <w:t>0.0499</w:t>
                  </w:r>
                  <w:bookmarkEnd w:id="2"/>
                  <w:bookmarkEnd w:id="3"/>
                  <w:r>
                    <w:rPr>
                      <w:rFonts w:hint="eastAsia" w:cs="Times New Roman" w:asciiTheme="minorEastAsia" w:hAnsiTheme="minorEastAsia"/>
                      <w:sz w:val="24"/>
                      <w:szCs w:val="24"/>
                    </w:rPr>
                    <w:t>元/股。</w:t>
                  </w:r>
                </w:p>
                <w:p w14:paraId="04ADF278">
                  <w:pPr>
                    <w:spacing w:line="560" w:lineRule="exact"/>
                    <w:ind w:firstLine="480" w:firstLineChars="200"/>
                  </w:pPr>
                  <w:r>
                    <w:rPr>
                      <w:rFonts w:hint="eastAsia" w:cs="Times New Roman" w:asciiTheme="minorEastAsia" w:hAnsiTheme="minorEastAsia"/>
                      <w:sz w:val="24"/>
                      <w:szCs w:val="24"/>
                    </w:rPr>
                    <w:t>本次公司权益分派计算的除权(息)参考价格=(前收盘价格-0.0499)元/股。</w:t>
                  </w:r>
                </w:p>
              </w:sdtContent>
            </w:sdt>
            <w:p w14:paraId="5E53A9D1">
              <w:pPr>
                <w:spacing w:line="560" w:lineRule="exact"/>
                <w:ind w:firstLine="480" w:firstLineChars="200"/>
              </w:pPr>
            </w:p>
          </w:sdtContent>
        </w:sdt>
        <w:p w14:paraId="09CC90CA">
          <w:pPr>
            <w:spacing w:line="560" w:lineRule="exact"/>
            <w:ind w:firstLine="480" w:firstLineChars="200"/>
            <w:rPr>
              <w:rFonts w:hint="eastAsia" w:cs="Times New Roman" w:asciiTheme="minorEastAsia" w:hAnsiTheme="minorEastAsia"/>
              <w:sz w:val="24"/>
              <w:szCs w:val="24"/>
            </w:rPr>
          </w:pPr>
        </w:p>
      </w:sdtContent>
    </w:sdt>
    <w:p w14:paraId="6A01EF05">
      <w:pPr>
        <w:rPr>
          <w:rFonts w:hint="eastAsia" w:asciiTheme="minorEastAsia" w:hAnsiTheme="minorEastAsia"/>
          <w:i/>
          <w:color w:val="0070C0"/>
          <w:sz w:val="24"/>
          <w:szCs w:val="24"/>
        </w:rPr>
      </w:pPr>
    </w:p>
    <w:p w14:paraId="2DE06AC7">
      <w:pPr>
        <w:pStyle w:val="2"/>
        <w:numPr>
          <w:ilvl w:val="0"/>
          <w:numId w:val="2"/>
        </w:numPr>
        <w:spacing w:line="240" w:lineRule="auto"/>
        <w:rPr>
          <w:rFonts w:hint="eastAsia" w:asciiTheme="minorEastAsia" w:hAnsiTheme="minorEastAsia"/>
          <w:sz w:val="24"/>
          <w:szCs w:val="24"/>
        </w:rPr>
      </w:pPr>
      <w:r>
        <w:rPr>
          <w:rFonts w:hint="eastAsia" w:asciiTheme="minorEastAsia" w:hAnsiTheme="minorEastAsia"/>
          <w:sz w:val="24"/>
          <w:szCs w:val="24"/>
        </w:rPr>
        <w:t>相关日期</w:t>
      </w:r>
    </w:p>
    <w:sdt>
      <w:sdtPr>
        <w:rPr>
          <w:rFonts w:hint="eastAsia" w:asciiTheme="minorEastAsia" w:hAnsiTheme="minorEastAsia"/>
          <w:sz w:val="24"/>
          <w:szCs w:val="24"/>
        </w:rPr>
        <w:alias w:val="选项模块:A股"/>
        <w:tag w:val="_SEC_f8e93ef0cc3e49f08e8f416047b04983"/>
        <w:id w:val="-1255436994"/>
        <w:lock w:val="sdtLocked"/>
        <w:placeholder>
          <w:docPart w:val="GBC22222222222222222222222222222"/>
        </w:placeholder>
      </w:sdtPr>
      <w:sdtEndPr>
        <w:rPr>
          <w:rFonts w:hint="default" w:asciiTheme="minorEastAsia" w:hAnsiTheme="minorEastAsia"/>
          <w:sz w:val="24"/>
          <w:szCs w:val="24"/>
        </w:rPr>
      </w:sdtEndPr>
      <w:sdtContent>
        <w:tbl>
          <w:tblPr>
            <w:tblStyle w:val="1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40"/>
            <w:gridCol w:w="1746"/>
            <w:gridCol w:w="1582"/>
            <w:gridCol w:w="1702"/>
            <w:gridCol w:w="1950"/>
          </w:tblGrid>
          <w:tr w14:paraId="01F575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8" w:type="pct"/>
                <w:vAlign w:val="center"/>
              </w:tcPr>
              <w:p w14:paraId="19C71F39">
                <w:pPr>
                  <w:widowControl/>
                  <w:jc w:val="center"/>
                  <w:rPr>
                    <w:rFonts w:hint="eastAsia" w:asciiTheme="minorEastAsia" w:hAnsiTheme="minorEastAsia"/>
                    <w:sz w:val="24"/>
                    <w:szCs w:val="24"/>
                  </w:rPr>
                </w:pPr>
                <w:r>
                  <w:rPr>
                    <w:rFonts w:hint="eastAsia" w:asciiTheme="minorEastAsia" w:hAnsiTheme="minorEastAsia"/>
                    <w:sz w:val="24"/>
                    <w:szCs w:val="24"/>
                  </w:rPr>
                  <w:t>股份类别</w:t>
                </w:r>
              </w:p>
            </w:tc>
            <w:tc>
              <w:tcPr>
                <w:tcW w:w="1001" w:type="pct"/>
                <w:vAlign w:val="center"/>
              </w:tcPr>
              <w:p w14:paraId="14A4450B">
                <w:pPr>
                  <w:widowControl/>
                  <w:jc w:val="center"/>
                  <w:rPr>
                    <w:rFonts w:hint="eastAsia" w:asciiTheme="minorEastAsia" w:hAnsiTheme="minorEastAsia"/>
                    <w:sz w:val="24"/>
                    <w:szCs w:val="24"/>
                  </w:rPr>
                </w:pPr>
                <w:r>
                  <w:rPr>
                    <w:rFonts w:hint="eastAsia" w:asciiTheme="minorEastAsia" w:hAnsiTheme="minorEastAsia"/>
                    <w:sz w:val="24"/>
                    <w:szCs w:val="24"/>
                  </w:rPr>
                  <w:t>股权登记日</w:t>
                </w:r>
              </w:p>
            </w:tc>
            <w:tc>
              <w:tcPr>
                <w:tcW w:w="907" w:type="pct"/>
                <w:vAlign w:val="center"/>
              </w:tcPr>
              <w:p w14:paraId="75739ECB">
                <w:pPr>
                  <w:widowControl/>
                  <w:jc w:val="center"/>
                  <w:rPr>
                    <w:rFonts w:hint="eastAsia" w:asciiTheme="minorEastAsia" w:hAnsiTheme="minorEastAsia"/>
                    <w:sz w:val="24"/>
                    <w:szCs w:val="24"/>
                  </w:rPr>
                </w:pPr>
                <w:r>
                  <w:rPr>
                    <w:rFonts w:hint="eastAsia" w:asciiTheme="minorEastAsia" w:hAnsiTheme="minorEastAsia"/>
                    <w:sz w:val="24"/>
                    <w:szCs w:val="24"/>
                  </w:rPr>
                  <w:t>最后交易日</w:t>
                </w:r>
              </w:p>
            </w:tc>
            <w:tc>
              <w:tcPr>
                <w:tcW w:w="976" w:type="pct"/>
                <w:vAlign w:val="center"/>
              </w:tcPr>
              <w:p w14:paraId="201B4F8F">
                <w:pPr>
                  <w:widowControl/>
                  <w:jc w:val="center"/>
                  <w:rPr>
                    <w:rFonts w:hint="eastAsia" w:asciiTheme="minorEastAsia" w:hAnsiTheme="minorEastAsia"/>
                    <w:sz w:val="24"/>
                    <w:szCs w:val="24"/>
                  </w:rPr>
                </w:pPr>
                <w:r>
                  <w:rPr>
                    <w:rFonts w:hint="eastAsia" w:asciiTheme="minorEastAsia" w:hAnsiTheme="minorEastAsia"/>
                    <w:sz w:val="24"/>
                    <w:szCs w:val="24"/>
                  </w:rPr>
                  <w:t>除权（息）日</w:t>
                </w:r>
              </w:p>
            </w:tc>
            <w:tc>
              <w:tcPr>
                <w:tcW w:w="1118" w:type="pct"/>
                <w:vAlign w:val="center"/>
              </w:tcPr>
              <w:p w14:paraId="247B1381">
                <w:pPr>
                  <w:widowControl/>
                  <w:jc w:val="center"/>
                  <w:rPr>
                    <w:rFonts w:hint="eastAsia" w:asciiTheme="minorEastAsia" w:hAnsiTheme="minorEastAsia"/>
                    <w:sz w:val="24"/>
                    <w:szCs w:val="24"/>
                  </w:rPr>
                </w:pPr>
                <w:r>
                  <w:rPr>
                    <w:rFonts w:hint="eastAsia" w:asciiTheme="minorEastAsia" w:hAnsiTheme="minorEastAsia"/>
                    <w:sz w:val="24"/>
                    <w:szCs w:val="24"/>
                  </w:rPr>
                  <w:t>现金红利发放日</w:t>
                </w:r>
              </w:p>
            </w:tc>
          </w:tr>
          <w:tr w14:paraId="765274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8" w:type="pct"/>
              </w:tcPr>
              <w:p w14:paraId="752E8654">
                <w:pPr>
                  <w:jc w:val="center"/>
                  <w:rPr>
                    <w:rFonts w:hint="eastAsia" w:asciiTheme="minorEastAsia" w:hAnsiTheme="minorEastAsia"/>
                    <w:sz w:val="24"/>
                    <w:szCs w:val="24"/>
                  </w:rPr>
                </w:pPr>
                <w:r>
                  <w:rPr>
                    <w:rFonts w:hint="eastAsia" w:asciiTheme="minorEastAsia" w:hAnsiTheme="minorEastAsia"/>
                    <w:sz w:val="24"/>
                    <w:szCs w:val="24"/>
                  </w:rPr>
                  <w:t>Ａ股</w:t>
                </w:r>
              </w:p>
            </w:tc>
            <w:sdt>
              <w:sdtPr>
                <w:rPr>
                  <w:rFonts w:asciiTheme="minorEastAsia" w:hAnsiTheme="minorEastAsia"/>
                  <w:sz w:val="24"/>
                  <w:szCs w:val="24"/>
                </w:rPr>
                <w:alias w:val="分配及转增股本股权登记日"/>
                <w:tag w:val="_GBC_dc92305927764c6dbac3ddf7c1752987"/>
                <w:id w:val="-1543664461"/>
                <w:lock w:val="sdtLocked"/>
                <w:dataBinding w:prefixMappings="xmlns:clcta-be='clcta-be'" w:xpath="/*/clcta-be:FenPeiJiZhuanZengGuBenGuQuanDengJiRi[not(@periodRef)]" w:storeItemID="{F9CFF96E-F764-41B9-B1F0-CADBA89E637A}"/>
                <w:date w:fullDate="2025-06-23T00:00:00Z">
                  <w:dateFormat w:val="yyyy/M/d"/>
                  <w:lid w:val="zh-CN"/>
                  <w:storeMappedDataAs w:val="datetime"/>
                  <w:calendar w:val="gregorian"/>
                </w:date>
              </w:sdtPr>
              <w:sdtEndPr>
                <w:rPr>
                  <w:rFonts w:asciiTheme="minorEastAsia" w:hAnsiTheme="minorEastAsia"/>
                  <w:sz w:val="24"/>
                  <w:szCs w:val="24"/>
                </w:rPr>
              </w:sdtEndPr>
              <w:sdtContent>
                <w:tc>
                  <w:tcPr>
                    <w:tcW w:w="1001" w:type="pct"/>
                  </w:tcPr>
                  <w:p w14:paraId="0D5A2522">
                    <w:pPr>
                      <w:jc w:val="right"/>
                      <w:rPr>
                        <w:rFonts w:hint="eastAsia" w:asciiTheme="minorEastAsia" w:hAnsiTheme="minorEastAsia"/>
                        <w:sz w:val="24"/>
                        <w:szCs w:val="24"/>
                      </w:rPr>
                    </w:pPr>
                    <w:r>
                      <w:rPr>
                        <w:rFonts w:hint="eastAsia" w:asciiTheme="minorEastAsia" w:hAnsiTheme="minorEastAsia"/>
                        <w:sz w:val="24"/>
                        <w:szCs w:val="24"/>
                      </w:rPr>
                      <w:t>2025/6/23</w:t>
                    </w:r>
                  </w:p>
                </w:tc>
              </w:sdtContent>
            </w:sdt>
            <w:tc>
              <w:tcPr>
                <w:tcW w:w="907" w:type="pct"/>
              </w:tcPr>
              <w:p w14:paraId="055C63FE">
                <w:pPr>
                  <w:jc w:val="center"/>
                  <w:rPr>
                    <w:rFonts w:hint="eastAsia" w:asciiTheme="minorEastAsia" w:hAnsiTheme="minorEastAsia"/>
                    <w:sz w:val="24"/>
                    <w:szCs w:val="24"/>
                  </w:rPr>
                </w:pPr>
                <w:r>
                  <w:rPr>
                    <w:rFonts w:hint="eastAsia" w:asciiTheme="minorEastAsia" w:hAnsiTheme="minorEastAsia"/>
                    <w:sz w:val="24"/>
                    <w:szCs w:val="24"/>
                  </w:rPr>
                  <w:t>－</w:t>
                </w:r>
              </w:p>
            </w:tc>
            <w:sdt>
              <w:sdtPr>
                <w:rPr>
                  <w:rFonts w:asciiTheme="minorEastAsia" w:hAnsiTheme="minorEastAsia"/>
                  <w:sz w:val="24"/>
                  <w:szCs w:val="24"/>
                </w:rPr>
                <w:alias w:val="分配及转增股本除权（息）日"/>
                <w:tag w:val="_GBC_bc18025651874628a3ac3804ba347daa"/>
                <w:id w:val="434633992"/>
                <w:lock w:val="sdtLocked"/>
                <w:dataBinding w:prefixMappings="xmlns:clcta-be='clcta-be'" w:xpath="/*/clcta-be:FenPeiJiZhuanZengGuBenChuQuanXiRi[not(@periodRef)]" w:storeItemID="{F9CFF96E-F764-41B9-B1F0-CADBA89E637A}"/>
                <w:date w:fullDate="2025-06-24T00:00:00Z">
                  <w:dateFormat w:val="yyyy/M/d"/>
                  <w:lid w:val="zh-CN"/>
                  <w:storeMappedDataAs w:val="datetime"/>
                  <w:calendar w:val="gregorian"/>
                </w:date>
              </w:sdtPr>
              <w:sdtEndPr>
                <w:rPr>
                  <w:rFonts w:asciiTheme="minorEastAsia" w:hAnsiTheme="minorEastAsia"/>
                  <w:sz w:val="24"/>
                  <w:szCs w:val="24"/>
                </w:rPr>
              </w:sdtEndPr>
              <w:sdtContent>
                <w:tc>
                  <w:tcPr>
                    <w:tcW w:w="976" w:type="pct"/>
                  </w:tcPr>
                  <w:p w14:paraId="482B2C09">
                    <w:pPr>
                      <w:jc w:val="right"/>
                      <w:rPr>
                        <w:rFonts w:hint="eastAsia" w:asciiTheme="minorEastAsia" w:hAnsiTheme="minorEastAsia"/>
                        <w:sz w:val="24"/>
                        <w:szCs w:val="24"/>
                      </w:rPr>
                    </w:pPr>
                    <w:r>
                      <w:rPr>
                        <w:rFonts w:hint="eastAsia" w:asciiTheme="minorEastAsia" w:hAnsiTheme="minorEastAsia"/>
                        <w:sz w:val="24"/>
                        <w:szCs w:val="24"/>
                      </w:rPr>
                      <w:t>2025/6/24</w:t>
                    </w:r>
                  </w:p>
                </w:tc>
              </w:sdtContent>
            </w:sdt>
            <w:sdt>
              <w:sdtPr>
                <w:rPr>
                  <w:rFonts w:asciiTheme="minorEastAsia" w:hAnsiTheme="minorEastAsia"/>
                  <w:sz w:val="24"/>
                  <w:szCs w:val="24"/>
                </w:rPr>
                <w:alias w:val="分配及转增股本现金红利发放日"/>
                <w:tag w:val="_GBC_213a1c1531a045cf9726c5b00baf2ff7"/>
                <w:id w:val="2102145744"/>
                <w:lock w:val="sdtLocked"/>
                <w:dataBinding w:prefixMappings="xmlns:clcta-be='clcta-be'" w:xpath="/*/clcta-be:FenPeiJiZhuanZengGuBenXianJinHongLiFaFangRi[not(@periodRef)]" w:storeItemID="{F9CFF96E-F764-41B9-B1F0-CADBA89E637A}"/>
                <w:date w:fullDate="2025-06-24T00:00:00Z">
                  <w:dateFormat w:val="yyyy/M/d"/>
                  <w:lid w:val="zh-CN"/>
                  <w:storeMappedDataAs w:val="datetime"/>
                  <w:calendar w:val="gregorian"/>
                </w:date>
              </w:sdtPr>
              <w:sdtEndPr>
                <w:rPr>
                  <w:rFonts w:asciiTheme="minorEastAsia" w:hAnsiTheme="minorEastAsia"/>
                  <w:sz w:val="24"/>
                  <w:szCs w:val="24"/>
                </w:rPr>
              </w:sdtEndPr>
              <w:sdtContent>
                <w:tc>
                  <w:tcPr>
                    <w:tcW w:w="1118" w:type="pct"/>
                  </w:tcPr>
                  <w:p w14:paraId="41166006">
                    <w:pPr>
                      <w:jc w:val="right"/>
                      <w:rPr>
                        <w:rFonts w:hint="eastAsia" w:asciiTheme="minorEastAsia" w:hAnsiTheme="minorEastAsia"/>
                        <w:sz w:val="24"/>
                        <w:szCs w:val="24"/>
                      </w:rPr>
                    </w:pPr>
                    <w:r>
                      <w:rPr>
                        <w:rFonts w:hint="eastAsia" w:asciiTheme="minorEastAsia" w:hAnsiTheme="minorEastAsia"/>
                        <w:sz w:val="24"/>
                        <w:szCs w:val="24"/>
                      </w:rPr>
                      <w:t>2025/6/24</w:t>
                    </w:r>
                  </w:p>
                </w:tc>
              </w:sdtContent>
            </w:sdt>
          </w:tr>
        </w:tbl>
      </w:sdtContent>
    </w:sdt>
    <w:p w14:paraId="4CBB84C8">
      <w:pPr>
        <w:pStyle w:val="2"/>
        <w:numPr>
          <w:ilvl w:val="0"/>
          <w:numId w:val="2"/>
        </w:numPr>
        <w:spacing w:line="240" w:lineRule="auto"/>
        <w:rPr>
          <w:rFonts w:hint="eastAsia" w:asciiTheme="minorEastAsia" w:hAnsiTheme="minorEastAsia"/>
          <w:sz w:val="24"/>
          <w:szCs w:val="24"/>
        </w:rPr>
      </w:pPr>
      <w:r>
        <w:rPr>
          <w:rFonts w:hint="eastAsia" w:asciiTheme="minorEastAsia" w:hAnsiTheme="minorEastAsia"/>
          <w:sz w:val="24"/>
          <w:szCs w:val="24"/>
        </w:rPr>
        <w:t>分配实施办法</w:t>
      </w:r>
    </w:p>
    <w:p w14:paraId="32A03B78">
      <w:pPr>
        <w:pStyle w:val="3"/>
        <w:numPr>
          <w:ilvl w:val="0"/>
          <w:numId w:val="5"/>
        </w:numPr>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实施办法</w:t>
      </w:r>
    </w:p>
    <w:sdt>
      <w:sdtPr>
        <w:rPr>
          <w:rFonts w:hint="eastAsia" w:asciiTheme="minorEastAsia" w:hAnsiTheme="minorEastAsia"/>
          <w:sz w:val="24"/>
          <w:szCs w:val="24"/>
        </w:rPr>
        <w:alias w:val="分红、转增股本实施办法"/>
        <w:tag w:val="_GBC_a2479919210b43a487aaec6c033661ad"/>
        <w:id w:val="-773775348"/>
        <w:lock w:val="sdtLocked"/>
        <w:placeholder>
          <w:docPart w:val="GBC22222222222222222222222222222"/>
        </w:placeholder>
      </w:sdtPr>
      <w:sdtEndPr>
        <w:rPr>
          <w:rFonts w:hint="eastAsia" w:asciiTheme="minorEastAsia" w:hAnsiTheme="minorEastAsia"/>
          <w:sz w:val="24"/>
          <w:szCs w:val="24"/>
        </w:rPr>
      </w:sdtEndPr>
      <w:sdtContent>
        <w:p w14:paraId="1EA1845A">
          <w:pPr>
            <w:pStyle w:val="16"/>
            <w:spacing w:line="360" w:lineRule="auto"/>
            <w:ind w:firstLine="480"/>
            <w:rPr>
              <w:rFonts w:hint="eastAsia" w:asciiTheme="minorEastAsia" w:hAnsiTheme="minorEastAsia"/>
              <w:sz w:val="24"/>
              <w:szCs w:val="24"/>
            </w:rPr>
          </w:pPr>
          <w:r>
            <w:rPr>
              <w:rFonts w:hint="eastAsia" w:asciiTheme="minorEastAsia" w:hAnsiTheme="minorEastAsia"/>
              <w:sz w:val="24"/>
              <w:szCs w:val="24"/>
            </w:rPr>
            <w:t>无限售条件流通股的红利委托中国结算上海分公司通过其资金清算系统向股权登记日上海证券交易所收市后登记在册并在上海证券交易所各会员办理了指定交易的股东派发。已办理指定交易的投资者可于红利发放日在其指定的证券营业部领取现金红利，未办理指定交易的股东红利暂由中国结算上海分公司保管，待办理指定交易后再进行派发。</w:t>
          </w:r>
        </w:p>
        <w:p w14:paraId="475AA5CC">
          <w:pPr>
            <w:pStyle w:val="16"/>
            <w:spacing w:line="360" w:lineRule="auto"/>
            <w:ind w:firstLine="480"/>
            <w:rPr>
              <w:rFonts w:hint="eastAsia" w:asciiTheme="minorEastAsia" w:hAnsiTheme="minorEastAsia"/>
              <w:sz w:val="24"/>
              <w:szCs w:val="24"/>
            </w:rPr>
          </w:pPr>
          <w:r>
            <w:rPr>
              <w:rFonts w:hint="eastAsia" w:asciiTheme="minorEastAsia" w:hAnsiTheme="minorEastAsia"/>
              <w:sz w:val="24"/>
              <w:szCs w:val="24"/>
            </w:rPr>
            <w:t>公司回购专用证券账户中的股份不享有利润分配。</w:t>
          </w:r>
        </w:p>
        <w:p w14:paraId="1BA80DE6">
          <w:pPr>
            <w:pStyle w:val="16"/>
            <w:spacing w:line="360" w:lineRule="auto"/>
            <w:ind w:firstLine="480"/>
            <w:rPr>
              <w:rFonts w:hint="eastAsia" w:asciiTheme="minorEastAsia" w:hAnsiTheme="minorEastAsia"/>
              <w:sz w:val="24"/>
              <w:szCs w:val="24"/>
            </w:rPr>
          </w:pPr>
          <w:r>
            <w:rPr>
              <w:rFonts w:hint="eastAsia" w:asciiTheme="minorEastAsia" w:hAnsiTheme="minorEastAsia"/>
              <w:sz w:val="24"/>
              <w:szCs w:val="24"/>
            </w:rPr>
            <w:t>公司2024年限制性股票激励计划未满足解除限售条件对应股份数量及回购因原激励对象离职而不符合激励条件的股份数量不享有利润分配。</w:t>
          </w:r>
        </w:p>
      </w:sdtContent>
    </w:sdt>
    <w:p w14:paraId="52523CE3">
      <w:pPr>
        <w:pStyle w:val="3"/>
        <w:numPr>
          <w:ilvl w:val="0"/>
          <w:numId w:val="5"/>
        </w:numPr>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自行发放对象</w:t>
      </w:r>
    </w:p>
    <w:sdt>
      <w:sdtPr>
        <w:rPr>
          <w:rFonts w:asciiTheme="minorEastAsia" w:hAnsiTheme="minorEastAsia"/>
          <w:sz w:val="24"/>
          <w:szCs w:val="24"/>
        </w:rPr>
        <w:alias w:val="公司自行发行对象"/>
        <w:tag w:val="_GBC_9698f98c62e54d71b6d5a6ff8ac01f31"/>
        <w:id w:val="-1146434993"/>
        <w:lock w:val="sdtLocked"/>
        <w:placeholder>
          <w:docPart w:val="GBC22222222222222222222222222222"/>
        </w:placeholder>
      </w:sdtPr>
      <w:sdtEndPr>
        <w:rPr>
          <w:rFonts w:asciiTheme="minorEastAsia" w:hAnsiTheme="minorEastAsia"/>
          <w:sz w:val="24"/>
          <w:szCs w:val="24"/>
        </w:rPr>
      </w:sdtEndPr>
      <w:sdtContent>
        <w:p w14:paraId="574C6593">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公司无限售条件流通股股东杨泽民、秦惠兰、杨耀、杨秦涉及4个股东账户的现金红利由公司自行发放。</w:t>
          </w:r>
        </w:p>
        <w:p w14:paraId="585676AC">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公司限售股股东的现金红利由公司自行发放，该部分限售股股东系公司2024年限制性股票激励计划首次授予对象及预留授予对象，涉及8</w:t>
          </w:r>
          <w:r>
            <w:rPr>
              <w:rFonts w:asciiTheme="minorEastAsia" w:hAnsiTheme="minorEastAsia"/>
              <w:sz w:val="24"/>
              <w:szCs w:val="24"/>
            </w:rPr>
            <w:t>8</w:t>
          </w:r>
          <w:r>
            <w:rPr>
              <w:rFonts w:hint="eastAsia" w:asciiTheme="minorEastAsia" w:hAnsiTheme="minorEastAsia"/>
              <w:sz w:val="24"/>
              <w:szCs w:val="24"/>
            </w:rPr>
            <w:t>个限售股股东账户。</w:t>
          </w:r>
        </w:p>
      </w:sdtContent>
    </w:sdt>
    <w:p w14:paraId="77E33A56">
      <w:pPr>
        <w:pStyle w:val="3"/>
        <w:numPr>
          <w:ilvl w:val="0"/>
          <w:numId w:val="5"/>
        </w:numPr>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扣税说明</w:t>
      </w:r>
    </w:p>
    <w:sdt>
      <w:sdtPr>
        <w:rPr>
          <w:rFonts w:asciiTheme="minorEastAsia" w:hAnsiTheme="minorEastAsia"/>
          <w:sz w:val="24"/>
          <w:szCs w:val="24"/>
        </w:rPr>
        <w:alias w:val="扣税说明"/>
        <w:tag w:val="_GBC_034513370d0942818589588ecf25719e"/>
        <w:id w:val="-1857484184"/>
        <w:lock w:val="sdtLocked"/>
        <w:placeholder>
          <w:docPart w:val="GBC22222222222222222222222222222"/>
        </w:placeholder>
      </w:sdtPr>
      <w:sdtEndPr>
        <w:rPr>
          <w:rFonts w:asciiTheme="minorEastAsia" w:hAnsiTheme="minorEastAsia"/>
          <w:sz w:val="24"/>
          <w:szCs w:val="24"/>
        </w:rPr>
      </w:sdtEndPr>
      <w:sdtContent>
        <w:p w14:paraId="0EF25D1B">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（1）对于持有公司无限售条件股份</w:t>
          </w:r>
          <w:bookmarkStart w:id="7" w:name="_GoBack"/>
          <w:bookmarkEnd w:id="7"/>
          <w:r>
            <w:rPr>
              <w:rFonts w:hint="eastAsia" w:asciiTheme="minorEastAsia" w:hAnsiTheme="minorEastAsia"/>
              <w:sz w:val="24"/>
              <w:szCs w:val="24"/>
            </w:rPr>
            <w:t>的个人股东和证券投资基金，根据《关于上市公司股息红利差别化个人所得税有关问题的通知》（财税[2015]101号）的规定，上市公司暂不扣缴个人所得税，每股实际派发现金红利为0.05元。个人股东及证券投资基金在股权登记日后转让股票时，将按照上述通知有关规定执行差别化个人所得税，由中国结算上海分公司根据其持股期限计算实际应纳税额，超过已扣缴税款的部分，由证券公司等股份托管机构从个人资金账户中扣收并划付中国结算上海分公司，中国结算上海分公司于次月5个工作日内划付至公司，公司将在收到税款当月的法定申报期内向主管税务机关申报缴纳。具体实际税负为：持股期限在1个月以内（含1个月）的，其股息红利所得全额计入应纳税所得额，实际税负为20%；持股期限在1个月以上至1年（含1年）的，暂减按50%计入应纳税所得额，实际税负为10%；持股期限超过1年的，股息红利所得暂免征收个人所得税。</w:t>
          </w:r>
        </w:p>
        <w:p w14:paraId="20A6E824">
          <w:pPr>
            <w:spacing w:line="360" w:lineRule="auto"/>
            <w:ind w:firstLine="480" w:firstLineChars="200"/>
            <w:rPr>
              <w:rFonts w:hint="eastAsia" w:asciiTheme="minorEastAsia" w:hAnsiTheme="minorEastAsia"/>
              <w:sz w:val="24"/>
              <w:szCs w:val="24"/>
            </w:rPr>
          </w:pPr>
          <w:bookmarkStart w:id="4" w:name="OLE_LINK7"/>
          <w:bookmarkStart w:id="5" w:name="OLE_LINK5"/>
          <w:bookmarkStart w:id="6" w:name="OLE_LINK6"/>
          <w:r>
            <w:rPr>
              <w:rFonts w:hint="eastAsia" w:asciiTheme="minorEastAsia" w:hAnsiTheme="minorEastAsia"/>
              <w:sz w:val="24"/>
              <w:szCs w:val="24"/>
            </w:rPr>
            <w:t>（2）对于持有公司有限售条件流通股的自然人股东和证券投资基金，根据《财政部国家税务总局证监会关于实施上市公司股息红利差别化个人所得税政策有关问题的通知》（财税[2012]85号）的有关规定，解禁后取得的股息红利，按照上述第（1）项规定计算纳税，持股时间自解禁日起计算；解禁前取得的股息红利暂减按50%计入应纳税所得额，适用20%的税率计征个人所得税，即按照10%的税率代扣代缴个人所得税，税后每股实际派发现金红利人民币0.045元。</w:t>
          </w:r>
        </w:p>
        <w:bookmarkEnd w:id="4"/>
        <w:bookmarkEnd w:id="5"/>
        <w:bookmarkEnd w:id="6"/>
        <w:p w14:paraId="33CA2657">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3）对于持有本公司股票的合格境外机构投资者（“QFII”）股东，由本公司根据国家税务总局于2009年1月23日颁布的《关于中国居民企业向QFII支付股息、红利、利息代扣代缴企业所得税有关问题的通知》（国税函[2009]47号）的规定，按10%的税率统一代扣代缴企业所得税，扣税后实际派发现金红利为每股0.045元。如相关股东认为其取得的股息、红利收入需要享受税收协定（安排）待遇的，可按照规定在取得股息、红利后自行向主管税务机关提出申请。</w:t>
          </w:r>
        </w:p>
        <w:p w14:paraId="40E465F8">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4）对于香港联交所投资者（包括企业和个人）投资公司股票（“沪股通”）：根据《财政部、国家税务总局、证监会关于沪港股票市场交易互联互通机制试点有关税收政策的通知》（财税[2014]81号）的规定，公司按照10%的税率代扣所得税，扣税后实际派发现金红利为每股0.045元。</w:t>
          </w:r>
        </w:p>
        <w:p w14:paraId="659557C6">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（5）对于其他机构投资者和法人股东，公司将不代扣代缴企业所得税，由纳税人按税法规定自行判断是否应在当地缴纳企业所得税，实际派发现金红利为税前每股人民币0.05元。</w:t>
          </w:r>
        </w:p>
      </w:sdtContent>
    </w:sdt>
    <w:p w14:paraId="7872A9A1">
      <w:pPr>
        <w:rPr>
          <w:rFonts w:hint="eastAsia" w:asciiTheme="minorEastAsia" w:hAnsiTheme="minorEastAsia"/>
          <w:sz w:val="24"/>
          <w:szCs w:val="24"/>
        </w:rPr>
      </w:pPr>
    </w:p>
    <w:sdt>
      <w:sdtPr>
        <w:rPr>
          <w:rFonts w:hint="eastAsia" w:asciiTheme="minorEastAsia" w:hAnsiTheme="minorEastAsia"/>
          <w:b w:val="0"/>
          <w:bCs w:val="0"/>
          <w:kern w:val="2"/>
          <w:sz w:val="24"/>
          <w:szCs w:val="24"/>
        </w:rPr>
        <w:alias w:val="模块:有关咨询办法"/>
        <w:tag w:val="_SEC_6e9d8b7831704d94a45cb4a842d9bb8c"/>
        <w:id w:val="-1600552862"/>
        <w:lock w:val="sdtLocked"/>
        <w:placeholder>
          <w:docPart w:val="GBC22222222222222222222222222222"/>
        </w:placeholder>
      </w:sdtPr>
      <w:sdtEndPr>
        <w:rPr>
          <w:rFonts w:hint="eastAsia" w:asciiTheme="minorEastAsia" w:hAnsiTheme="minorEastAsia"/>
          <w:b w:val="0"/>
          <w:bCs w:val="0"/>
          <w:kern w:val="2"/>
          <w:sz w:val="24"/>
          <w:szCs w:val="24"/>
        </w:rPr>
      </w:sdtEndPr>
      <w:sdtContent>
        <w:p w14:paraId="64FA74C5">
          <w:pPr>
            <w:pStyle w:val="2"/>
            <w:numPr>
              <w:ilvl w:val="0"/>
              <w:numId w:val="2"/>
            </w:numPr>
            <w:spacing w:line="240" w:lineRule="auto"/>
            <w:rPr>
              <w:rFonts w:hint="eastAsia" w:asciiTheme="minorEastAsia" w:hAnsiTheme="minorEastAsia"/>
              <w:sz w:val="24"/>
              <w:szCs w:val="24"/>
            </w:rPr>
          </w:pPr>
          <w:r>
            <w:rPr>
              <w:rFonts w:hint="eastAsia" w:asciiTheme="minorEastAsia" w:hAnsiTheme="minorEastAsia"/>
              <w:sz w:val="24"/>
              <w:szCs w:val="24"/>
            </w:rPr>
            <w:t>有关咨询办法</w:t>
          </w:r>
        </w:p>
        <w:sdt>
          <w:sdtPr>
            <w:rPr>
              <w:rFonts w:asciiTheme="minorEastAsia" w:hAnsiTheme="minorEastAsia"/>
              <w:sz w:val="24"/>
              <w:szCs w:val="24"/>
            </w:rPr>
            <w:alias w:val="分配及转增股本有关咨询办法"/>
            <w:tag w:val="_GBC_f3d88bffe872493baed690217b8ef9d8"/>
            <w:id w:val="-1856649186"/>
            <w:lock w:val="sdtLocked"/>
            <w:placeholder>
              <w:docPart w:val="GBC22222222222222222222222222222"/>
            </w:placeholder>
          </w:sdtPr>
          <w:sdtEndPr>
            <w:rPr>
              <w:rFonts w:asciiTheme="minorEastAsia" w:hAnsiTheme="minorEastAsia"/>
              <w:sz w:val="24"/>
              <w:szCs w:val="24"/>
            </w:rPr>
          </w:sdtEndPr>
          <w:sdtContent>
            <w:p w14:paraId="69A56B6A">
              <w:pPr>
                <w:rPr>
                  <w:rFonts w:hint="eastAsia" w:asciiTheme="minorEastAsia" w:hAnsiTheme="minorEastAsia"/>
                  <w:sz w:val="24"/>
                  <w:szCs w:val="24"/>
                </w:rPr>
              </w:pPr>
              <w:r>
                <w:rPr>
                  <w:rFonts w:hint="eastAsia" w:asciiTheme="minorEastAsia" w:hAnsiTheme="minorEastAsia"/>
                  <w:sz w:val="24"/>
                  <w:szCs w:val="24"/>
                </w:rPr>
                <w:t>关于公司202</w:t>
              </w:r>
              <w:r>
                <w:rPr>
                  <w:rFonts w:asciiTheme="minorEastAsia" w:hAnsiTheme="minorEastAsia"/>
                  <w:sz w:val="24"/>
                  <w:szCs w:val="24"/>
                </w:rPr>
                <w:t>4</w:t>
              </w:r>
              <w:r>
                <w:rPr>
                  <w:rFonts w:hint="eastAsia" w:asciiTheme="minorEastAsia" w:hAnsiTheme="minorEastAsia"/>
                  <w:sz w:val="24"/>
                  <w:szCs w:val="24"/>
                </w:rPr>
                <w:t>年年度权益分派相关事项，请按照以下联系方式咨询：</w:t>
              </w:r>
            </w:p>
            <w:p w14:paraId="25049E01">
              <w:pPr>
                <w:rPr>
                  <w:rFonts w:hint="eastAsia" w:asciiTheme="minorEastAsia" w:hAnsiTheme="minorEastAsia"/>
                  <w:sz w:val="24"/>
                  <w:szCs w:val="24"/>
                </w:rPr>
              </w:pPr>
              <w:r>
                <w:rPr>
                  <w:rFonts w:hint="eastAsia" w:asciiTheme="minorEastAsia" w:hAnsiTheme="minorEastAsia"/>
                  <w:sz w:val="24"/>
                  <w:szCs w:val="24"/>
                </w:rPr>
                <w:t>联系部门：证券部</w:t>
              </w:r>
            </w:p>
            <w:p w14:paraId="0116B8CD">
              <w:pPr>
                <w:rPr>
                  <w:rFonts w:hint="eastAsia" w:asciiTheme="minorEastAsia" w:hAnsiTheme="minorEastAsia"/>
                  <w:sz w:val="24"/>
                  <w:szCs w:val="24"/>
                </w:rPr>
              </w:pPr>
              <w:r>
                <w:rPr>
                  <w:rFonts w:hint="eastAsia" w:asciiTheme="minorEastAsia" w:hAnsiTheme="minorEastAsia"/>
                  <w:sz w:val="24"/>
                  <w:szCs w:val="24"/>
                </w:rPr>
                <w:t>联系电话：023-67568525</w:t>
              </w:r>
            </w:p>
          </w:sdtContent>
        </w:sdt>
      </w:sdtContent>
    </w:sdt>
    <w:p w14:paraId="6DFFD33F">
      <w:pPr>
        <w:rPr>
          <w:rFonts w:hint="eastAsia" w:asciiTheme="minorEastAsia" w:hAnsiTheme="minorEastAsia"/>
          <w:sz w:val="24"/>
          <w:szCs w:val="24"/>
        </w:rPr>
      </w:pPr>
    </w:p>
    <w:p w14:paraId="0F766783">
      <w:pPr>
        <w:adjustRightInd w:val="0"/>
        <w:snapToGrid w:val="0"/>
        <w:spacing w:line="360" w:lineRule="auto"/>
        <w:rPr>
          <w:rFonts w:hint="eastAsia" w:asciiTheme="minorEastAsia" w:hAnsiTheme="minorEastAsia"/>
          <w:sz w:val="24"/>
          <w:szCs w:val="24"/>
        </w:rPr>
      </w:pPr>
      <w:r>
        <w:rPr>
          <w:rFonts w:hint="eastAsia" w:asciiTheme="minorEastAsia" w:hAnsiTheme="minorEastAsia"/>
          <w:sz w:val="24"/>
          <w:szCs w:val="24"/>
        </w:rPr>
        <w:t>特此公告。</w:t>
      </w:r>
    </w:p>
    <w:p w14:paraId="47A0B825">
      <w:pPr>
        <w:wordWrap w:val="0"/>
        <w:jc w:val="right"/>
        <w:rPr>
          <w:rFonts w:hint="eastAsia" w:asciiTheme="minorEastAsia" w:hAnsiTheme="minorEastAsia"/>
          <w:sz w:val="24"/>
          <w:szCs w:val="24"/>
        </w:rPr>
      </w:pPr>
      <w:sdt>
        <w:sdtPr>
          <w:rPr>
            <w:rFonts w:hint="eastAsia" w:asciiTheme="minorEastAsia" w:hAnsiTheme="minorEastAsia"/>
            <w:sz w:val="24"/>
            <w:szCs w:val="24"/>
          </w:rPr>
          <w:alias w:val="公司法定中文名称"/>
          <w:tag w:val="_GBC_a0dbe34339a344a896b553a3a318a794"/>
          <w:id w:val="-1690371870"/>
          <w:lock w:val="sdtLocked"/>
          <w:placeholder>
            <w:docPart w:val="GBC22222222222222222222222222222"/>
          </w:placeholder>
          <w:dataBinding w:prefixMappings="xmlns:clcta-gie='clcta-gie'" w:xpath="/*/clcta-gie:GongSiFaDingZhongWenMingCheng" w:storeItemID="{F9CFF96E-F764-41B9-B1F0-CADBA89E637A}"/>
          <w:text/>
        </w:sdtPr>
        <w:sdtEndPr>
          <w:rPr>
            <w:rFonts w:hint="eastAsia" w:asciiTheme="minorEastAsia" w:hAnsiTheme="minorEastAsia"/>
            <w:sz w:val="24"/>
            <w:szCs w:val="24"/>
          </w:rPr>
        </w:sdtEndPr>
        <w:sdtContent>
          <w:r>
            <w:rPr>
              <w:rFonts w:hint="eastAsia" w:asciiTheme="minorEastAsia" w:hAnsiTheme="minorEastAsia"/>
              <w:sz w:val="24"/>
              <w:szCs w:val="24"/>
            </w:rPr>
            <w:t>重庆望变电气（集团）股份有限公司</w:t>
          </w:r>
        </w:sdtContent>
      </w:sdt>
      <w:r>
        <w:rPr>
          <w:rFonts w:hint="eastAsia" w:asciiTheme="minorEastAsia" w:hAnsiTheme="minorEastAsia"/>
          <w:sz w:val="24"/>
          <w:szCs w:val="24"/>
        </w:rPr>
        <w:t>董事会</w:t>
      </w:r>
    </w:p>
    <w:p w14:paraId="386EF75F">
      <w:pPr>
        <w:wordWrap w:val="0"/>
        <w:jc w:val="right"/>
        <w:rPr>
          <w:rFonts w:hint="eastAsia" w:asciiTheme="minorEastAsia" w:hAnsiTheme="minorEastAsia"/>
          <w:sz w:val="24"/>
          <w:szCs w:val="24"/>
        </w:rPr>
      </w:pPr>
      <w:sdt>
        <w:sdtPr>
          <w:rPr>
            <w:rFonts w:hint="eastAsia" w:asciiTheme="minorEastAsia" w:hAnsiTheme="minorEastAsia"/>
            <w:sz w:val="24"/>
            <w:szCs w:val="24"/>
          </w:rPr>
          <w:alias w:val="临时公告日期"/>
          <w:tag w:val="_GBC_b0649edb53524c19a256bbb6e780e07f"/>
          <w:id w:val="1789081277"/>
          <w:lock w:val="sdtLocked"/>
          <w:placeholder>
            <w:docPart w:val="GBC22222222222222222222222222222"/>
          </w:placeholder>
          <w:date w:fullDate="2025-06-17T00:00:00Z">
            <w:dateFormat w:val="yyyy'年'M'月'd'日'"/>
            <w:lid w:val="zh-CN"/>
            <w:storeMappedDataAs w:val="datetime"/>
            <w:calendar w:val="gregorian"/>
          </w:date>
        </w:sdtPr>
        <w:sdtEndPr>
          <w:rPr>
            <w:rFonts w:hint="eastAsia" w:asciiTheme="minorEastAsia" w:hAnsiTheme="minorEastAsia"/>
            <w:sz w:val="24"/>
            <w:szCs w:val="24"/>
          </w:rPr>
        </w:sdtEndPr>
        <w:sdtContent>
          <w:r>
            <w:rPr>
              <w:rFonts w:hint="eastAsia" w:asciiTheme="minorEastAsia" w:hAnsiTheme="minorEastAsia"/>
              <w:sz w:val="24"/>
              <w:szCs w:val="24"/>
            </w:rPr>
            <w:t>2025年6月17日</w:t>
          </w:r>
        </w:sdtContent>
      </w:sdt>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D69F9"/>
    <w:multiLevelType w:val="multilevel"/>
    <w:tmpl w:val="055D69F9"/>
    <w:lvl w:ilvl="0" w:tentative="0">
      <w:start w:val="1"/>
      <w:numFmt w:val="decimal"/>
      <w:lvlText w:val="（%1）"/>
      <w:lvlJc w:val="left"/>
      <w:pPr>
        <w:ind w:left="1140" w:hanging="7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
    <w:nsid w:val="1E5274BD"/>
    <w:multiLevelType w:val="multilevel"/>
    <w:tmpl w:val="1E5274B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FF3B32"/>
    <w:multiLevelType w:val="multilevel"/>
    <w:tmpl w:val="5DFF3B32"/>
    <w:lvl w:ilvl="0" w:tentative="0">
      <w:start w:val="1"/>
      <w:numFmt w:val="chineseCountingThousand"/>
      <w:lvlText w:val="%1、"/>
      <w:lvlJc w:val="left"/>
      <w:pPr>
        <w:ind w:left="420" w:hanging="420"/>
      </w:pPr>
      <w:rPr>
        <w:rFonts w:asciiTheme="minorEastAsia" w:hAnsiTheme="minorEastAsia" w:eastAsiaTheme="minorEastAsia"/>
        <w:b/>
        <w:i w:val="0"/>
        <w:sz w:val="21"/>
        <w:szCs w:val="21"/>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861D86"/>
    <w:multiLevelType w:val="multilevel"/>
    <w:tmpl w:val="73861D86"/>
    <w:lvl w:ilvl="0" w:tentative="0">
      <w:start w:val="1"/>
      <w:numFmt w:val="bullet"/>
      <w:lvlText w:val=""/>
      <w:lvlJc w:val="left"/>
      <w:pPr>
        <w:ind w:left="420" w:hanging="420"/>
      </w:pPr>
      <w:rPr>
        <w:rFonts w:hint="default" w:ascii="Wingdings" w:hAnsi="Wingdings"/>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F953F1B"/>
    <w:multiLevelType w:val="multilevel"/>
    <w:tmpl w:val="7F953F1B"/>
    <w:lvl w:ilvl="0" w:tentative="0">
      <w:start w:val="1"/>
      <w:numFmt w:val="decimal"/>
      <w:lvlText w:val="%1."/>
      <w:lvlJc w:val="left"/>
      <w:pPr>
        <w:ind w:left="420" w:hanging="420"/>
      </w:pPr>
      <w:rPr>
        <w:rFonts w:hint="default" w:asciiTheme="minorHAnsi" w:hAnsiTheme="minorHAnsi" w:cs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F07621"/>
    <w:rsid w:val="0000071B"/>
    <w:rsid w:val="000008EA"/>
    <w:rsid w:val="00002241"/>
    <w:rsid w:val="000045AE"/>
    <w:rsid w:val="000045E1"/>
    <w:rsid w:val="00004D53"/>
    <w:rsid w:val="00005788"/>
    <w:rsid w:val="000070F9"/>
    <w:rsid w:val="000101D6"/>
    <w:rsid w:val="0001246D"/>
    <w:rsid w:val="0001270B"/>
    <w:rsid w:val="00013277"/>
    <w:rsid w:val="0001349F"/>
    <w:rsid w:val="00014A57"/>
    <w:rsid w:val="0002303E"/>
    <w:rsid w:val="0002605F"/>
    <w:rsid w:val="00027676"/>
    <w:rsid w:val="000322FA"/>
    <w:rsid w:val="00032C06"/>
    <w:rsid w:val="0003492D"/>
    <w:rsid w:val="00034C87"/>
    <w:rsid w:val="00035C88"/>
    <w:rsid w:val="00037671"/>
    <w:rsid w:val="00040C0B"/>
    <w:rsid w:val="00044229"/>
    <w:rsid w:val="000450ED"/>
    <w:rsid w:val="000460CE"/>
    <w:rsid w:val="00050FA1"/>
    <w:rsid w:val="000519E6"/>
    <w:rsid w:val="00051E51"/>
    <w:rsid w:val="0005339F"/>
    <w:rsid w:val="0005528A"/>
    <w:rsid w:val="00055C28"/>
    <w:rsid w:val="000620BE"/>
    <w:rsid w:val="00062805"/>
    <w:rsid w:val="000632A2"/>
    <w:rsid w:val="0006553A"/>
    <w:rsid w:val="00065B6A"/>
    <w:rsid w:val="00070A14"/>
    <w:rsid w:val="000742E2"/>
    <w:rsid w:val="0007710F"/>
    <w:rsid w:val="00077385"/>
    <w:rsid w:val="000779FE"/>
    <w:rsid w:val="00077C90"/>
    <w:rsid w:val="00082A54"/>
    <w:rsid w:val="00083AD5"/>
    <w:rsid w:val="000854F6"/>
    <w:rsid w:val="000872F3"/>
    <w:rsid w:val="00091B04"/>
    <w:rsid w:val="00091C7F"/>
    <w:rsid w:val="00092131"/>
    <w:rsid w:val="000940A8"/>
    <w:rsid w:val="000962D5"/>
    <w:rsid w:val="000A6189"/>
    <w:rsid w:val="000A6B99"/>
    <w:rsid w:val="000A6F6A"/>
    <w:rsid w:val="000A7947"/>
    <w:rsid w:val="000B53F0"/>
    <w:rsid w:val="000C2FDB"/>
    <w:rsid w:val="000C5665"/>
    <w:rsid w:val="000D0422"/>
    <w:rsid w:val="000D05E5"/>
    <w:rsid w:val="000D0E4A"/>
    <w:rsid w:val="000D1178"/>
    <w:rsid w:val="000D15FE"/>
    <w:rsid w:val="000D1D5D"/>
    <w:rsid w:val="000D3325"/>
    <w:rsid w:val="000E3438"/>
    <w:rsid w:val="000E34A0"/>
    <w:rsid w:val="000E4BBB"/>
    <w:rsid w:val="000E512A"/>
    <w:rsid w:val="000E6F00"/>
    <w:rsid w:val="000E7C37"/>
    <w:rsid w:val="000F0D94"/>
    <w:rsid w:val="000F1C60"/>
    <w:rsid w:val="000F3081"/>
    <w:rsid w:val="000F3620"/>
    <w:rsid w:val="000F479B"/>
    <w:rsid w:val="000F4AAD"/>
    <w:rsid w:val="000F51AB"/>
    <w:rsid w:val="0010010B"/>
    <w:rsid w:val="001004E4"/>
    <w:rsid w:val="00100DD4"/>
    <w:rsid w:val="001017E1"/>
    <w:rsid w:val="001018FD"/>
    <w:rsid w:val="001031C3"/>
    <w:rsid w:val="00105FAC"/>
    <w:rsid w:val="001066E4"/>
    <w:rsid w:val="00107004"/>
    <w:rsid w:val="00107658"/>
    <w:rsid w:val="00113885"/>
    <w:rsid w:val="00113F7C"/>
    <w:rsid w:val="00120842"/>
    <w:rsid w:val="0012272F"/>
    <w:rsid w:val="001227C0"/>
    <w:rsid w:val="00122EBF"/>
    <w:rsid w:val="0012584F"/>
    <w:rsid w:val="00127042"/>
    <w:rsid w:val="001327C8"/>
    <w:rsid w:val="001340AC"/>
    <w:rsid w:val="001352AD"/>
    <w:rsid w:val="00137343"/>
    <w:rsid w:val="001402BC"/>
    <w:rsid w:val="0014082C"/>
    <w:rsid w:val="00140CB0"/>
    <w:rsid w:val="00145D90"/>
    <w:rsid w:val="00145F13"/>
    <w:rsid w:val="00146E5E"/>
    <w:rsid w:val="00146F57"/>
    <w:rsid w:val="00147F80"/>
    <w:rsid w:val="0015211A"/>
    <w:rsid w:val="0015489B"/>
    <w:rsid w:val="00157D28"/>
    <w:rsid w:val="00161F7D"/>
    <w:rsid w:val="0016355D"/>
    <w:rsid w:val="0016438B"/>
    <w:rsid w:val="001650B9"/>
    <w:rsid w:val="00165403"/>
    <w:rsid w:val="0016588B"/>
    <w:rsid w:val="00167D4D"/>
    <w:rsid w:val="001779C6"/>
    <w:rsid w:val="00181979"/>
    <w:rsid w:val="00181F2D"/>
    <w:rsid w:val="001822CA"/>
    <w:rsid w:val="00182634"/>
    <w:rsid w:val="00183A24"/>
    <w:rsid w:val="00187557"/>
    <w:rsid w:val="00190973"/>
    <w:rsid w:val="00190E54"/>
    <w:rsid w:val="00193E4C"/>
    <w:rsid w:val="001947DE"/>
    <w:rsid w:val="001955C5"/>
    <w:rsid w:val="00195691"/>
    <w:rsid w:val="00195DC4"/>
    <w:rsid w:val="001973B2"/>
    <w:rsid w:val="0019775E"/>
    <w:rsid w:val="00197FFA"/>
    <w:rsid w:val="001A780F"/>
    <w:rsid w:val="001B4287"/>
    <w:rsid w:val="001B441B"/>
    <w:rsid w:val="001B641A"/>
    <w:rsid w:val="001B66E2"/>
    <w:rsid w:val="001C5394"/>
    <w:rsid w:val="001C66D0"/>
    <w:rsid w:val="001C749A"/>
    <w:rsid w:val="001D5333"/>
    <w:rsid w:val="001D6064"/>
    <w:rsid w:val="001E15E0"/>
    <w:rsid w:val="001E192A"/>
    <w:rsid w:val="001E3AB2"/>
    <w:rsid w:val="001E5FAF"/>
    <w:rsid w:val="001E6116"/>
    <w:rsid w:val="001E781B"/>
    <w:rsid w:val="001E7AEF"/>
    <w:rsid w:val="001F0ADC"/>
    <w:rsid w:val="001F0BB5"/>
    <w:rsid w:val="001F19CC"/>
    <w:rsid w:val="001F34F9"/>
    <w:rsid w:val="001F6AC8"/>
    <w:rsid w:val="00200EB1"/>
    <w:rsid w:val="00201C4D"/>
    <w:rsid w:val="00202FE3"/>
    <w:rsid w:val="00203CAC"/>
    <w:rsid w:val="00211001"/>
    <w:rsid w:val="002116BE"/>
    <w:rsid w:val="0022389E"/>
    <w:rsid w:val="002245E5"/>
    <w:rsid w:val="002300DF"/>
    <w:rsid w:val="002316F3"/>
    <w:rsid w:val="00234887"/>
    <w:rsid w:val="00234BAC"/>
    <w:rsid w:val="00234E7B"/>
    <w:rsid w:val="00236C1B"/>
    <w:rsid w:val="00237A5B"/>
    <w:rsid w:val="00241A48"/>
    <w:rsid w:val="00241CEB"/>
    <w:rsid w:val="00245C65"/>
    <w:rsid w:val="002462D1"/>
    <w:rsid w:val="00247B30"/>
    <w:rsid w:val="00250100"/>
    <w:rsid w:val="00253ECE"/>
    <w:rsid w:val="00255954"/>
    <w:rsid w:val="00257077"/>
    <w:rsid w:val="0025720B"/>
    <w:rsid w:val="00262C63"/>
    <w:rsid w:val="00270275"/>
    <w:rsid w:val="002713F9"/>
    <w:rsid w:val="00276294"/>
    <w:rsid w:val="0027718E"/>
    <w:rsid w:val="00282466"/>
    <w:rsid w:val="00284B2C"/>
    <w:rsid w:val="002875D3"/>
    <w:rsid w:val="002915A4"/>
    <w:rsid w:val="00291612"/>
    <w:rsid w:val="002920FF"/>
    <w:rsid w:val="00292730"/>
    <w:rsid w:val="00292BD7"/>
    <w:rsid w:val="00292C43"/>
    <w:rsid w:val="00292CED"/>
    <w:rsid w:val="00294485"/>
    <w:rsid w:val="002A0742"/>
    <w:rsid w:val="002A0AC7"/>
    <w:rsid w:val="002A3199"/>
    <w:rsid w:val="002A3315"/>
    <w:rsid w:val="002A3370"/>
    <w:rsid w:val="002A34CB"/>
    <w:rsid w:val="002A3A75"/>
    <w:rsid w:val="002A50F1"/>
    <w:rsid w:val="002A594D"/>
    <w:rsid w:val="002A5C43"/>
    <w:rsid w:val="002B4CCA"/>
    <w:rsid w:val="002B4EC7"/>
    <w:rsid w:val="002B4F3A"/>
    <w:rsid w:val="002B5A52"/>
    <w:rsid w:val="002B778B"/>
    <w:rsid w:val="002C366B"/>
    <w:rsid w:val="002C3DFF"/>
    <w:rsid w:val="002C7533"/>
    <w:rsid w:val="002D30F4"/>
    <w:rsid w:val="002D3D86"/>
    <w:rsid w:val="002D4728"/>
    <w:rsid w:val="002D4E5A"/>
    <w:rsid w:val="002D793B"/>
    <w:rsid w:val="002E20F5"/>
    <w:rsid w:val="002E4C88"/>
    <w:rsid w:val="002E5678"/>
    <w:rsid w:val="002F0D41"/>
    <w:rsid w:val="002F1E14"/>
    <w:rsid w:val="002F2E0E"/>
    <w:rsid w:val="002F544D"/>
    <w:rsid w:val="002F7DB7"/>
    <w:rsid w:val="00300394"/>
    <w:rsid w:val="00301613"/>
    <w:rsid w:val="003059D8"/>
    <w:rsid w:val="00307431"/>
    <w:rsid w:val="0031094D"/>
    <w:rsid w:val="003133E8"/>
    <w:rsid w:val="00313916"/>
    <w:rsid w:val="0031518B"/>
    <w:rsid w:val="00320018"/>
    <w:rsid w:val="003203AC"/>
    <w:rsid w:val="00320C7A"/>
    <w:rsid w:val="00320F81"/>
    <w:rsid w:val="0032377C"/>
    <w:rsid w:val="00331000"/>
    <w:rsid w:val="0033152B"/>
    <w:rsid w:val="0033254B"/>
    <w:rsid w:val="00334558"/>
    <w:rsid w:val="00334F59"/>
    <w:rsid w:val="00344B78"/>
    <w:rsid w:val="00350DD3"/>
    <w:rsid w:val="00350F5C"/>
    <w:rsid w:val="00351446"/>
    <w:rsid w:val="003515E6"/>
    <w:rsid w:val="003521CA"/>
    <w:rsid w:val="003548F3"/>
    <w:rsid w:val="003550E4"/>
    <w:rsid w:val="00355B8C"/>
    <w:rsid w:val="00357ADE"/>
    <w:rsid w:val="003611B9"/>
    <w:rsid w:val="00361228"/>
    <w:rsid w:val="00361B42"/>
    <w:rsid w:val="0036283B"/>
    <w:rsid w:val="00364543"/>
    <w:rsid w:val="003650FE"/>
    <w:rsid w:val="00365DA5"/>
    <w:rsid w:val="00366C47"/>
    <w:rsid w:val="0037030D"/>
    <w:rsid w:val="003706D8"/>
    <w:rsid w:val="003809EB"/>
    <w:rsid w:val="00382D35"/>
    <w:rsid w:val="003851F0"/>
    <w:rsid w:val="0038656F"/>
    <w:rsid w:val="00387CCB"/>
    <w:rsid w:val="00390BB0"/>
    <w:rsid w:val="0039187B"/>
    <w:rsid w:val="00393494"/>
    <w:rsid w:val="00394321"/>
    <w:rsid w:val="00395946"/>
    <w:rsid w:val="00395F3E"/>
    <w:rsid w:val="00396F4F"/>
    <w:rsid w:val="003A07EC"/>
    <w:rsid w:val="003A2567"/>
    <w:rsid w:val="003A4899"/>
    <w:rsid w:val="003A54A6"/>
    <w:rsid w:val="003B26E2"/>
    <w:rsid w:val="003B40D2"/>
    <w:rsid w:val="003B59E1"/>
    <w:rsid w:val="003B5C34"/>
    <w:rsid w:val="003B6429"/>
    <w:rsid w:val="003B7375"/>
    <w:rsid w:val="003B7D55"/>
    <w:rsid w:val="003C24EB"/>
    <w:rsid w:val="003C4626"/>
    <w:rsid w:val="003C5626"/>
    <w:rsid w:val="003D0CFC"/>
    <w:rsid w:val="003D1E5B"/>
    <w:rsid w:val="003D41DD"/>
    <w:rsid w:val="003D5382"/>
    <w:rsid w:val="003D7F27"/>
    <w:rsid w:val="003E13C9"/>
    <w:rsid w:val="003E1580"/>
    <w:rsid w:val="003E29C0"/>
    <w:rsid w:val="003E2E8F"/>
    <w:rsid w:val="003E455F"/>
    <w:rsid w:val="003E5811"/>
    <w:rsid w:val="003E61CE"/>
    <w:rsid w:val="003E70AD"/>
    <w:rsid w:val="003E7361"/>
    <w:rsid w:val="003F23EE"/>
    <w:rsid w:val="003F47F4"/>
    <w:rsid w:val="003F7BA9"/>
    <w:rsid w:val="0040075E"/>
    <w:rsid w:val="0040448C"/>
    <w:rsid w:val="0040699E"/>
    <w:rsid w:val="00407338"/>
    <w:rsid w:val="00410586"/>
    <w:rsid w:val="00412480"/>
    <w:rsid w:val="00415C58"/>
    <w:rsid w:val="00416E78"/>
    <w:rsid w:val="0041750D"/>
    <w:rsid w:val="00420A37"/>
    <w:rsid w:val="00420D06"/>
    <w:rsid w:val="00422FAD"/>
    <w:rsid w:val="00426213"/>
    <w:rsid w:val="0042740D"/>
    <w:rsid w:val="004303B1"/>
    <w:rsid w:val="00432B29"/>
    <w:rsid w:val="004334C6"/>
    <w:rsid w:val="00434C5B"/>
    <w:rsid w:val="00435366"/>
    <w:rsid w:val="004369A7"/>
    <w:rsid w:val="00441398"/>
    <w:rsid w:val="0044156F"/>
    <w:rsid w:val="004435C3"/>
    <w:rsid w:val="004439B2"/>
    <w:rsid w:val="00443F74"/>
    <w:rsid w:val="004470FA"/>
    <w:rsid w:val="00447528"/>
    <w:rsid w:val="00447C2C"/>
    <w:rsid w:val="00450B8E"/>
    <w:rsid w:val="00453506"/>
    <w:rsid w:val="00453A94"/>
    <w:rsid w:val="00455644"/>
    <w:rsid w:val="00462FE2"/>
    <w:rsid w:val="0046414D"/>
    <w:rsid w:val="004651BC"/>
    <w:rsid w:val="00465AAC"/>
    <w:rsid w:val="00466102"/>
    <w:rsid w:val="00466E1D"/>
    <w:rsid w:val="004720C8"/>
    <w:rsid w:val="00472609"/>
    <w:rsid w:val="00476FB7"/>
    <w:rsid w:val="00480EA5"/>
    <w:rsid w:val="0048134D"/>
    <w:rsid w:val="00484AAA"/>
    <w:rsid w:val="00485366"/>
    <w:rsid w:val="00486340"/>
    <w:rsid w:val="0048641C"/>
    <w:rsid w:val="00487EFC"/>
    <w:rsid w:val="00490907"/>
    <w:rsid w:val="004925D4"/>
    <w:rsid w:val="00494271"/>
    <w:rsid w:val="00496006"/>
    <w:rsid w:val="0049699F"/>
    <w:rsid w:val="004A039F"/>
    <w:rsid w:val="004A084E"/>
    <w:rsid w:val="004A0B90"/>
    <w:rsid w:val="004A28EF"/>
    <w:rsid w:val="004A2A2F"/>
    <w:rsid w:val="004A7DC3"/>
    <w:rsid w:val="004A7EC8"/>
    <w:rsid w:val="004B1908"/>
    <w:rsid w:val="004B1C0A"/>
    <w:rsid w:val="004B202A"/>
    <w:rsid w:val="004B54A5"/>
    <w:rsid w:val="004C2354"/>
    <w:rsid w:val="004C4A70"/>
    <w:rsid w:val="004C66D8"/>
    <w:rsid w:val="004C6811"/>
    <w:rsid w:val="004D12CD"/>
    <w:rsid w:val="004D1D0B"/>
    <w:rsid w:val="004D3024"/>
    <w:rsid w:val="004D5977"/>
    <w:rsid w:val="004E1802"/>
    <w:rsid w:val="004E2852"/>
    <w:rsid w:val="004E2F27"/>
    <w:rsid w:val="004E7394"/>
    <w:rsid w:val="004E7AFF"/>
    <w:rsid w:val="004E7D38"/>
    <w:rsid w:val="004F1912"/>
    <w:rsid w:val="004F5F52"/>
    <w:rsid w:val="004F7460"/>
    <w:rsid w:val="004F78F3"/>
    <w:rsid w:val="00503527"/>
    <w:rsid w:val="005037C3"/>
    <w:rsid w:val="005043F6"/>
    <w:rsid w:val="00504A75"/>
    <w:rsid w:val="00510A58"/>
    <w:rsid w:val="00513642"/>
    <w:rsid w:val="00514CE1"/>
    <w:rsid w:val="005154FB"/>
    <w:rsid w:val="00516B1B"/>
    <w:rsid w:val="00522793"/>
    <w:rsid w:val="00522F49"/>
    <w:rsid w:val="00525C42"/>
    <w:rsid w:val="00527212"/>
    <w:rsid w:val="00532B16"/>
    <w:rsid w:val="00533C9C"/>
    <w:rsid w:val="00533F12"/>
    <w:rsid w:val="00535EAC"/>
    <w:rsid w:val="00540172"/>
    <w:rsid w:val="0054081A"/>
    <w:rsid w:val="00542F78"/>
    <w:rsid w:val="00542FEC"/>
    <w:rsid w:val="0054333A"/>
    <w:rsid w:val="0054744E"/>
    <w:rsid w:val="00550D50"/>
    <w:rsid w:val="00550FCB"/>
    <w:rsid w:val="005511BF"/>
    <w:rsid w:val="00551425"/>
    <w:rsid w:val="0055242A"/>
    <w:rsid w:val="00553577"/>
    <w:rsid w:val="0055385F"/>
    <w:rsid w:val="005556E8"/>
    <w:rsid w:val="005564E1"/>
    <w:rsid w:val="00557989"/>
    <w:rsid w:val="00557C87"/>
    <w:rsid w:val="005608F9"/>
    <w:rsid w:val="00561B37"/>
    <w:rsid w:val="0056328C"/>
    <w:rsid w:val="00563FAB"/>
    <w:rsid w:val="00564D9F"/>
    <w:rsid w:val="00567319"/>
    <w:rsid w:val="00567C2E"/>
    <w:rsid w:val="00570AE1"/>
    <w:rsid w:val="0057598A"/>
    <w:rsid w:val="00575C2C"/>
    <w:rsid w:val="005761D5"/>
    <w:rsid w:val="005819F8"/>
    <w:rsid w:val="00581C41"/>
    <w:rsid w:val="00582842"/>
    <w:rsid w:val="005849BA"/>
    <w:rsid w:val="0058531D"/>
    <w:rsid w:val="0058583D"/>
    <w:rsid w:val="00587F25"/>
    <w:rsid w:val="00587FF4"/>
    <w:rsid w:val="005910DD"/>
    <w:rsid w:val="00591613"/>
    <w:rsid w:val="00591C6E"/>
    <w:rsid w:val="00592D72"/>
    <w:rsid w:val="00597990"/>
    <w:rsid w:val="005A348E"/>
    <w:rsid w:val="005A7EB6"/>
    <w:rsid w:val="005B05D6"/>
    <w:rsid w:val="005B0AF8"/>
    <w:rsid w:val="005B0D6C"/>
    <w:rsid w:val="005B18DD"/>
    <w:rsid w:val="005B2F94"/>
    <w:rsid w:val="005B5557"/>
    <w:rsid w:val="005B7145"/>
    <w:rsid w:val="005C5CF9"/>
    <w:rsid w:val="005C646C"/>
    <w:rsid w:val="005C6D14"/>
    <w:rsid w:val="005C7B9C"/>
    <w:rsid w:val="005D0D20"/>
    <w:rsid w:val="005D2276"/>
    <w:rsid w:val="005D232E"/>
    <w:rsid w:val="005D27F6"/>
    <w:rsid w:val="005D3C1B"/>
    <w:rsid w:val="005D4991"/>
    <w:rsid w:val="005D56A8"/>
    <w:rsid w:val="005D69D9"/>
    <w:rsid w:val="005E2430"/>
    <w:rsid w:val="005E588C"/>
    <w:rsid w:val="005E58CE"/>
    <w:rsid w:val="005E5DEC"/>
    <w:rsid w:val="005E5FEF"/>
    <w:rsid w:val="005E6A01"/>
    <w:rsid w:val="005E700F"/>
    <w:rsid w:val="005F0540"/>
    <w:rsid w:val="005F1F26"/>
    <w:rsid w:val="005F26BE"/>
    <w:rsid w:val="005F3608"/>
    <w:rsid w:val="005F3FF6"/>
    <w:rsid w:val="005F5788"/>
    <w:rsid w:val="005F7546"/>
    <w:rsid w:val="00600982"/>
    <w:rsid w:val="00600E64"/>
    <w:rsid w:val="00604244"/>
    <w:rsid w:val="00604777"/>
    <w:rsid w:val="006053C1"/>
    <w:rsid w:val="006060C2"/>
    <w:rsid w:val="00607740"/>
    <w:rsid w:val="00620002"/>
    <w:rsid w:val="00621FFB"/>
    <w:rsid w:val="00627F4A"/>
    <w:rsid w:val="00630EB0"/>
    <w:rsid w:val="006310FB"/>
    <w:rsid w:val="00634002"/>
    <w:rsid w:val="006342A4"/>
    <w:rsid w:val="00636B27"/>
    <w:rsid w:val="006426FF"/>
    <w:rsid w:val="00645F3D"/>
    <w:rsid w:val="006508E2"/>
    <w:rsid w:val="00650932"/>
    <w:rsid w:val="00652494"/>
    <w:rsid w:val="006565CC"/>
    <w:rsid w:val="00657560"/>
    <w:rsid w:val="00657D1F"/>
    <w:rsid w:val="006603FE"/>
    <w:rsid w:val="0066068B"/>
    <w:rsid w:val="0066083A"/>
    <w:rsid w:val="006619D4"/>
    <w:rsid w:val="00663F60"/>
    <w:rsid w:val="006653D2"/>
    <w:rsid w:val="0066613A"/>
    <w:rsid w:val="00666733"/>
    <w:rsid w:val="00667B24"/>
    <w:rsid w:val="00670B91"/>
    <w:rsid w:val="0067234E"/>
    <w:rsid w:val="006742C2"/>
    <w:rsid w:val="00676814"/>
    <w:rsid w:val="006806DD"/>
    <w:rsid w:val="0068178D"/>
    <w:rsid w:val="00681B6C"/>
    <w:rsid w:val="00684EC7"/>
    <w:rsid w:val="00686234"/>
    <w:rsid w:val="0069164A"/>
    <w:rsid w:val="006925AE"/>
    <w:rsid w:val="006A2C6C"/>
    <w:rsid w:val="006A456A"/>
    <w:rsid w:val="006A692F"/>
    <w:rsid w:val="006A7C28"/>
    <w:rsid w:val="006B2DF0"/>
    <w:rsid w:val="006B344C"/>
    <w:rsid w:val="006B3CBF"/>
    <w:rsid w:val="006B685A"/>
    <w:rsid w:val="006B6AFE"/>
    <w:rsid w:val="006B7476"/>
    <w:rsid w:val="006B7632"/>
    <w:rsid w:val="006B772D"/>
    <w:rsid w:val="006C023E"/>
    <w:rsid w:val="006C1386"/>
    <w:rsid w:val="006C50FD"/>
    <w:rsid w:val="006C7D3C"/>
    <w:rsid w:val="006C7D94"/>
    <w:rsid w:val="006E1D9D"/>
    <w:rsid w:val="006E1F20"/>
    <w:rsid w:val="006E4302"/>
    <w:rsid w:val="006E757D"/>
    <w:rsid w:val="006E77FC"/>
    <w:rsid w:val="006F16D8"/>
    <w:rsid w:val="006F238D"/>
    <w:rsid w:val="006F33BE"/>
    <w:rsid w:val="006F3B52"/>
    <w:rsid w:val="006F4034"/>
    <w:rsid w:val="006F45A1"/>
    <w:rsid w:val="006F4610"/>
    <w:rsid w:val="006F5313"/>
    <w:rsid w:val="006F78A2"/>
    <w:rsid w:val="0070094D"/>
    <w:rsid w:val="00700A50"/>
    <w:rsid w:val="007015C0"/>
    <w:rsid w:val="00703B7F"/>
    <w:rsid w:val="00704505"/>
    <w:rsid w:val="007046EE"/>
    <w:rsid w:val="007061E6"/>
    <w:rsid w:val="0070636F"/>
    <w:rsid w:val="00707464"/>
    <w:rsid w:val="00707807"/>
    <w:rsid w:val="00714F5A"/>
    <w:rsid w:val="007159B9"/>
    <w:rsid w:val="00715FA8"/>
    <w:rsid w:val="00717BF1"/>
    <w:rsid w:val="0072002A"/>
    <w:rsid w:val="007206DA"/>
    <w:rsid w:val="00720C46"/>
    <w:rsid w:val="007216E1"/>
    <w:rsid w:val="0072207F"/>
    <w:rsid w:val="00722DD4"/>
    <w:rsid w:val="0072634A"/>
    <w:rsid w:val="00733956"/>
    <w:rsid w:val="007342B3"/>
    <w:rsid w:val="007344F8"/>
    <w:rsid w:val="0073501E"/>
    <w:rsid w:val="0073603A"/>
    <w:rsid w:val="00736298"/>
    <w:rsid w:val="00741D57"/>
    <w:rsid w:val="00742969"/>
    <w:rsid w:val="00742FB6"/>
    <w:rsid w:val="00745BC9"/>
    <w:rsid w:val="007475C3"/>
    <w:rsid w:val="007545E2"/>
    <w:rsid w:val="00754C27"/>
    <w:rsid w:val="00755FAA"/>
    <w:rsid w:val="00756484"/>
    <w:rsid w:val="00756E12"/>
    <w:rsid w:val="007613D2"/>
    <w:rsid w:val="00763455"/>
    <w:rsid w:val="0076501C"/>
    <w:rsid w:val="007656B9"/>
    <w:rsid w:val="00766FE8"/>
    <w:rsid w:val="007671E3"/>
    <w:rsid w:val="007711E9"/>
    <w:rsid w:val="00771407"/>
    <w:rsid w:val="00771836"/>
    <w:rsid w:val="00772157"/>
    <w:rsid w:val="0077588A"/>
    <w:rsid w:val="007768E7"/>
    <w:rsid w:val="00781195"/>
    <w:rsid w:val="0078170D"/>
    <w:rsid w:val="00782982"/>
    <w:rsid w:val="00785861"/>
    <w:rsid w:val="00786B51"/>
    <w:rsid w:val="0078738B"/>
    <w:rsid w:val="007913AA"/>
    <w:rsid w:val="00792773"/>
    <w:rsid w:val="00793790"/>
    <w:rsid w:val="007965BC"/>
    <w:rsid w:val="007A0467"/>
    <w:rsid w:val="007A1FCB"/>
    <w:rsid w:val="007A2D24"/>
    <w:rsid w:val="007A2D62"/>
    <w:rsid w:val="007A33F5"/>
    <w:rsid w:val="007A3EA1"/>
    <w:rsid w:val="007A5C5E"/>
    <w:rsid w:val="007A6657"/>
    <w:rsid w:val="007A7CC5"/>
    <w:rsid w:val="007B1835"/>
    <w:rsid w:val="007B3B96"/>
    <w:rsid w:val="007B48AE"/>
    <w:rsid w:val="007B6BDA"/>
    <w:rsid w:val="007C4392"/>
    <w:rsid w:val="007C5AFF"/>
    <w:rsid w:val="007D3EEA"/>
    <w:rsid w:val="007D4230"/>
    <w:rsid w:val="007E2FC9"/>
    <w:rsid w:val="007E406B"/>
    <w:rsid w:val="007E691F"/>
    <w:rsid w:val="007E6943"/>
    <w:rsid w:val="007F137F"/>
    <w:rsid w:val="007F157F"/>
    <w:rsid w:val="007F2E55"/>
    <w:rsid w:val="007F4B04"/>
    <w:rsid w:val="007F6E8B"/>
    <w:rsid w:val="007F6FFE"/>
    <w:rsid w:val="00801CCC"/>
    <w:rsid w:val="008038A4"/>
    <w:rsid w:val="00805111"/>
    <w:rsid w:val="00805736"/>
    <w:rsid w:val="00805C80"/>
    <w:rsid w:val="0080682D"/>
    <w:rsid w:val="00814C79"/>
    <w:rsid w:val="008166D8"/>
    <w:rsid w:val="0082028D"/>
    <w:rsid w:val="00821BB1"/>
    <w:rsid w:val="00822E80"/>
    <w:rsid w:val="008243A0"/>
    <w:rsid w:val="0082682E"/>
    <w:rsid w:val="00826A12"/>
    <w:rsid w:val="00826E04"/>
    <w:rsid w:val="00832A2A"/>
    <w:rsid w:val="00832ADA"/>
    <w:rsid w:val="00833675"/>
    <w:rsid w:val="008336E0"/>
    <w:rsid w:val="00833C5A"/>
    <w:rsid w:val="00835A16"/>
    <w:rsid w:val="00837B62"/>
    <w:rsid w:val="00837F5F"/>
    <w:rsid w:val="008409DD"/>
    <w:rsid w:val="00840DE5"/>
    <w:rsid w:val="00843EE9"/>
    <w:rsid w:val="008458D4"/>
    <w:rsid w:val="008522CA"/>
    <w:rsid w:val="0085272D"/>
    <w:rsid w:val="00852CA4"/>
    <w:rsid w:val="00852D3B"/>
    <w:rsid w:val="00853741"/>
    <w:rsid w:val="008554EF"/>
    <w:rsid w:val="00856254"/>
    <w:rsid w:val="008636EE"/>
    <w:rsid w:val="0086424A"/>
    <w:rsid w:val="0086535B"/>
    <w:rsid w:val="00865E16"/>
    <w:rsid w:val="0087531D"/>
    <w:rsid w:val="00885642"/>
    <w:rsid w:val="0088592D"/>
    <w:rsid w:val="008873FF"/>
    <w:rsid w:val="0089166E"/>
    <w:rsid w:val="00895025"/>
    <w:rsid w:val="008951EA"/>
    <w:rsid w:val="00896630"/>
    <w:rsid w:val="00897620"/>
    <w:rsid w:val="008A0C90"/>
    <w:rsid w:val="008A1445"/>
    <w:rsid w:val="008A1E82"/>
    <w:rsid w:val="008A28B7"/>
    <w:rsid w:val="008A2C71"/>
    <w:rsid w:val="008A2CC3"/>
    <w:rsid w:val="008A46B2"/>
    <w:rsid w:val="008B4F26"/>
    <w:rsid w:val="008B58F6"/>
    <w:rsid w:val="008B6069"/>
    <w:rsid w:val="008B694C"/>
    <w:rsid w:val="008B731A"/>
    <w:rsid w:val="008D1CE6"/>
    <w:rsid w:val="008D1EEA"/>
    <w:rsid w:val="008D357F"/>
    <w:rsid w:val="008D37AB"/>
    <w:rsid w:val="008E0815"/>
    <w:rsid w:val="008E120A"/>
    <w:rsid w:val="008E3C78"/>
    <w:rsid w:val="008E4319"/>
    <w:rsid w:val="008E467A"/>
    <w:rsid w:val="008E5216"/>
    <w:rsid w:val="008E6181"/>
    <w:rsid w:val="008F10B3"/>
    <w:rsid w:val="008F1FDA"/>
    <w:rsid w:val="008F3A71"/>
    <w:rsid w:val="008F5BC3"/>
    <w:rsid w:val="008F638B"/>
    <w:rsid w:val="008F693A"/>
    <w:rsid w:val="008F7FF6"/>
    <w:rsid w:val="0090079E"/>
    <w:rsid w:val="009023BA"/>
    <w:rsid w:val="0090247F"/>
    <w:rsid w:val="00902B7A"/>
    <w:rsid w:val="00911688"/>
    <w:rsid w:val="00913E4A"/>
    <w:rsid w:val="009144CD"/>
    <w:rsid w:val="00914B4E"/>
    <w:rsid w:val="00917933"/>
    <w:rsid w:val="00917D0B"/>
    <w:rsid w:val="00925164"/>
    <w:rsid w:val="0092580F"/>
    <w:rsid w:val="0092584C"/>
    <w:rsid w:val="00927605"/>
    <w:rsid w:val="00927C92"/>
    <w:rsid w:val="00930BBF"/>
    <w:rsid w:val="00931427"/>
    <w:rsid w:val="009321F5"/>
    <w:rsid w:val="00932BE7"/>
    <w:rsid w:val="00932FC9"/>
    <w:rsid w:val="00935607"/>
    <w:rsid w:val="00935F13"/>
    <w:rsid w:val="00940AF4"/>
    <w:rsid w:val="00942E55"/>
    <w:rsid w:val="009461B8"/>
    <w:rsid w:val="00951713"/>
    <w:rsid w:val="00952E53"/>
    <w:rsid w:val="00953EF4"/>
    <w:rsid w:val="009545BA"/>
    <w:rsid w:val="009558D7"/>
    <w:rsid w:val="00957D41"/>
    <w:rsid w:val="009610E9"/>
    <w:rsid w:val="009610F6"/>
    <w:rsid w:val="00961669"/>
    <w:rsid w:val="009625D8"/>
    <w:rsid w:val="00963AE1"/>
    <w:rsid w:val="00963EB1"/>
    <w:rsid w:val="00964A1E"/>
    <w:rsid w:val="00964C00"/>
    <w:rsid w:val="00965FF5"/>
    <w:rsid w:val="00971ED9"/>
    <w:rsid w:val="009722F4"/>
    <w:rsid w:val="009726A3"/>
    <w:rsid w:val="009733D2"/>
    <w:rsid w:val="00973B0A"/>
    <w:rsid w:val="0097466C"/>
    <w:rsid w:val="009775A2"/>
    <w:rsid w:val="00983229"/>
    <w:rsid w:val="00984510"/>
    <w:rsid w:val="009846B9"/>
    <w:rsid w:val="00991D09"/>
    <w:rsid w:val="00992763"/>
    <w:rsid w:val="00994500"/>
    <w:rsid w:val="009968F0"/>
    <w:rsid w:val="00996AD7"/>
    <w:rsid w:val="009A29FA"/>
    <w:rsid w:val="009A2CC3"/>
    <w:rsid w:val="009A74F1"/>
    <w:rsid w:val="009B27C6"/>
    <w:rsid w:val="009B30D7"/>
    <w:rsid w:val="009B4A0B"/>
    <w:rsid w:val="009B5AC7"/>
    <w:rsid w:val="009B61A0"/>
    <w:rsid w:val="009C155F"/>
    <w:rsid w:val="009C1DB6"/>
    <w:rsid w:val="009C25BD"/>
    <w:rsid w:val="009C2AB0"/>
    <w:rsid w:val="009C396B"/>
    <w:rsid w:val="009C4A41"/>
    <w:rsid w:val="009C4B04"/>
    <w:rsid w:val="009C7BAE"/>
    <w:rsid w:val="009D1E52"/>
    <w:rsid w:val="009D25C5"/>
    <w:rsid w:val="009D4C78"/>
    <w:rsid w:val="009D5814"/>
    <w:rsid w:val="009D5AC4"/>
    <w:rsid w:val="009E1217"/>
    <w:rsid w:val="009E73F4"/>
    <w:rsid w:val="009E78FD"/>
    <w:rsid w:val="009F05D1"/>
    <w:rsid w:val="009F290C"/>
    <w:rsid w:val="009F393D"/>
    <w:rsid w:val="009F5E81"/>
    <w:rsid w:val="009F6B8F"/>
    <w:rsid w:val="009F76B0"/>
    <w:rsid w:val="00A005CA"/>
    <w:rsid w:val="00A02594"/>
    <w:rsid w:val="00A03154"/>
    <w:rsid w:val="00A041B6"/>
    <w:rsid w:val="00A06CF2"/>
    <w:rsid w:val="00A10FFD"/>
    <w:rsid w:val="00A119AD"/>
    <w:rsid w:val="00A13AB9"/>
    <w:rsid w:val="00A13C4B"/>
    <w:rsid w:val="00A1539D"/>
    <w:rsid w:val="00A1571F"/>
    <w:rsid w:val="00A15DA2"/>
    <w:rsid w:val="00A160C7"/>
    <w:rsid w:val="00A162A1"/>
    <w:rsid w:val="00A16D4E"/>
    <w:rsid w:val="00A17061"/>
    <w:rsid w:val="00A21A5C"/>
    <w:rsid w:val="00A229CF"/>
    <w:rsid w:val="00A22AE4"/>
    <w:rsid w:val="00A23F5B"/>
    <w:rsid w:val="00A40A64"/>
    <w:rsid w:val="00A4446B"/>
    <w:rsid w:val="00A4476E"/>
    <w:rsid w:val="00A516BD"/>
    <w:rsid w:val="00A528AA"/>
    <w:rsid w:val="00A52F07"/>
    <w:rsid w:val="00A54172"/>
    <w:rsid w:val="00A54769"/>
    <w:rsid w:val="00A55DE9"/>
    <w:rsid w:val="00A6012F"/>
    <w:rsid w:val="00A61051"/>
    <w:rsid w:val="00A611F5"/>
    <w:rsid w:val="00A62C5F"/>
    <w:rsid w:val="00A64543"/>
    <w:rsid w:val="00A653EA"/>
    <w:rsid w:val="00A6579C"/>
    <w:rsid w:val="00A65D83"/>
    <w:rsid w:val="00A7111B"/>
    <w:rsid w:val="00A7189A"/>
    <w:rsid w:val="00A71B79"/>
    <w:rsid w:val="00A72518"/>
    <w:rsid w:val="00A73F75"/>
    <w:rsid w:val="00A74663"/>
    <w:rsid w:val="00A766D3"/>
    <w:rsid w:val="00A80613"/>
    <w:rsid w:val="00A81A32"/>
    <w:rsid w:val="00A83974"/>
    <w:rsid w:val="00A84098"/>
    <w:rsid w:val="00A84D69"/>
    <w:rsid w:val="00A85051"/>
    <w:rsid w:val="00A85B79"/>
    <w:rsid w:val="00A85ECE"/>
    <w:rsid w:val="00A86E95"/>
    <w:rsid w:val="00A942B0"/>
    <w:rsid w:val="00A95701"/>
    <w:rsid w:val="00A96C7F"/>
    <w:rsid w:val="00AA497C"/>
    <w:rsid w:val="00AA4A4A"/>
    <w:rsid w:val="00AA578A"/>
    <w:rsid w:val="00AB2760"/>
    <w:rsid w:val="00AB4A47"/>
    <w:rsid w:val="00AB58D2"/>
    <w:rsid w:val="00AB607E"/>
    <w:rsid w:val="00AB64D9"/>
    <w:rsid w:val="00AB67BA"/>
    <w:rsid w:val="00AC01DA"/>
    <w:rsid w:val="00AC206E"/>
    <w:rsid w:val="00AC5176"/>
    <w:rsid w:val="00AC55A4"/>
    <w:rsid w:val="00AC6260"/>
    <w:rsid w:val="00AC688D"/>
    <w:rsid w:val="00AC767C"/>
    <w:rsid w:val="00AD099B"/>
    <w:rsid w:val="00AD22AD"/>
    <w:rsid w:val="00AD2FC1"/>
    <w:rsid w:val="00AD3D45"/>
    <w:rsid w:val="00AD472B"/>
    <w:rsid w:val="00AD4EC1"/>
    <w:rsid w:val="00AD5457"/>
    <w:rsid w:val="00AD6477"/>
    <w:rsid w:val="00AE05A2"/>
    <w:rsid w:val="00AE221F"/>
    <w:rsid w:val="00AE44CE"/>
    <w:rsid w:val="00AE526F"/>
    <w:rsid w:val="00AE798A"/>
    <w:rsid w:val="00AF102F"/>
    <w:rsid w:val="00AF1A04"/>
    <w:rsid w:val="00AF6046"/>
    <w:rsid w:val="00B03CA7"/>
    <w:rsid w:val="00B066F4"/>
    <w:rsid w:val="00B1041A"/>
    <w:rsid w:val="00B104E4"/>
    <w:rsid w:val="00B1065A"/>
    <w:rsid w:val="00B10F59"/>
    <w:rsid w:val="00B11EBE"/>
    <w:rsid w:val="00B12CF1"/>
    <w:rsid w:val="00B1620D"/>
    <w:rsid w:val="00B205E6"/>
    <w:rsid w:val="00B20FD1"/>
    <w:rsid w:val="00B24167"/>
    <w:rsid w:val="00B265F4"/>
    <w:rsid w:val="00B32469"/>
    <w:rsid w:val="00B35BC7"/>
    <w:rsid w:val="00B44328"/>
    <w:rsid w:val="00B469AD"/>
    <w:rsid w:val="00B506EA"/>
    <w:rsid w:val="00B51309"/>
    <w:rsid w:val="00B5560A"/>
    <w:rsid w:val="00B561D7"/>
    <w:rsid w:val="00B57A7D"/>
    <w:rsid w:val="00B61D13"/>
    <w:rsid w:val="00B64209"/>
    <w:rsid w:val="00B64D27"/>
    <w:rsid w:val="00B6516A"/>
    <w:rsid w:val="00B66689"/>
    <w:rsid w:val="00B66A15"/>
    <w:rsid w:val="00B73030"/>
    <w:rsid w:val="00B75486"/>
    <w:rsid w:val="00B76D33"/>
    <w:rsid w:val="00B77729"/>
    <w:rsid w:val="00B82330"/>
    <w:rsid w:val="00B83BB2"/>
    <w:rsid w:val="00B851D8"/>
    <w:rsid w:val="00B87F09"/>
    <w:rsid w:val="00B923CE"/>
    <w:rsid w:val="00B92C06"/>
    <w:rsid w:val="00B92E86"/>
    <w:rsid w:val="00B94345"/>
    <w:rsid w:val="00B95B1F"/>
    <w:rsid w:val="00B964D6"/>
    <w:rsid w:val="00BA023A"/>
    <w:rsid w:val="00BA1051"/>
    <w:rsid w:val="00BA3880"/>
    <w:rsid w:val="00BA3C86"/>
    <w:rsid w:val="00BA3FA4"/>
    <w:rsid w:val="00BA53B5"/>
    <w:rsid w:val="00BA7182"/>
    <w:rsid w:val="00BA75BB"/>
    <w:rsid w:val="00BB0AF7"/>
    <w:rsid w:val="00BB0DB6"/>
    <w:rsid w:val="00BB1C3A"/>
    <w:rsid w:val="00BB2548"/>
    <w:rsid w:val="00BB2AA7"/>
    <w:rsid w:val="00BB5AD9"/>
    <w:rsid w:val="00BB674B"/>
    <w:rsid w:val="00BC15CA"/>
    <w:rsid w:val="00BC3476"/>
    <w:rsid w:val="00BC4E62"/>
    <w:rsid w:val="00BD072B"/>
    <w:rsid w:val="00BD2863"/>
    <w:rsid w:val="00BD724A"/>
    <w:rsid w:val="00BE3E46"/>
    <w:rsid w:val="00BE74E9"/>
    <w:rsid w:val="00BF30AE"/>
    <w:rsid w:val="00BF5691"/>
    <w:rsid w:val="00C00D8E"/>
    <w:rsid w:val="00C02401"/>
    <w:rsid w:val="00C0485C"/>
    <w:rsid w:val="00C065EC"/>
    <w:rsid w:val="00C11AA5"/>
    <w:rsid w:val="00C12355"/>
    <w:rsid w:val="00C12C11"/>
    <w:rsid w:val="00C15242"/>
    <w:rsid w:val="00C15767"/>
    <w:rsid w:val="00C16A1E"/>
    <w:rsid w:val="00C17271"/>
    <w:rsid w:val="00C17C57"/>
    <w:rsid w:val="00C21097"/>
    <w:rsid w:val="00C218CB"/>
    <w:rsid w:val="00C223A1"/>
    <w:rsid w:val="00C23304"/>
    <w:rsid w:val="00C24BAF"/>
    <w:rsid w:val="00C25503"/>
    <w:rsid w:val="00C2652E"/>
    <w:rsid w:val="00C272B4"/>
    <w:rsid w:val="00C30B98"/>
    <w:rsid w:val="00C35F8B"/>
    <w:rsid w:val="00C36C82"/>
    <w:rsid w:val="00C41A26"/>
    <w:rsid w:val="00C41FB4"/>
    <w:rsid w:val="00C429C3"/>
    <w:rsid w:val="00C429EE"/>
    <w:rsid w:val="00C43F43"/>
    <w:rsid w:val="00C50346"/>
    <w:rsid w:val="00C5255B"/>
    <w:rsid w:val="00C54D6C"/>
    <w:rsid w:val="00C55033"/>
    <w:rsid w:val="00C621A5"/>
    <w:rsid w:val="00C62268"/>
    <w:rsid w:val="00C62A68"/>
    <w:rsid w:val="00C63030"/>
    <w:rsid w:val="00C63344"/>
    <w:rsid w:val="00C65566"/>
    <w:rsid w:val="00C657B0"/>
    <w:rsid w:val="00C67579"/>
    <w:rsid w:val="00C67664"/>
    <w:rsid w:val="00C71E1A"/>
    <w:rsid w:val="00C723CC"/>
    <w:rsid w:val="00C753A8"/>
    <w:rsid w:val="00C760CB"/>
    <w:rsid w:val="00C779A5"/>
    <w:rsid w:val="00C81609"/>
    <w:rsid w:val="00C823A0"/>
    <w:rsid w:val="00C8281F"/>
    <w:rsid w:val="00C8640F"/>
    <w:rsid w:val="00C86538"/>
    <w:rsid w:val="00C90CCE"/>
    <w:rsid w:val="00C91B56"/>
    <w:rsid w:val="00C91EFC"/>
    <w:rsid w:val="00C92D8D"/>
    <w:rsid w:val="00C93B98"/>
    <w:rsid w:val="00CA06C8"/>
    <w:rsid w:val="00CA0CF8"/>
    <w:rsid w:val="00CA23D7"/>
    <w:rsid w:val="00CA43D2"/>
    <w:rsid w:val="00CA697F"/>
    <w:rsid w:val="00CB101D"/>
    <w:rsid w:val="00CB3394"/>
    <w:rsid w:val="00CB4046"/>
    <w:rsid w:val="00CB4103"/>
    <w:rsid w:val="00CB498B"/>
    <w:rsid w:val="00CB6261"/>
    <w:rsid w:val="00CC1F64"/>
    <w:rsid w:val="00CC6D5D"/>
    <w:rsid w:val="00CC70D0"/>
    <w:rsid w:val="00CC742E"/>
    <w:rsid w:val="00CC7FC2"/>
    <w:rsid w:val="00CD01FF"/>
    <w:rsid w:val="00CD6DCC"/>
    <w:rsid w:val="00CE0EFD"/>
    <w:rsid w:val="00CE3190"/>
    <w:rsid w:val="00CE434F"/>
    <w:rsid w:val="00CE6CDC"/>
    <w:rsid w:val="00CF046A"/>
    <w:rsid w:val="00CF0842"/>
    <w:rsid w:val="00CF1678"/>
    <w:rsid w:val="00CF753B"/>
    <w:rsid w:val="00D0007F"/>
    <w:rsid w:val="00D004F8"/>
    <w:rsid w:val="00D0054C"/>
    <w:rsid w:val="00D01ACE"/>
    <w:rsid w:val="00D0253E"/>
    <w:rsid w:val="00D039AA"/>
    <w:rsid w:val="00D041D1"/>
    <w:rsid w:val="00D056F2"/>
    <w:rsid w:val="00D12A24"/>
    <w:rsid w:val="00D14293"/>
    <w:rsid w:val="00D144F3"/>
    <w:rsid w:val="00D16C30"/>
    <w:rsid w:val="00D17984"/>
    <w:rsid w:val="00D20EF0"/>
    <w:rsid w:val="00D244D4"/>
    <w:rsid w:val="00D2595D"/>
    <w:rsid w:val="00D30214"/>
    <w:rsid w:val="00D31721"/>
    <w:rsid w:val="00D318D9"/>
    <w:rsid w:val="00D33981"/>
    <w:rsid w:val="00D36BD8"/>
    <w:rsid w:val="00D37390"/>
    <w:rsid w:val="00D4161C"/>
    <w:rsid w:val="00D41A31"/>
    <w:rsid w:val="00D41EE7"/>
    <w:rsid w:val="00D42510"/>
    <w:rsid w:val="00D437E0"/>
    <w:rsid w:val="00D45B32"/>
    <w:rsid w:val="00D479EC"/>
    <w:rsid w:val="00D62C86"/>
    <w:rsid w:val="00D630B0"/>
    <w:rsid w:val="00D642D0"/>
    <w:rsid w:val="00D6619C"/>
    <w:rsid w:val="00D67B5C"/>
    <w:rsid w:val="00D70B80"/>
    <w:rsid w:val="00D72DDD"/>
    <w:rsid w:val="00D80687"/>
    <w:rsid w:val="00D80CCE"/>
    <w:rsid w:val="00D80D6A"/>
    <w:rsid w:val="00D820B6"/>
    <w:rsid w:val="00D82D00"/>
    <w:rsid w:val="00D83A9D"/>
    <w:rsid w:val="00D93EA0"/>
    <w:rsid w:val="00D97DAD"/>
    <w:rsid w:val="00DA3E9E"/>
    <w:rsid w:val="00DA7802"/>
    <w:rsid w:val="00DB11BC"/>
    <w:rsid w:val="00DB3D8A"/>
    <w:rsid w:val="00DC2F81"/>
    <w:rsid w:val="00DC530A"/>
    <w:rsid w:val="00DC6103"/>
    <w:rsid w:val="00DD1CE5"/>
    <w:rsid w:val="00DD41B2"/>
    <w:rsid w:val="00DE3952"/>
    <w:rsid w:val="00DE7746"/>
    <w:rsid w:val="00DF0B9A"/>
    <w:rsid w:val="00DF258C"/>
    <w:rsid w:val="00DF2603"/>
    <w:rsid w:val="00DF4CD2"/>
    <w:rsid w:val="00DF5B71"/>
    <w:rsid w:val="00DF688E"/>
    <w:rsid w:val="00DF7114"/>
    <w:rsid w:val="00E0299E"/>
    <w:rsid w:val="00E02A27"/>
    <w:rsid w:val="00E02B08"/>
    <w:rsid w:val="00E02DE7"/>
    <w:rsid w:val="00E03B35"/>
    <w:rsid w:val="00E04DF8"/>
    <w:rsid w:val="00E068CC"/>
    <w:rsid w:val="00E06FCE"/>
    <w:rsid w:val="00E10564"/>
    <w:rsid w:val="00E11A1C"/>
    <w:rsid w:val="00E11A2B"/>
    <w:rsid w:val="00E11E42"/>
    <w:rsid w:val="00E15053"/>
    <w:rsid w:val="00E1735A"/>
    <w:rsid w:val="00E20155"/>
    <w:rsid w:val="00E20EE0"/>
    <w:rsid w:val="00E21EEE"/>
    <w:rsid w:val="00E233A4"/>
    <w:rsid w:val="00E23708"/>
    <w:rsid w:val="00E26EE6"/>
    <w:rsid w:val="00E30A4A"/>
    <w:rsid w:val="00E3284C"/>
    <w:rsid w:val="00E41B58"/>
    <w:rsid w:val="00E42008"/>
    <w:rsid w:val="00E42032"/>
    <w:rsid w:val="00E42C9D"/>
    <w:rsid w:val="00E446E7"/>
    <w:rsid w:val="00E44C64"/>
    <w:rsid w:val="00E459AA"/>
    <w:rsid w:val="00E47F28"/>
    <w:rsid w:val="00E52824"/>
    <w:rsid w:val="00E57E1C"/>
    <w:rsid w:val="00E60AAE"/>
    <w:rsid w:val="00E615EE"/>
    <w:rsid w:val="00E6398F"/>
    <w:rsid w:val="00E639E2"/>
    <w:rsid w:val="00E64996"/>
    <w:rsid w:val="00E66CDA"/>
    <w:rsid w:val="00E67196"/>
    <w:rsid w:val="00E7075A"/>
    <w:rsid w:val="00E7276A"/>
    <w:rsid w:val="00E74C9B"/>
    <w:rsid w:val="00E7515C"/>
    <w:rsid w:val="00E76A6E"/>
    <w:rsid w:val="00E800FB"/>
    <w:rsid w:val="00E81466"/>
    <w:rsid w:val="00E83AEE"/>
    <w:rsid w:val="00E84140"/>
    <w:rsid w:val="00E84B6B"/>
    <w:rsid w:val="00E8536E"/>
    <w:rsid w:val="00E915F3"/>
    <w:rsid w:val="00E93F3E"/>
    <w:rsid w:val="00E973FB"/>
    <w:rsid w:val="00E974A8"/>
    <w:rsid w:val="00E97CFB"/>
    <w:rsid w:val="00EA0E59"/>
    <w:rsid w:val="00EA206A"/>
    <w:rsid w:val="00EA224A"/>
    <w:rsid w:val="00EA35DE"/>
    <w:rsid w:val="00EA7EC5"/>
    <w:rsid w:val="00EB21F7"/>
    <w:rsid w:val="00EB26EF"/>
    <w:rsid w:val="00EB3579"/>
    <w:rsid w:val="00EB6225"/>
    <w:rsid w:val="00EB6450"/>
    <w:rsid w:val="00EC2081"/>
    <w:rsid w:val="00EC2689"/>
    <w:rsid w:val="00EC36B4"/>
    <w:rsid w:val="00EC49C6"/>
    <w:rsid w:val="00EC72BF"/>
    <w:rsid w:val="00EC7DD8"/>
    <w:rsid w:val="00ED0829"/>
    <w:rsid w:val="00ED151E"/>
    <w:rsid w:val="00ED1B67"/>
    <w:rsid w:val="00ED4F27"/>
    <w:rsid w:val="00ED4F61"/>
    <w:rsid w:val="00ED6571"/>
    <w:rsid w:val="00EE21F4"/>
    <w:rsid w:val="00EE4016"/>
    <w:rsid w:val="00EE56C0"/>
    <w:rsid w:val="00EF0350"/>
    <w:rsid w:val="00EF3DA6"/>
    <w:rsid w:val="00EF553E"/>
    <w:rsid w:val="00EF60E1"/>
    <w:rsid w:val="00F01414"/>
    <w:rsid w:val="00F03240"/>
    <w:rsid w:val="00F03432"/>
    <w:rsid w:val="00F0634C"/>
    <w:rsid w:val="00F07621"/>
    <w:rsid w:val="00F14943"/>
    <w:rsid w:val="00F1518E"/>
    <w:rsid w:val="00F176B4"/>
    <w:rsid w:val="00F2028C"/>
    <w:rsid w:val="00F20715"/>
    <w:rsid w:val="00F2205A"/>
    <w:rsid w:val="00F2430D"/>
    <w:rsid w:val="00F255CA"/>
    <w:rsid w:val="00F25718"/>
    <w:rsid w:val="00F32F20"/>
    <w:rsid w:val="00F34034"/>
    <w:rsid w:val="00F34905"/>
    <w:rsid w:val="00F35548"/>
    <w:rsid w:val="00F450BE"/>
    <w:rsid w:val="00F478E9"/>
    <w:rsid w:val="00F479AA"/>
    <w:rsid w:val="00F521F1"/>
    <w:rsid w:val="00F52A6E"/>
    <w:rsid w:val="00F53F87"/>
    <w:rsid w:val="00F5471F"/>
    <w:rsid w:val="00F54EE0"/>
    <w:rsid w:val="00F55A2D"/>
    <w:rsid w:val="00F61933"/>
    <w:rsid w:val="00F62060"/>
    <w:rsid w:val="00F62430"/>
    <w:rsid w:val="00F63599"/>
    <w:rsid w:val="00F65050"/>
    <w:rsid w:val="00F67A16"/>
    <w:rsid w:val="00F72652"/>
    <w:rsid w:val="00F74313"/>
    <w:rsid w:val="00F8139F"/>
    <w:rsid w:val="00F83B72"/>
    <w:rsid w:val="00F861B5"/>
    <w:rsid w:val="00F92BD9"/>
    <w:rsid w:val="00F93DE2"/>
    <w:rsid w:val="00F94C4D"/>
    <w:rsid w:val="00FA16E7"/>
    <w:rsid w:val="00FA1827"/>
    <w:rsid w:val="00FA30D4"/>
    <w:rsid w:val="00FA3C59"/>
    <w:rsid w:val="00FA41EE"/>
    <w:rsid w:val="00FA519F"/>
    <w:rsid w:val="00FB2E94"/>
    <w:rsid w:val="00FB5F58"/>
    <w:rsid w:val="00FB79EA"/>
    <w:rsid w:val="00FB7E53"/>
    <w:rsid w:val="00FC13B6"/>
    <w:rsid w:val="00FC4A85"/>
    <w:rsid w:val="00FC5A1B"/>
    <w:rsid w:val="00FD065F"/>
    <w:rsid w:val="00FD13BE"/>
    <w:rsid w:val="00FD2263"/>
    <w:rsid w:val="00FD3059"/>
    <w:rsid w:val="00FD3C05"/>
    <w:rsid w:val="00FD3FDA"/>
    <w:rsid w:val="00FD64C1"/>
    <w:rsid w:val="00FE183E"/>
    <w:rsid w:val="00FE28D2"/>
    <w:rsid w:val="00FE36B7"/>
    <w:rsid w:val="00FE3BA4"/>
    <w:rsid w:val="00FE4228"/>
    <w:rsid w:val="00FE70C0"/>
    <w:rsid w:val="00FE7EE4"/>
    <w:rsid w:val="00FF2B74"/>
    <w:rsid w:val="00FF3C09"/>
    <w:rsid w:val="00FF49DD"/>
    <w:rsid w:val="00FF4E97"/>
    <w:rsid w:val="3F105D5E"/>
    <w:rsid w:val="704648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Document Map"/>
    <w:basedOn w:val="1"/>
    <w:link w:val="19"/>
    <w:semiHidden/>
    <w:unhideWhenUsed/>
    <w:qFormat/>
    <w:uiPriority w:val="99"/>
    <w:rPr>
      <w:rFonts w:ascii="宋体" w:eastAsia="宋体"/>
      <w:sz w:val="18"/>
      <w:szCs w:val="18"/>
    </w:rPr>
  </w:style>
  <w:style w:type="paragraph" w:styleId="5">
    <w:name w:val="annotation text"/>
    <w:basedOn w:val="1"/>
    <w:link w:val="24"/>
    <w:unhideWhenUsed/>
    <w:qFormat/>
    <w:uiPriority w:val="99"/>
    <w:pPr>
      <w:jc w:val="left"/>
    </w:pPr>
  </w:style>
  <w:style w:type="paragraph" w:styleId="6">
    <w:name w:val="Salutation"/>
    <w:basedOn w:val="1"/>
    <w:next w:val="1"/>
    <w:link w:val="22"/>
    <w:qFormat/>
    <w:uiPriority w:val="99"/>
    <w:rPr>
      <w:rFonts w:ascii="Times New Roman" w:hAnsi="Times New Roman" w:eastAsia="宋体" w:cs="Times New Roman"/>
      <w:szCs w:val="21"/>
    </w:rPr>
  </w:style>
  <w:style w:type="paragraph" w:styleId="7">
    <w:name w:val="Balloon Text"/>
    <w:basedOn w:val="1"/>
    <w:link w:val="15"/>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5"/>
    <w:semiHidden/>
    <w:unhideWhenUsed/>
    <w:qFormat/>
    <w:uiPriority w:val="99"/>
    <w:rPr>
      <w:b/>
      <w:bCs/>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basedOn w:val="13"/>
    <w:semiHidden/>
    <w:unhideWhenUsed/>
    <w:qFormat/>
    <w:uiPriority w:val="99"/>
    <w:rPr>
      <w:sz w:val="21"/>
      <w:szCs w:val="21"/>
    </w:rPr>
  </w:style>
  <w:style w:type="character" w:customStyle="1" w:styleId="15">
    <w:name w:val="批注框文本 字符"/>
    <w:basedOn w:val="13"/>
    <w:link w:val="7"/>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1 字符"/>
    <w:basedOn w:val="13"/>
    <w:link w:val="2"/>
    <w:qFormat/>
    <w:uiPriority w:val="9"/>
    <w:rPr>
      <w:b/>
      <w:bCs/>
      <w:kern w:val="44"/>
      <w:sz w:val="44"/>
      <w:szCs w:val="44"/>
    </w:rPr>
  </w:style>
  <w:style w:type="character" w:customStyle="1" w:styleId="18">
    <w:name w:val="标题 2 字符"/>
    <w:basedOn w:val="13"/>
    <w:link w:val="3"/>
    <w:qFormat/>
    <w:uiPriority w:val="9"/>
    <w:rPr>
      <w:rFonts w:asciiTheme="majorHAnsi" w:hAnsiTheme="majorHAnsi" w:eastAsiaTheme="majorEastAsia" w:cstheme="majorBidi"/>
      <w:b/>
      <w:bCs/>
      <w:sz w:val="32"/>
      <w:szCs w:val="32"/>
    </w:rPr>
  </w:style>
  <w:style w:type="character" w:customStyle="1" w:styleId="19">
    <w:name w:val="文档结构图 字符"/>
    <w:basedOn w:val="13"/>
    <w:link w:val="4"/>
    <w:semiHidden/>
    <w:qFormat/>
    <w:uiPriority w:val="99"/>
    <w:rPr>
      <w:rFonts w:ascii="宋体" w:eastAsia="宋体"/>
      <w:sz w:val="18"/>
      <w:szCs w:val="18"/>
    </w:rPr>
  </w:style>
  <w:style w:type="character" w:customStyle="1" w:styleId="20">
    <w:name w:val="页眉 字符"/>
    <w:basedOn w:val="13"/>
    <w:link w:val="9"/>
    <w:qFormat/>
    <w:uiPriority w:val="99"/>
    <w:rPr>
      <w:sz w:val="18"/>
      <w:szCs w:val="18"/>
    </w:rPr>
  </w:style>
  <w:style w:type="character" w:customStyle="1" w:styleId="21">
    <w:name w:val="页脚 字符"/>
    <w:basedOn w:val="13"/>
    <w:link w:val="8"/>
    <w:qFormat/>
    <w:uiPriority w:val="99"/>
    <w:rPr>
      <w:sz w:val="18"/>
      <w:szCs w:val="18"/>
    </w:rPr>
  </w:style>
  <w:style w:type="character" w:customStyle="1" w:styleId="22">
    <w:name w:val="称呼 字符"/>
    <w:basedOn w:val="13"/>
    <w:link w:val="6"/>
    <w:qFormat/>
    <w:uiPriority w:val="99"/>
    <w:rPr>
      <w:rFonts w:ascii="Times New Roman" w:hAnsi="Times New Roman" w:eastAsia="宋体" w:cs="Times New Roman"/>
      <w:szCs w:val="21"/>
    </w:rPr>
  </w:style>
  <w:style w:type="character" w:styleId="23">
    <w:name w:val="Placeholder Text"/>
    <w:basedOn w:val="13"/>
    <w:semiHidden/>
    <w:qFormat/>
    <w:uiPriority w:val="99"/>
    <w:rPr>
      <w:color w:val="auto"/>
    </w:rPr>
  </w:style>
  <w:style w:type="character" w:customStyle="1" w:styleId="24">
    <w:name w:val="批注文字 字符"/>
    <w:basedOn w:val="13"/>
    <w:link w:val="5"/>
    <w:qFormat/>
    <w:uiPriority w:val="99"/>
  </w:style>
  <w:style w:type="character" w:customStyle="1" w:styleId="25">
    <w:name w:val="批注主题 字符"/>
    <w:basedOn w:val="24"/>
    <w:link w:val="10"/>
    <w:semiHidden/>
    <w:qFormat/>
    <w:uiPriority w:val="99"/>
    <w:rPr>
      <w:b/>
      <w:bCs/>
    </w:rPr>
  </w:style>
  <w:style w:type="paragraph" w:customStyle="1" w:styleId="26">
    <w:name w:val="List Paragraph1"/>
    <w:basedOn w:val="1"/>
    <w:qFormat/>
    <w:uiPriority w:val="0"/>
    <w:pPr>
      <w:ind w:firstLine="420" w:firstLineChars="200"/>
    </w:pPr>
    <w:rPr>
      <w:rFonts w:ascii="Calibri" w:hAnsi="Calibri" w:eastAsia="宋体" w:cs="Times New Roman"/>
      <w:szCs w:val="21"/>
    </w:rPr>
  </w:style>
  <w:style w:type="paragraph" w:customStyle="1" w:styleId="27">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GBC22222222222222222222222222222"/>
        <w:style w:val=""/>
        <w:category>
          <w:name w:val="常规"/>
          <w:gallery w:val="placeholder"/>
        </w:category>
        <w:types>
          <w:type w:val="bbPlcHdr"/>
        </w:types>
        <w:behaviors>
          <w:behavior w:val="content"/>
        </w:behaviors>
        <w:description w:val=""/>
        <w:guid w:val="{3CE9E99F-703E-476B-BC4E-5727A4B18026}"/>
      </w:docPartPr>
      <w:docPartBody>
        <w:p w14:paraId="07170DE9">
          <w:pPr>
            <w:rPr>
              <w:rFonts w:hint="eastAsia"/>
            </w:rPr>
          </w:pPr>
          <w:r>
            <w:rPr>
              <w:rStyle w:val="4"/>
              <w:rFonts w:hint="eastAsia"/>
              <w:color w:val="333399"/>
              <w:u w:val="single"/>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FF414F"/>
    <w:rsid w:val="00026FA5"/>
    <w:rsid w:val="0003044B"/>
    <w:rsid w:val="00052C22"/>
    <w:rsid w:val="00091B04"/>
    <w:rsid w:val="000B7E8F"/>
    <w:rsid w:val="00107DC1"/>
    <w:rsid w:val="00126ECF"/>
    <w:rsid w:val="00130353"/>
    <w:rsid w:val="00173EAB"/>
    <w:rsid w:val="00190AC0"/>
    <w:rsid w:val="00195EA0"/>
    <w:rsid w:val="001B09A2"/>
    <w:rsid w:val="001B7A7F"/>
    <w:rsid w:val="001C6720"/>
    <w:rsid w:val="001D7188"/>
    <w:rsid w:val="001E275E"/>
    <w:rsid w:val="00212F08"/>
    <w:rsid w:val="0024300B"/>
    <w:rsid w:val="0025464D"/>
    <w:rsid w:val="002548FD"/>
    <w:rsid w:val="00284B23"/>
    <w:rsid w:val="00294CEF"/>
    <w:rsid w:val="00297CA6"/>
    <w:rsid w:val="002B4ACC"/>
    <w:rsid w:val="002B6D6D"/>
    <w:rsid w:val="002C77DE"/>
    <w:rsid w:val="002E0F77"/>
    <w:rsid w:val="002E4E17"/>
    <w:rsid w:val="00300DE3"/>
    <w:rsid w:val="00303C57"/>
    <w:rsid w:val="00314624"/>
    <w:rsid w:val="003323CA"/>
    <w:rsid w:val="0033608E"/>
    <w:rsid w:val="003426CB"/>
    <w:rsid w:val="00350AE0"/>
    <w:rsid w:val="0037274A"/>
    <w:rsid w:val="003739EB"/>
    <w:rsid w:val="003816B5"/>
    <w:rsid w:val="0038250A"/>
    <w:rsid w:val="003B3D56"/>
    <w:rsid w:val="003C6EDE"/>
    <w:rsid w:val="003F2BB7"/>
    <w:rsid w:val="003F2DC7"/>
    <w:rsid w:val="00400BCB"/>
    <w:rsid w:val="004013AF"/>
    <w:rsid w:val="00403080"/>
    <w:rsid w:val="004312A9"/>
    <w:rsid w:val="0045631C"/>
    <w:rsid w:val="0047235F"/>
    <w:rsid w:val="0048579F"/>
    <w:rsid w:val="0048798E"/>
    <w:rsid w:val="004A5045"/>
    <w:rsid w:val="004C166F"/>
    <w:rsid w:val="004C3968"/>
    <w:rsid w:val="004F7170"/>
    <w:rsid w:val="005010BE"/>
    <w:rsid w:val="00505A67"/>
    <w:rsid w:val="00511457"/>
    <w:rsid w:val="0051356C"/>
    <w:rsid w:val="00515640"/>
    <w:rsid w:val="005361E7"/>
    <w:rsid w:val="00536B11"/>
    <w:rsid w:val="00550D50"/>
    <w:rsid w:val="00557F97"/>
    <w:rsid w:val="005A4B6D"/>
    <w:rsid w:val="005C6C19"/>
    <w:rsid w:val="005E4216"/>
    <w:rsid w:val="005E441A"/>
    <w:rsid w:val="006327CF"/>
    <w:rsid w:val="00643FB9"/>
    <w:rsid w:val="00657763"/>
    <w:rsid w:val="00665765"/>
    <w:rsid w:val="00670B76"/>
    <w:rsid w:val="006B27FA"/>
    <w:rsid w:val="006D5603"/>
    <w:rsid w:val="006E66DB"/>
    <w:rsid w:val="00710586"/>
    <w:rsid w:val="007511E6"/>
    <w:rsid w:val="0078738B"/>
    <w:rsid w:val="0078742D"/>
    <w:rsid w:val="007A3489"/>
    <w:rsid w:val="007C12C6"/>
    <w:rsid w:val="007C53AB"/>
    <w:rsid w:val="007C62F9"/>
    <w:rsid w:val="007D290B"/>
    <w:rsid w:val="007E18EE"/>
    <w:rsid w:val="007F622C"/>
    <w:rsid w:val="00803010"/>
    <w:rsid w:val="00810832"/>
    <w:rsid w:val="008124FE"/>
    <w:rsid w:val="008223C7"/>
    <w:rsid w:val="00825C86"/>
    <w:rsid w:val="00827ED9"/>
    <w:rsid w:val="00837163"/>
    <w:rsid w:val="008518D0"/>
    <w:rsid w:val="0086456C"/>
    <w:rsid w:val="0086475D"/>
    <w:rsid w:val="008940C9"/>
    <w:rsid w:val="00896ED2"/>
    <w:rsid w:val="008A28AF"/>
    <w:rsid w:val="008A6277"/>
    <w:rsid w:val="008C467B"/>
    <w:rsid w:val="008C7A56"/>
    <w:rsid w:val="008E523A"/>
    <w:rsid w:val="008E76B8"/>
    <w:rsid w:val="008F14F9"/>
    <w:rsid w:val="00900A1A"/>
    <w:rsid w:val="00903354"/>
    <w:rsid w:val="00925E11"/>
    <w:rsid w:val="00933E5E"/>
    <w:rsid w:val="00946DE6"/>
    <w:rsid w:val="00983BAC"/>
    <w:rsid w:val="00985F7F"/>
    <w:rsid w:val="0099245D"/>
    <w:rsid w:val="009A54B2"/>
    <w:rsid w:val="009C334D"/>
    <w:rsid w:val="009E64DF"/>
    <w:rsid w:val="009E7916"/>
    <w:rsid w:val="00A22935"/>
    <w:rsid w:val="00A43002"/>
    <w:rsid w:val="00A5482F"/>
    <w:rsid w:val="00AA03C3"/>
    <w:rsid w:val="00AA4EF4"/>
    <w:rsid w:val="00AC1FEE"/>
    <w:rsid w:val="00AC75D3"/>
    <w:rsid w:val="00AD472B"/>
    <w:rsid w:val="00AE2513"/>
    <w:rsid w:val="00AE639F"/>
    <w:rsid w:val="00AF2439"/>
    <w:rsid w:val="00AF2816"/>
    <w:rsid w:val="00B17C3B"/>
    <w:rsid w:val="00B30285"/>
    <w:rsid w:val="00B43327"/>
    <w:rsid w:val="00B56DE2"/>
    <w:rsid w:val="00B90AD3"/>
    <w:rsid w:val="00BC3FBA"/>
    <w:rsid w:val="00BC64D2"/>
    <w:rsid w:val="00BD537E"/>
    <w:rsid w:val="00BF1BFC"/>
    <w:rsid w:val="00BF65BB"/>
    <w:rsid w:val="00C125D6"/>
    <w:rsid w:val="00C17542"/>
    <w:rsid w:val="00C36995"/>
    <w:rsid w:val="00C6030E"/>
    <w:rsid w:val="00C65A17"/>
    <w:rsid w:val="00C82F79"/>
    <w:rsid w:val="00C9792B"/>
    <w:rsid w:val="00CB1A60"/>
    <w:rsid w:val="00CB4A10"/>
    <w:rsid w:val="00CE20E3"/>
    <w:rsid w:val="00D06A22"/>
    <w:rsid w:val="00D16366"/>
    <w:rsid w:val="00D27C45"/>
    <w:rsid w:val="00D30214"/>
    <w:rsid w:val="00D36550"/>
    <w:rsid w:val="00D43975"/>
    <w:rsid w:val="00D52B36"/>
    <w:rsid w:val="00D70292"/>
    <w:rsid w:val="00D93DDB"/>
    <w:rsid w:val="00D94BAE"/>
    <w:rsid w:val="00DA2900"/>
    <w:rsid w:val="00DB4357"/>
    <w:rsid w:val="00DB449F"/>
    <w:rsid w:val="00DE2053"/>
    <w:rsid w:val="00DE3812"/>
    <w:rsid w:val="00DE700C"/>
    <w:rsid w:val="00DE7FF2"/>
    <w:rsid w:val="00DF2F60"/>
    <w:rsid w:val="00E04A50"/>
    <w:rsid w:val="00E12B13"/>
    <w:rsid w:val="00E16029"/>
    <w:rsid w:val="00E249D9"/>
    <w:rsid w:val="00E41F8C"/>
    <w:rsid w:val="00E6502D"/>
    <w:rsid w:val="00E6587F"/>
    <w:rsid w:val="00E7190D"/>
    <w:rsid w:val="00E81466"/>
    <w:rsid w:val="00E924E2"/>
    <w:rsid w:val="00EA206A"/>
    <w:rsid w:val="00EE39F0"/>
    <w:rsid w:val="00EF1B89"/>
    <w:rsid w:val="00F017AB"/>
    <w:rsid w:val="00F1580A"/>
    <w:rsid w:val="00F46536"/>
    <w:rsid w:val="00F47317"/>
    <w:rsid w:val="00F55F45"/>
    <w:rsid w:val="00F63599"/>
    <w:rsid w:val="00F67733"/>
    <w:rsid w:val="00F76049"/>
    <w:rsid w:val="00FB2F54"/>
    <w:rsid w:val="00FD232B"/>
    <w:rsid w:val="00FD6E84"/>
    <w:rsid w:val="00FF41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template xmlns:t="http://mapping.word.org/2012/template">
  <t:sse><![CDATA[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]]></t:sse>
</t:template>
</file>

<file path=customXml/item3.xml><?xml version="1.0" encoding="utf-8"?>
<sc:sections xmlns:sc="http://mapping.word.org/2014/section/customize"/>
</file>

<file path=customXml/item4.xml><?xml version="1.0" encoding="utf-8"?>
<b:binding xmlns:b="http://mapping.word.org/2012/binding" xmlns:xlink="xlink" xmlns:clcta-gie="clcta-gie" xmlns:clcta-fte="clcta-fte" xmlns:clcta-be="clcta-be" xmlns:clcta-taf="clcta-taf" xmlns:clcta-ci="clcta-ci">
  <clcta-gie:GongSiFaDingZhongWenMingCheng>重庆望变电气（集团）股份有限公司</clcta-gie:GongSiFaDingZhongWenMingCheng>
  <clcta-be:FenPeiZhuanZengGuBenFaFangNianDu>2024</clcta-be:FenPeiZhuanZengGuBenFaFangNianDu>
  <clcta-be:FenPeiZhuanZengGuBenFaFangZhouQi>年度</clcta-be:FenPeiZhuanZengGuBenFaFangZhouQi>
  <clcta-be:ShuiQianMeiGuXianJinHongLi>0.05</clcta-be:ShuiQianMeiGuXianJinHongLi>
  <clcta-be:MeiGuSongHongGuShu/>
  <clcta-be:MeiGuZhuanZengGuShu/>
  <clcta-be:FenPeiJiZhuanZengGuBenGuQuanDengJiRi>2025-06-23T00:00:00</clcta-be:FenPeiJiZhuanZengGuBenGuQuanDengJiRi>
  <clcta-be:FenPeiJiZhuanZengGuBenChuQuanXiRi>2025-06-24T00:00:00</clcta-be:FenPeiJiZhuanZengGuBenChuQuanXiRi>
  <clcta-be:XinZengWuXianShouTiaoJianLiuTongGuFenShangShiLiuTongRi/>
  <clcta-be:FenPeiJiZhuanZengGuBenXianJinHongLiFaFangRi>2025-06-24T00:00:00</clcta-be:FenPeiJiZhuanZengGuBenXianJinHongLiFaFangRi>
  <clcta-be:FenPeiJiZhuanZengGuBenBGuGuQuanDengJiRi/>
  <clcta-be:FenPeiJiZhuanZengGuBenBGuZuiHouJiaoYiRi/>
  <clcta-be:BGuXinZengKeLiuTongGuFenShangShiLiuTongRi/>
  <clcta-be:FenPeiJiZhuanZengGuBenBGuXianJinHongLiFaFangRi/>
  <clcta-be:GuFenZongShu_变动前数 periodRef="变动前数"/>
  <clcta-be:GuFenZongShuSongGuBianDongZengJian/>
  <clcta-be:GuFenZongShuGongJiJinZhuanGuBianDongZengJian/>
  <clcta-be:GuFenZongShu/>
</b:binding>
</file>

<file path=customXml/item5.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]]></m:sse>
</m:mapping>
</file>

<file path=customXml/itemProps1.xml><?xml version="1.0" encoding="utf-8"?>
<ds:datastoreItem xmlns:ds="http://schemas.openxmlformats.org/officeDocument/2006/customXml" ds:itemID="{7C761D3D-049C-47C0-AAAD-BBBB70039D43}">
  <ds:schemaRefs/>
</ds:datastoreItem>
</file>

<file path=customXml/itemProps2.xml><?xml version="1.0" encoding="utf-8"?>
<ds:datastoreItem xmlns:ds="http://schemas.openxmlformats.org/officeDocument/2006/customXml" ds:itemID="{C54F6702-D7F9-4FC7-8C04-B65620DD13C6}">
  <ds:schemaRefs/>
</ds:datastoreItem>
</file>

<file path=customXml/itemProps3.xml><?xml version="1.0" encoding="utf-8"?>
<ds:datastoreItem xmlns:ds="http://schemas.openxmlformats.org/officeDocument/2006/customXml" ds:itemID="{9F7F0F3C-4A79-4A8F-9A5C-7365E33F8BAB}">
  <ds:schemaRefs/>
</ds:datastoreItem>
</file>

<file path=customXml/itemProps4.xml><?xml version="1.0" encoding="utf-8"?>
<ds:datastoreItem xmlns:ds="http://schemas.openxmlformats.org/officeDocument/2006/customXml" ds:itemID="{F9CFF96E-F764-41B9-B1F0-CADBA89E637A}">
  <ds:schemaRefs/>
</ds:datastoreItem>
</file>

<file path=customXml/itemProps5.xml><?xml version="1.0" encoding="utf-8"?>
<ds:datastoreItem xmlns:ds="http://schemas.openxmlformats.org/officeDocument/2006/customXml" ds:itemID="{0DD4B8B2-F3C1-4060-8160-6AF65DC19DF5}">
  <ds:schemaRefs/>
</ds:datastoreItem>
</file>

<file path=docProps/app.xml><?xml version="1.0" encoding="utf-8"?>
<Properties xmlns="http://schemas.openxmlformats.org/officeDocument/2006/extended-properties" xmlns:vt="http://schemas.openxmlformats.org/officeDocument/2006/docPropsVTypes">
  <Template>SSEReport</Template>
  <Company>P R C</Company>
  <Pages>5</Pages>
  <Words>2393</Words>
  <Characters>2669</Characters>
  <Lines>71</Lines>
  <Paragraphs>71</Paragraphs>
  <TotalTime>10</TotalTime>
  <ScaleCrop>false</ScaleCrop>
  <LinksUpToDate>false</LinksUpToDate>
  <CharactersWithSpaces>2705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2025-06-16T04:56:00Z</dcterms:created>
  <dc:creator>yangzq</dc:creator>
  <cp:lastModifiedBy>雯亦</cp:lastModifiedBy>
  <dcterms:modified xsi:type="dcterms:W3CDTF">2025-06-16T05:35:33Z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eyJoZGlkIjoiZTQzZmRmZDMxMjkwMDE2NTk0ZWQ1ZWYwMzRmYjVhNmUiLCJ1c2VySWQiOiI2NDQwNzQxNTQifQ==</vt:lpwstr>
  </property>
  <property fmtid="{D5CDD505-2E9C-101B-9397-08002B2CF9AE}" pid="3" name="KSOProductBuildVer">
    <vt:lpwstr>2052-12.1.0.21541</vt:lpwstr>
  </property>
  <property fmtid="{D5CDD505-2E9C-101B-9397-08002B2CF9AE}" pid="4" name="ICV">
    <vt:lpwstr>3F834135FCB848CF8CA790719ECECCA7_12</vt:lpwstr>
  </property>
</Properties>
</file>