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eastAsia" w:ascii="仿宋" w:hAnsi="仿宋" w:eastAsia="仿宋" w:cs="仿宋"/>
          <w:b/>
          <w:snapToGrid/>
          <w:color w:val="auto"/>
          <w:kern w:val="2"/>
          <w:sz w:val="44"/>
          <w:szCs w:val="44"/>
        </w:rPr>
      </w:pPr>
      <w:bookmarkStart w:id="0" w:name="_GoBack"/>
      <w:bookmarkEnd w:id="0"/>
      <w:r>
        <w:rPr>
          <w:rFonts w:hint="eastAsia" w:ascii="仿宋" w:hAnsi="仿宋" w:eastAsia="仿宋" w:cs="仿宋"/>
          <w:b/>
          <w:snapToGrid/>
          <w:color w:val="auto"/>
          <w:kern w:val="2"/>
          <w:sz w:val="44"/>
          <w:szCs w:val="44"/>
        </w:rPr>
        <w:t>重庆望变电气（集团）股份有限公司</w:t>
      </w:r>
    </w:p>
    <w:p>
      <w:pPr>
        <w:widowControl w:val="0"/>
        <w:kinsoku/>
        <w:autoSpaceDE/>
        <w:autoSpaceDN/>
        <w:adjustRightInd/>
        <w:snapToGrid/>
        <w:spacing w:line="360" w:lineRule="auto"/>
        <w:jc w:val="center"/>
        <w:textAlignment w:val="auto"/>
        <w:rPr>
          <w:rFonts w:hint="eastAsia" w:ascii="仿宋" w:hAnsi="仿宋" w:eastAsia="仿宋" w:cs="仿宋"/>
          <w:b/>
          <w:color w:val="auto"/>
          <w:sz w:val="36"/>
          <w:szCs w:val="36"/>
        </w:rPr>
      </w:pPr>
      <w:r>
        <w:rPr>
          <w:rFonts w:hint="eastAsia" w:ascii="仿宋" w:hAnsi="仿宋" w:eastAsia="仿宋" w:cs="仿宋"/>
          <w:b/>
          <w:snapToGrid/>
          <w:color w:val="auto"/>
          <w:kern w:val="2"/>
          <w:sz w:val="44"/>
          <w:szCs w:val="44"/>
        </w:rPr>
        <w:t>202</w:t>
      </w:r>
      <w:r>
        <w:rPr>
          <w:rFonts w:ascii="仿宋" w:hAnsi="仿宋" w:eastAsia="仿宋" w:cs="仿宋"/>
          <w:b/>
          <w:snapToGrid/>
          <w:color w:val="auto"/>
          <w:kern w:val="2"/>
          <w:sz w:val="44"/>
          <w:szCs w:val="44"/>
        </w:rPr>
        <w:t>5</w:t>
      </w:r>
      <w:r>
        <w:rPr>
          <w:rFonts w:hint="eastAsia" w:ascii="仿宋" w:hAnsi="仿宋" w:eastAsia="仿宋" w:cs="仿宋"/>
          <w:b/>
          <w:snapToGrid/>
          <w:color w:val="auto"/>
          <w:kern w:val="2"/>
          <w:sz w:val="44"/>
          <w:szCs w:val="44"/>
        </w:rPr>
        <w:t>年度独立董事述职报告</w:t>
      </w:r>
    </w:p>
    <w:p>
      <w:pPr>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赵宇</w:t>
      </w:r>
    </w:p>
    <w:p>
      <w:pPr>
        <w:spacing w:line="360" w:lineRule="auto"/>
        <w:ind w:right="79" w:firstLine="616" w:firstLineChars="200"/>
        <w:jc w:val="both"/>
        <w:rPr>
          <w:rFonts w:hint="eastAsia" w:ascii="仿宋" w:hAnsi="仿宋" w:eastAsia="仿宋" w:cs="仿宋"/>
          <w:color w:val="auto"/>
          <w:sz w:val="32"/>
          <w:szCs w:val="32"/>
        </w:rPr>
      </w:pPr>
      <w:r>
        <w:rPr>
          <w:rFonts w:hint="eastAsia" w:ascii="仿宋" w:hAnsi="仿宋" w:eastAsia="仿宋" w:cs="仿宋"/>
          <w:color w:val="auto"/>
          <w:spacing w:val="-6"/>
          <w:sz w:val="32"/>
          <w:szCs w:val="32"/>
        </w:rPr>
        <w:t>作为重庆望变电气（集团）股份有限公司(以下简称“公司”)的独立董事，</w:t>
      </w:r>
      <w:r>
        <w:rPr>
          <w:rFonts w:hint="eastAsia" w:ascii="仿宋" w:hAnsi="仿宋" w:eastAsia="仿宋" w:cs="仿宋"/>
          <w:color w:val="auto"/>
          <w:spacing w:val="-3"/>
          <w:sz w:val="32"/>
          <w:szCs w:val="32"/>
        </w:rPr>
        <w:t>根据《中华人民共和国公司法》《中华人民共和国证券法》《上海证券交易所股票上市规则》《重庆望变电气（集团）股份有限公司章程》（以下简称“《公司章程》”）和公司《独立董事工作制度》等相关法律法规和</w:t>
      </w:r>
      <w:r>
        <w:rPr>
          <w:rFonts w:hint="eastAsia" w:ascii="仿宋" w:hAnsi="仿宋" w:eastAsia="仿宋" w:cs="仿宋"/>
          <w:color w:val="auto"/>
          <w:spacing w:val="-2"/>
          <w:sz w:val="32"/>
          <w:szCs w:val="32"/>
        </w:rPr>
        <w:t>规章制度的规定和要求，</w:t>
      </w:r>
      <w:r>
        <w:rPr>
          <w:rFonts w:hint="eastAsia" w:ascii="仿宋" w:hAnsi="仿宋" w:eastAsia="仿宋" w:cs="仿宋"/>
          <w:color w:val="auto"/>
          <w:spacing w:val="-5"/>
          <w:sz w:val="32"/>
          <w:szCs w:val="32"/>
        </w:rPr>
        <w:t>本人</w:t>
      </w:r>
      <w:r>
        <w:rPr>
          <w:rFonts w:hint="eastAsia" w:ascii="仿宋" w:hAnsi="仿宋" w:eastAsia="仿宋" w:cs="仿宋"/>
          <w:color w:val="auto"/>
          <w:spacing w:val="-1"/>
          <w:sz w:val="32"/>
          <w:szCs w:val="32"/>
        </w:rPr>
        <w:t>认真行使法规所</w:t>
      </w:r>
      <w:r>
        <w:rPr>
          <w:rFonts w:hint="eastAsia" w:ascii="仿宋" w:hAnsi="仿宋" w:eastAsia="仿宋" w:cs="仿宋"/>
          <w:color w:val="auto"/>
          <w:sz w:val="32"/>
          <w:szCs w:val="32"/>
        </w:rPr>
        <w:t>赋予的权利，恪尽职守、勤勉尽责，通过与公司持续沟通，收集有关</w:t>
      </w:r>
      <w:r>
        <w:rPr>
          <w:rFonts w:hint="eastAsia" w:ascii="仿宋" w:hAnsi="仿宋" w:eastAsia="仿宋" w:cs="仿宋"/>
          <w:color w:val="auto"/>
          <w:spacing w:val="-1"/>
          <w:sz w:val="32"/>
          <w:szCs w:val="32"/>
        </w:rPr>
        <w:t>资料，积极主动了解公</w:t>
      </w:r>
      <w:r>
        <w:rPr>
          <w:rFonts w:hint="eastAsia" w:ascii="仿宋" w:hAnsi="仿宋" w:eastAsia="仿宋" w:cs="仿宋"/>
          <w:color w:val="auto"/>
          <w:sz w:val="32"/>
          <w:szCs w:val="32"/>
        </w:rPr>
        <w:t>司的生产经营和运行情况，对公司的重大决策等事项发表独立意</w:t>
      </w:r>
      <w:r>
        <w:rPr>
          <w:rFonts w:hint="eastAsia" w:ascii="仿宋" w:hAnsi="仿宋" w:eastAsia="仿宋" w:cs="仿宋"/>
          <w:color w:val="auto"/>
          <w:spacing w:val="-1"/>
          <w:sz w:val="32"/>
          <w:szCs w:val="32"/>
        </w:rPr>
        <w:t>见，维护公司的整体利</w:t>
      </w:r>
      <w:r>
        <w:rPr>
          <w:rFonts w:hint="eastAsia" w:ascii="仿宋" w:hAnsi="仿宋" w:eastAsia="仿宋" w:cs="仿宋"/>
          <w:color w:val="auto"/>
          <w:sz w:val="32"/>
          <w:szCs w:val="32"/>
        </w:rPr>
        <w:t>益，维护全体股东尤其是中小股东的合法权益，为健全和完善上</w:t>
      </w:r>
      <w:r>
        <w:rPr>
          <w:rFonts w:hint="eastAsia" w:ascii="仿宋" w:hAnsi="仿宋" w:eastAsia="仿宋" w:cs="仿宋"/>
          <w:color w:val="auto"/>
          <w:spacing w:val="-4"/>
          <w:sz w:val="32"/>
          <w:szCs w:val="32"/>
        </w:rPr>
        <w:t>市公司法人治理结构和提高董事</w:t>
      </w:r>
      <w:r>
        <w:rPr>
          <w:rFonts w:hint="eastAsia" w:ascii="仿宋" w:hAnsi="仿宋" w:eastAsia="仿宋" w:cs="仿宋"/>
          <w:color w:val="auto"/>
          <w:spacing w:val="-3"/>
          <w:sz w:val="32"/>
          <w:szCs w:val="32"/>
        </w:rPr>
        <w:t>会</w:t>
      </w:r>
      <w:r>
        <w:rPr>
          <w:rFonts w:hint="eastAsia" w:ascii="仿宋" w:hAnsi="仿宋" w:eastAsia="仿宋" w:cs="仿宋"/>
          <w:color w:val="auto"/>
          <w:spacing w:val="-2"/>
          <w:sz w:val="32"/>
          <w:szCs w:val="32"/>
        </w:rPr>
        <w:t>科学决策、依法运作做了一些工作，并能积极地为公司稳健和长远发展建言献策，提出</w:t>
      </w:r>
      <w:r>
        <w:rPr>
          <w:rFonts w:hint="eastAsia" w:ascii="仿宋" w:hAnsi="仿宋" w:eastAsia="仿宋" w:cs="仿宋"/>
          <w:color w:val="auto"/>
          <w:spacing w:val="-1"/>
          <w:sz w:val="32"/>
          <w:szCs w:val="32"/>
        </w:rPr>
        <w:t>自己的意见和建议。</w:t>
      </w:r>
    </w:p>
    <w:p>
      <w:pPr>
        <w:spacing w:line="360" w:lineRule="auto"/>
        <w:ind w:left="317" w:leftChars="151" w:firstLine="548" w:firstLineChars="178"/>
        <w:jc w:val="both"/>
        <w:outlineLvl w:val="0"/>
        <w:rPr>
          <w:rFonts w:hint="eastAsia" w:ascii="仿宋" w:hAnsi="仿宋" w:eastAsia="仿宋" w:cs="仿宋"/>
          <w:color w:val="auto"/>
          <w:spacing w:val="-3"/>
          <w:sz w:val="32"/>
          <w:szCs w:val="32"/>
        </w:rPr>
      </w:pPr>
      <w:r>
        <w:rPr>
          <w:rFonts w:hint="eastAsia" w:ascii="仿宋" w:hAnsi="仿宋" w:eastAsia="仿宋" w:cs="仿宋"/>
          <w:color w:val="auto"/>
          <w:spacing w:val="-6"/>
          <w:sz w:val="32"/>
          <w:szCs w:val="32"/>
        </w:rPr>
        <w:t>现</w:t>
      </w:r>
      <w:r>
        <w:rPr>
          <w:rFonts w:hint="eastAsia" w:ascii="仿宋" w:hAnsi="仿宋" w:eastAsia="仿宋" w:cs="仿宋"/>
          <w:color w:val="auto"/>
          <w:spacing w:val="-3"/>
          <w:sz w:val="32"/>
          <w:szCs w:val="32"/>
        </w:rPr>
        <w:t>将202</w:t>
      </w:r>
      <w:r>
        <w:rPr>
          <w:rFonts w:ascii="仿宋" w:hAnsi="仿宋" w:eastAsia="仿宋" w:cs="仿宋"/>
          <w:color w:val="auto"/>
          <w:spacing w:val="-3"/>
          <w:sz w:val="32"/>
          <w:szCs w:val="32"/>
        </w:rPr>
        <w:t>5</w:t>
      </w:r>
      <w:r>
        <w:rPr>
          <w:rFonts w:hint="eastAsia" w:ascii="仿宋" w:hAnsi="仿宋" w:eastAsia="仿宋" w:cs="仿宋"/>
          <w:color w:val="auto"/>
          <w:spacing w:val="-3"/>
          <w:sz w:val="32"/>
          <w:szCs w:val="32"/>
        </w:rPr>
        <w:t>年本人担任公司独立董事以来的工作情况报告如下：</w:t>
      </w:r>
    </w:p>
    <w:p>
      <w:pPr>
        <w:spacing w:line="360" w:lineRule="auto"/>
        <w:ind w:firstLine="604" w:firstLineChars="200"/>
        <w:jc w:val="both"/>
        <w:outlineLvl w:val="0"/>
        <w:rPr>
          <w:rFonts w:hint="eastAsia" w:ascii="仿宋" w:hAnsi="仿宋" w:eastAsia="仿宋" w:cs="仿宋"/>
          <w:color w:val="auto"/>
          <w:spacing w:val="-8"/>
          <w:sz w:val="32"/>
          <w:szCs w:val="32"/>
          <w14:textOutline w14:w="4356" w14:cap="flat" w14:cmpd="sng" w14:algn="ctr">
            <w14:solidFill>
              <w14:srgbClr w14:val="000000"/>
            </w14:solidFill>
            <w14:prstDash w14:val="solid"/>
            <w14:miter w14:val="0"/>
          </w14:textOutline>
        </w:rPr>
      </w:pPr>
      <w:r>
        <w:rPr>
          <w:rFonts w:hint="eastAsia" w:ascii="仿宋" w:hAnsi="仿宋" w:eastAsia="仿宋" w:cs="仿宋"/>
          <w:color w:val="auto"/>
          <w:spacing w:val="-9"/>
          <w:sz w:val="32"/>
          <w:szCs w:val="32"/>
          <w14:textOutline w14:w="4356" w14:cap="flat" w14:cmpd="sng" w14:algn="ctr">
            <w14:solidFill>
              <w14:srgbClr w14:val="000000"/>
            </w14:solidFill>
            <w14:prstDash w14:val="solid"/>
            <w14:miter w14:val="0"/>
          </w14:textOutline>
        </w:rPr>
        <w:t>一、独立董事基本情</w:t>
      </w:r>
      <w:r>
        <w:rPr>
          <w:rFonts w:hint="eastAsia" w:ascii="仿宋" w:hAnsi="仿宋" w:eastAsia="仿宋" w:cs="仿宋"/>
          <w:color w:val="auto"/>
          <w:spacing w:val="-8"/>
          <w:sz w:val="32"/>
          <w:szCs w:val="32"/>
          <w14:textOutline w14:w="4356" w14:cap="flat" w14:cmpd="sng" w14:algn="ctr">
            <w14:solidFill>
              <w14:srgbClr w14:val="000000"/>
            </w14:solidFill>
            <w14:prstDash w14:val="solid"/>
            <w14:miter w14:val="0"/>
          </w14:textOutline>
        </w:rPr>
        <w:t>况</w:t>
      </w:r>
    </w:p>
    <w:p>
      <w:pPr>
        <w:spacing w:line="360" w:lineRule="auto"/>
        <w:ind w:right="127" w:firstLine="628" w:firstLineChars="200"/>
        <w:jc w:val="both"/>
        <w:rPr>
          <w:rFonts w:hint="eastAsia" w:ascii="仿宋" w:hAnsi="仿宋" w:eastAsia="仿宋" w:cs="仿宋"/>
          <w:color w:val="auto"/>
          <w:spacing w:val="-4"/>
          <w:sz w:val="32"/>
          <w:szCs w:val="32"/>
        </w:rPr>
      </w:pPr>
      <w:r>
        <w:rPr>
          <w:rFonts w:hint="eastAsia" w:ascii="仿宋" w:hAnsi="仿宋" w:eastAsia="仿宋" w:cs="仿宋"/>
          <w:color w:val="auto"/>
          <w:spacing w:val="-3"/>
          <w:sz w:val="32"/>
          <w:szCs w:val="32"/>
        </w:rPr>
        <w:t>本人简历如下：1</w:t>
      </w:r>
      <w:r>
        <w:rPr>
          <w:rFonts w:hint="eastAsia" w:ascii="仿宋" w:hAnsi="仿宋" w:eastAsia="仿宋" w:cs="仿宋"/>
          <w:sz w:val="32"/>
          <w:szCs w:val="32"/>
        </w:rPr>
        <w:t>961年出生，中国国籍，无境外永久居留权，工学博士，教授级高工，享受国务院政府特殊津贴。1986年4月至1988年10月，在北京航空材料研究所任工程师；1992年6月至1998年12月，在冶金部钢铁研究总院任高级工程师；1998年12月至2021年11月，在安泰科技股份有限公司功能材料事业部任教授级高级工程师，总工程师；2005年9月至2021年11月，在首钢总公司-钢铁研究总院电工钢联合研发中心任常务副主任；2023年11月至今，在重庆望变电气（集团）股份有限公司任独立董事。</w:t>
      </w:r>
    </w:p>
    <w:p>
      <w:pPr>
        <w:spacing w:line="360" w:lineRule="auto"/>
        <w:ind w:right="127" w:firstLine="624"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4"/>
          <w:sz w:val="32"/>
          <w:szCs w:val="32"/>
        </w:rPr>
        <w:t>作为公司</w:t>
      </w:r>
      <w:r>
        <w:rPr>
          <w:rFonts w:hint="eastAsia" w:ascii="仿宋" w:hAnsi="仿宋" w:eastAsia="仿宋" w:cs="仿宋"/>
          <w:color w:val="auto"/>
          <w:spacing w:val="-9"/>
          <w:sz w:val="32"/>
          <w:szCs w:val="32"/>
        </w:rPr>
        <w:t>的独立董事，本人及直系亲属均不持有本公司股份，本人不在公</w:t>
      </w:r>
      <w:r>
        <w:rPr>
          <w:rFonts w:hint="eastAsia" w:ascii="仿宋" w:hAnsi="仿宋" w:eastAsia="仿宋" w:cs="仿宋"/>
          <w:color w:val="auto"/>
          <w:spacing w:val="-16"/>
          <w:sz w:val="32"/>
          <w:szCs w:val="32"/>
        </w:rPr>
        <w:t>司担任</w:t>
      </w:r>
      <w:r>
        <w:rPr>
          <w:rFonts w:hint="eastAsia" w:ascii="仿宋" w:hAnsi="仿宋" w:eastAsia="仿宋" w:cs="仿宋"/>
          <w:color w:val="auto"/>
          <w:spacing w:val="-10"/>
          <w:sz w:val="32"/>
          <w:szCs w:val="32"/>
        </w:rPr>
        <w:t>除</w:t>
      </w:r>
      <w:r>
        <w:rPr>
          <w:rFonts w:hint="eastAsia" w:ascii="仿宋" w:hAnsi="仿宋" w:eastAsia="仿宋" w:cs="仿宋"/>
          <w:color w:val="auto"/>
          <w:spacing w:val="-8"/>
          <w:sz w:val="32"/>
          <w:szCs w:val="32"/>
        </w:rPr>
        <w:t>独立董事以外的其他任何职务，也不在公司股东单位担任任何职务，与公司及公司</w:t>
      </w:r>
      <w:r>
        <w:rPr>
          <w:rFonts w:hint="eastAsia" w:ascii="仿宋" w:hAnsi="仿宋" w:eastAsia="仿宋" w:cs="仿宋"/>
          <w:color w:val="auto"/>
          <w:spacing w:val="-10"/>
          <w:sz w:val="32"/>
          <w:szCs w:val="32"/>
        </w:rPr>
        <w:t>股东或有利</w:t>
      </w:r>
      <w:r>
        <w:rPr>
          <w:rFonts w:hint="eastAsia" w:ascii="仿宋" w:hAnsi="仿宋" w:eastAsia="仿宋" w:cs="仿宋"/>
          <w:color w:val="auto"/>
          <w:spacing w:val="-8"/>
          <w:sz w:val="32"/>
          <w:szCs w:val="32"/>
        </w:rPr>
        <w:t>害</w:t>
      </w:r>
      <w:r>
        <w:rPr>
          <w:rFonts w:hint="eastAsia" w:ascii="仿宋" w:hAnsi="仿宋" w:eastAsia="仿宋" w:cs="仿宋"/>
          <w:color w:val="auto"/>
          <w:spacing w:val="-5"/>
          <w:sz w:val="32"/>
          <w:szCs w:val="32"/>
        </w:rPr>
        <w:t>关系的机构和人员不存在任何可能妨碍本人进行独立客观判断的关系，没有从</w:t>
      </w:r>
      <w:r>
        <w:rPr>
          <w:rFonts w:hint="eastAsia" w:ascii="仿宋" w:hAnsi="仿宋" w:eastAsia="仿宋" w:cs="仿宋"/>
          <w:color w:val="auto"/>
          <w:spacing w:val="-4"/>
          <w:sz w:val="32"/>
          <w:szCs w:val="32"/>
        </w:rPr>
        <w:t>公司及公司股东或有利害关系的</w:t>
      </w:r>
      <w:r>
        <w:rPr>
          <w:rFonts w:hint="eastAsia" w:ascii="仿宋" w:hAnsi="仿宋" w:eastAsia="仿宋" w:cs="仿宋"/>
          <w:color w:val="auto"/>
          <w:spacing w:val="-3"/>
          <w:sz w:val="32"/>
          <w:szCs w:val="32"/>
        </w:rPr>
        <w:t>机</w:t>
      </w:r>
      <w:r>
        <w:rPr>
          <w:rFonts w:hint="eastAsia" w:ascii="仿宋" w:hAnsi="仿宋" w:eastAsia="仿宋" w:cs="仿宋"/>
          <w:color w:val="auto"/>
          <w:spacing w:val="-2"/>
          <w:sz w:val="32"/>
          <w:szCs w:val="32"/>
        </w:rPr>
        <w:t>构和人员取得额外、未予披露的其他利益。本</w:t>
      </w:r>
      <w:r>
        <w:rPr>
          <w:rFonts w:hint="eastAsia" w:ascii="仿宋" w:hAnsi="仿宋" w:eastAsia="仿宋" w:cs="仿宋"/>
          <w:color w:val="auto"/>
          <w:spacing w:val="-3"/>
          <w:sz w:val="32"/>
          <w:szCs w:val="32"/>
        </w:rPr>
        <w:t>人不存在影响独立性的情况</w:t>
      </w:r>
      <w:r>
        <w:rPr>
          <w:rFonts w:hint="eastAsia" w:ascii="仿宋" w:hAnsi="仿宋" w:eastAsia="仿宋" w:cs="仿宋"/>
          <w:color w:val="auto"/>
          <w:spacing w:val="-2"/>
          <w:sz w:val="32"/>
          <w:szCs w:val="32"/>
        </w:rPr>
        <w:t>。</w:t>
      </w:r>
    </w:p>
    <w:p>
      <w:pPr>
        <w:pStyle w:val="12"/>
        <w:numPr>
          <w:ilvl w:val="0"/>
          <w:numId w:val="1"/>
        </w:numPr>
        <w:spacing w:line="360" w:lineRule="auto"/>
        <w:ind w:firstLineChars="0"/>
        <w:outlineLvl w:val="0"/>
        <w:rPr>
          <w:rFonts w:hint="eastAsia" w:ascii="仿宋" w:hAnsi="仿宋" w:eastAsia="仿宋" w:cs="仿宋"/>
          <w:color w:val="auto"/>
          <w:sz w:val="32"/>
          <w:szCs w:val="32"/>
        </w:rPr>
      </w:pP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202</w:t>
      </w:r>
      <w:r>
        <w:rPr>
          <w:rFonts w:ascii="仿宋" w:hAnsi="仿宋" w:eastAsia="仿宋" w:cs="仿宋"/>
          <w:color w:val="auto"/>
          <w:sz w:val="32"/>
          <w:szCs w:val="32"/>
          <w14:textOutline w14:w="4356" w14:cap="flat" w14:cmpd="sng" w14:algn="ctr">
            <w14:solidFill>
              <w14:srgbClr w14:val="000000"/>
            </w14:solidFill>
            <w14:prstDash w14:val="solid"/>
            <w14:miter w14:val="0"/>
          </w14:textOutline>
        </w:rPr>
        <w:t>5</w:t>
      </w: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年度履职情况</w:t>
      </w:r>
    </w:p>
    <w:p>
      <w:pPr>
        <w:numPr>
          <w:ilvl w:val="0"/>
          <w:numId w:val="2"/>
        </w:numPr>
        <w:spacing w:line="360" w:lineRule="auto"/>
        <w:ind w:right="127" w:firstLine="647" w:firstLineChars="200"/>
        <w:jc w:val="both"/>
        <w:rPr>
          <w:rFonts w:hint="eastAsia" w:ascii="仿宋" w:hAnsi="仿宋" w:eastAsia="仿宋" w:cs="仿宋"/>
          <w:color w:val="auto"/>
          <w:sz w:val="32"/>
          <w:szCs w:val="32"/>
        </w:rPr>
      </w:pPr>
      <w:r>
        <w:rPr>
          <w:rFonts w:hint="eastAsia" w:ascii="仿宋" w:hAnsi="仿宋" w:eastAsia="仿宋" w:cs="仿宋"/>
          <w:b/>
          <w:bCs/>
          <w:color w:val="auto"/>
          <w:spacing w:val="1"/>
          <w:sz w:val="32"/>
          <w:szCs w:val="32"/>
        </w:rPr>
        <w:t>出席董事会、股东会的情况</w:t>
      </w: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276"/>
        <w:gridCol w:w="709"/>
        <w:gridCol w:w="992"/>
        <w:gridCol w:w="992"/>
        <w:gridCol w:w="851"/>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vMerge w:val="restart"/>
            <w:vAlign w:val="center"/>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p>
          <w:sdt>
            <w:sdtPr>
              <w:rPr>
                <w:rFonts w:hint="eastAsia" w:ascii="仿宋" w:hAnsi="仿宋" w:eastAsia="仿宋" w:cs="仿宋"/>
                <w:color w:val="auto"/>
                <w:sz w:val="24"/>
                <w:szCs w:val="24"/>
              </w:rPr>
              <w:tag w:val="_PLD_fdf987702b2e46a4aaa1e3f20787a76c"/>
              <w:id w:val="419915968"/>
              <w:lock w:val="sdtLocked"/>
            </w:sdtPr>
            <w:sdtEndPr>
              <w:rPr>
                <w:rFonts w:hint="eastAsia" w:ascii="仿宋" w:hAnsi="仿宋" w:eastAsia="仿宋" w:cs="仿宋"/>
                <w:snapToGrid/>
                <w:color w:val="auto"/>
                <w:sz w:val="24"/>
                <w:szCs w:val="24"/>
              </w:rPr>
            </w:sdtEndPr>
            <w:sdtContent>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董事</w:t>
                </w:r>
              </w:p>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姓名</w:t>
                </w:r>
              </w:p>
            </w:sdtContent>
          </w:sdt>
        </w:tc>
        <w:sdt>
          <w:sdtPr>
            <w:rPr>
              <w:rFonts w:hint="eastAsia" w:ascii="仿宋" w:hAnsi="仿宋" w:eastAsia="仿宋" w:cs="仿宋"/>
              <w:color w:val="auto"/>
              <w:sz w:val="24"/>
              <w:szCs w:val="24"/>
            </w:rPr>
            <w:tag w:val="_PLD_8c944f740a3a4784938038ab19e3a6ed"/>
            <w:id w:val="-259754918"/>
            <w:lock w:val="sdtLocked"/>
          </w:sdtPr>
          <w:sdtEndPr>
            <w:rPr>
              <w:rFonts w:hint="eastAsia" w:ascii="仿宋" w:hAnsi="仿宋" w:eastAsia="仿宋" w:cs="仿宋"/>
              <w:snapToGrid/>
              <w:color w:val="auto"/>
              <w:sz w:val="24"/>
              <w:szCs w:val="24"/>
            </w:rPr>
          </w:sdtEndPr>
          <w:sdtContent>
            <w:tc>
              <w:tcPr>
                <w:tcW w:w="992" w:type="dxa"/>
                <w:vMerge w:val="restart"/>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是否独立董事</w:t>
                </w:r>
              </w:p>
            </w:tc>
          </w:sdtContent>
        </w:sdt>
        <w:sdt>
          <w:sdtPr>
            <w:rPr>
              <w:rFonts w:hint="eastAsia" w:ascii="仿宋" w:hAnsi="仿宋" w:eastAsia="仿宋" w:cs="仿宋"/>
              <w:color w:val="auto"/>
              <w:sz w:val="24"/>
              <w:szCs w:val="24"/>
            </w:rPr>
            <w:tag w:val="_PLD_41002b55426142459adadb76d790d586"/>
            <w:id w:val="-26868293"/>
            <w:lock w:val="sdtLocked"/>
          </w:sdtPr>
          <w:sdtEndPr>
            <w:rPr>
              <w:rFonts w:hint="eastAsia" w:ascii="仿宋" w:hAnsi="仿宋" w:eastAsia="仿宋" w:cs="仿宋"/>
              <w:snapToGrid/>
              <w:color w:val="auto"/>
              <w:sz w:val="24"/>
              <w:szCs w:val="24"/>
            </w:rPr>
          </w:sdtEndPr>
          <w:sdtContent>
            <w:tc>
              <w:tcPr>
                <w:tcW w:w="6237" w:type="dxa"/>
                <w:gridSpan w:val="6"/>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参加董事会情况</w:t>
                </w:r>
              </w:p>
            </w:tc>
          </w:sdtContent>
        </w:sdt>
        <w:sdt>
          <w:sdtPr>
            <w:rPr>
              <w:rFonts w:hint="eastAsia" w:ascii="仿宋" w:hAnsi="仿宋" w:eastAsia="仿宋" w:cs="仿宋"/>
              <w:color w:val="auto"/>
              <w:sz w:val="24"/>
              <w:szCs w:val="24"/>
            </w:rPr>
            <w:tag w:val="_PLD_a86ab0ba65874193bf46821cd6a13f4f"/>
            <w:id w:val="334508182"/>
            <w:lock w:val="sdtLocked"/>
          </w:sdtPr>
          <w:sdtEndPr>
            <w:rPr>
              <w:rFonts w:hint="eastAsia" w:ascii="仿宋" w:hAnsi="仿宋" w:eastAsia="仿宋" w:cs="仿宋"/>
              <w:snapToGrid/>
              <w:color w:val="auto"/>
              <w:sz w:val="24"/>
              <w:szCs w:val="24"/>
            </w:rPr>
          </w:sdtEndPr>
          <w:sdtContent>
            <w:tc>
              <w:tcPr>
                <w:tcW w:w="1276"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参加股东会情况</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10" w:type="dxa"/>
            <w:vMerge w:val="continue"/>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p>
        </w:tc>
        <w:tc>
          <w:tcPr>
            <w:tcW w:w="992" w:type="dxa"/>
            <w:vMerge w:val="continue"/>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p>
        </w:tc>
        <w:sdt>
          <w:sdtPr>
            <w:rPr>
              <w:rFonts w:hint="eastAsia" w:ascii="仿宋" w:hAnsi="仿宋" w:eastAsia="仿宋" w:cs="仿宋"/>
              <w:color w:val="auto"/>
              <w:sz w:val="24"/>
              <w:szCs w:val="24"/>
            </w:rPr>
            <w:tag w:val="_PLD_1be3bc3a3d894e22b017b70a7c691233"/>
            <w:id w:val="1266888258"/>
            <w:lock w:val="sdtLocked"/>
          </w:sdtPr>
          <w:sdtEndPr>
            <w:rPr>
              <w:rFonts w:hint="eastAsia" w:ascii="仿宋" w:hAnsi="仿宋" w:eastAsia="仿宋" w:cs="仿宋"/>
              <w:snapToGrid/>
              <w:color w:val="auto"/>
              <w:sz w:val="24"/>
              <w:szCs w:val="24"/>
            </w:rPr>
          </w:sdtEndPr>
          <w:sdtContent>
            <w:tc>
              <w:tcPr>
                <w:tcW w:w="1276"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本年应参加董事会次数</w:t>
                </w:r>
              </w:p>
            </w:tc>
          </w:sdtContent>
        </w:sdt>
        <w:sdt>
          <w:sdtPr>
            <w:rPr>
              <w:rFonts w:hint="eastAsia" w:ascii="仿宋" w:hAnsi="仿宋" w:eastAsia="仿宋" w:cs="仿宋"/>
              <w:color w:val="auto"/>
              <w:sz w:val="24"/>
              <w:szCs w:val="24"/>
            </w:rPr>
            <w:tag w:val="_PLD_3e45fc9802f241cb8e17735983417e9b"/>
            <w:id w:val="-362371327"/>
            <w:lock w:val="sdtLocked"/>
          </w:sdtPr>
          <w:sdtEndPr>
            <w:rPr>
              <w:rFonts w:hint="eastAsia" w:ascii="仿宋" w:hAnsi="仿宋" w:eastAsia="仿宋" w:cs="仿宋"/>
              <w:snapToGrid/>
              <w:color w:val="auto"/>
              <w:sz w:val="24"/>
              <w:szCs w:val="24"/>
            </w:rPr>
          </w:sdtEndPr>
          <w:sdtContent>
            <w:tc>
              <w:tcPr>
                <w:tcW w:w="709"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亲自出席次数</w:t>
                </w:r>
              </w:p>
            </w:tc>
          </w:sdtContent>
        </w:sdt>
        <w:sdt>
          <w:sdtPr>
            <w:rPr>
              <w:rFonts w:hint="eastAsia" w:ascii="仿宋" w:hAnsi="仿宋" w:eastAsia="仿宋" w:cs="仿宋"/>
              <w:color w:val="auto"/>
              <w:sz w:val="24"/>
              <w:szCs w:val="24"/>
            </w:rPr>
            <w:tag w:val="_PLD_5b2f1e699fe34def868fe8b765d768ba"/>
            <w:id w:val="1020672869"/>
            <w:lock w:val="sdtLocked"/>
          </w:sdtPr>
          <w:sdtEndPr>
            <w:rPr>
              <w:rFonts w:hint="eastAsia" w:ascii="仿宋" w:hAnsi="仿宋" w:eastAsia="仿宋" w:cs="仿宋"/>
              <w:snapToGrid/>
              <w:color w:val="auto"/>
              <w:sz w:val="24"/>
              <w:szCs w:val="24"/>
            </w:rPr>
          </w:sdtEndPr>
          <w:sdtContent>
            <w:tc>
              <w:tcPr>
                <w:tcW w:w="992"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以通讯方式参加次数</w:t>
                </w:r>
              </w:p>
            </w:tc>
          </w:sdtContent>
        </w:sdt>
        <w:sdt>
          <w:sdtPr>
            <w:rPr>
              <w:rFonts w:hint="eastAsia" w:ascii="仿宋" w:hAnsi="仿宋" w:eastAsia="仿宋" w:cs="仿宋"/>
              <w:color w:val="auto"/>
              <w:sz w:val="24"/>
              <w:szCs w:val="24"/>
            </w:rPr>
            <w:tag w:val="_PLD_981a0cb863d94703a5482c1ca67d4cb5"/>
            <w:id w:val="-188675750"/>
            <w:lock w:val="sdtLocked"/>
          </w:sdtPr>
          <w:sdtEndPr>
            <w:rPr>
              <w:rFonts w:hint="eastAsia" w:ascii="仿宋" w:hAnsi="仿宋" w:eastAsia="仿宋" w:cs="仿宋"/>
              <w:snapToGrid/>
              <w:color w:val="auto"/>
              <w:sz w:val="24"/>
              <w:szCs w:val="24"/>
            </w:rPr>
          </w:sdtEndPr>
          <w:sdtContent>
            <w:tc>
              <w:tcPr>
                <w:tcW w:w="992"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委托出席次数</w:t>
                </w:r>
              </w:p>
            </w:tc>
          </w:sdtContent>
        </w:sdt>
        <w:sdt>
          <w:sdtPr>
            <w:rPr>
              <w:rFonts w:hint="eastAsia" w:ascii="仿宋" w:hAnsi="仿宋" w:eastAsia="仿宋" w:cs="仿宋"/>
              <w:color w:val="auto"/>
              <w:sz w:val="24"/>
              <w:szCs w:val="24"/>
            </w:rPr>
            <w:tag w:val="_PLD_e955143b8973461bb11aa6e64e6bb542"/>
            <w:id w:val="183567938"/>
            <w:lock w:val="sdtLocked"/>
          </w:sdtPr>
          <w:sdtEndPr>
            <w:rPr>
              <w:rFonts w:hint="eastAsia" w:ascii="仿宋" w:hAnsi="仿宋" w:eastAsia="仿宋" w:cs="仿宋"/>
              <w:snapToGrid/>
              <w:color w:val="auto"/>
              <w:sz w:val="24"/>
              <w:szCs w:val="24"/>
            </w:rPr>
          </w:sdtEndPr>
          <w:sdtContent>
            <w:tc>
              <w:tcPr>
                <w:tcW w:w="851"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缺席</w:t>
                </w:r>
              </w:p>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次数</w:t>
                </w:r>
              </w:p>
            </w:tc>
          </w:sdtContent>
        </w:sdt>
        <w:sdt>
          <w:sdtPr>
            <w:rPr>
              <w:rFonts w:hint="eastAsia" w:ascii="仿宋" w:hAnsi="仿宋" w:eastAsia="仿宋" w:cs="仿宋"/>
              <w:color w:val="auto"/>
              <w:sz w:val="24"/>
              <w:szCs w:val="24"/>
            </w:rPr>
            <w:tag w:val="_PLD_c94de7a455d94af5b8ffe4cc736c4b46"/>
            <w:id w:val="1450975485"/>
            <w:lock w:val="sdtLocked"/>
          </w:sdtPr>
          <w:sdtEndPr>
            <w:rPr>
              <w:rFonts w:hint="eastAsia" w:ascii="仿宋" w:hAnsi="仿宋" w:eastAsia="仿宋" w:cs="仿宋"/>
              <w:snapToGrid/>
              <w:color w:val="auto"/>
              <w:sz w:val="24"/>
              <w:szCs w:val="24"/>
            </w:rPr>
          </w:sdtEndPr>
          <w:sdtContent>
            <w:tc>
              <w:tcPr>
                <w:tcW w:w="1417" w:type="dxa"/>
                <w:vAlign w:val="center"/>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是否连续两次未亲自参加会议</w:t>
                </w:r>
              </w:p>
            </w:tc>
          </w:sdtContent>
        </w:sdt>
        <w:sdt>
          <w:sdtPr>
            <w:rPr>
              <w:rFonts w:hint="eastAsia" w:ascii="仿宋" w:hAnsi="仿宋" w:eastAsia="仿宋" w:cs="仿宋"/>
              <w:color w:val="auto"/>
              <w:sz w:val="24"/>
              <w:szCs w:val="24"/>
            </w:rPr>
            <w:tag w:val="_PLD_7f17c2a5ff9540709fafff9460b0756d"/>
            <w:id w:val="-956106833"/>
            <w:lock w:val="sdtLocked"/>
          </w:sdtPr>
          <w:sdtEndPr>
            <w:rPr>
              <w:rFonts w:hint="eastAsia" w:ascii="仿宋" w:hAnsi="仿宋" w:eastAsia="仿宋" w:cs="仿宋"/>
              <w:snapToGrid/>
              <w:color w:val="auto"/>
              <w:sz w:val="24"/>
              <w:szCs w:val="24"/>
            </w:rPr>
          </w:sdtEndPr>
          <w:sdtContent>
            <w:tc>
              <w:tcPr>
                <w:tcW w:w="1276" w:type="dxa"/>
                <w:vAlign w:val="center"/>
              </w:tcPr>
              <w:p>
                <w:pPr>
                  <w:widowControl w:val="0"/>
                  <w:kinsoku/>
                  <w:autoSpaceDE/>
                  <w:autoSpaceDN/>
                  <w:adjustRightInd/>
                  <w:snapToGrid/>
                  <w:spacing w:line="360" w:lineRule="auto"/>
                  <w:jc w:val="center"/>
                  <w:textAlignment w:val="auto"/>
                  <w:rPr>
                    <w:rFonts w:hint="eastAsia" w:ascii="仿宋" w:hAnsi="仿宋" w:eastAsia="仿宋" w:cs="仿宋"/>
                    <w:b/>
                    <w:snapToGrid/>
                    <w:color w:val="auto"/>
                    <w:sz w:val="24"/>
                    <w:szCs w:val="24"/>
                  </w:rPr>
                </w:pPr>
                <w:r>
                  <w:rPr>
                    <w:rFonts w:hint="eastAsia" w:ascii="仿宋" w:hAnsi="仿宋" w:eastAsia="仿宋" w:cs="仿宋"/>
                    <w:snapToGrid/>
                    <w:color w:val="auto"/>
                    <w:sz w:val="24"/>
                    <w:szCs w:val="24"/>
                  </w:rPr>
                  <w:t>出席股东会的次数</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赵宇</w:t>
            </w:r>
          </w:p>
        </w:tc>
        <w:tc>
          <w:tcPr>
            <w:tcW w:w="992" w:type="dxa"/>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1276"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6</w:t>
            </w:r>
          </w:p>
        </w:tc>
        <w:tc>
          <w:tcPr>
            <w:tcW w:w="709"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6</w:t>
            </w:r>
          </w:p>
        </w:tc>
        <w:tc>
          <w:tcPr>
            <w:tcW w:w="992"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6</w:t>
            </w:r>
          </w:p>
        </w:tc>
        <w:tc>
          <w:tcPr>
            <w:tcW w:w="992"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851"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1417" w:type="dxa"/>
          </w:tcPr>
          <w:p>
            <w:pPr>
              <w:widowControl w:val="0"/>
              <w:kinsoku/>
              <w:autoSpaceDE/>
              <w:autoSpaceDN/>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276" w:type="dxa"/>
          </w:tcPr>
          <w:p>
            <w:pPr>
              <w:widowControl w:val="0"/>
              <w:kinsoku/>
              <w:autoSpaceDE/>
              <w:autoSpaceDN/>
              <w:adjustRightInd/>
              <w:snapToGrid/>
              <w:spacing w:line="360" w:lineRule="auto"/>
              <w:jc w:val="center"/>
              <w:textAlignment w:val="auto"/>
              <w:rPr>
                <w:rFonts w:hint="eastAsia" w:ascii="仿宋" w:hAnsi="仿宋" w:eastAsia="仿宋" w:cs="仿宋"/>
                <w:snapToGrid/>
                <w:color w:val="auto"/>
                <w:sz w:val="24"/>
                <w:szCs w:val="24"/>
              </w:rPr>
            </w:pPr>
            <w:r>
              <w:rPr>
                <w:rFonts w:ascii="仿宋" w:hAnsi="仿宋" w:eastAsia="仿宋" w:cs="仿宋"/>
                <w:snapToGrid/>
                <w:color w:val="auto"/>
                <w:sz w:val="24"/>
                <w:szCs w:val="24"/>
              </w:rPr>
              <w:t>2</w:t>
            </w:r>
          </w:p>
        </w:tc>
      </w:tr>
    </w:tbl>
    <w:p>
      <w:pPr>
        <w:spacing w:line="360" w:lineRule="auto"/>
        <w:ind w:right="127" w:firstLine="608" w:firstLineChars="200"/>
        <w:jc w:val="both"/>
        <w:rPr>
          <w:rFonts w:hint="eastAsia" w:ascii="仿宋" w:hAnsi="仿宋" w:eastAsia="仿宋" w:cs="仿宋"/>
          <w:color w:val="auto"/>
          <w:spacing w:val="-8"/>
          <w:sz w:val="32"/>
          <w:szCs w:val="32"/>
        </w:rPr>
      </w:pPr>
      <w:r>
        <w:rPr>
          <w:rFonts w:hint="eastAsia" w:ascii="仿宋" w:hAnsi="仿宋" w:eastAsia="仿宋" w:cs="仿宋"/>
          <w:color w:val="auto"/>
          <w:spacing w:val="-8"/>
          <w:sz w:val="32"/>
          <w:szCs w:val="32"/>
        </w:rPr>
        <w:t>本人对提交董事会的议案进行认真审议，以独立、客观、审慎的态度行使表决权，本人认为公司重大经营事项和其他重大事项均履行了相关审批程序，合法有效，无提出异议的事项，也没有反对、弃权的情形。</w:t>
      </w:r>
    </w:p>
    <w:p>
      <w:pPr>
        <w:spacing w:line="360" w:lineRule="auto"/>
        <w:ind w:firstLine="317" w:firstLineChars="1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（二）参与董事会专门委员会工作情况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报告期内，公司董事会下设四大专门委员会(战略、审计、提名、薪酬与考核委员会)，本人担任公司提名委员会主任委员、董事会薪酬与考核委员会成员。</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次薪酬与考核委员会会议。本人均严格按照公司董事会专门委员会相关工作规则的规定，亲自参加了相关会议，对相关议案进行了认真审查，未有提出反对或弃权的情况。本人利用自身所具备的专业知识和工作经验，忠实勤勉地履行职责，为公司董事会科学决策提供了建设性意见。</w:t>
      </w:r>
    </w:p>
    <w:p>
      <w:pPr>
        <w:spacing w:line="360" w:lineRule="auto"/>
        <w:ind w:firstLine="635" w:firstLineChars="2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（三）参与独立董事专门会议工作情况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w:t>
      </w:r>
      <w:r>
        <w:rPr>
          <w:rFonts w:ascii="仿宋" w:hAnsi="仿宋" w:eastAsia="仿宋" w:cs="仿宋"/>
          <w:color w:val="auto"/>
          <w:spacing w:val="-2"/>
          <w:sz w:val="32"/>
          <w:szCs w:val="32"/>
        </w:rPr>
        <w:t>2</w:t>
      </w:r>
      <w:r>
        <w:rPr>
          <w:rFonts w:hint="eastAsia" w:ascii="仿宋" w:hAnsi="仿宋" w:eastAsia="仿宋" w:cs="仿宋"/>
          <w:color w:val="auto"/>
          <w:spacing w:val="-2"/>
          <w:sz w:val="32"/>
          <w:szCs w:val="32"/>
        </w:rPr>
        <w:t>次独立董事专门会议，本人均亲自出席，作为公司独立董事，积极履行独立董事专门会议成员职责：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（1）</w:t>
      </w:r>
      <w:r>
        <w:rPr>
          <w:rFonts w:ascii="仿宋" w:hAnsi="仿宋" w:eastAsia="仿宋" w:cs="仿宋"/>
          <w:color w:val="auto"/>
          <w:sz w:val="32"/>
          <w:szCs w:val="32"/>
        </w:rPr>
        <w:t>202</w:t>
      </w:r>
      <w:r>
        <w:rPr>
          <w:rFonts w:hint="eastAsia" w:ascii="仿宋" w:hAnsi="仿宋" w:eastAsia="仿宋" w:cs="仿宋"/>
          <w:color w:val="auto"/>
          <w:sz w:val="32"/>
          <w:szCs w:val="32"/>
        </w:rPr>
        <w:t>5年</w:t>
      </w:r>
      <w:r>
        <w:rPr>
          <w:rFonts w:ascii="仿宋" w:hAnsi="仿宋" w:eastAsia="仿宋" w:cs="仿宋"/>
          <w:color w:val="auto"/>
          <w:sz w:val="32"/>
          <w:szCs w:val="32"/>
        </w:rPr>
        <w:t>3</w:t>
      </w:r>
      <w:r>
        <w:rPr>
          <w:rFonts w:hint="eastAsia" w:ascii="仿宋" w:hAnsi="仿宋" w:eastAsia="仿宋" w:cs="仿宋"/>
          <w:color w:val="auto"/>
          <w:sz w:val="32"/>
          <w:szCs w:val="32"/>
        </w:rPr>
        <w:t>月</w:t>
      </w:r>
      <w:r>
        <w:rPr>
          <w:rFonts w:ascii="仿宋" w:hAnsi="仿宋" w:eastAsia="仿宋" w:cs="仿宋"/>
          <w:color w:val="auto"/>
          <w:sz w:val="32"/>
          <w:szCs w:val="32"/>
        </w:rPr>
        <w:t>4</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第四届董事会独立董事专门会议第三次会议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：《关于增加</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年度日常关联交易预计的议案》；</w:t>
      </w:r>
    </w:p>
    <w:p>
      <w:pPr>
        <w:spacing w:line="360" w:lineRule="auto"/>
        <w:ind w:firstLine="640" w:firstLineChars="200"/>
        <w:jc w:val="both"/>
        <w:rPr>
          <w:rFonts w:hint="eastAsia" w:ascii="仿宋" w:hAnsi="仿宋" w:eastAsia="仿宋" w:cs="仿宋"/>
          <w:b/>
          <w:bCs/>
          <w:color w:val="auto"/>
          <w:spacing w:val="-2"/>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）202</w:t>
      </w:r>
      <w:r>
        <w:rPr>
          <w:rFonts w:ascii="仿宋" w:hAnsi="仿宋" w:eastAsia="仿宋" w:cs="仿宋"/>
          <w:color w:val="auto"/>
          <w:sz w:val="32"/>
          <w:szCs w:val="32"/>
        </w:rPr>
        <w:t>5</w:t>
      </w:r>
      <w:r>
        <w:rPr>
          <w:rFonts w:hint="eastAsia" w:ascii="仿宋" w:hAnsi="仿宋" w:eastAsia="仿宋" w:cs="仿宋"/>
          <w:color w:val="auto"/>
          <w:sz w:val="32"/>
          <w:szCs w:val="32"/>
        </w:rPr>
        <w:t>年</w:t>
      </w:r>
      <w:r>
        <w:rPr>
          <w:rFonts w:ascii="仿宋" w:hAnsi="仿宋" w:eastAsia="仿宋" w:cs="仿宋"/>
          <w:color w:val="auto"/>
          <w:sz w:val="32"/>
          <w:szCs w:val="32"/>
        </w:rPr>
        <w:t>12</w:t>
      </w:r>
      <w:r>
        <w:rPr>
          <w:rFonts w:hint="eastAsia" w:ascii="仿宋" w:hAnsi="仿宋" w:eastAsia="仿宋" w:cs="仿宋"/>
          <w:color w:val="auto"/>
          <w:sz w:val="32"/>
          <w:szCs w:val="32"/>
        </w:rPr>
        <w:t>月</w:t>
      </w:r>
      <w:r>
        <w:rPr>
          <w:rFonts w:ascii="仿宋" w:hAnsi="仿宋" w:eastAsia="仿宋" w:cs="仿宋"/>
          <w:color w:val="auto"/>
          <w:sz w:val="32"/>
          <w:szCs w:val="32"/>
        </w:rPr>
        <w:t>9</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第四届董事会独立董事专门会议第四次会议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：《关于预计</w:t>
      </w:r>
      <w:r>
        <w:rPr>
          <w:rFonts w:ascii="仿宋" w:hAnsi="仿宋" w:eastAsia="仿宋" w:cs="仿宋"/>
          <w:color w:val="auto"/>
          <w:spacing w:val="-2"/>
          <w:sz w:val="32"/>
          <w:szCs w:val="32"/>
        </w:rPr>
        <w:t>2026</w:t>
      </w:r>
      <w:r>
        <w:rPr>
          <w:rFonts w:hint="eastAsia" w:ascii="仿宋" w:hAnsi="仿宋" w:eastAsia="仿宋" w:cs="仿宋"/>
          <w:color w:val="auto"/>
          <w:spacing w:val="-2"/>
          <w:sz w:val="32"/>
          <w:szCs w:val="32"/>
        </w:rPr>
        <w:t>年度日常关联交易的议案》。</w:t>
      </w:r>
    </w:p>
    <w:p>
      <w:pPr>
        <w:spacing w:line="360" w:lineRule="auto"/>
        <w:ind w:firstLine="635" w:firstLineChars="2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（四）其他履职事项</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1、在公司现场及与公司沟通情况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一是持续收集并熟悉公司的背景资料及相关的财务报表信息，向公司相关事业部了解了公司主要产品相关的专业知识，对公司所在的行业与产品有进一步的了解。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是主动向证券投资部同事取得了公司内部控制相关的新版制度，并在平常进行了系统学习、了解。通过参会、走访调研、视频、电话等方式，定期获取公司运营情况等资料，及时获悉公司重大事项的进展情况，了解掌握公司运行动态。此外，还对公司证券事务代表及董事会秘书转发的有关政策文件与监管案例进行了认真学习。</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三是2</w:t>
      </w:r>
      <w:r>
        <w:rPr>
          <w:rFonts w:ascii="仿宋" w:hAnsi="仿宋" w:eastAsia="仿宋" w:cs="仿宋"/>
          <w:color w:val="auto"/>
          <w:spacing w:val="-2"/>
          <w:sz w:val="32"/>
          <w:szCs w:val="32"/>
        </w:rPr>
        <w:t>025</w:t>
      </w:r>
      <w:r>
        <w:rPr>
          <w:rFonts w:hint="eastAsia" w:ascii="仿宋" w:hAnsi="仿宋" w:eastAsia="仿宋" w:cs="仿宋"/>
          <w:color w:val="auto"/>
          <w:spacing w:val="-2"/>
          <w:sz w:val="32"/>
          <w:szCs w:val="32"/>
        </w:rPr>
        <w:t>年1月参加公司新材料事业部技术研讨会，2</w:t>
      </w:r>
      <w:r>
        <w:rPr>
          <w:rFonts w:ascii="仿宋" w:hAnsi="仿宋" w:eastAsia="仿宋" w:cs="仿宋"/>
          <w:color w:val="auto"/>
          <w:spacing w:val="-2"/>
          <w:sz w:val="32"/>
          <w:szCs w:val="32"/>
        </w:rPr>
        <w:t>025</w:t>
      </w:r>
      <w:r>
        <w:rPr>
          <w:rFonts w:hint="eastAsia" w:ascii="仿宋" w:hAnsi="仿宋" w:eastAsia="仿宋" w:cs="仿宋"/>
          <w:color w:val="auto"/>
          <w:spacing w:val="-2"/>
          <w:sz w:val="32"/>
          <w:szCs w:val="32"/>
        </w:rPr>
        <w:t>年3月、5月、7月和11月分别参加了公司技术中心新产品研发和工艺技术调整、改进试验结果讨论会，2</w:t>
      </w:r>
      <w:r>
        <w:rPr>
          <w:rFonts w:ascii="仿宋" w:hAnsi="仿宋" w:eastAsia="仿宋" w:cs="仿宋"/>
          <w:color w:val="auto"/>
          <w:spacing w:val="-2"/>
          <w:sz w:val="32"/>
          <w:szCs w:val="32"/>
        </w:rPr>
        <w:t>025</w:t>
      </w:r>
      <w:r>
        <w:rPr>
          <w:rFonts w:hint="eastAsia" w:ascii="仿宋" w:hAnsi="仿宋" w:eastAsia="仿宋" w:cs="仿宋"/>
          <w:color w:val="auto"/>
          <w:spacing w:val="-2"/>
          <w:sz w:val="32"/>
          <w:szCs w:val="32"/>
        </w:rPr>
        <w:t>年8月参加公司技术中心范刚强的博士后出站答辩，2025年11月在公司技术中心举办了《低温HiB钢技术发展史》技术讲座。</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四是2025年11月参加了公司“‘十五五’规划暨推进企业高质量发展战略研讨会”，本人在会上就公司目前存在的问题及下一步的发展规划作了发言。</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2、与内部审计机构及会计师事务所的沟通情况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报告期内，本人与公司内部审计机构、年审会计师事务所积极沟通，与会计师事务所就年审计划、审计重点等事项进行了探讨和交流，共同推动审计工作的全面、高效开展。</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人通过行业公开信息关注了负责公司年审的天健会计师事务所，并及时与公司证券事务代表进行了沟通。在了解到负责公司年审的团队人员时，建议要求负责公司年报审计的天健团队应保持稳定性、独立性与专业胜任能力，并合理安排审计人员与时间，以确保公司年报审计的信息质量与按期披露。</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3、与中小股东的沟通情况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报告期内，本人积极关注上证e互动等平台上公司股东的提问，了解公司股东的想法和关注事项；亦注重参与公司投资者管理方面的工作，切实维护全体股东尤其是中小股东的合法利益。</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4、上市公司配合独立董事履职情况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公司为保证独立董事有效行使职权，为独立董事提供了必要的工作条件。在履职过程中，公司董事会、管理层和相关工作人员积极配合本人工作，及时提供本人开展工作所需信息、资料和协助，沟通与意见传达渠道通畅，本人提出的相关意见均得到了有效传导、及时响应与恰当处理。</w:t>
      </w:r>
    </w:p>
    <w:p>
      <w:pPr>
        <w:spacing w:line="360" w:lineRule="auto"/>
        <w:ind w:firstLine="644" w:firstLineChars="200"/>
        <w:jc w:val="both"/>
        <w:outlineLvl w:val="0"/>
        <w:rPr>
          <w:rFonts w:hint="eastAsia" w:ascii="仿宋" w:hAnsi="仿宋" w:eastAsia="仿宋" w:cs="仿宋"/>
          <w:color w:val="auto"/>
          <w:sz w:val="32"/>
          <w:szCs w:val="32"/>
        </w:rPr>
      </w:pP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三、202</w:t>
      </w:r>
      <w:r>
        <w:rPr>
          <w:rFonts w:ascii="仿宋" w:hAnsi="仿宋" w:eastAsia="仿宋" w:cs="仿宋"/>
          <w:color w:val="auto"/>
          <w:spacing w:val="1"/>
          <w:sz w:val="32"/>
          <w:szCs w:val="32"/>
          <w14:textOutline w14:w="4356" w14:cap="flat" w14:cmpd="sng" w14:algn="ctr">
            <w14:solidFill>
              <w14:srgbClr w14:val="000000"/>
            </w14:solidFill>
            <w14:prstDash w14:val="solid"/>
            <w14:miter w14:val="0"/>
          </w14:textOutline>
        </w:rPr>
        <w:t>5</w:t>
      </w: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年度履职重点关注事项</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（一）应当披露的关联交易</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报告期内、本人履职期间，公司未发生应披露而未披露关联交易的情况。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（二）公司及相关方变更或豁免承诺的情况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报告期内、本人履职期间，不存在公司及相关方变更或者豁免有关承诺的情况，也未出现公司及相关方违反公开承诺的情况。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（三）被收购上市公司董事会针对收购所做出的决策及采取的措施情况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报告期内、本人履职期间，公司不存在适用此情况的情形。</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（四）披露财务会计报告及定期报告中的财务信息、内部控制评价报告</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报告期内、本人履职期间，公司披露了以下定期报告：《202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年年度报告》《202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年第一季度报告》《202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年半年度报告》《2</w:t>
      </w:r>
      <w:r>
        <w:rPr>
          <w:rFonts w:ascii="仿宋" w:hAnsi="仿宋" w:eastAsia="仿宋" w:cs="仿宋"/>
          <w:color w:val="auto"/>
          <w:spacing w:val="-2"/>
          <w:sz w:val="32"/>
          <w:szCs w:val="32"/>
        </w:rPr>
        <w:t>025</w:t>
      </w:r>
      <w:r>
        <w:rPr>
          <w:rFonts w:hint="eastAsia" w:ascii="仿宋" w:hAnsi="仿宋" w:eastAsia="仿宋" w:cs="仿宋"/>
          <w:color w:val="auto"/>
          <w:spacing w:val="-2"/>
          <w:sz w:val="32"/>
          <w:szCs w:val="32"/>
        </w:rPr>
        <w:t>年第三季度报告》；且披露了《202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年度内部控制自我评价报告》。</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（五）聘用、解聘承办上市公司审计业务的会计师事务所</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报告期内、本人履职期间，公司报告期内，公司续</w:t>
      </w:r>
      <w:r>
        <w:rPr>
          <w:rFonts w:hint="eastAsia" w:ascii="仿宋" w:hAnsi="仿宋" w:eastAsia="仿宋" w:cs="仿宋"/>
          <w:color w:val="auto"/>
          <w:kern w:val="2"/>
          <w:sz w:val="32"/>
          <w:szCs w:val="32"/>
        </w:rPr>
        <w:t>聘天健会计师事务所为公司202</w:t>
      </w:r>
      <w:r>
        <w:rPr>
          <w:rFonts w:ascii="仿宋" w:hAnsi="仿宋" w:eastAsia="仿宋" w:cs="仿宋"/>
          <w:color w:val="auto"/>
          <w:kern w:val="2"/>
          <w:sz w:val="32"/>
          <w:szCs w:val="32"/>
        </w:rPr>
        <w:t>5</w:t>
      </w:r>
      <w:r>
        <w:rPr>
          <w:rFonts w:hint="eastAsia" w:ascii="仿宋" w:hAnsi="仿宋" w:eastAsia="仿宋" w:cs="仿宋"/>
          <w:color w:val="auto"/>
          <w:kern w:val="2"/>
          <w:sz w:val="32"/>
          <w:szCs w:val="32"/>
        </w:rPr>
        <w:t>年度审计机构。</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（六）聘任或者解聘公司财务负责人</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报告期内、本人履职期间，公司未发生聘任或者解聘公司财务负责人的情况。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（七）因会计准则变更以外的原因作出会计政策、会计估计变更或者重大会计差错更正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存在因国家统一的会计制度要求作出的会计政策变更，对公司财务状况、经营成果和现金流量无重大影响，不存在损害公司及全体股东利益的情形。除此之外，不存在因会计准则变更以外的原因作出会计政策、会计估计变更或者重大会计差错更正。</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（八）提名或者任免董事，聘任或者解聘高级管理人员</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报告期内、本人履职期间，公司不存在聘任公司高级管理人员的情况。</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（九）董事、高级管理人员的薪酬及股权激励计划有关事项</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本人对公司董事、高级管理人员薪酬及薪酬方案情况进行了审核，不存在损害公司及股东利益的情形。</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报告期内，本人持续关注股权激励计划进展，认真审议了限制性股票等相关议案并发表独立意见，股权激励事项符合《上市公司股权激励管理办法》等法律法规以及终止实施</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年限制性股票激励计划的规定，程序合法、合规，对限制性股票进行终止和回购注销相关股票。</w:t>
      </w:r>
    </w:p>
    <w:p>
      <w:pPr>
        <w:spacing w:line="360" w:lineRule="auto"/>
        <w:ind w:firstLine="635" w:firstLineChars="200"/>
        <w:jc w:val="both"/>
        <w:rPr>
          <w:rFonts w:hint="eastAsia"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四、履职情况总体评价</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担任公司独立董事以来，本人勤勉、忠实地履行了独立董事的各项职责，充分发挥了决策、监督与咨询作用，有效维护了公司及全体股东的利益。在勤勉义务方面，202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年期间，本人为公司工作的时间约为</w:t>
      </w:r>
      <w:r>
        <w:rPr>
          <w:rFonts w:ascii="仿宋" w:hAnsi="仿宋" w:eastAsia="仿宋" w:cs="仿宋"/>
          <w:color w:val="auto"/>
          <w:spacing w:val="-2"/>
          <w:sz w:val="32"/>
          <w:szCs w:val="32"/>
        </w:rPr>
        <w:t xml:space="preserve"> </w:t>
      </w:r>
      <w:r>
        <w:rPr>
          <w:rFonts w:hint="eastAsia" w:ascii="仿宋" w:hAnsi="仿宋" w:eastAsia="仿宋" w:cs="仿宋"/>
          <w:color w:val="auto"/>
          <w:spacing w:val="-2"/>
          <w:sz w:val="32"/>
          <w:szCs w:val="32"/>
        </w:rPr>
        <w:t>23个工作日（其中现场工作时间为23个工作日），积极履行了各项职责。在忠实义务方面，本人积极维护公司整体利益，不存在履职过程中接受不正当利益、利用在公司地位和职权谋取私利、擅自泄露公司商业秘密、利用关联关系损害公司利益等情形，本职与兼职工作与公司独立董事职务均不存在利益冲突，并已如实告知公司有关情况。在独立性方面，根据《上市公司独立董事管理办法》，本人已开展独立董事独立性自查，本人持续符合独立性要求，并持续独立履职，未受公司及主要股东、实际控制人的影响。</w:t>
      </w: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202</w:t>
      </w:r>
      <w:r>
        <w:rPr>
          <w:rFonts w:ascii="仿宋" w:hAnsi="仿宋" w:eastAsia="仿宋" w:cs="仿宋"/>
          <w:color w:val="auto"/>
          <w:spacing w:val="-2"/>
          <w:sz w:val="32"/>
          <w:szCs w:val="32"/>
        </w:rPr>
        <w:t>6</w:t>
      </w:r>
      <w:r>
        <w:rPr>
          <w:rFonts w:hint="eastAsia" w:ascii="仿宋" w:hAnsi="仿宋" w:eastAsia="仿宋" w:cs="仿宋"/>
          <w:color w:val="auto"/>
          <w:spacing w:val="-2"/>
          <w:sz w:val="32"/>
          <w:szCs w:val="32"/>
        </w:rPr>
        <w:t>年，本人将继续本着对全体股东和公司利益高度负责的精神，认真、勤勉、忠实地履行好独立董事的职责，加强与其他董事及管理层的沟通，提高董事会的决策质量，切实维护公司整体利益和全体股东的合法权益。</w:t>
      </w:r>
    </w:p>
    <w:p>
      <w:pPr>
        <w:spacing w:line="360" w:lineRule="auto"/>
        <w:ind w:firstLine="632" w:firstLineChars="200"/>
        <w:jc w:val="both"/>
        <w:rPr>
          <w:rFonts w:hint="eastAsia" w:ascii="仿宋" w:hAnsi="仿宋" w:eastAsia="仿宋" w:cs="仿宋"/>
          <w:color w:val="auto"/>
          <w:spacing w:val="-2"/>
          <w:sz w:val="32"/>
          <w:szCs w:val="32"/>
        </w:rPr>
      </w:pPr>
    </w:p>
    <w:p>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特此报告。</w:t>
      </w:r>
    </w:p>
    <w:p>
      <w:pPr>
        <w:spacing w:line="360" w:lineRule="auto"/>
        <w:ind w:firstLine="632" w:firstLineChars="200"/>
        <w:jc w:val="both"/>
        <w:rPr>
          <w:rFonts w:hint="eastAsia" w:ascii="仿宋" w:hAnsi="仿宋" w:eastAsia="仿宋" w:cs="仿宋"/>
          <w:color w:val="auto"/>
          <w:spacing w:val="-2"/>
          <w:sz w:val="32"/>
          <w:szCs w:val="32"/>
        </w:rPr>
      </w:pPr>
    </w:p>
    <w:p>
      <w:pPr>
        <w:spacing w:line="360" w:lineRule="auto"/>
        <w:ind w:firstLine="632" w:firstLineChars="200"/>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 xml:space="preserve">                             赵宇</w:t>
      </w:r>
    </w:p>
    <w:p>
      <w:pPr>
        <w:spacing w:line="360" w:lineRule="auto"/>
        <w:ind w:firstLine="632" w:firstLineChars="200"/>
        <w:jc w:val="right"/>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2026年4月2日</w:t>
      </w:r>
    </w:p>
    <w:sectPr>
      <w:pgSz w:w="11906" w:h="16838"/>
      <w:pgMar w:top="1440" w:right="1800" w:bottom="1440" w:left="1800" w:header="510"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30662"/>
    <w:multiLevelType w:val="singleLevel"/>
    <w:tmpl w:val="86C30662"/>
    <w:lvl w:ilvl="0" w:tentative="0">
      <w:start w:val="1"/>
      <w:numFmt w:val="chineseCounting"/>
      <w:suff w:val="nothing"/>
      <w:lvlText w:val="（%1）"/>
      <w:lvlJc w:val="left"/>
      <w:rPr>
        <w:rFonts w:hint="eastAsia"/>
      </w:rPr>
    </w:lvl>
  </w:abstractNum>
  <w:abstractNum w:abstractNumId="1">
    <w:nsid w:val="03FE5756"/>
    <w:multiLevelType w:val="multilevel"/>
    <w:tmpl w:val="03FE57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N2U5ZTdjMDMzOTBiYTU0YjliN2JjZTU3NWI5MGMifQ=="/>
  </w:docVars>
  <w:rsids>
    <w:rsidRoot w:val="3E1B680E"/>
    <w:rsid w:val="00004F7D"/>
    <w:rsid w:val="000761EA"/>
    <w:rsid w:val="000B5743"/>
    <w:rsid w:val="00113370"/>
    <w:rsid w:val="00175C08"/>
    <w:rsid w:val="00180A8C"/>
    <w:rsid w:val="00191914"/>
    <w:rsid w:val="00266D01"/>
    <w:rsid w:val="00275C1C"/>
    <w:rsid w:val="0028598D"/>
    <w:rsid w:val="002B4B79"/>
    <w:rsid w:val="002C5458"/>
    <w:rsid w:val="00302B1E"/>
    <w:rsid w:val="00303B83"/>
    <w:rsid w:val="0037236D"/>
    <w:rsid w:val="00402222"/>
    <w:rsid w:val="00410E01"/>
    <w:rsid w:val="00427BCD"/>
    <w:rsid w:val="004766D6"/>
    <w:rsid w:val="00494398"/>
    <w:rsid w:val="004F7425"/>
    <w:rsid w:val="00500A08"/>
    <w:rsid w:val="00502D27"/>
    <w:rsid w:val="005257FE"/>
    <w:rsid w:val="0058659D"/>
    <w:rsid w:val="005918C9"/>
    <w:rsid w:val="006341EA"/>
    <w:rsid w:val="00652302"/>
    <w:rsid w:val="006A3D2F"/>
    <w:rsid w:val="0071674D"/>
    <w:rsid w:val="0071713C"/>
    <w:rsid w:val="00725BCC"/>
    <w:rsid w:val="00730011"/>
    <w:rsid w:val="00745F9B"/>
    <w:rsid w:val="00771F95"/>
    <w:rsid w:val="007E6C55"/>
    <w:rsid w:val="00863917"/>
    <w:rsid w:val="008F239D"/>
    <w:rsid w:val="008F3CE5"/>
    <w:rsid w:val="00916CDA"/>
    <w:rsid w:val="00933AF7"/>
    <w:rsid w:val="00936021"/>
    <w:rsid w:val="00942B05"/>
    <w:rsid w:val="00950538"/>
    <w:rsid w:val="00955A35"/>
    <w:rsid w:val="009A4861"/>
    <w:rsid w:val="009D40E9"/>
    <w:rsid w:val="009E0F52"/>
    <w:rsid w:val="009F7942"/>
    <w:rsid w:val="00A254E1"/>
    <w:rsid w:val="00A34CCD"/>
    <w:rsid w:val="00A466DB"/>
    <w:rsid w:val="00A72334"/>
    <w:rsid w:val="00A85246"/>
    <w:rsid w:val="00A866C2"/>
    <w:rsid w:val="00AC77BB"/>
    <w:rsid w:val="00B20EA7"/>
    <w:rsid w:val="00B266BC"/>
    <w:rsid w:val="00B32A64"/>
    <w:rsid w:val="00B36830"/>
    <w:rsid w:val="00B7509B"/>
    <w:rsid w:val="00BC707A"/>
    <w:rsid w:val="00C01EFE"/>
    <w:rsid w:val="00C309C7"/>
    <w:rsid w:val="00C35246"/>
    <w:rsid w:val="00C5301B"/>
    <w:rsid w:val="00C94B0B"/>
    <w:rsid w:val="00C95227"/>
    <w:rsid w:val="00CB3EB6"/>
    <w:rsid w:val="00CC1AC4"/>
    <w:rsid w:val="00CC221B"/>
    <w:rsid w:val="00CC23A7"/>
    <w:rsid w:val="00D11DC8"/>
    <w:rsid w:val="00D1223F"/>
    <w:rsid w:val="00D442F5"/>
    <w:rsid w:val="00D95A04"/>
    <w:rsid w:val="00DE619D"/>
    <w:rsid w:val="00E01BB0"/>
    <w:rsid w:val="00E327C0"/>
    <w:rsid w:val="00E355E0"/>
    <w:rsid w:val="00E4574F"/>
    <w:rsid w:val="00E47D65"/>
    <w:rsid w:val="00E77F67"/>
    <w:rsid w:val="00ED4BDC"/>
    <w:rsid w:val="00ED69A5"/>
    <w:rsid w:val="00EF73D5"/>
    <w:rsid w:val="00F2138D"/>
    <w:rsid w:val="00F33CF2"/>
    <w:rsid w:val="00F64C70"/>
    <w:rsid w:val="016741D9"/>
    <w:rsid w:val="0CC62EF7"/>
    <w:rsid w:val="0D4064C5"/>
    <w:rsid w:val="146A394C"/>
    <w:rsid w:val="181B5929"/>
    <w:rsid w:val="197A7E75"/>
    <w:rsid w:val="23B84282"/>
    <w:rsid w:val="2970666F"/>
    <w:rsid w:val="2C5B6643"/>
    <w:rsid w:val="2DA64A66"/>
    <w:rsid w:val="2E9279E9"/>
    <w:rsid w:val="30406FD1"/>
    <w:rsid w:val="3E1B680E"/>
    <w:rsid w:val="47026D35"/>
    <w:rsid w:val="4896110D"/>
    <w:rsid w:val="49D34D82"/>
    <w:rsid w:val="517B21F2"/>
    <w:rsid w:val="5375623A"/>
    <w:rsid w:val="57CD248A"/>
    <w:rsid w:val="591D5CF0"/>
    <w:rsid w:val="62791D4B"/>
    <w:rsid w:val="62C113F1"/>
    <w:rsid w:val="65766A14"/>
    <w:rsid w:val="6FE91AC9"/>
    <w:rsid w:val="71683AFB"/>
    <w:rsid w:val="73390C9E"/>
    <w:rsid w:val="745B5BCA"/>
    <w:rsid w:val="79D3571B"/>
    <w:rsid w:val="7C5B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annotation reference"/>
    <w:basedOn w:val="8"/>
    <w:qFormat/>
    <w:uiPriority w:val="0"/>
    <w:rPr>
      <w:sz w:val="21"/>
      <w:szCs w:val="21"/>
    </w:rPr>
  </w:style>
  <w:style w:type="paragraph" w:customStyle="1" w:styleId="10">
    <w:name w:val="K&amp;W Body text"/>
    <w:basedOn w:val="1"/>
    <w:qFormat/>
    <w:uiPriority w:val="0"/>
    <w:pPr>
      <w:spacing w:after="280" w:line="240" w:lineRule="atLeast"/>
      <w:jc w:val="both"/>
    </w:pPr>
    <w:rPr>
      <w:color w:val="auto"/>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List Paragraph"/>
    <w:basedOn w:val="1"/>
    <w:unhideWhenUsed/>
    <w:qFormat/>
    <w:uiPriority w:val="99"/>
    <w:pPr>
      <w:ind w:firstLine="420" w:firstLineChars="200"/>
    </w:pPr>
  </w:style>
  <w:style w:type="paragraph" w:customStyle="1" w:styleId="13">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14">
    <w:name w:val="批注框文本 字符"/>
    <w:basedOn w:val="8"/>
    <w:link w:val="3"/>
    <w:qFormat/>
    <w:uiPriority w:val="0"/>
    <w:rPr>
      <w:rFonts w:ascii="Arial" w:hAnsi="Arial" w:eastAsia="Arial" w:cs="Arial"/>
      <w:snapToGrid w:val="0"/>
      <w:color w:val="000000"/>
      <w:sz w:val="18"/>
      <w:szCs w:val="18"/>
    </w:rPr>
  </w:style>
  <w:style w:type="paragraph" w:customStyle="1" w:styleId="15">
    <w:name w:val="_Style 44"/>
    <w:qFormat/>
    <w:uiPriority w:val="0"/>
    <w:rPr>
      <w:rFonts w:ascii="Times New Roman" w:hAnsi="Times New Roman" w:eastAsia="宋体" w:cs="Times New Roman"/>
      <w:lang w:val="en-US" w:eastAsia="zh-CN" w:bidi="ar-SA"/>
    </w:rPr>
  </w:style>
  <w:style w:type="paragraph" w:customStyle="1" w:styleId="16">
    <w:name w:val="Revision"/>
    <w:hidden/>
    <w:unhideWhenUsed/>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bcd5a814-30a3-49a3-a555-d110919a8106</errorID>
      <errorWord>(</errorWord>
      <group>L1_Format</group>
      <groupName>格式问题</groupName>
      <ability>L2_HalfPunc</ability>
      <abilityName>全半角检查</abilityName>
      <candidateList>
        <item>（</item>
      </candidateList>
      <explain>文本全半角错误。</explain>
      <paraID>558F0963</paraID>
      <start>18</start>
      <end>19</end>
      <status>unmodified</status>
      <modifiedWord/>
      <trackRevisions>false</trackRevisions>
    </reviewItem>
    <reviewItem>
      <errorID>4d778b83-285c-4c3a-89a8-6ddc93ea7025</errorID>
      <errorWord>)</errorWord>
      <group>L1_Format</group>
      <groupName>格式问题</groupName>
      <ability>L2_HalfPunc</ability>
      <abilityName>全半角检查</abilityName>
      <candidateList>
        <item>）</item>
      </candidateList>
      <explain>文本全半角错误。</explain>
      <paraID>558F0963</paraID>
      <start>27</start>
      <end>28</end>
      <status>unmodified</status>
      <modifiedWord/>
      <trackRevisions>false</trackRevisions>
    </reviewItem>
    <reviewItem>
      <errorID>abb83938-869d-42ec-b703-a15112d516f1</errorID>
      <errorWord>(</errorWord>
      <group>L1_Format</group>
      <groupName>格式问题</groupName>
      <ability>L2_HalfPunc</ability>
      <abilityName>全半角检查</abilityName>
      <candidateList>
        <item>（</item>
      </candidateList>
      <explain>文本全半角错误。</explain>
      <paraID>41BD6016</paraID>
      <start>19</start>
      <end>20</end>
      <status>unmodified</status>
      <modifiedWord/>
      <trackRevisions>false</trackRevisions>
    </reviewItem>
    <reviewItem>
      <errorID>cddad87a-47ed-438e-bbd1-0780519a6b3e</errorID>
      <errorWord>)</errorWord>
      <group>L1_Format</group>
      <groupName>格式问题</groupName>
      <ability>L2_HalfPunc</ability>
      <abilityName>全半角检查</abilityName>
      <candidateList>
        <item>）</item>
      </candidateList>
      <explain>文本全半角错误。</explain>
      <paraID>41BD6016</paraID>
      <start>37</start>
      <end>38</end>
      <status>unmodified</status>
      <modifiedWord/>
      <trackRevisions>false</trackRevisions>
    </reviewItem>
    <reviewItem>
      <errorID>521c4d78-9836-4579-aafa-02955be24902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21CC1862</paraID>
      <start>0</start>
      <end>2</end>
      <status>unmodified</status>
      <modifiedWord/>
      <trackRevisions>false</trackRevisions>
    </reviewItem>
    <reviewItem>
      <errorID>7488db48-d031-4e03-91f7-11c70591d619</errorID>
      <errorWord>了解了</errorWord>
      <group>L1_Word</group>
      <groupName>字词问题</groupName>
      <ability>L2_Typo</ability>
      <abilityName>字词错误</abilityName>
      <candidateList>
        <item>了解</item>
      </candidateList>
      <explain/>
      <paraID> 63F3770</paraID>
      <start>35</start>
      <end>38</end>
      <status>unmodified</status>
      <modifiedWord/>
      <trackRevisions>false</trackRevisions>
    </reviewItem>
    <reviewItem>
      <errorID>0ec21752-c8c6-46f9-a262-6b09f3cd32a6</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250246B0</paraID>
      <start>16</start>
      <end>28</end>
      <status>modified</status>
      <modifiedWord>‘十五五’规划</modifiedWord>
      <trackRevisions>true</trackRevisions>
    </reviewItem>
    <reviewItem>
      <errorID>9245dbb5-d3f3-42f8-b698-0c08cf48a4e2</errorID>
      <errorWord>做</errorWord>
      <group>L1_Word</group>
      <groupName>字词问题</groupName>
      <ability>L2_Typo</ability>
      <abilityName>字词错误</abilityName>
      <candidateList>
        <item>作</item>
      </candidateList>
      <explain>存在发音相同字词的误用。</explain>
      <paraID>250246B0</paraID>
      <start>69</start>
      <end>71</end>
      <status>modified</status>
      <modifiedWord>作</modifiedWord>
      <trackRevisions>true</trackRevisions>
    </reviewItem>
    <reviewItem>
      <errorID>e4fa0424-f504-4247-9ca9-bc0bca95e51f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3D9A1A08</paraID>
      <start>0</start>
      <end>2</end>
      <status>unmodified</status>
      <modifiedWord/>
      <trackRevisions>false</trackRevisions>
    </reviewItem>
    <reviewItem>
      <errorID>29fa41c0-11ee-4ebb-bce3-d7aca7751983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3B44334A</paraID>
      <start>0</start>
      <end>2</end>
      <status>unmodified</status>
      <modifiedWord/>
      <trackRevisions>false</trackRevisions>
    </reviewItem>
    <reviewItem>
      <errorID>788b5628-535a-48ab-8ce0-e4473e3407b9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6CC8273E</paraID>
      <start>0</start>
      <end>2</end>
      <status>unmodified</status>
      <modifiedWord/>
      <trackRevisions>false</trackRevisions>
    </reviewItem>
    <reviewItem>
      <errorID>8b01f1f9-b857-4ff5-9b0f-7a3600b69b84</errorID>
      <errorWord>，</errorWord>
      <group>L1_Word</group>
      <groupName>字词问题</groupName>
      <ability>L2_Typo</ability>
      <abilityName>字词错误</abilityName>
      <candidateList>
        <item>，对</item>
      </candidateList>
      <explain/>
      <paraID>1D511B63</paraID>
      <start>101</start>
      <end>104</end>
      <status>modified</status>
      <modifiedWord>，对</modifiedWord>
      <trackRevisions>true</trackRevisions>
    </reviewItem>
    <reviewItem>
      <errorID>28c5b23e-de0b-44f8-9d8f-83648ba8fd1a</errorID>
      <errorWord>20256年4月2日</errorWord>
      <group>L1_Knowledge</group>
      <groupName>知识性问题</groupName>
      <ability>L2_Time</ability>
      <abilityName>日期时间</abilityName>
      <candidateList/>
      <explain>请检查此处年份表述是否正确。</explain>
      <paraID>27163853</paraID>
      <start>0</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CB0815ED-B454-4A7A-907C-6A57D263B7E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3533</Words>
  <Characters>3646</Characters>
  <Lines>97</Lines>
  <Paragraphs>68</Paragraphs>
  <TotalTime>125</TotalTime>
  <ScaleCrop>false</ScaleCrop>
  <LinksUpToDate>false</LinksUpToDate>
  <CharactersWithSpaces>3676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2024-04-07T03:12:00Z</dcterms:created>
  <dc:creator>Y.    Miss</dc:creator>
  <cp:lastModifiedBy>雯亦</cp:lastModifiedBy>
  <cp:lastPrinted>2024-04-25T06:44:00Z</cp:lastPrinted>
  <dcterms:modified xsi:type="dcterms:W3CDTF">2026-04-02T07:11:56Z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7EA4374F559F4679835652D31114E84C_13</vt:lpwstr>
  </property>
  <property fmtid="{D5CDD505-2E9C-101B-9397-08002B2CF9AE}" pid="4" name="KSOTemplateDocerSaveRecord">
    <vt:lpwstr>eyJoZGlkIjoiZTQzZmRmZDMxMjkwMDE2NTk0ZWQ1ZWYwMzRmYjVhNmUiLCJ1c2VySWQiOiI2NDQwNzQxNTQifQ==</vt:lpwstr>
  </property>
</Properties>
</file>