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9EB0" w14:textId="77777777" w:rsidR="00291B5D" w:rsidRDefault="00000000">
      <w:pPr>
        <w:pStyle w:val="a5"/>
        <w:spacing w:before="253" w:line="217" w:lineRule="auto"/>
      </w:pPr>
      <w:r>
        <w:rPr>
          <w:b/>
          <w:bCs/>
          <w:spacing w:val="-1"/>
        </w:rPr>
        <w:t>证券代码：</w:t>
      </w:r>
      <w:r>
        <w:rPr>
          <w:b/>
          <w:bCs/>
          <w:spacing w:val="-1"/>
        </w:rPr>
        <w:t>603191</w:t>
      </w:r>
      <w:r>
        <w:rPr>
          <w:rFonts w:hint="eastAsia"/>
          <w:b/>
          <w:bCs/>
          <w:spacing w:val="-1"/>
        </w:rPr>
        <w:t xml:space="preserve">               </w:t>
      </w:r>
      <w:r>
        <w:rPr>
          <w:b/>
          <w:bCs/>
          <w:spacing w:val="-1"/>
        </w:rPr>
        <w:t>证券简称：</w:t>
      </w:r>
      <w:proofErr w:type="gramStart"/>
      <w:r>
        <w:rPr>
          <w:b/>
          <w:bCs/>
          <w:spacing w:val="-1"/>
        </w:rPr>
        <w:t>望变电气</w:t>
      </w:r>
      <w:proofErr w:type="gramEnd"/>
      <w:r>
        <w:rPr>
          <w:rFonts w:hint="eastAsia"/>
          <w:b/>
          <w:bCs/>
          <w:spacing w:val="-1"/>
        </w:rPr>
        <w:t xml:space="preserve">             </w:t>
      </w:r>
      <w:r>
        <w:rPr>
          <w:b/>
          <w:bCs/>
          <w:spacing w:val="-2"/>
        </w:rPr>
        <w:t>公告编号：</w:t>
      </w:r>
      <w:r>
        <w:rPr>
          <w:b/>
          <w:bCs/>
          <w:spacing w:val="-2"/>
        </w:rPr>
        <w:t>202</w:t>
      </w:r>
      <w:r>
        <w:rPr>
          <w:rFonts w:hint="eastAsia"/>
          <w:b/>
          <w:bCs/>
          <w:spacing w:val="-2"/>
        </w:rPr>
        <w:t>6</w:t>
      </w:r>
      <w:r>
        <w:rPr>
          <w:b/>
          <w:bCs/>
          <w:spacing w:val="-2"/>
        </w:rPr>
        <w:t>-0</w:t>
      </w:r>
      <w:r>
        <w:rPr>
          <w:rFonts w:hint="eastAsia"/>
          <w:b/>
          <w:bCs/>
          <w:spacing w:val="-2"/>
        </w:rPr>
        <w:t>22</w:t>
      </w:r>
    </w:p>
    <w:p w14:paraId="31C171EC" w14:textId="77777777" w:rsidR="00291B5D" w:rsidRDefault="00291B5D">
      <w:pPr>
        <w:spacing w:line="257" w:lineRule="auto"/>
        <w:rPr>
          <w:rFonts w:ascii="Arial"/>
        </w:rPr>
      </w:pPr>
    </w:p>
    <w:p w14:paraId="653C361C" w14:textId="77777777" w:rsidR="00291B5D" w:rsidRDefault="00291B5D">
      <w:pPr>
        <w:spacing w:line="257" w:lineRule="auto"/>
        <w:rPr>
          <w:rFonts w:ascii="Arial"/>
        </w:rPr>
      </w:pPr>
    </w:p>
    <w:p w14:paraId="51F4C609" w14:textId="77777777" w:rsidR="00291B5D" w:rsidRDefault="00291B5D">
      <w:pPr>
        <w:spacing w:line="257" w:lineRule="auto"/>
        <w:rPr>
          <w:rFonts w:ascii="Arial"/>
        </w:rPr>
      </w:pPr>
    </w:p>
    <w:p w14:paraId="365E1665" w14:textId="77777777" w:rsidR="00291B5D" w:rsidRDefault="00000000">
      <w:pPr>
        <w:adjustRightInd w:val="0"/>
        <w:snapToGrid w:val="0"/>
        <w:spacing w:line="560" w:lineRule="exact"/>
        <w:jc w:val="center"/>
        <w:rPr>
          <w:rFonts w:ascii="宋体" w:hAnsi="宋体" w:cs="仿宋_GB2312" w:hint="eastAsia"/>
          <w:b/>
          <w:color w:val="FF0000"/>
          <w:sz w:val="36"/>
          <w:szCs w:val="36"/>
        </w:rPr>
      </w:pPr>
      <w:proofErr w:type="gramStart"/>
      <w:r>
        <w:rPr>
          <w:rFonts w:ascii="宋体" w:hAnsi="宋体" w:cs="仿宋_GB2312" w:hint="eastAsia"/>
          <w:b/>
          <w:color w:val="FF0000"/>
          <w:sz w:val="36"/>
          <w:szCs w:val="36"/>
        </w:rPr>
        <w:t>重庆望变电气</w:t>
      </w:r>
      <w:proofErr w:type="gramEnd"/>
      <w:r>
        <w:rPr>
          <w:rFonts w:ascii="宋体" w:hAnsi="宋体" w:cs="仿宋_GB2312" w:hint="eastAsia"/>
          <w:b/>
          <w:color w:val="FF0000"/>
          <w:sz w:val="36"/>
          <w:szCs w:val="36"/>
        </w:rPr>
        <w:t>（集团）股份有限公司</w:t>
      </w:r>
    </w:p>
    <w:p w14:paraId="528DF356" w14:textId="77777777" w:rsidR="00291B5D" w:rsidRDefault="00000000">
      <w:pPr>
        <w:adjustRightInd w:val="0"/>
        <w:snapToGrid w:val="0"/>
        <w:spacing w:line="560" w:lineRule="exact"/>
        <w:jc w:val="center"/>
        <w:rPr>
          <w:rFonts w:ascii="宋体" w:hAnsi="宋体" w:cs="仿宋_GB2312" w:hint="eastAsia"/>
          <w:b/>
          <w:color w:val="FF0000"/>
          <w:sz w:val="36"/>
          <w:szCs w:val="36"/>
        </w:rPr>
      </w:pPr>
      <w:r>
        <w:rPr>
          <w:rFonts w:ascii="宋体" w:hAnsi="宋体" w:cs="仿宋_GB2312" w:hint="eastAsia"/>
          <w:b/>
          <w:color w:val="FF0000"/>
          <w:sz w:val="36"/>
          <w:szCs w:val="36"/>
        </w:rPr>
        <w:t>2025年度募集资金存放与使用情况的专项报告</w:t>
      </w:r>
    </w:p>
    <w:p w14:paraId="2ABD117F" w14:textId="77777777" w:rsidR="00291B5D" w:rsidRDefault="00291B5D">
      <w:pPr>
        <w:spacing w:before="175"/>
      </w:pPr>
    </w:p>
    <w:tbl>
      <w:tblPr>
        <w:tblStyle w:val="TableNormal"/>
        <w:tblW w:w="8479"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479"/>
      </w:tblGrid>
      <w:tr w:rsidR="00291B5D" w14:paraId="00274CCC" w14:textId="77777777">
        <w:trPr>
          <w:trHeight w:val="1169"/>
        </w:trPr>
        <w:tc>
          <w:tcPr>
            <w:tcW w:w="8479" w:type="dxa"/>
          </w:tcPr>
          <w:p w14:paraId="3254F427" w14:textId="77777777" w:rsidR="00291B5D" w:rsidRDefault="00000000">
            <w:pPr>
              <w:spacing w:before="267" w:line="343" w:lineRule="auto"/>
              <w:ind w:left="104" w:right="82" w:firstLine="477"/>
              <w:rPr>
                <w:rFonts w:ascii="宋体" w:hAnsi="宋体" w:cs="宋体" w:hint="eastAsia"/>
                <w:sz w:val="24"/>
                <w:szCs w:val="24"/>
              </w:rPr>
            </w:pPr>
            <w:r>
              <w:rPr>
                <w:rFonts w:ascii="仿宋" w:eastAsia="仿宋" w:hAnsi="仿宋" w:cs="仿宋"/>
                <w:spacing w:val="-3"/>
                <w:sz w:val="24"/>
                <w:szCs w:val="24"/>
              </w:rPr>
              <w:t>本公司董事会及全体董事保证本公告内容不存</w:t>
            </w:r>
            <w:r>
              <w:rPr>
                <w:rFonts w:ascii="仿宋" w:eastAsia="仿宋" w:hAnsi="仿宋" w:cs="仿宋"/>
                <w:spacing w:val="-4"/>
                <w:sz w:val="24"/>
                <w:szCs w:val="24"/>
              </w:rPr>
              <w:t>在任何虚假记载、误导性陈述</w:t>
            </w:r>
            <w:r>
              <w:rPr>
                <w:rFonts w:ascii="仿宋" w:eastAsia="仿宋" w:hAnsi="仿宋" w:cs="仿宋"/>
                <w:spacing w:val="-1"/>
                <w:sz w:val="24"/>
                <w:szCs w:val="24"/>
              </w:rPr>
              <w:t>或者重大遗漏，并对其内容的真实性、准确性和完整性承担法律责任</w:t>
            </w:r>
            <w:r>
              <w:rPr>
                <w:rFonts w:ascii="宋体" w:hAnsi="宋体" w:cs="宋体"/>
                <w:spacing w:val="-1"/>
                <w:sz w:val="24"/>
                <w:szCs w:val="24"/>
              </w:rPr>
              <w:t>。</w:t>
            </w:r>
          </w:p>
        </w:tc>
      </w:tr>
    </w:tbl>
    <w:p w14:paraId="7EB9CC4D" w14:textId="77777777" w:rsidR="00291B5D" w:rsidRDefault="00291B5D">
      <w:pPr>
        <w:rPr>
          <w:rFonts w:ascii="Arial"/>
        </w:rPr>
      </w:pPr>
    </w:p>
    <w:p w14:paraId="38DFADE5" w14:textId="77777777" w:rsidR="00291B5D" w:rsidRDefault="00291B5D">
      <w:pPr>
        <w:tabs>
          <w:tab w:val="left" w:pos="4620"/>
        </w:tabs>
        <w:spacing w:line="360" w:lineRule="auto"/>
        <w:jc w:val="center"/>
        <w:rPr>
          <w:rFonts w:ascii="宋体" w:hAnsi="宋体" w:hint="eastAsia"/>
          <w:szCs w:val="21"/>
        </w:rPr>
      </w:pPr>
    </w:p>
    <w:p w14:paraId="781EFF15" w14:textId="77777777" w:rsidR="00291B5D" w:rsidRDefault="00000000">
      <w:pPr>
        <w:spacing w:line="336" w:lineRule="auto"/>
        <w:ind w:firstLineChars="200" w:firstLine="480"/>
        <w:rPr>
          <w:rFonts w:ascii="宋体" w:hAnsi="宋体" w:cs="宋体" w:hint="eastAsia"/>
          <w:sz w:val="24"/>
          <w:szCs w:val="24"/>
          <w:lang w:eastAsia="zh"/>
        </w:rPr>
      </w:pPr>
      <w:r>
        <w:rPr>
          <w:rFonts w:ascii="宋体" w:hAnsi="宋体" w:cs="宋体" w:hint="eastAsia"/>
          <w:sz w:val="24"/>
          <w:szCs w:val="24"/>
        </w:rPr>
        <w:t>根据《上市公司募集资金监管规则》（证监会公告〔2025〕10</w:t>
      </w:r>
      <w:r>
        <w:rPr>
          <w:rFonts w:ascii="宋体" w:hAnsi="宋体" w:cs="宋体" w:hint="eastAsia"/>
          <w:sz w:val="24"/>
          <w:szCs w:val="24"/>
          <w:lang w:eastAsia="zh"/>
        </w:rPr>
        <w:t>号）和《上海证券交易所上市公司自律监管指引第1号——规范运作（2025年5月修订）》（上证发〔2025〕68号）的规定，将本公司2025年度募集资金存放、管理与</w:t>
      </w:r>
      <w:r>
        <w:rPr>
          <w:rFonts w:ascii="宋体" w:hAnsi="宋体" w:cs="宋体" w:hint="eastAsia"/>
          <w:sz w:val="24"/>
          <w:szCs w:val="24"/>
        </w:rPr>
        <w:t>实际</w:t>
      </w:r>
      <w:r>
        <w:rPr>
          <w:rFonts w:ascii="宋体" w:hAnsi="宋体" w:cs="宋体" w:hint="eastAsia"/>
          <w:sz w:val="24"/>
          <w:szCs w:val="24"/>
          <w:lang w:eastAsia="zh"/>
        </w:rPr>
        <w:t>使用情况专项说明如下。</w:t>
      </w:r>
    </w:p>
    <w:p w14:paraId="582CC11D" w14:textId="77777777" w:rsidR="00291B5D" w:rsidRDefault="00000000">
      <w:pPr>
        <w:spacing w:line="336" w:lineRule="auto"/>
        <w:ind w:firstLineChars="200" w:firstLine="422"/>
        <w:outlineLvl w:val="0"/>
        <w:rPr>
          <w:rFonts w:ascii="黑体" w:eastAsia="黑体"/>
          <w:b/>
          <w:szCs w:val="21"/>
        </w:rPr>
      </w:pPr>
      <w:r>
        <w:rPr>
          <w:rFonts w:ascii="黑体" w:eastAsia="黑体" w:hint="eastAsia"/>
          <w:b/>
          <w:szCs w:val="21"/>
        </w:rPr>
        <w:t>一、募集资金基本情况</w:t>
      </w:r>
    </w:p>
    <w:p w14:paraId="47F9525F" w14:textId="77777777" w:rsidR="00291B5D" w:rsidRDefault="00000000">
      <w:pPr>
        <w:widowControl/>
        <w:spacing w:line="336" w:lineRule="auto"/>
        <w:ind w:firstLineChars="200" w:firstLine="420"/>
        <w:outlineLvl w:val="1"/>
        <w:rPr>
          <w:rFonts w:ascii="宋体" w:hAnsi="宋体" w:cs="宋体" w:hint="eastAsia"/>
          <w:color w:val="2B2B2B"/>
          <w:kern w:val="0"/>
          <w:szCs w:val="21"/>
        </w:rPr>
      </w:pPr>
      <w:r>
        <w:rPr>
          <w:rFonts w:ascii="宋体" w:hAnsi="宋体" w:cs="宋体" w:hint="eastAsia"/>
          <w:color w:val="2B2B2B"/>
          <w:kern w:val="0"/>
          <w:szCs w:val="21"/>
        </w:rPr>
        <w:t>(</w:t>
      </w:r>
      <w:proofErr w:type="gramStart"/>
      <w:r>
        <w:rPr>
          <w:rFonts w:ascii="宋体" w:hAnsi="宋体" w:cs="宋体" w:hint="eastAsia"/>
          <w:color w:val="2B2B2B"/>
          <w:kern w:val="0"/>
          <w:szCs w:val="21"/>
        </w:rPr>
        <w:t>一</w:t>
      </w:r>
      <w:proofErr w:type="gramEnd"/>
      <w:r>
        <w:rPr>
          <w:rFonts w:ascii="宋体" w:hAnsi="宋体" w:cs="宋体" w:hint="eastAsia"/>
          <w:color w:val="2B2B2B"/>
          <w:kern w:val="0"/>
          <w:szCs w:val="21"/>
        </w:rPr>
        <w:t>) 实际募集资金金额和资金到账时间</w:t>
      </w:r>
    </w:p>
    <w:p w14:paraId="42D9E260" w14:textId="77777777" w:rsidR="00291B5D" w:rsidRDefault="00000000">
      <w:pPr>
        <w:spacing w:line="336" w:lineRule="auto"/>
        <w:ind w:firstLineChars="200" w:firstLine="420"/>
        <w:rPr>
          <w:rFonts w:ascii="黑体" w:eastAsia="黑体"/>
          <w:b/>
          <w:szCs w:val="21"/>
        </w:rPr>
      </w:pPr>
      <w:r>
        <w:rPr>
          <w:rFonts w:ascii="宋体" w:hAnsi="宋体" w:hint="eastAsia"/>
          <w:szCs w:val="21"/>
        </w:rPr>
        <w:t>根据中国证券监督管理委员会《关于核准重庆望变电气（集团）股份有限公司首次公开发行股票的批复》（证监许可〔2022〕490号）</w:t>
      </w:r>
      <w:r>
        <w:rPr>
          <w:rFonts w:ascii="宋体" w:hAnsi="宋体" w:hint="eastAsia"/>
        </w:rPr>
        <w:t>，本公司由主承销商中信证券股份有限公司采用网下向符合条件的投资者询价配售和网上向持有上海市场非限售A股股份和非限售存托凭证市值的社会公众投资者定价发行相结合的方式，</w:t>
      </w:r>
      <w:r>
        <w:rPr>
          <w:rFonts w:ascii="宋体" w:hAnsi="宋体" w:hint="eastAsia"/>
          <w:iCs/>
        </w:rPr>
        <w:t>向</w:t>
      </w:r>
      <w:r>
        <w:rPr>
          <w:rFonts w:ascii="宋体" w:hAnsi="宋体"/>
          <w:iCs/>
        </w:rPr>
        <w:t>社会公众公开</w:t>
      </w:r>
      <w:r>
        <w:rPr>
          <w:rFonts w:ascii="宋体" w:hAnsi="宋体" w:hint="eastAsia"/>
          <w:iCs/>
        </w:rPr>
        <w:t>发行</w:t>
      </w:r>
      <w:r>
        <w:rPr>
          <w:rFonts w:ascii="宋体" w:hAnsi="宋体" w:hint="eastAsia"/>
          <w:iCs/>
          <w:szCs w:val="21"/>
        </w:rPr>
        <w:t>股份</w:t>
      </w:r>
      <w:r>
        <w:rPr>
          <w:rFonts w:ascii="宋体" w:hAnsi="宋体" w:hint="eastAsia"/>
          <w:iCs/>
        </w:rPr>
        <w:t>人</w:t>
      </w:r>
      <w:r>
        <w:rPr>
          <w:rFonts w:ascii="宋体" w:hAnsi="宋体" w:hint="eastAsia"/>
        </w:rPr>
        <w:t>民币普通股（</w:t>
      </w:r>
      <w:r>
        <w:rPr>
          <w:rFonts w:ascii="宋体" w:hAnsi="宋体" w:hint="eastAsia"/>
          <w:iCs/>
        </w:rPr>
        <w:t>A</w:t>
      </w:r>
      <w:r>
        <w:rPr>
          <w:rFonts w:ascii="宋体" w:hAnsi="宋体" w:hint="eastAsia"/>
        </w:rPr>
        <w:t>股）股票83,291,852股，</w:t>
      </w:r>
      <w:r>
        <w:rPr>
          <w:rFonts w:ascii="宋体" w:hAnsi="宋体" w:hint="eastAsia"/>
          <w:iCs/>
        </w:rPr>
        <w:t>发行价为每</w:t>
      </w:r>
      <w:r>
        <w:rPr>
          <w:rFonts w:ascii="宋体" w:hAnsi="宋体" w:hint="eastAsia"/>
        </w:rPr>
        <w:t>股人民币11.86元，共计募集资金987,841,364.72元，</w:t>
      </w:r>
      <w:proofErr w:type="gramStart"/>
      <w:r>
        <w:rPr>
          <w:rFonts w:ascii="宋体" w:hAnsi="宋体" w:hint="eastAsia"/>
        </w:rPr>
        <w:t>坐扣承销</w:t>
      </w:r>
      <w:proofErr w:type="gramEnd"/>
      <w:r>
        <w:rPr>
          <w:rFonts w:ascii="宋体" w:hAnsi="宋体" w:hint="eastAsia"/>
        </w:rPr>
        <w:t>和保荐费用103,415,094.34元后的募集资金为884,426,270.38元，已由主承销商中信证券股份有限公司于2022年4月22日汇入本公司募集资金监管账户。另减除</w:t>
      </w:r>
      <w:r>
        <w:rPr>
          <w:rFonts w:hint="eastAsia"/>
        </w:rPr>
        <w:t>上网发行费、招股说明书印刷费、申报会计师费、律师费、评估费等与发行权益</w:t>
      </w:r>
      <w:proofErr w:type="gramStart"/>
      <w:r>
        <w:rPr>
          <w:rFonts w:hint="eastAsia"/>
        </w:rPr>
        <w:t>性证券</w:t>
      </w:r>
      <w:proofErr w:type="gramEnd"/>
      <w:r>
        <w:rPr>
          <w:rFonts w:hint="eastAsia"/>
        </w:rPr>
        <w:t>直接相关的新增外部费用</w:t>
      </w:r>
      <w:r>
        <w:rPr>
          <w:rFonts w:ascii="宋体" w:hAnsi="宋体" w:hint="eastAsia"/>
        </w:rPr>
        <w:t>29,864,470.38元后，公司本次募集资金净额为854,561,800.00元。上述募集资金到位情况</w:t>
      </w:r>
      <w:proofErr w:type="gramStart"/>
      <w:r>
        <w:rPr>
          <w:rFonts w:ascii="宋体" w:hAnsi="宋体" w:hint="eastAsia"/>
        </w:rPr>
        <w:t>业经大</w:t>
      </w:r>
      <w:proofErr w:type="gramEnd"/>
      <w:r>
        <w:rPr>
          <w:rFonts w:ascii="宋体" w:hAnsi="宋体" w:hint="eastAsia"/>
        </w:rPr>
        <w:t>华会计师事务所（特殊普通合伙）验证，并由其出具《验资报告》（</w:t>
      </w:r>
      <w:proofErr w:type="gramStart"/>
      <w:r>
        <w:rPr>
          <w:rFonts w:ascii="宋体" w:hAnsi="宋体" w:hint="eastAsia"/>
        </w:rPr>
        <w:t>大华验字</w:t>
      </w:r>
      <w:proofErr w:type="gramEnd"/>
      <w:r>
        <w:rPr>
          <w:rFonts w:ascii="宋体" w:hAnsi="宋体" w:hint="eastAsia"/>
        </w:rPr>
        <w:t>〔</w:t>
      </w:r>
      <w:r>
        <w:rPr>
          <w:rFonts w:ascii="宋体" w:hAnsi="宋体"/>
        </w:rPr>
        <w:t>20</w:t>
      </w:r>
      <w:r>
        <w:rPr>
          <w:rFonts w:ascii="宋体" w:hAnsi="宋体" w:hint="eastAsia"/>
        </w:rPr>
        <w:t>22〕000143号）。</w:t>
      </w:r>
    </w:p>
    <w:p w14:paraId="3BCE4AE0" w14:textId="77777777" w:rsidR="00291B5D" w:rsidRDefault="00000000">
      <w:pPr>
        <w:widowControl/>
        <w:spacing w:line="336" w:lineRule="auto"/>
        <w:ind w:firstLineChars="200" w:firstLine="420"/>
        <w:outlineLvl w:val="1"/>
        <w:rPr>
          <w:rFonts w:ascii="宋体" w:hAnsi="宋体" w:cs="宋体"/>
          <w:color w:val="2B2B2B"/>
          <w:kern w:val="0"/>
          <w:szCs w:val="21"/>
        </w:rPr>
      </w:pPr>
      <w:r>
        <w:rPr>
          <w:rFonts w:ascii="宋体" w:hAnsi="宋体" w:cs="宋体" w:hint="eastAsia"/>
          <w:color w:val="2B2B2B"/>
          <w:kern w:val="0"/>
          <w:szCs w:val="21"/>
        </w:rPr>
        <w:t>(二) 募集资金</w:t>
      </w:r>
      <w:r>
        <w:rPr>
          <w:rFonts w:ascii="宋体" w:hAnsi="宋体" w:cs="宋体" w:hint="eastAsia"/>
          <w:color w:val="2B2B2B"/>
          <w:kern w:val="0"/>
          <w:szCs w:val="21"/>
          <w:lang w:eastAsia="zh"/>
        </w:rPr>
        <w:t>基本</w:t>
      </w:r>
      <w:r>
        <w:rPr>
          <w:rFonts w:ascii="宋体" w:hAnsi="宋体" w:cs="宋体" w:hint="eastAsia"/>
          <w:color w:val="2B2B2B"/>
          <w:kern w:val="0"/>
          <w:szCs w:val="21"/>
        </w:rPr>
        <w:t>情况</w:t>
      </w:r>
    </w:p>
    <w:p w14:paraId="5CCD66F7" w14:textId="77777777" w:rsidR="002B312A" w:rsidRDefault="002B312A">
      <w:pPr>
        <w:widowControl/>
        <w:spacing w:line="336" w:lineRule="auto"/>
        <w:ind w:firstLineChars="200" w:firstLine="420"/>
        <w:outlineLvl w:val="1"/>
        <w:rPr>
          <w:rFonts w:ascii="宋体" w:hAnsi="宋体" w:cs="宋体" w:hint="eastAsia"/>
          <w:color w:val="2B2B2B"/>
          <w:kern w:val="0"/>
          <w:szCs w:val="21"/>
        </w:rPr>
      </w:pPr>
    </w:p>
    <w:p w14:paraId="741B5095" w14:textId="77777777" w:rsidR="00291B5D" w:rsidRDefault="00000000">
      <w:pPr>
        <w:spacing w:line="336" w:lineRule="auto"/>
        <w:jc w:val="right"/>
        <w:rPr>
          <w:rFonts w:ascii="宋体" w:hAnsi="宋体" w:hint="eastAsia"/>
        </w:rPr>
      </w:pPr>
      <w:r>
        <w:rPr>
          <w:rFonts w:ascii="宋体" w:hAnsi="宋体" w:hint="eastAsia"/>
        </w:rPr>
        <w:lastRenderedPageBreak/>
        <w:t>金额单位：人民币万元</w:t>
      </w:r>
    </w:p>
    <w:tbl>
      <w:tblPr>
        <w:tblW w:w="832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4344"/>
      </w:tblGrid>
      <w:tr w:rsidR="00291B5D" w14:paraId="3BCAAEAC" w14:textId="77777777">
        <w:trPr>
          <w:trHeight w:val="454"/>
        </w:trPr>
        <w:tc>
          <w:tcPr>
            <w:tcW w:w="3983" w:type="dxa"/>
            <w:tcBorders>
              <w:left w:val="nil"/>
            </w:tcBorders>
            <w:vAlign w:val="center"/>
          </w:tcPr>
          <w:p w14:paraId="56EF62D5" w14:textId="77777777" w:rsidR="00291B5D" w:rsidRDefault="00000000">
            <w:pPr>
              <w:rPr>
                <w:rFonts w:ascii="宋体" w:hAnsi="宋体" w:cs="宋体" w:hint="eastAsia"/>
                <w:color w:val="000000"/>
                <w:szCs w:val="21"/>
              </w:rPr>
            </w:pPr>
            <w:r>
              <w:rPr>
                <w:rFonts w:ascii="宋体" w:hAnsi="宋体" w:cs="宋体" w:hint="eastAsia"/>
                <w:color w:val="000000"/>
                <w:szCs w:val="21"/>
              </w:rPr>
              <w:t>发行名称</w:t>
            </w:r>
          </w:p>
        </w:tc>
        <w:tc>
          <w:tcPr>
            <w:tcW w:w="4344" w:type="dxa"/>
            <w:tcBorders>
              <w:right w:val="nil"/>
            </w:tcBorders>
            <w:vAlign w:val="center"/>
          </w:tcPr>
          <w:p w14:paraId="38AF6537" w14:textId="77777777" w:rsidR="00291B5D" w:rsidRDefault="00000000">
            <w:pPr>
              <w:rPr>
                <w:rFonts w:ascii="宋体" w:hAnsi="宋体" w:cs="宋体" w:hint="eastAsia"/>
                <w:color w:val="000000"/>
                <w:szCs w:val="21"/>
              </w:rPr>
            </w:pPr>
            <w:r>
              <w:rPr>
                <w:rFonts w:ascii="宋体" w:hAnsi="宋体" w:cs="宋体" w:hint="eastAsia"/>
                <w:color w:val="000000" w:themeColor="text1"/>
                <w:szCs w:val="21"/>
              </w:rPr>
              <w:t>2022年首次公开发行股份</w:t>
            </w:r>
          </w:p>
        </w:tc>
      </w:tr>
      <w:tr w:rsidR="00291B5D" w14:paraId="4C13E0F0" w14:textId="77777777">
        <w:trPr>
          <w:trHeight w:val="454"/>
        </w:trPr>
        <w:tc>
          <w:tcPr>
            <w:tcW w:w="3983" w:type="dxa"/>
            <w:tcBorders>
              <w:left w:val="nil"/>
            </w:tcBorders>
            <w:vAlign w:val="center"/>
          </w:tcPr>
          <w:p w14:paraId="699BBF18" w14:textId="77777777" w:rsidR="00291B5D" w:rsidRDefault="00000000">
            <w:pPr>
              <w:rPr>
                <w:rFonts w:ascii="宋体" w:hAnsi="宋体" w:cs="宋体" w:hint="eastAsia"/>
                <w:color w:val="000000"/>
                <w:szCs w:val="21"/>
              </w:rPr>
            </w:pPr>
            <w:r>
              <w:rPr>
                <w:rFonts w:ascii="宋体" w:hAnsi="宋体" w:cs="宋体" w:hint="eastAsia"/>
                <w:color w:val="000000"/>
                <w:szCs w:val="21"/>
              </w:rPr>
              <w:t>募集资金到账时间</w:t>
            </w:r>
          </w:p>
        </w:tc>
        <w:tc>
          <w:tcPr>
            <w:tcW w:w="4344" w:type="dxa"/>
            <w:tcBorders>
              <w:right w:val="nil"/>
            </w:tcBorders>
            <w:vAlign w:val="center"/>
          </w:tcPr>
          <w:p w14:paraId="16FEE7EB" w14:textId="77777777" w:rsidR="00291B5D" w:rsidRDefault="00000000">
            <w:pPr>
              <w:rPr>
                <w:rFonts w:ascii="宋体" w:hAnsi="宋体" w:cs="宋体" w:hint="eastAsia"/>
                <w:szCs w:val="21"/>
              </w:rPr>
            </w:pPr>
            <w:r>
              <w:rPr>
                <w:rFonts w:ascii="宋体" w:hAnsi="宋体" w:cs="宋体" w:hint="eastAsia"/>
                <w:szCs w:val="21"/>
              </w:rPr>
              <w:t>2022年4月22日</w:t>
            </w:r>
          </w:p>
        </w:tc>
      </w:tr>
      <w:tr w:rsidR="00291B5D" w14:paraId="279B4EDA" w14:textId="77777777">
        <w:trPr>
          <w:trHeight w:val="454"/>
        </w:trPr>
        <w:tc>
          <w:tcPr>
            <w:tcW w:w="3983" w:type="dxa"/>
            <w:tcBorders>
              <w:left w:val="nil"/>
            </w:tcBorders>
            <w:vAlign w:val="center"/>
          </w:tcPr>
          <w:p w14:paraId="31A9245D" w14:textId="77777777" w:rsidR="00291B5D" w:rsidRDefault="00000000">
            <w:pPr>
              <w:rPr>
                <w:rFonts w:ascii="宋体" w:hAnsi="宋体" w:cs="宋体" w:hint="eastAsia"/>
                <w:color w:val="000000"/>
                <w:szCs w:val="21"/>
              </w:rPr>
            </w:pPr>
            <w:r>
              <w:rPr>
                <w:rFonts w:ascii="宋体" w:hAnsi="宋体" w:cs="宋体" w:hint="eastAsia"/>
                <w:color w:val="000000"/>
                <w:szCs w:val="21"/>
              </w:rPr>
              <w:t>本次报告期</w:t>
            </w:r>
          </w:p>
        </w:tc>
        <w:tc>
          <w:tcPr>
            <w:tcW w:w="4344" w:type="dxa"/>
            <w:tcBorders>
              <w:right w:val="nil"/>
            </w:tcBorders>
            <w:vAlign w:val="center"/>
          </w:tcPr>
          <w:p w14:paraId="40E4E112" w14:textId="77777777" w:rsidR="00291B5D" w:rsidRDefault="00000000">
            <w:pPr>
              <w:rPr>
                <w:rFonts w:ascii="宋体" w:hAnsi="宋体" w:cs="宋体" w:hint="eastAsia"/>
                <w:szCs w:val="21"/>
              </w:rPr>
            </w:pPr>
            <w:r>
              <w:rPr>
                <w:rFonts w:ascii="宋体" w:hAnsi="宋体" w:cs="宋体" w:hint="eastAsia"/>
                <w:szCs w:val="21"/>
              </w:rPr>
              <w:t>2025年1月1日至2025年12月31日</w:t>
            </w:r>
          </w:p>
        </w:tc>
      </w:tr>
      <w:tr w:rsidR="00291B5D" w14:paraId="653F514B" w14:textId="77777777">
        <w:trPr>
          <w:trHeight w:val="454"/>
        </w:trPr>
        <w:tc>
          <w:tcPr>
            <w:tcW w:w="3983" w:type="dxa"/>
            <w:tcBorders>
              <w:left w:val="nil"/>
            </w:tcBorders>
            <w:vAlign w:val="center"/>
          </w:tcPr>
          <w:p w14:paraId="0C2CB679" w14:textId="77777777" w:rsidR="00291B5D" w:rsidRDefault="00000000">
            <w:pPr>
              <w:widowControl/>
              <w:ind w:firstLineChars="100" w:firstLine="210"/>
              <w:textAlignment w:val="center"/>
              <w:rPr>
                <w:rFonts w:ascii="宋体" w:hAnsi="宋体" w:cs="宋体" w:hint="eastAsia"/>
                <w:color w:val="000000"/>
                <w:szCs w:val="21"/>
              </w:rPr>
            </w:pPr>
            <w:r>
              <w:rPr>
                <w:rFonts w:ascii="宋体" w:hAnsi="宋体" w:cs="宋体" w:hint="eastAsia"/>
                <w:color w:val="000000"/>
                <w:kern w:val="0"/>
                <w:szCs w:val="21"/>
                <w:lang w:bidi="ar"/>
              </w:rPr>
              <w:t>项  目</w:t>
            </w:r>
          </w:p>
        </w:tc>
        <w:tc>
          <w:tcPr>
            <w:tcW w:w="4344" w:type="dxa"/>
            <w:tcBorders>
              <w:right w:val="nil"/>
            </w:tcBorders>
            <w:vAlign w:val="center"/>
          </w:tcPr>
          <w:p w14:paraId="2A60F90E" w14:textId="77777777" w:rsidR="00291B5D" w:rsidRDefault="00000000">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金  额</w:t>
            </w:r>
          </w:p>
        </w:tc>
      </w:tr>
      <w:tr w:rsidR="00291B5D" w14:paraId="39EBCDFF" w14:textId="77777777">
        <w:trPr>
          <w:trHeight w:val="454"/>
        </w:trPr>
        <w:tc>
          <w:tcPr>
            <w:tcW w:w="3983" w:type="dxa"/>
            <w:tcBorders>
              <w:left w:val="nil"/>
            </w:tcBorders>
            <w:vAlign w:val="center"/>
          </w:tcPr>
          <w:p w14:paraId="491EA7D3" w14:textId="77777777" w:rsidR="00291B5D"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一、募集资金总额</w:t>
            </w:r>
          </w:p>
        </w:tc>
        <w:tc>
          <w:tcPr>
            <w:tcW w:w="4344" w:type="dxa"/>
            <w:tcBorders>
              <w:right w:val="nil"/>
            </w:tcBorders>
            <w:vAlign w:val="center"/>
          </w:tcPr>
          <w:p w14:paraId="381933FA" w14:textId="77777777" w:rsidR="00291B5D" w:rsidRDefault="00000000">
            <w:pPr>
              <w:jc w:val="right"/>
              <w:rPr>
                <w:rFonts w:ascii="宋体" w:hAnsi="宋体" w:cs="宋体" w:hint="eastAsia"/>
                <w:color w:val="000000"/>
                <w:szCs w:val="21"/>
              </w:rPr>
            </w:pPr>
            <w:r>
              <w:rPr>
                <w:rFonts w:ascii="宋体" w:hAnsi="宋体" w:cs="宋体" w:hint="eastAsia"/>
                <w:color w:val="000000"/>
                <w:szCs w:val="21"/>
              </w:rPr>
              <w:t>88,442.63</w:t>
            </w:r>
          </w:p>
        </w:tc>
      </w:tr>
      <w:tr w:rsidR="00291B5D" w14:paraId="3B1B0FBF" w14:textId="77777777">
        <w:trPr>
          <w:trHeight w:val="454"/>
        </w:trPr>
        <w:tc>
          <w:tcPr>
            <w:tcW w:w="3983" w:type="dxa"/>
            <w:tcBorders>
              <w:left w:val="nil"/>
            </w:tcBorders>
            <w:vAlign w:val="center"/>
          </w:tcPr>
          <w:p w14:paraId="264A70C0" w14:textId="77777777" w:rsidR="00291B5D" w:rsidRDefault="00000000">
            <w:pPr>
              <w:widowControl/>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其中：超募资金金额</w:t>
            </w:r>
          </w:p>
        </w:tc>
        <w:tc>
          <w:tcPr>
            <w:tcW w:w="4344" w:type="dxa"/>
            <w:tcBorders>
              <w:right w:val="nil"/>
            </w:tcBorders>
            <w:vAlign w:val="center"/>
          </w:tcPr>
          <w:p w14:paraId="10D449AC" w14:textId="77777777" w:rsidR="00291B5D" w:rsidRDefault="00291B5D">
            <w:pPr>
              <w:jc w:val="right"/>
              <w:rPr>
                <w:rFonts w:ascii="宋体" w:hAnsi="宋体" w:cs="宋体" w:hint="eastAsia"/>
                <w:color w:val="000000"/>
                <w:szCs w:val="21"/>
              </w:rPr>
            </w:pPr>
          </w:p>
        </w:tc>
      </w:tr>
      <w:tr w:rsidR="00291B5D" w14:paraId="246C93D4" w14:textId="77777777">
        <w:trPr>
          <w:trHeight w:val="454"/>
        </w:trPr>
        <w:tc>
          <w:tcPr>
            <w:tcW w:w="3983" w:type="dxa"/>
            <w:tcBorders>
              <w:left w:val="nil"/>
            </w:tcBorders>
            <w:vAlign w:val="center"/>
          </w:tcPr>
          <w:p w14:paraId="1837D813" w14:textId="77777777" w:rsidR="00291B5D"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减：直接支付发行费用</w:t>
            </w:r>
          </w:p>
        </w:tc>
        <w:tc>
          <w:tcPr>
            <w:tcW w:w="4344" w:type="dxa"/>
            <w:tcBorders>
              <w:right w:val="nil"/>
            </w:tcBorders>
            <w:vAlign w:val="center"/>
          </w:tcPr>
          <w:p w14:paraId="31690188" w14:textId="77777777" w:rsidR="00291B5D" w:rsidRDefault="00000000">
            <w:pPr>
              <w:jc w:val="right"/>
              <w:rPr>
                <w:rFonts w:ascii="宋体" w:hAnsi="宋体" w:cs="宋体" w:hint="eastAsia"/>
                <w:color w:val="000000"/>
                <w:szCs w:val="21"/>
              </w:rPr>
            </w:pPr>
            <w:r>
              <w:rPr>
                <w:rFonts w:ascii="宋体" w:hAnsi="宋体" w:cs="宋体" w:hint="eastAsia"/>
                <w:color w:val="000000"/>
                <w:szCs w:val="21"/>
              </w:rPr>
              <w:t>2,986.45</w:t>
            </w:r>
          </w:p>
        </w:tc>
      </w:tr>
      <w:tr w:rsidR="00291B5D" w14:paraId="1093F105" w14:textId="77777777">
        <w:trPr>
          <w:trHeight w:val="454"/>
        </w:trPr>
        <w:tc>
          <w:tcPr>
            <w:tcW w:w="3983" w:type="dxa"/>
            <w:tcBorders>
              <w:left w:val="nil"/>
            </w:tcBorders>
            <w:vAlign w:val="center"/>
          </w:tcPr>
          <w:p w14:paraId="746FE230" w14:textId="77777777" w:rsidR="00291B5D" w:rsidRDefault="00000000">
            <w:pPr>
              <w:widowControl/>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二、募集资金净额</w:t>
            </w:r>
          </w:p>
        </w:tc>
        <w:tc>
          <w:tcPr>
            <w:tcW w:w="4344" w:type="dxa"/>
            <w:tcBorders>
              <w:right w:val="nil"/>
            </w:tcBorders>
            <w:vAlign w:val="center"/>
          </w:tcPr>
          <w:p w14:paraId="034531CB" w14:textId="77777777" w:rsidR="00291B5D" w:rsidRDefault="00000000">
            <w:pPr>
              <w:jc w:val="right"/>
              <w:rPr>
                <w:rFonts w:ascii="宋体" w:hAnsi="宋体" w:cs="宋体" w:hint="eastAsia"/>
                <w:color w:val="000000"/>
                <w:szCs w:val="21"/>
              </w:rPr>
            </w:pPr>
            <w:r>
              <w:rPr>
                <w:rFonts w:ascii="宋体" w:hAnsi="宋体" w:cs="宋体" w:hint="eastAsia"/>
                <w:color w:val="000000"/>
                <w:szCs w:val="21"/>
              </w:rPr>
              <w:t>85,456.18</w:t>
            </w:r>
          </w:p>
        </w:tc>
      </w:tr>
      <w:tr w:rsidR="00291B5D" w14:paraId="7C80AAA1" w14:textId="77777777">
        <w:trPr>
          <w:trHeight w:val="454"/>
        </w:trPr>
        <w:tc>
          <w:tcPr>
            <w:tcW w:w="8327" w:type="dxa"/>
            <w:gridSpan w:val="2"/>
            <w:tcBorders>
              <w:left w:val="nil"/>
              <w:right w:val="nil"/>
            </w:tcBorders>
            <w:vAlign w:val="center"/>
          </w:tcPr>
          <w:p w14:paraId="1692101B" w14:textId="77777777" w:rsidR="00291B5D" w:rsidRDefault="00000000">
            <w:pPr>
              <w:rPr>
                <w:rFonts w:ascii="宋体" w:hAnsi="宋体" w:cs="宋体" w:hint="eastAsia"/>
                <w:color w:val="000000"/>
                <w:szCs w:val="21"/>
              </w:rPr>
            </w:pPr>
            <w:r>
              <w:rPr>
                <w:rFonts w:ascii="宋体" w:hAnsi="宋体" w:cs="宋体" w:hint="eastAsia"/>
                <w:color w:val="000000"/>
                <w:kern w:val="0"/>
                <w:szCs w:val="21"/>
                <w:lang w:bidi="ar"/>
              </w:rPr>
              <w:t>减：</w:t>
            </w:r>
          </w:p>
        </w:tc>
      </w:tr>
      <w:tr w:rsidR="00291B5D" w14:paraId="6D9D49FB" w14:textId="77777777">
        <w:trPr>
          <w:trHeight w:val="454"/>
        </w:trPr>
        <w:tc>
          <w:tcPr>
            <w:tcW w:w="3983" w:type="dxa"/>
            <w:tcBorders>
              <w:left w:val="nil"/>
            </w:tcBorders>
            <w:vAlign w:val="center"/>
          </w:tcPr>
          <w:p w14:paraId="6F1EE5FC" w14:textId="77777777" w:rsidR="00291B5D" w:rsidRDefault="00000000">
            <w:pPr>
              <w:widowControl/>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以前年度已使用金额</w:t>
            </w:r>
          </w:p>
        </w:tc>
        <w:tc>
          <w:tcPr>
            <w:tcW w:w="4344" w:type="dxa"/>
            <w:tcBorders>
              <w:right w:val="nil"/>
            </w:tcBorders>
            <w:vAlign w:val="center"/>
          </w:tcPr>
          <w:p w14:paraId="0F69EC5C" w14:textId="77777777" w:rsidR="00291B5D" w:rsidRDefault="00000000">
            <w:pPr>
              <w:jc w:val="right"/>
              <w:rPr>
                <w:rFonts w:ascii="宋体" w:hAnsi="宋体" w:cs="宋体" w:hint="eastAsia"/>
                <w:color w:val="000000"/>
                <w:szCs w:val="21"/>
              </w:rPr>
            </w:pPr>
            <w:r>
              <w:rPr>
                <w:rFonts w:ascii="宋体" w:hAnsi="宋体" w:cs="宋体" w:hint="eastAsia"/>
                <w:color w:val="000000"/>
                <w:szCs w:val="21"/>
              </w:rPr>
              <w:t>80,290.19</w:t>
            </w:r>
          </w:p>
        </w:tc>
      </w:tr>
      <w:tr w:rsidR="00291B5D" w14:paraId="6C423610" w14:textId="77777777">
        <w:trPr>
          <w:trHeight w:val="454"/>
        </w:trPr>
        <w:tc>
          <w:tcPr>
            <w:tcW w:w="3983" w:type="dxa"/>
            <w:tcBorders>
              <w:left w:val="nil"/>
            </w:tcBorders>
            <w:vAlign w:val="center"/>
          </w:tcPr>
          <w:p w14:paraId="462C03BD" w14:textId="77777777" w:rsidR="00291B5D" w:rsidRDefault="00000000">
            <w:pPr>
              <w:widowControl/>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本年度使用金额</w:t>
            </w:r>
          </w:p>
        </w:tc>
        <w:tc>
          <w:tcPr>
            <w:tcW w:w="4344" w:type="dxa"/>
            <w:tcBorders>
              <w:right w:val="nil"/>
            </w:tcBorders>
            <w:vAlign w:val="center"/>
          </w:tcPr>
          <w:p w14:paraId="219856AF" w14:textId="77777777" w:rsidR="00291B5D" w:rsidRDefault="00000000">
            <w:pPr>
              <w:jc w:val="right"/>
              <w:rPr>
                <w:rFonts w:ascii="宋体" w:hAnsi="宋体" w:cs="宋体" w:hint="eastAsia"/>
                <w:color w:val="000000"/>
                <w:szCs w:val="21"/>
              </w:rPr>
            </w:pPr>
            <w:r>
              <w:rPr>
                <w:rFonts w:ascii="宋体" w:hAnsi="宋体" w:cs="宋体" w:hint="eastAsia"/>
                <w:color w:val="000000"/>
                <w:szCs w:val="21"/>
              </w:rPr>
              <w:t>3,378.40</w:t>
            </w:r>
          </w:p>
        </w:tc>
      </w:tr>
      <w:tr w:rsidR="00291B5D" w14:paraId="21A62889" w14:textId="77777777">
        <w:trPr>
          <w:trHeight w:val="454"/>
        </w:trPr>
        <w:tc>
          <w:tcPr>
            <w:tcW w:w="3983" w:type="dxa"/>
            <w:tcBorders>
              <w:left w:val="nil"/>
            </w:tcBorders>
            <w:vAlign w:val="center"/>
          </w:tcPr>
          <w:p w14:paraId="4320F062" w14:textId="77777777" w:rsidR="00291B5D" w:rsidRDefault="00000000">
            <w:pPr>
              <w:widowControl/>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永久补</w:t>
            </w:r>
            <w:proofErr w:type="gramStart"/>
            <w:r>
              <w:rPr>
                <w:rFonts w:ascii="宋体" w:hAnsi="宋体" w:cs="宋体" w:hint="eastAsia"/>
                <w:color w:val="000000"/>
                <w:kern w:val="0"/>
                <w:szCs w:val="21"/>
                <w:lang w:bidi="ar"/>
              </w:rPr>
              <w:t>流金额</w:t>
            </w:r>
            <w:proofErr w:type="gramEnd"/>
          </w:p>
        </w:tc>
        <w:tc>
          <w:tcPr>
            <w:tcW w:w="4344" w:type="dxa"/>
            <w:tcBorders>
              <w:right w:val="nil"/>
            </w:tcBorders>
            <w:vAlign w:val="center"/>
          </w:tcPr>
          <w:p w14:paraId="61B2C115" w14:textId="77777777" w:rsidR="00291B5D" w:rsidRDefault="00000000">
            <w:pPr>
              <w:jc w:val="right"/>
              <w:rPr>
                <w:rFonts w:ascii="宋体" w:hAnsi="宋体" w:cs="宋体" w:hint="eastAsia"/>
                <w:color w:val="000000"/>
                <w:szCs w:val="21"/>
              </w:rPr>
            </w:pPr>
            <w:r>
              <w:rPr>
                <w:rFonts w:ascii="宋体" w:hAnsi="宋体" w:cs="宋体" w:hint="eastAsia"/>
                <w:color w:val="000000"/>
                <w:szCs w:val="21"/>
              </w:rPr>
              <w:t>4,669.31</w:t>
            </w:r>
          </w:p>
        </w:tc>
      </w:tr>
      <w:tr w:rsidR="00291B5D" w14:paraId="6E8FFABD" w14:textId="77777777">
        <w:trPr>
          <w:trHeight w:val="454"/>
        </w:trPr>
        <w:tc>
          <w:tcPr>
            <w:tcW w:w="3983" w:type="dxa"/>
            <w:tcBorders>
              <w:left w:val="nil"/>
            </w:tcBorders>
            <w:vAlign w:val="center"/>
          </w:tcPr>
          <w:p w14:paraId="7E6DC471" w14:textId="77777777" w:rsidR="00291B5D" w:rsidRDefault="00000000">
            <w:pPr>
              <w:widowControl/>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现金管理金额</w:t>
            </w:r>
          </w:p>
        </w:tc>
        <w:tc>
          <w:tcPr>
            <w:tcW w:w="4344" w:type="dxa"/>
            <w:tcBorders>
              <w:right w:val="nil"/>
            </w:tcBorders>
            <w:vAlign w:val="center"/>
          </w:tcPr>
          <w:p w14:paraId="5416177D" w14:textId="77777777" w:rsidR="00291B5D" w:rsidRDefault="00000000">
            <w:pPr>
              <w:jc w:val="right"/>
              <w:rPr>
                <w:rFonts w:ascii="宋体" w:hAnsi="宋体" w:cs="宋体" w:hint="eastAsia"/>
                <w:color w:val="000000"/>
                <w:szCs w:val="21"/>
              </w:rPr>
            </w:pPr>
            <w:r>
              <w:rPr>
                <w:rFonts w:ascii="宋体" w:hAnsi="宋体" w:cs="宋体" w:hint="eastAsia"/>
                <w:color w:val="000000"/>
                <w:szCs w:val="21"/>
              </w:rPr>
              <w:t>--</w:t>
            </w:r>
          </w:p>
        </w:tc>
      </w:tr>
      <w:tr w:rsidR="00291B5D" w14:paraId="453088FB" w14:textId="77777777">
        <w:trPr>
          <w:trHeight w:val="454"/>
        </w:trPr>
        <w:tc>
          <w:tcPr>
            <w:tcW w:w="3983" w:type="dxa"/>
            <w:tcBorders>
              <w:left w:val="nil"/>
            </w:tcBorders>
            <w:vAlign w:val="center"/>
          </w:tcPr>
          <w:p w14:paraId="249306D1" w14:textId="77777777" w:rsidR="00291B5D" w:rsidRDefault="00000000">
            <w:pPr>
              <w:widowControl/>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银行手续费支出及汇兑损益</w:t>
            </w:r>
          </w:p>
        </w:tc>
        <w:tc>
          <w:tcPr>
            <w:tcW w:w="4344" w:type="dxa"/>
            <w:tcBorders>
              <w:right w:val="nil"/>
            </w:tcBorders>
            <w:vAlign w:val="center"/>
          </w:tcPr>
          <w:p w14:paraId="377957F8" w14:textId="77777777" w:rsidR="00291B5D" w:rsidRDefault="00000000">
            <w:pPr>
              <w:jc w:val="right"/>
              <w:rPr>
                <w:rFonts w:ascii="宋体" w:hAnsi="宋体" w:cs="宋体" w:hint="eastAsia"/>
                <w:color w:val="000000"/>
                <w:szCs w:val="21"/>
              </w:rPr>
            </w:pPr>
            <w:r>
              <w:rPr>
                <w:rFonts w:ascii="宋体" w:hAnsi="宋体" w:cs="宋体" w:hint="eastAsia"/>
                <w:color w:val="000000"/>
                <w:szCs w:val="21"/>
              </w:rPr>
              <w:t>0.11</w:t>
            </w:r>
          </w:p>
        </w:tc>
      </w:tr>
      <w:tr w:rsidR="00291B5D" w14:paraId="17119791" w14:textId="77777777">
        <w:trPr>
          <w:trHeight w:val="454"/>
        </w:trPr>
        <w:tc>
          <w:tcPr>
            <w:tcW w:w="8327" w:type="dxa"/>
            <w:gridSpan w:val="2"/>
            <w:tcBorders>
              <w:left w:val="nil"/>
              <w:right w:val="nil"/>
            </w:tcBorders>
            <w:vAlign w:val="center"/>
          </w:tcPr>
          <w:p w14:paraId="7203CE63" w14:textId="77777777" w:rsidR="00291B5D" w:rsidRDefault="00000000">
            <w:pPr>
              <w:rPr>
                <w:rFonts w:ascii="宋体" w:hAnsi="宋体" w:cs="宋体" w:hint="eastAsia"/>
                <w:color w:val="000000"/>
                <w:szCs w:val="21"/>
              </w:rPr>
            </w:pPr>
            <w:r>
              <w:rPr>
                <w:rFonts w:ascii="宋体" w:hAnsi="宋体" w:cs="宋体" w:hint="eastAsia"/>
                <w:color w:val="000000"/>
                <w:kern w:val="0"/>
                <w:szCs w:val="21"/>
                <w:lang w:bidi="ar"/>
              </w:rPr>
              <w:t>加：</w:t>
            </w:r>
          </w:p>
        </w:tc>
      </w:tr>
      <w:tr w:rsidR="00291B5D" w14:paraId="787E08AD" w14:textId="77777777">
        <w:trPr>
          <w:trHeight w:val="454"/>
        </w:trPr>
        <w:tc>
          <w:tcPr>
            <w:tcW w:w="3983" w:type="dxa"/>
            <w:tcBorders>
              <w:left w:val="nil"/>
            </w:tcBorders>
            <w:vAlign w:val="center"/>
          </w:tcPr>
          <w:p w14:paraId="18F042DC" w14:textId="77777777" w:rsidR="00291B5D"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募集资金利息收入</w:t>
            </w:r>
          </w:p>
        </w:tc>
        <w:tc>
          <w:tcPr>
            <w:tcW w:w="4344" w:type="dxa"/>
            <w:tcBorders>
              <w:right w:val="nil"/>
            </w:tcBorders>
            <w:vAlign w:val="center"/>
          </w:tcPr>
          <w:p w14:paraId="5441B9B4" w14:textId="77777777" w:rsidR="00291B5D" w:rsidRDefault="00000000">
            <w:pPr>
              <w:jc w:val="right"/>
              <w:rPr>
                <w:rFonts w:ascii="宋体" w:hAnsi="宋体" w:cs="宋体" w:hint="eastAsia"/>
                <w:color w:val="000000"/>
                <w:szCs w:val="21"/>
              </w:rPr>
            </w:pPr>
            <w:r>
              <w:rPr>
                <w:rFonts w:ascii="宋体" w:hAnsi="宋体" w:cs="宋体" w:hint="eastAsia"/>
                <w:color w:val="000000"/>
                <w:szCs w:val="21"/>
              </w:rPr>
              <w:t>2,731.53</w:t>
            </w:r>
          </w:p>
        </w:tc>
      </w:tr>
      <w:tr w:rsidR="00291B5D" w14:paraId="477C5DF8" w14:textId="77777777">
        <w:trPr>
          <w:trHeight w:val="454"/>
        </w:trPr>
        <w:tc>
          <w:tcPr>
            <w:tcW w:w="3983" w:type="dxa"/>
            <w:tcBorders>
              <w:left w:val="nil"/>
            </w:tcBorders>
            <w:vAlign w:val="center"/>
          </w:tcPr>
          <w:p w14:paraId="161FD055" w14:textId="77777777" w:rsidR="00291B5D" w:rsidRDefault="00000000">
            <w:pPr>
              <w:widowControl/>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理财收益</w:t>
            </w:r>
          </w:p>
        </w:tc>
        <w:tc>
          <w:tcPr>
            <w:tcW w:w="4344" w:type="dxa"/>
            <w:tcBorders>
              <w:right w:val="nil"/>
            </w:tcBorders>
            <w:vAlign w:val="center"/>
          </w:tcPr>
          <w:p w14:paraId="5D880D8A" w14:textId="77777777" w:rsidR="00291B5D" w:rsidRDefault="00000000">
            <w:pPr>
              <w:jc w:val="right"/>
              <w:rPr>
                <w:rFonts w:ascii="宋体" w:hAnsi="宋体" w:cs="宋体" w:hint="eastAsia"/>
                <w:color w:val="000000"/>
                <w:szCs w:val="21"/>
              </w:rPr>
            </w:pPr>
            <w:r>
              <w:rPr>
                <w:rFonts w:ascii="宋体" w:hAnsi="宋体" w:cs="宋体" w:hint="eastAsia"/>
                <w:color w:val="000000"/>
                <w:szCs w:val="21"/>
              </w:rPr>
              <w:t>150.30</w:t>
            </w:r>
          </w:p>
        </w:tc>
      </w:tr>
      <w:tr w:rsidR="00291B5D" w14:paraId="03F546F0" w14:textId="77777777">
        <w:trPr>
          <w:trHeight w:val="454"/>
        </w:trPr>
        <w:tc>
          <w:tcPr>
            <w:tcW w:w="3983" w:type="dxa"/>
            <w:tcBorders>
              <w:left w:val="nil"/>
            </w:tcBorders>
            <w:vAlign w:val="center"/>
          </w:tcPr>
          <w:p w14:paraId="092DD015" w14:textId="77777777" w:rsidR="00291B5D" w:rsidRDefault="00000000">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三、报告期期末募集资金余额</w:t>
            </w:r>
          </w:p>
        </w:tc>
        <w:tc>
          <w:tcPr>
            <w:tcW w:w="4344" w:type="dxa"/>
            <w:tcBorders>
              <w:right w:val="nil"/>
            </w:tcBorders>
            <w:vAlign w:val="center"/>
          </w:tcPr>
          <w:p w14:paraId="3D947911" w14:textId="77777777" w:rsidR="00291B5D" w:rsidRDefault="00000000">
            <w:pPr>
              <w:jc w:val="right"/>
              <w:rPr>
                <w:rFonts w:ascii="宋体" w:hAnsi="宋体" w:cs="宋体" w:hint="eastAsia"/>
                <w:color w:val="000000"/>
                <w:szCs w:val="21"/>
              </w:rPr>
            </w:pPr>
            <w:r>
              <w:rPr>
                <w:rFonts w:ascii="宋体" w:hAnsi="宋体" w:cs="宋体" w:hint="eastAsia"/>
                <w:color w:val="000000"/>
                <w:szCs w:val="21"/>
              </w:rPr>
              <w:t>--</w:t>
            </w:r>
          </w:p>
        </w:tc>
      </w:tr>
    </w:tbl>
    <w:p w14:paraId="73AF1CC8" w14:textId="77777777" w:rsidR="00291B5D" w:rsidRDefault="00291B5D">
      <w:pPr>
        <w:tabs>
          <w:tab w:val="left" w:pos="4620"/>
        </w:tabs>
        <w:spacing w:line="336" w:lineRule="auto"/>
        <w:ind w:firstLineChars="200" w:firstLine="420"/>
        <w:rPr>
          <w:rFonts w:ascii="宋体" w:hAnsi="宋体" w:hint="eastAsia"/>
          <w:szCs w:val="21"/>
        </w:rPr>
      </w:pPr>
    </w:p>
    <w:p w14:paraId="1FF01C52" w14:textId="77777777" w:rsidR="00291B5D" w:rsidRDefault="00000000">
      <w:pPr>
        <w:spacing w:line="336" w:lineRule="auto"/>
        <w:ind w:firstLineChars="200" w:firstLine="422"/>
        <w:outlineLvl w:val="0"/>
        <w:rPr>
          <w:rFonts w:ascii="黑体" w:eastAsia="黑体"/>
          <w:b/>
          <w:szCs w:val="21"/>
        </w:rPr>
      </w:pPr>
      <w:r>
        <w:rPr>
          <w:rFonts w:ascii="黑体" w:eastAsia="黑体" w:hint="eastAsia"/>
          <w:b/>
          <w:szCs w:val="21"/>
        </w:rPr>
        <w:t>二、募集资金</w:t>
      </w:r>
      <w:r>
        <w:rPr>
          <w:rFonts w:ascii="黑体" w:eastAsia="黑体" w:hint="eastAsia"/>
          <w:b/>
          <w:szCs w:val="21"/>
          <w:lang w:eastAsia="zh"/>
        </w:rPr>
        <w:t>存放和</w:t>
      </w:r>
      <w:r>
        <w:rPr>
          <w:rFonts w:ascii="黑体" w:eastAsia="黑体" w:hint="eastAsia"/>
          <w:b/>
          <w:szCs w:val="21"/>
        </w:rPr>
        <w:t>管理情况</w:t>
      </w:r>
    </w:p>
    <w:p w14:paraId="597B2C69" w14:textId="77777777" w:rsidR="00291B5D" w:rsidRDefault="00000000">
      <w:pPr>
        <w:widowControl/>
        <w:spacing w:line="336" w:lineRule="auto"/>
        <w:ind w:firstLineChars="200" w:firstLine="420"/>
        <w:outlineLvl w:val="1"/>
        <w:rPr>
          <w:rFonts w:ascii="宋体" w:hAnsi="宋体" w:cs="宋体" w:hint="eastAsia"/>
          <w:kern w:val="0"/>
          <w:szCs w:val="21"/>
        </w:rPr>
      </w:pPr>
      <w:r>
        <w:rPr>
          <w:rFonts w:ascii="宋体" w:hAnsi="宋体" w:cs="宋体" w:hint="eastAsia"/>
          <w:kern w:val="0"/>
          <w:szCs w:val="21"/>
        </w:rPr>
        <w:t>(</w:t>
      </w:r>
      <w:proofErr w:type="gramStart"/>
      <w:r>
        <w:rPr>
          <w:rFonts w:ascii="宋体" w:hAnsi="宋体" w:cs="宋体" w:hint="eastAsia"/>
          <w:kern w:val="0"/>
          <w:szCs w:val="21"/>
        </w:rPr>
        <w:t>一</w:t>
      </w:r>
      <w:proofErr w:type="gramEnd"/>
      <w:r>
        <w:rPr>
          <w:rFonts w:ascii="宋体" w:hAnsi="宋体" w:cs="宋体" w:hint="eastAsia"/>
          <w:kern w:val="0"/>
          <w:szCs w:val="21"/>
        </w:rPr>
        <w:t xml:space="preserve">) </w:t>
      </w:r>
      <w:r>
        <w:rPr>
          <w:rFonts w:ascii="宋体" w:hAnsi="宋体" w:cs="宋体"/>
          <w:kern w:val="0"/>
          <w:szCs w:val="21"/>
        </w:rPr>
        <w:t>募集资金</w:t>
      </w:r>
      <w:r>
        <w:rPr>
          <w:rFonts w:ascii="宋体" w:hAnsi="宋体" w:cs="宋体" w:hint="eastAsia"/>
          <w:kern w:val="0"/>
          <w:szCs w:val="21"/>
        </w:rPr>
        <w:t>管理情况</w:t>
      </w:r>
    </w:p>
    <w:p w14:paraId="6563A1F1" w14:textId="77777777" w:rsidR="00291B5D" w:rsidRDefault="00000000">
      <w:pPr>
        <w:autoSpaceDE w:val="0"/>
        <w:autoSpaceDN w:val="0"/>
        <w:spacing w:line="336" w:lineRule="auto"/>
        <w:ind w:firstLineChars="200" w:firstLine="420"/>
        <w:rPr>
          <w:rFonts w:ascii="宋体" w:hAnsi="宋体" w:cs="宋体" w:hint="eastAsia"/>
          <w:color w:val="2B2B2B"/>
          <w:kern w:val="0"/>
          <w:szCs w:val="21"/>
        </w:rPr>
      </w:pPr>
      <w:r>
        <w:rPr>
          <w:rFonts w:ascii="宋体" w:hAnsi="宋体" w:hint="eastAsia"/>
          <w:szCs w:val="21"/>
        </w:rPr>
        <w:t>为了规范募集资金的管理和使用，提高资金使用效率和效益，保护投资者权益，本公司按照《中华人民共和国公司法》《中华人民共和国证券法》《上市公司募集资金监管规则》（证监会公告〔2025〕10号）和《</w:t>
      </w:r>
      <w:r>
        <w:rPr>
          <w:rFonts w:ascii="宋体" w:hAnsi="宋体" w:cs="宋体" w:hint="eastAsia"/>
          <w:bCs/>
          <w:szCs w:val="21"/>
        </w:rPr>
        <w:t>上海证券交易所上市公司自律监管指引第1号——规范运作（2025年5月修订）》（上证发〔2025〕68号）</w:t>
      </w:r>
      <w:r>
        <w:rPr>
          <w:rFonts w:ascii="宋体" w:hAnsi="宋体" w:hint="eastAsia"/>
          <w:szCs w:val="21"/>
        </w:rPr>
        <w:t>等有关法律、法规和规范性文件的规定，结合公司实际情况，制定了《</w:t>
      </w:r>
      <w:r>
        <w:rPr>
          <w:rFonts w:ascii="宋体" w:hAnsi="宋体" w:hint="eastAsia"/>
        </w:rPr>
        <w:t>重庆望变电气（集团）</w:t>
      </w:r>
      <w:r>
        <w:rPr>
          <w:rFonts w:ascii="宋体" w:hAnsi="宋体" w:hint="eastAsia"/>
          <w:szCs w:val="21"/>
        </w:rPr>
        <w:t>股份有限公司募集资金管理制度》（以下简称《管理制度》）。根据《管理制度》，本公司对募集资金实行专户存储，在银行设立募集资金专户，并连同保荐机构</w:t>
      </w:r>
      <w:r>
        <w:rPr>
          <w:rFonts w:ascii="宋体" w:hAnsi="宋体" w:hint="eastAsia"/>
        </w:rPr>
        <w:t>中信证券股份有限公司</w:t>
      </w:r>
      <w:r>
        <w:rPr>
          <w:rFonts w:ascii="宋体" w:hAnsi="宋体" w:hint="eastAsia"/>
          <w:szCs w:val="21"/>
        </w:rPr>
        <w:t>签订了《募集资金三方监管协议》，明确了各方的权利和义务。三方监管协议与上海证券交易所三方监管协议范本不存在重大差异，</w:t>
      </w:r>
      <w:r>
        <w:rPr>
          <w:rFonts w:ascii="宋体" w:hAnsi="宋体" w:cs="宋体"/>
          <w:color w:val="2B2B2B"/>
          <w:kern w:val="0"/>
          <w:szCs w:val="21"/>
        </w:rPr>
        <w:t>本公司在使</w:t>
      </w:r>
      <w:r>
        <w:rPr>
          <w:rFonts w:ascii="宋体" w:hAnsi="宋体" w:cs="宋体"/>
          <w:color w:val="2B2B2B"/>
          <w:kern w:val="0"/>
          <w:szCs w:val="21"/>
        </w:rPr>
        <w:lastRenderedPageBreak/>
        <w:t>用募集资金时已经严格遵照履行。</w:t>
      </w:r>
    </w:p>
    <w:p w14:paraId="3A4886AC" w14:textId="77777777" w:rsidR="00291B5D" w:rsidRDefault="00000000">
      <w:pPr>
        <w:widowControl/>
        <w:spacing w:line="336" w:lineRule="auto"/>
        <w:ind w:firstLineChars="200" w:firstLine="420"/>
        <w:outlineLvl w:val="1"/>
        <w:rPr>
          <w:rFonts w:ascii="宋体" w:hAnsi="宋体" w:cs="宋体" w:hint="eastAsia"/>
          <w:color w:val="2B2B2B"/>
          <w:kern w:val="0"/>
          <w:szCs w:val="21"/>
        </w:rPr>
      </w:pPr>
      <w:r>
        <w:rPr>
          <w:rFonts w:ascii="宋体" w:hAnsi="宋体" w:cs="宋体" w:hint="eastAsia"/>
          <w:color w:val="2B2B2B"/>
          <w:kern w:val="0"/>
          <w:szCs w:val="21"/>
        </w:rPr>
        <w:t>(二) 募集资金专户存储情况</w:t>
      </w:r>
    </w:p>
    <w:p w14:paraId="0B635273" w14:textId="77777777" w:rsidR="00291B5D" w:rsidRDefault="00000000">
      <w:pPr>
        <w:adjustRightInd w:val="0"/>
        <w:snapToGrid w:val="0"/>
        <w:spacing w:beforeLines="50" w:before="156" w:line="360" w:lineRule="auto"/>
        <w:ind w:firstLineChars="200" w:firstLine="420"/>
        <w:rPr>
          <w:rFonts w:ascii="宋体" w:hAnsi="宋体" w:cs="宋体" w:hint="eastAsia"/>
        </w:rPr>
      </w:pPr>
      <w:r>
        <w:rPr>
          <w:rFonts w:ascii="宋体" w:hAnsi="宋体" w:cs="宋体" w:hint="eastAsia"/>
        </w:rPr>
        <w:t>截至2025年12月31日，公司募集资金账户及三方监管协议的签署情况、募集资金专户信息及余额情况如下：</w:t>
      </w:r>
    </w:p>
    <w:tbl>
      <w:tblPr>
        <w:tblW w:w="5000" w:type="pct"/>
        <w:tblBorders>
          <w:top w:val="single" w:sz="12" w:space="0" w:color="010000"/>
          <w:left w:val="single" w:sz="12" w:space="0" w:color="010000"/>
          <w:bottom w:val="single" w:sz="12" w:space="0" w:color="010000"/>
          <w:right w:val="single" w:sz="12" w:space="0" w:color="010000"/>
          <w:insideH w:val="single" w:sz="4" w:space="0" w:color="010000"/>
          <w:insideV w:val="single" w:sz="4" w:space="0" w:color="010000"/>
        </w:tblBorders>
        <w:tblLayout w:type="fixed"/>
        <w:tblLook w:val="04A0" w:firstRow="1" w:lastRow="0" w:firstColumn="1" w:lastColumn="0" w:noHBand="0" w:noVBand="1"/>
      </w:tblPr>
      <w:tblGrid>
        <w:gridCol w:w="938"/>
        <w:gridCol w:w="1870"/>
        <w:gridCol w:w="2088"/>
        <w:gridCol w:w="1237"/>
        <w:gridCol w:w="1354"/>
        <w:gridCol w:w="1029"/>
      </w:tblGrid>
      <w:tr w:rsidR="00291B5D" w14:paraId="4C1CD65F" w14:textId="77777777">
        <w:trPr>
          <w:cantSplit/>
          <w:trHeight w:val="397"/>
          <w:tblHeader/>
        </w:trPr>
        <w:tc>
          <w:tcPr>
            <w:tcW w:w="3600" w:type="pct"/>
            <w:gridSpan w:val="4"/>
            <w:tcBorders>
              <w:top w:val="single" w:sz="4" w:space="0" w:color="010000"/>
              <w:left w:val="nil"/>
              <w:bottom w:val="single" w:sz="4" w:space="0" w:color="010000"/>
            </w:tcBorders>
            <w:vAlign w:val="center"/>
          </w:tcPr>
          <w:p w14:paraId="7C5EB0B5" w14:textId="77777777" w:rsidR="00291B5D" w:rsidRDefault="00000000">
            <w:pPr>
              <w:keepNext/>
              <w:rPr>
                <w:rFonts w:ascii="宋体" w:hAnsi="宋体" w:cs="宋体" w:hint="eastAsia"/>
                <w:bCs/>
                <w:sz w:val="18"/>
                <w:szCs w:val="18"/>
              </w:rPr>
            </w:pPr>
            <w:r>
              <w:rPr>
                <w:rFonts w:ascii="宋体" w:hAnsi="宋体" w:cs="宋体" w:hint="eastAsia"/>
                <w:bCs/>
                <w:sz w:val="18"/>
                <w:szCs w:val="18"/>
                <w:lang w:bidi="ar"/>
              </w:rPr>
              <w:t>发行名称</w:t>
            </w:r>
          </w:p>
        </w:tc>
        <w:tc>
          <w:tcPr>
            <w:tcW w:w="1399" w:type="pct"/>
            <w:gridSpan w:val="2"/>
            <w:tcBorders>
              <w:top w:val="single" w:sz="4" w:space="0" w:color="010000"/>
              <w:bottom w:val="single" w:sz="4" w:space="0" w:color="010000"/>
              <w:right w:val="nil"/>
            </w:tcBorders>
            <w:vAlign w:val="center"/>
          </w:tcPr>
          <w:p w14:paraId="57AE1307" w14:textId="77777777" w:rsidR="00291B5D" w:rsidRDefault="00000000">
            <w:pPr>
              <w:keepNext/>
              <w:rPr>
                <w:rFonts w:ascii="宋体" w:hAnsi="宋体" w:cs="宋体" w:hint="eastAsia"/>
                <w:bCs/>
                <w:sz w:val="18"/>
                <w:szCs w:val="18"/>
              </w:rPr>
            </w:pPr>
            <w:r>
              <w:rPr>
                <w:rFonts w:ascii="宋体" w:hAnsi="宋体" w:cs="宋体" w:hint="eastAsia"/>
                <w:bCs/>
                <w:sz w:val="18"/>
                <w:szCs w:val="18"/>
              </w:rPr>
              <w:t>2022年首次公开发行股份</w:t>
            </w:r>
          </w:p>
        </w:tc>
      </w:tr>
      <w:tr w:rsidR="00291B5D" w14:paraId="3EBD66D9" w14:textId="77777777">
        <w:trPr>
          <w:cantSplit/>
          <w:trHeight w:val="397"/>
        </w:trPr>
        <w:tc>
          <w:tcPr>
            <w:tcW w:w="3600" w:type="pct"/>
            <w:gridSpan w:val="4"/>
            <w:tcBorders>
              <w:top w:val="single" w:sz="4" w:space="0" w:color="010000"/>
              <w:left w:val="nil"/>
              <w:bottom w:val="single" w:sz="4" w:space="0" w:color="auto"/>
            </w:tcBorders>
            <w:vAlign w:val="center"/>
          </w:tcPr>
          <w:p w14:paraId="0958EAC2" w14:textId="77777777" w:rsidR="00291B5D" w:rsidRDefault="00000000">
            <w:pPr>
              <w:rPr>
                <w:rFonts w:ascii="宋体" w:hAnsi="宋体" w:cs="宋体" w:hint="eastAsia"/>
                <w:bCs/>
                <w:sz w:val="18"/>
                <w:szCs w:val="18"/>
              </w:rPr>
            </w:pPr>
            <w:r>
              <w:rPr>
                <w:rFonts w:ascii="宋体" w:hAnsi="宋体" w:cs="宋体" w:hint="eastAsia"/>
                <w:bCs/>
                <w:sz w:val="18"/>
                <w:szCs w:val="18"/>
                <w:lang w:bidi="ar"/>
              </w:rPr>
              <w:t>募集资金到账时间</w:t>
            </w:r>
          </w:p>
        </w:tc>
        <w:tc>
          <w:tcPr>
            <w:tcW w:w="1399" w:type="pct"/>
            <w:gridSpan w:val="2"/>
            <w:tcBorders>
              <w:top w:val="single" w:sz="4" w:space="0" w:color="010000"/>
              <w:bottom w:val="single" w:sz="4" w:space="0" w:color="auto"/>
              <w:right w:val="nil"/>
            </w:tcBorders>
            <w:vAlign w:val="center"/>
          </w:tcPr>
          <w:p w14:paraId="3332CBB3" w14:textId="77777777" w:rsidR="00291B5D" w:rsidRDefault="00000000">
            <w:pPr>
              <w:rPr>
                <w:rFonts w:ascii="宋体" w:hAnsi="宋体" w:cs="宋体" w:hint="eastAsia"/>
                <w:bCs/>
                <w:sz w:val="18"/>
                <w:szCs w:val="18"/>
              </w:rPr>
            </w:pPr>
            <w:r>
              <w:rPr>
                <w:rFonts w:ascii="宋体" w:hAnsi="宋体" w:cs="宋体" w:hint="eastAsia"/>
                <w:bCs/>
                <w:sz w:val="18"/>
                <w:szCs w:val="18"/>
              </w:rPr>
              <w:t>2022年4月22日</w:t>
            </w:r>
          </w:p>
        </w:tc>
      </w:tr>
      <w:tr w:rsidR="00291B5D" w14:paraId="2E73DEE9" w14:textId="77777777">
        <w:trPr>
          <w:cantSplit/>
          <w:trHeight w:val="397"/>
        </w:trPr>
        <w:tc>
          <w:tcPr>
            <w:tcW w:w="550" w:type="pct"/>
            <w:tcBorders>
              <w:top w:val="single" w:sz="4" w:space="0" w:color="auto"/>
              <w:left w:val="nil"/>
              <w:bottom w:val="single" w:sz="4" w:space="0" w:color="auto"/>
              <w:right w:val="single" w:sz="4" w:space="0" w:color="auto"/>
            </w:tcBorders>
            <w:vAlign w:val="center"/>
          </w:tcPr>
          <w:p w14:paraId="031F5DFD" w14:textId="77777777" w:rsidR="00291B5D" w:rsidRDefault="00000000">
            <w:pPr>
              <w:rPr>
                <w:rFonts w:ascii="宋体" w:hAnsi="宋体" w:cs="宋体" w:hint="eastAsia"/>
                <w:bCs/>
                <w:sz w:val="18"/>
                <w:szCs w:val="18"/>
              </w:rPr>
            </w:pPr>
            <w:r>
              <w:rPr>
                <w:rFonts w:ascii="宋体" w:hAnsi="宋体" w:cs="宋体" w:hint="eastAsia"/>
                <w:bCs/>
                <w:sz w:val="18"/>
                <w:szCs w:val="18"/>
                <w:lang w:bidi="ar"/>
              </w:rPr>
              <w:t>账户名称</w:t>
            </w:r>
          </w:p>
        </w:tc>
        <w:tc>
          <w:tcPr>
            <w:tcW w:w="1098" w:type="pct"/>
            <w:tcBorders>
              <w:top w:val="single" w:sz="4" w:space="0" w:color="auto"/>
              <w:left w:val="single" w:sz="4" w:space="0" w:color="auto"/>
              <w:bottom w:val="single" w:sz="4" w:space="0" w:color="auto"/>
              <w:right w:val="single" w:sz="4" w:space="0" w:color="auto"/>
            </w:tcBorders>
            <w:vAlign w:val="center"/>
          </w:tcPr>
          <w:p w14:paraId="65656D81" w14:textId="77777777" w:rsidR="00291B5D" w:rsidRDefault="00000000">
            <w:pPr>
              <w:rPr>
                <w:rFonts w:ascii="宋体" w:hAnsi="宋体" w:cs="宋体" w:hint="eastAsia"/>
                <w:bCs/>
                <w:sz w:val="18"/>
                <w:szCs w:val="18"/>
              </w:rPr>
            </w:pPr>
            <w:r>
              <w:rPr>
                <w:rFonts w:ascii="宋体" w:hAnsi="宋体" w:cs="宋体" w:hint="eastAsia"/>
                <w:bCs/>
                <w:sz w:val="18"/>
                <w:szCs w:val="18"/>
                <w:lang w:bidi="ar"/>
              </w:rPr>
              <w:t>开户银行</w:t>
            </w:r>
          </w:p>
        </w:tc>
        <w:tc>
          <w:tcPr>
            <w:tcW w:w="1226" w:type="pct"/>
            <w:tcBorders>
              <w:top w:val="single" w:sz="4" w:space="0" w:color="auto"/>
              <w:left w:val="single" w:sz="4" w:space="0" w:color="auto"/>
              <w:bottom w:val="single" w:sz="4" w:space="0" w:color="auto"/>
              <w:right w:val="single" w:sz="4" w:space="0" w:color="auto"/>
            </w:tcBorders>
            <w:vAlign w:val="center"/>
          </w:tcPr>
          <w:p w14:paraId="7F26C959" w14:textId="77777777" w:rsidR="00291B5D" w:rsidRDefault="00000000">
            <w:pPr>
              <w:rPr>
                <w:rFonts w:ascii="宋体" w:hAnsi="宋体" w:cs="宋体" w:hint="eastAsia"/>
                <w:bCs/>
                <w:sz w:val="18"/>
                <w:szCs w:val="18"/>
              </w:rPr>
            </w:pPr>
            <w:r>
              <w:rPr>
                <w:rFonts w:ascii="宋体" w:hAnsi="宋体" w:cs="宋体" w:hint="eastAsia"/>
                <w:bCs/>
                <w:sz w:val="18"/>
                <w:szCs w:val="18"/>
                <w:lang w:bidi="ar"/>
              </w:rPr>
              <w:t>银行账号</w:t>
            </w:r>
          </w:p>
        </w:tc>
        <w:tc>
          <w:tcPr>
            <w:tcW w:w="724" w:type="pct"/>
            <w:tcBorders>
              <w:top w:val="single" w:sz="4" w:space="0" w:color="auto"/>
              <w:left w:val="single" w:sz="4" w:space="0" w:color="auto"/>
              <w:bottom w:val="single" w:sz="4" w:space="0" w:color="auto"/>
              <w:right w:val="single" w:sz="4" w:space="0" w:color="auto"/>
            </w:tcBorders>
            <w:vAlign w:val="center"/>
          </w:tcPr>
          <w:p w14:paraId="0E076A39" w14:textId="77777777" w:rsidR="00291B5D" w:rsidRDefault="00000000">
            <w:pPr>
              <w:rPr>
                <w:rFonts w:ascii="宋体" w:hAnsi="宋体" w:cs="宋体" w:hint="eastAsia"/>
                <w:bCs/>
                <w:sz w:val="18"/>
                <w:szCs w:val="18"/>
                <w:lang w:bidi="ar"/>
              </w:rPr>
            </w:pPr>
            <w:r>
              <w:rPr>
                <w:rFonts w:ascii="宋体" w:hAnsi="宋体" w:cs="宋体" w:hint="eastAsia"/>
                <w:sz w:val="18"/>
                <w:szCs w:val="18"/>
              </w:rPr>
              <w:t>三方监管协议签署日期</w:t>
            </w:r>
          </w:p>
        </w:tc>
        <w:tc>
          <w:tcPr>
            <w:tcW w:w="795" w:type="pct"/>
            <w:tcBorders>
              <w:top w:val="single" w:sz="4" w:space="0" w:color="auto"/>
              <w:left w:val="single" w:sz="4" w:space="0" w:color="auto"/>
              <w:bottom w:val="single" w:sz="4" w:space="0" w:color="auto"/>
              <w:right w:val="single" w:sz="4" w:space="0" w:color="auto"/>
            </w:tcBorders>
            <w:vAlign w:val="center"/>
          </w:tcPr>
          <w:p w14:paraId="4D82CF2B" w14:textId="77777777" w:rsidR="00291B5D" w:rsidRDefault="00000000">
            <w:pPr>
              <w:rPr>
                <w:rFonts w:ascii="宋体" w:hAnsi="宋体" w:cs="宋体" w:hint="eastAsia"/>
                <w:bCs/>
                <w:sz w:val="18"/>
                <w:szCs w:val="18"/>
              </w:rPr>
            </w:pPr>
            <w:r>
              <w:rPr>
                <w:rFonts w:ascii="宋体" w:hAnsi="宋体" w:cs="宋体" w:hint="eastAsia"/>
                <w:bCs/>
                <w:sz w:val="18"/>
                <w:szCs w:val="18"/>
                <w:lang w:bidi="ar"/>
              </w:rPr>
              <w:t>报告期末余额</w:t>
            </w:r>
          </w:p>
        </w:tc>
        <w:tc>
          <w:tcPr>
            <w:tcW w:w="604" w:type="pct"/>
            <w:tcBorders>
              <w:top w:val="single" w:sz="4" w:space="0" w:color="auto"/>
              <w:left w:val="single" w:sz="4" w:space="0" w:color="auto"/>
              <w:bottom w:val="single" w:sz="4" w:space="0" w:color="auto"/>
              <w:right w:val="nil"/>
            </w:tcBorders>
            <w:vAlign w:val="center"/>
          </w:tcPr>
          <w:p w14:paraId="2E5282E2" w14:textId="77777777" w:rsidR="00291B5D" w:rsidRDefault="00000000">
            <w:pPr>
              <w:rPr>
                <w:rFonts w:ascii="宋体" w:hAnsi="宋体" w:cs="宋体" w:hint="eastAsia"/>
                <w:bCs/>
                <w:sz w:val="18"/>
                <w:szCs w:val="18"/>
              </w:rPr>
            </w:pPr>
            <w:r>
              <w:rPr>
                <w:rFonts w:ascii="宋体" w:hAnsi="宋体" w:cs="宋体" w:hint="eastAsia"/>
                <w:bCs/>
                <w:sz w:val="18"/>
                <w:szCs w:val="18"/>
                <w:lang w:bidi="ar"/>
              </w:rPr>
              <w:t>账户状态</w:t>
            </w:r>
          </w:p>
        </w:tc>
      </w:tr>
      <w:tr w:rsidR="00291B5D" w14:paraId="090ED2B6" w14:textId="77777777">
        <w:trPr>
          <w:cantSplit/>
          <w:trHeight w:val="397"/>
        </w:trPr>
        <w:tc>
          <w:tcPr>
            <w:tcW w:w="550" w:type="pct"/>
            <w:tcBorders>
              <w:top w:val="single" w:sz="4" w:space="0" w:color="auto"/>
              <w:left w:val="nil"/>
            </w:tcBorders>
            <w:noWrap/>
            <w:vAlign w:val="center"/>
          </w:tcPr>
          <w:p w14:paraId="2E3B5D13" w14:textId="77777777" w:rsidR="00291B5D" w:rsidRDefault="00000000">
            <w:pPr>
              <w:rPr>
                <w:rFonts w:ascii="宋体" w:hAnsi="宋体" w:cs="宋体" w:hint="eastAsia"/>
                <w:sz w:val="18"/>
                <w:szCs w:val="18"/>
              </w:rPr>
            </w:pPr>
            <w:proofErr w:type="gramStart"/>
            <w:r>
              <w:rPr>
                <w:rFonts w:ascii="宋体" w:hAnsi="宋体" w:cs="宋体" w:hint="eastAsia"/>
                <w:sz w:val="18"/>
                <w:szCs w:val="18"/>
              </w:rPr>
              <w:t>望变电气</w:t>
            </w:r>
            <w:proofErr w:type="gramEnd"/>
            <w:r>
              <w:rPr>
                <w:rFonts w:ascii="宋体" w:hAnsi="宋体" w:cs="宋体" w:hint="eastAsia"/>
                <w:sz w:val="18"/>
                <w:szCs w:val="18"/>
              </w:rPr>
              <w:t>公司</w:t>
            </w:r>
          </w:p>
        </w:tc>
        <w:tc>
          <w:tcPr>
            <w:tcW w:w="1098" w:type="pct"/>
            <w:tcBorders>
              <w:top w:val="single" w:sz="4" w:space="0" w:color="auto"/>
            </w:tcBorders>
            <w:noWrap/>
            <w:vAlign w:val="center"/>
          </w:tcPr>
          <w:p w14:paraId="366E5FDE" w14:textId="77777777" w:rsidR="00291B5D" w:rsidRDefault="00000000">
            <w:pPr>
              <w:rPr>
                <w:rFonts w:ascii="宋体" w:hAnsi="宋体" w:cs="宋体" w:hint="eastAsia"/>
                <w:sz w:val="18"/>
                <w:szCs w:val="18"/>
              </w:rPr>
            </w:pPr>
            <w:r>
              <w:rPr>
                <w:rFonts w:ascii="宋体" w:hAnsi="宋体" w:cs="宋体" w:hint="eastAsia"/>
                <w:sz w:val="18"/>
                <w:szCs w:val="18"/>
              </w:rPr>
              <w:t>招商银行重庆分行长寿支行</w:t>
            </w:r>
          </w:p>
        </w:tc>
        <w:tc>
          <w:tcPr>
            <w:tcW w:w="1226" w:type="pct"/>
            <w:tcBorders>
              <w:top w:val="single" w:sz="4" w:space="0" w:color="auto"/>
            </w:tcBorders>
            <w:noWrap/>
            <w:vAlign w:val="center"/>
          </w:tcPr>
          <w:p w14:paraId="4360A9CE" w14:textId="77777777" w:rsidR="00291B5D" w:rsidRDefault="00000000">
            <w:pPr>
              <w:rPr>
                <w:rFonts w:ascii="宋体" w:hAnsi="宋体" w:cs="宋体" w:hint="eastAsia"/>
                <w:sz w:val="18"/>
                <w:szCs w:val="18"/>
              </w:rPr>
            </w:pPr>
            <w:r>
              <w:rPr>
                <w:rFonts w:ascii="宋体" w:hAnsi="宋体" w:cs="宋体" w:hint="eastAsia"/>
                <w:sz w:val="18"/>
                <w:szCs w:val="18"/>
              </w:rPr>
              <w:t>123905910610303</w:t>
            </w:r>
          </w:p>
        </w:tc>
        <w:tc>
          <w:tcPr>
            <w:tcW w:w="724" w:type="pct"/>
            <w:tcBorders>
              <w:top w:val="single" w:sz="4" w:space="0" w:color="auto"/>
            </w:tcBorders>
            <w:vAlign w:val="center"/>
          </w:tcPr>
          <w:p w14:paraId="6E5F1BB9" w14:textId="77777777" w:rsidR="00291B5D" w:rsidRDefault="00000000">
            <w:pPr>
              <w:rPr>
                <w:rFonts w:ascii="宋体" w:hAnsi="宋体" w:cs="宋体" w:hint="eastAsia"/>
                <w:sz w:val="18"/>
                <w:szCs w:val="18"/>
              </w:rPr>
            </w:pPr>
            <w:r>
              <w:rPr>
                <w:rFonts w:ascii="宋体" w:hAnsi="宋体" w:cs="宋体" w:hint="eastAsia"/>
                <w:sz w:val="18"/>
                <w:szCs w:val="18"/>
              </w:rPr>
              <w:t>2022/4/18</w:t>
            </w:r>
          </w:p>
        </w:tc>
        <w:tc>
          <w:tcPr>
            <w:tcW w:w="795" w:type="pct"/>
            <w:tcBorders>
              <w:top w:val="single" w:sz="4" w:space="0" w:color="auto"/>
            </w:tcBorders>
            <w:noWrap/>
            <w:vAlign w:val="center"/>
          </w:tcPr>
          <w:p w14:paraId="51B78AE2" w14:textId="77777777" w:rsidR="00291B5D" w:rsidRDefault="00000000">
            <w:pPr>
              <w:jc w:val="right"/>
              <w:rPr>
                <w:rFonts w:ascii="宋体" w:hAnsi="宋体" w:cs="宋体" w:hint="eastAsia"/>
                <w:sz w:val="18"/>
                <w:szCs w:val="18"/>
              </w:rPr>
            </w:pPr>
            <w:r>
              <w:rPr>
                <w:rFonts w:ascii="宋体" w:hAnsi="宋体" w:cs="宋体" w:hint="eastAsia"/>
                <w:color w:val="000000"/>
                <w:szCs w:val="21"/>
              </w:rPr>
              <w:t>--</w:t>
            </w:r>
          </w:p>
        </w:tc>
        <w:tc>
          <w:tcPr>
            <w:tcW w:w="604" w:type="pct"/>
            <w:tcBorders>
              <w:top w:val="single" w:sz="4" w:space="0" w:color="auto"/>
              <w:right w:val="nil"/>
            </w:tcBorders>
            <w:noWrap/>
            <w:vAlign w:val="center"/>
          </w:tcPr>
          <w:p w14:paraId="0957D18D" w14:textId="77777777" w:rsidR="00291B5D" w:rsidRDefault="00000000">
            <w:pPr>
              <w:rPr>
                <w:rFonts w:ascii="宋体" w:hAnsi="宋体" w:cs="宋体" w:hint="eastAsia"/>
                <w:sz w:val="18"/>
                <w:szCs w:val="18"/>
              </w:rPr>
            </w:pPr>
            <w:r>
              <w:rPr>
                <w:rFonts w:ascii="宋体" w:hAnsi="宋体" w:cs="宋体" w:hint="eastAsia"/>
                <w:sz w:val="18"/>
                <w:szCs w:val="18"/>
              </w:rPr>
              <w:t>已注销</w:t>
            </w:r>
          </w:p>
        </w:tc>
      </w:tr>
      <w:tr w:rsidR="00291B5D" w14:paraId="3CC51BEE" w14:textId="77777777">
        <w:trPr>
          <w:cantSplit/>
          <w:trHeight w:val="397"/>
        </w:trPr>
        <w:tc>
          <w:tcPr>
            <w:tcW w:w="550" w:type="pct"/>
            <w:tcBorders>
              <w:left w:val="nil"/>
            </w:tcBorders>
            <w:noWrap/>
            <w:vAlign w:val="center"/>
          </w:tcPr>
          <w:p w14:paraId="18B64458" w14:textId="77777777" w:rsidR="00291B5D" w:rsidRDefault="00000000">
            <w:pPr>
              <w:rPr>
                <w:rFonts w:ascii="宋体" w:hAnsi="宋体" w:cs="宋体" w:hint="eastAsia"/>
                <w:sz w:val="18"/>
                <w:szCs w:val="18"/>
              </w:rPr>
            </w:pPr>
            <w:proofErr w:type="gramStart"/>
            <w:r>
              <w:rPr>
                <w:rFonts w:ascii="宋体" w:hAnsi="宋体" w:cs="宋体" w:hint="eastAsia"/>
                <w:sz w:val="18"/>
                <w:szCs w:val="18"/>
              </w:rPr>
              <w:t>望变电气</w:t>
            </w:r>
            <w:proofErr w:type="gramEnd"/>
            <w:r>
              <w:rPr>
                <w:rFonts w:ascii="宋体" w:hAnsi="宋体" w:cs="宋体" w:hint="eastAsia"/>
                <w:sz w:val="18"/>
                <w:szCs w:val="18"/>
              </w:rPr>
              <w:t>公司</w:t>
            </w:r>
          </w:p>
        </w:tc>
        <w:tc>
          <w:tcPr>
            <w:tcW w:w="1098" w:type="pct"/>
            <w:noWrap/>
            <w:vAlign w:val="center"/>
          </w:tcPr>
          <w:p w14:paraId="2368AE99" w14:textId="77777777" w:rsidR="00291B5D" w:rsidRDefault="00000000">
            <w:pPr>
              <w:rPr>
                <w:rFonts w:ascii="宋体" w:hAnsi="宋体" w:cs="宋体" w:hint="eastAsia"/>
                <w:sz w:val="18"/>
                <w:szCs w:val="18"/>
              </w:rPr>
            </w:pPr>
            <w:r>
              <w:rPr>
                <w:rFonts w:ascii="宋体" w:hAnsi="宋体" w:cs="宋体" w:hint="eastAsia"/>
                <w:sz w:val="18"/>
                <w:szCs w:val="18"/>
              </w:rPr>
              <w:t>中信银行重庆分行营业部</w:t>
            </w:r>
          </w:p>
        </w:tc>
        <w:tc>
          <w:tcPr>
            <w:tcW w:w="1226" w:type="pct"/>
            <w:noWrap/>
            <w:vAlign w:val="center"/>
          </w:tcPr>
          <w:p w14:paraId="01FEFA21" w14:textId="77777777" w:rsidR="00291B5D" w:rsidRDefault="00000000">
            <w:pPr>
              <w:rPr>
                <w:rFonts w:ascii="宋体" w:hAnsi="宋体" w:cs="宋体" w:hint="eastAsia"/>
                <w:sz w:val="18"/>
                <w:szCs w:val="18"/>
              </w:rPr>
            </w:pPr>
            <w:r>
              <w:rPr>
                <w:rFonts w:ascii="宋体" w:hAnsi="宋体" w:cs="宋体" w:hint="eastAsia"/>
                <w:sz w:val="18"/>
                <w:szCs w:val="18"/>
              </w:rPr>
              <w:t>8111201012200530541</w:t>
            </w:r>
          </w:p>
        </w:tc>
        <w:tc>
          <w:tcPr>
            <w:tcW w:w="724" w:type="pct"/>
            <w:vAlign w:val="center"/>
          </w:tcPr>
          <w:p w14:paraId="2DCE6F99" w14:textId="77777777" w:rsidR="00291B5D" w:rsidRDefault="00000000">
            <w:pPr>
              <w:rPr>
                <w:rFonts w:ascii="宋体" w:hAnsi="宋体" w:cs="宋体" w:hint="eastAsia"/>
                <w:sz w:val="18"/>
                <w:szCs w:val="18"/>
              </w:rPr>
            </w:pPr>
            <w:r>
              <w:rPr>
                <w:rFonts w:ascii="宋体" w:hAnsi="宋体" w:cs="宋体" w:hint="eastAsia"/>
                <w:sz w:val="18"/>
                <w:szCs w:val="18"/>
              </w:rPr>
              <w:t>2022/4/18</w:t>
            </w:r>
          </w:p>
        </w:tc>
        <w:tc>
          <w:tcPr>
            <w:tcW w:w="795" w:type="pct"/>
            <w:noWrap/>
            <w:vAlign w:val="center"/>
          </w:tcPr>
          <w:p w14:paraId="639C0F7B" w14:textId="77777777" w:rsidR="00291B5D" w:rsidRDefault="00000000">
            <w:pPr>
              <w:jc w:val="right"/>
              <w:rPr>
                <w:rFonts w:ascii="宋体" w:hAnsi="宋体" w:cs="宋体" w:hint="eastAsia"/>
                <w:sz w:val="18"/>
                <w:szCs w:val="18"/>
              </w:rPr>
            </w:pPr>
            <w:r>
              <w:rPr>
                <w:rFonts w:ascii="宋体" w:hAnsi="宋体" w:cs="宋体" w:hint="eastAsia"/>
                <w:color w:val="000000"/>
                <w:szCs w:val="21"/>
              </w:rPr>
              <w:t>--</w:t>
            </w:r>
          </w:p>
        </w:tc>
        <w:tc>
          <w:tcPr>
            <w:tcW w:w="604" w:type="pct"/>
            <w:tcBorders>
              <w:right w:val="nil"/>
            </w:tcBorders>
            <w:noWrap/>
            <w:vAlign w:val="center"/>
          </w:tcPr>
          <w:p w14:paraId="750ADCCA" w14:textId="77777777" w:rsidR="00291B5D" w:rsidRDefault="00000000">
            <w:pPr>
              <w:rPr>
                <w:rFonts w:ascii="宋体" w:hAnsi="宋体" w:cs="宋体" w:hint="eastAsia"/>
                <w:sz w:val="18"/>
                <w:szCs w:val="18"/>
              </w:rPr>
            </w:pPr>
            <w:r>
              <w:rPr>
                <w:rFonts w:ascii="宋体" w:hAnsi="宋体" w:cs="宋体" w:hint="eastAsia"/>
                <w:sz w:val="18"/>
                <w:szCs w:val="18"/>
              </w:rPr>
              <w:t>已注销</w:t>
            </w:r>
          </w:p>
        </w:tc>
      </w:tr>
      <w:tr w:rsidR="00291B5D" w14:paraId="482380FB" w14:textId="77777777">
        <w:trPr>
          <w:cantSplit/>
          <w:trHeight w:val="397"/>
        </w:trPr>
        <w:tc>
          <w:tcPr>
            <w:tcW w:w="550" w:type="pct"/>
            <w:tcBorders>
              <w:left w:val="nil"/>
            </w:tcBorders>
            <w:noWrap/>
            <w:vAlign w:val="center"/>
          </w:tcPr>
          <w:p w14:paraId="70CD5EB0" w14:textId="77777777" w:rsidR="00291B5D" w:rsidRDefault="00000000">
            <w:pPr>
              <w:rPr>
                <w:rFonts w:ascii="宋体" w:hAnsi="宋体" w:cs="宋体" w:hint="eastAsia"/>
                <w:sz w:val="18"/>
                <w:szCs w:val="18"/>
              </w:rPr>
            </w:pPr>
            <w:proofErr w:type="gramStart"/>
            <w:r>
              <w:rPr>
                <w:rFonts w:ascii="宋体" w:hAnsi="宋体" w:cs="宋体" w:hint="eastAsia"/>
                <w:sz w:val="18"/>
                <w:szCs w:val="18"/>
              </w:rPr>
              <w:t>望变电气</w:t>
            </w:r>
            <w:proofErr w:type="gramEnd"/>
            <w:r>
              <w:rPr>
                <w:rFonts w:ascii="宋体" w:hAnsi="宋体" w:cs="宋体" w:hint="eastAsia"/>
                <w:sz w:val="18"/>
                <w:szCs w:val="18"/>
              </w:rPr>
              <w:t>公司</w:t>
            </w:r>
          </w:p>
        </w:tc>
        <w:tc>
          <w:tcPr>
            <w:tcW w:w="1098" w:type="pct"/>
            <w:noWrap/>
            <w:vAlign w:val="center"/>
          </w:tcPr>
          <w:p w14:paraId="11B66EFD" w14:textId="77777777" w:rsidR="00291B5D" w:rsidRDefault="00000000">
            <w:pPr>
              <w:rPr>
                <w:rFonts w:ascii="宋体" w:hAnsi="宋体" w:cs="宋体" w:hint="eastAsia"/>
                <w:sz w:val="18"/>
                <w:szCs w:val="18"/>
              </w:rPr>
            </w:pPr>
            <w:r>
              <w:rPr>
                <w:rFonts w:ascii="宋体" w:hAnsi="宋体" w:cs="宋体" w:hint="eastAsia"/>
                <w:sz w:val="18"/>
                <w:szCs w:val="18"/>
              </w:rPr>
              <w:t>重庆三峡银行股份有限公司长寿支行</w:t>
            </w:r>
          </w:p>
        </w:tc>
        <w:tc>
          <w:tcPr>
            <w:tcW w:w="1226" w:type="pct"/>
            <w:noWrap/>
            <w:vAlign w:val="center"/>
          </w:tcPr>
          <w:p w14:paraId="1ECCACDD" w14:textId="77777777" w:rsidR="00291B5D" w:rsidRDefault="00000000">
            <w:pPr>
              <w:rPr>
                <w:rFonts w:ascii="宋体" w:hAnsi="宋体" w:cs="宋体" w:hint="eastAsia"/>
                <w:sz w:val="18"/>
                <w:szCs w:val="18"/>
              </w:rPr>
            </w:pPr>
            <w:r>
              <w:rPr>
                <w:rFonts w:ascii="宋体" w:hAnsi="宋体" w:cs="宋体" w:hint="eastAsia"/>
                <w:sz w:val="18"/>
                <w:szCs w:val="18"/>
              </w:rPr>
              <w:t>0153016820000020</w:t>
            </w:r>
          </w:p>
        </w:tc>
        <w:tc>
          <w:tcPr>
            <w:tcW w:w="724" w:type="pct"/>
            <w:vAlign w:val="center"/>
          </w:tcPr>
          <w:p w14:paraId="2D1062AB" w14:textId="77777777" w:rsidR="00291B5D" w:rsidRDefault="00000000">
            <w:pPr>
              <w:rPr>
                <w:rFonts w:ascii="宋体" w:hAnsi="宋体" w:cs="宋体" w:hint="eastAsia"/>
                <w:sz w:val="18"/>
                <w:szCs w:val="18"/>
              </w:rPr>
            </w:pPr>
            <w:r>
              <w:rPr>
                <w:rFonts w:ascii="宋体" w:hAnsi="宋体" w:cs="宋体" w:hint="eastAsia"/>
                <w:sz w:val="18"/>
                <w:szCs w:val="18"/>
              </w:rPr>
              <w:t>2022/4/18</w:t>
            </w:r>
          </w:p>
        </w:tc>
        <w:tc>
          <w:tcPr>
            <w:tcW w:w="795" w:type="pct"/>
            <w:noWrap/>
            <w:vAlign w:val="center"/>
          </w:tcPr>
          <w:p w14:paraId="68A5FF6D" w14:textId="77777777" w:rsidR="00291B5D" w:rsidRDefault="00000000">
            <w:pPr>
              <w:jc w:val="right"/>
              <w:rPr>
                <w:rFonts w:ascii="宋体" w:hAnsi="宋体" w:cs="宋体" w:hint="eastAsia"/>
                <w:sz w:val="18"/>
                <w:szCs w:val="18"/>
              </w:rPr>
            </w:pPr>
            <w:r>
              <w:rPr>
                <w:rFonts w:ascii="宋体" w:hAnsi="宋体" w:cs="宋体" w:hint="eastAsia"/>
                <w:color w:val="000000"/>
                <w:szCs w:val="21"/>
              </w:rPr>
              <w:t>--</w:t>
            </w:r>
          </w:p>
        </w:tc>
        <w:tc>
          <w:tcPr>
            <w:tcW w:w="604" w:type="pct"/>
            <w:tcBorders>
              <w:right w:val="nil"/>
            </w:tcBorders>
            <w:noWrap/>
            <w:vAlign w:val="center"/>
          </w:tcPr>
          <w:p w14:paraId="4344F979" w14:textId="77777777" w:rsidR="00291B5D" w:rsidRDefault="00000000">
            <w:pPr>
              <w:rPr>
                <w:rFonts w:ascii="宋体" w:hAnsi="宋体" w:cs="宋体" w:hint="eastAsia"/>
                <w:sz w:val="18"/>
                <w:szCs w:val="18"/>
              </w:rPr>
            </w:pPr>
            <w:r>
              <w:rPr>
                <w:rFonts w:ascii="宋体" w:hAnsi="宋体" w:cs="宋体" w:hint="eastAsia"/>
                <w:sz w:val="18"/>
                <w:szCs w:val="18"/>
              </w:rPr>
              <w:t>已注销</w:t>
            </w:r>
          </w:p>
        </w:tc>
      </w:tr>
      <w:tr w:rsidR="00291B5D" w14:paraId="1BE70946" w14:textId="77777777">
        <w:trPr>
          <w:cantSplit/>
          <w:trHeight w:val="397"/>
        </w:trPr>
        <w:tc>
          <w:tcPr>
            <w:tcW w:w="550" w:type="pct"/>
            <w:tcBorders>
              <w:left w:val="nil"/>
            </w:tcBorders>
            <w:noWrap/>
            <w:vAlign w:val="center"/>
          </w:tcPr>
          <w:p w14:paraId="1517F7DA" w14:textId="77777777" w:rsidR="00291B5D" w:rsidRDefault="00000000">
            <w:pPr>
              <w:rPr>
                <w:rFonts w:ascii="宋体" w:hAnsi="宋体" w:cs="宋体" w:hint="eastAsia"/>
                <w:sz w:val="18"/>
                <w:szCs w:val="18"/>
              </w:rPr>
            </w:pPr>
            <w:proofErr w:type="gramStart"/>
            <w:r>
              <w:rPr>
                <w:rFonts w:ascii="宋体" w:hAnsi="宋体" w:cs="宋体" w:hint="eastAsia"/>
                <w:sz w:val="18"/>
                <w:szCs w:val="18"/>
              </w:rPr>
              <w:t>望变电气</w:t>
            </w:r>
            <w:proofErr w:type="gramEnd"/>
            <w:r>
              <w:rPr>
                <w:rFonts w:ascii="宋体" w:hAnsi="宋体" w:cs="宋体" w:hint="eastAsia"/>
                <w:sz w:val="18"/>
                <w:szCs w:val="18"/>
              </w:rPr>
              <w:t>公司</w:t>
            </w:r>
          </w:p>
        </w:tc>
        <w:tc>
          <w:tcPr>
            <w:tcW w:w="1098" w:type="pct"/>
            <w:noWrap/>
            <w:vAlign w:val="center"/>
          </w:tcPr>
          <w:p w14:paraId="538C116E" w14:textId="77777777" w:rsidR="00291B5D" w:rsidRDefault="00000000">
            <w:pPr>
              <w:rPr>
                <w:rFonts w:ascii="宋体" w:hAnsi="宋体" w:cs="宋体" w:hint="eastAsia"/>
                <w:sz w:val="18"/>
                <w:szCs w:val="18"/>
              </w:rPr>
            </w:pPr>
            <w:r>
              <w:rPr>
                <w:rFonts w:ascii="宋体" w:hAnsi="宋体" w:cs="宋体" w:hint="eastAsia"/>
                <w:sz w:val="18"/>
                <w:szCs w:val="18"/>
              </w:rPr>
              <w:t>浦发银行重庆长寿支行</w:t>
            </w:r>
          </w:p>
        </w:tc>
        <w:tc>
          <w:tcPr>
            <w:tcW w:w="1226" w:type="pct"/>
            <w:noWrap/>
            <w:vAlign w:val="center"/>
          </w:tcPr>
          <w:p w14:paraId="3F857B62" w14:textId="77777777" w:rsidR="00291B5D" w:rsidRDefault="00000000">
            <w:pPr>
              <w:rPr>
                <w:rFonts w:ascii="宋体" w:hAnsi="宋体" w:cs="宋体" w:hint="eastAsia"/>
                <w:sz w:val="18"/>
                <w:szCs w:val="18"/>
              </w:rPr>
            </w:pPr>
            <w:r>
              <w:rPr>
                <w:rFonts w:ascii="宋体" w:hAnsi="宋体" w:cs="宋体" w:hint="eastAsia"/>
                <w:sz w:val="18"/>
                <w:szCs w:val="18"/>
              </w:rPr>
              <w:t>83260078801700000608</w:t>
            </w:r>
          </w:p>
        </w:tc>
        <w:tc>
          <w:tcPr>
            <w:tcW w:w="724" w:type="pct"/>
            <w:vAlign w:val="center"/>
          </w:tcPr>
          <w:p w14:paraId="7EDB30F2" w14:textId="77777777" w:rsidR="00291B5D" w:rsidRDefault="00000000">
            <w:pPr>
              <w:rPr>
                <w:rFonts w:ascii="宋体" w:hAnsi="宋体" w:cs="宋体" w:hint="eastAsia"/>
                <w:sz w:val="18"/>
                <w:szCs w:val="18"/>
              </w:rPr>
            </w:pPr>
            <w:r>
              <w:rPr>
                <w:rFonts w:ascii="宋体" w:hAnsi="宋体" w:cs="宋体" w:hint="eastAsia"/>
                <w:sz w:val="18"/>
                <w:szCs w:val="18"/>
              </w:rPr>
              <w:t>2022/4/18</w:t>
            </w:r>
          </w:p>
        </w:tc>
        <w:tc>
          <w:tcPr>
            <w:tcW w:w="795" w:type="pct"/>
            <w:noWrap/>
            <w:vAlign w:val="center"/>
          </w:tcPr>
          <w:p w14:paraId="39F1A5A8" w14:textId="77777777" w:rsidR="00291B5D" w:rsidRDefault="00000000">
            <w:pPr>
              <w:jc w:val="right"/>
              <w:rPr>
                <w:rFonts w:ascii="宋体" w:hAnsi="宋体" w:cs="宋体" w:hint="eastAsia"/>
                <w:sz w:val="18"/>
                <w:szCs w:val="18"/>
              </w:rPr>
            </w:pPr>
            <w:r>
              <w:rPr>
                <w:rFonts w:ascii="宋体" w:hAnsi="宋体" w:cs="宋体" w:hint="eastAsia"/>
                <w:color w:val="000000"/>
                <w:szCs w:val="21"/>
              </w:rPr>
              <w:t>--</w:t>
            </w:r>
          </w:p>
        </w:tc>
        <w:tc>
          <w:tcPr>
            <w:tcW w:w="604" w:type="pct"/>
            <w:tcBorders>
              <w:right w:val="nil"/>
            </w:tcBorders>
            <w:noWrap/>
            <w:vAlign w:val="center"/>
          </w:tcPr>
          <w:p w14:paraId="066CEDAF" w14:textId="77777777" w:rsidR="00291B5D" w:rsidRDefault="00000000">
            <w:pPr>
              <w:rPr>
                <w:rFonts w:ascii="宋体" w:hAnsi="宋体" w:cs="宋体" w:hint="eastAsia"/>
                <w:sz w:val="18"/>
                <w:szCs w:val="18"/>
              </w:rPr>
            </w:pPr>
            <w:r>
              <w:rPr>
                <w:rFonts w:ascii="宋体" w:hAnsi="宋体" w:cs="宋体" w:hint="eastAsia"/>
                <w:sz w:val="18"/>
                <w:szCs w:val="18"/>
              </w:rPr>
              <w:t>已注销</w:t>
            </w:r>
          </w:p>
        </w:tc>
      </w:tr>
      <w:tr w:rsidR="00291B5D" w14:paraId="25E69B1D" w14:textId="77777777">
        <w:trPr>
          <w:cantSplit/>
          <w:trHeight w:val="397"/>
        </w:trPr>
        <w:tc>
          <w:tcPr>
            <w:tcW w:w="550" w:type="pct"/>
            <w:tcBorders>
              <w:left w:val="nil"/>
            </w:tcBorders>
            <w:noWrap/>
            <w:vAlign w:val="center"/>
          </w:tcPr>
          <w:p w14:paraId="095B8CD6" w14:textId="77777777" w:rsidR="00291B5D" w:rsidRDefault="00000000">
            <w:pPr>
              <w:rPr>
                <w:rFonts w:ascii="宋体" w:hAnsi="宋体" w:cs="宋体" w:hint="eastAsia"/>
                <w:sz w:val="18"/>
                <w:szCs w:val="18"/>
              </w:rPr>
            </w:pPr>
            <w:proofErr w:type="gramStart"/>
            <w:r>
              <w:rPr>
                <w:rFonts w:ascii="宋体" w:hAnsi="宋体" w:cs="宋体" w:hint="eastAsia"/>
                <w:sz w:val="18"/>
                <w:szCs w:val="18"/>
              </w:rPr>
              <w:t>望变电气</w:t>
            </w:r>
            <w:proofErr w:type="gramEnd"/>
            <w:r>
              <w:rPr>
                <w:rFonts w:ascii="宋体" w:hAnsi="宋体" w:cs="宋体" w:hint="eastAsia"/>
                <w:sz w:val="18"/>
                <w:szCs w:val="18"/>
              </w:rPr>
              <w:t>公司</w:t>
            </w:r>
          </w:p>
        </w:tc>
        <w:tc>
          <w:tcPr>
            <w:tcW w:w="1098" w:type="pct"/>
            <w:noWrap/>
            <w:vAlign w:val="center"/>
          </w:tcPr>
          <w:p w14:paraId="1836AF62" w14:textId="77777777" w:rsidR="00291B5D" w:rsidRDefault="00000000">
            <w:pPr>
              <w:rPr>
                <w:rFonts w:ascii="宋体" w:hAnsi="宋体" w:cs="宋体" w:hint="eastAsia"/>
                <w:sz w:val="18"/>
                <w:szCs w:val="18"/>
              </w:rPr>
            </w:pPr>
            <w:r>
              <w:rPr>
                <w:rFonts w:ascii="宋体" w:hAnsi="宋体" w:cs="宋体" w:hint="eastAsia"/>
                <w:sz w:val="18"/>
                <w:szCs w:val="18"/>
              </w:rPr>
              <w:t>中国农业银行股份有限公司重庆长寿支行</w:t>
            </w:r>
          </w:p>
        </w:tc>
        <w:tc>
          <w:tcPr>
            <w:tcW w:w="1226" w:type="pct"/>
            <w:noWrap/>
            <w:vAlign w:val="center"/>
          </w:tcPr>
          <w:p w14:paraId="04F2FA94" w14:textId="77777777" w:rsidR="00291B5D" w:rsidRDefault="00000000">
            <w:pPr>
              <w:rPr>
                <w:rFonts w:ascii="宋体" w:hAnsi="宋体" w:cs="宋体" w:hint="eastAsia"/>
                <w:sz w:val="18"/>
                <w:szCs w:val="18"/>
              </w:rPr>
            </w:pPr>
            <w:r>
              <w:rPr>
                <w:rFonts w:ascii="宋体" w:hAnsi="宋体" w:cs="宋体" w:hint="eastAsia"/>
                <w:sz w:val="18"/>
                <w:szCs w:val="18"/>
              </w:rPr>
              <w:t>31130101040017435</w:t>
            </w:r>
          </w:p>
        </w:tc>
        <w:tc>
          <w:tcPr>
            <w:tcW w:w="724" w:type="pct"/>
            <w:vAlign w:val="center"/>
          </w:tcPr>
          <w:p w14:paraId="7883A72D" w14:textId="77777777" w:rsidR="00291B5D" w:rsidRDefault="00000000">
            <w:pPr>
              <w:rPr>
                <w:rFonts w:ascii="宋体" w:hAnsi="宋体" w:cs="宋体" w:hint="eastAsia"/>
                <w:sz w:val="18"/>
                <w:szCs w:val="18"/>
              </w:rPr>
            </w:pPr>
            <w:r>
              <w:rPr>
                <w:rFonts w:ascii="宋体" w:hAnsi="宋体" w:cs="宋体" w:hint="eastAsia"/>
                <w:sz w:val="18"/>
                <w:szCs w:val="18"/>
              </w:rPr>
              <w:t>2022/4/18</w:t>
            </w:r>
          </w:p>
        </w:tc>
        <w:tc>
          <w:tcPr>
            <w:tcW w:w="795" w:type="pct"/>
            <w:noWrap/>
            <w:vAlign w:val="center"/>
          </w:tcPr>
          <w:p w14:paraId="6DB15804" w14:textId="77777777" w:rsidR="00291B5D" w:rsidRDefault="00000000">
            <w:pPr>
              <w:jc w:val="right"/>
              <w:rPr>
                <w:rFonts w:ascii="宋体" w:hAnsi="宋体" w:cs="宋体" w:hint="eastAsia"/>
                <w:sz w:val="18"/>
                <w:szCs w:val="18"/>
              </w:rPr>
            </w:pPr>
            <w:r>
              <w:rPr>
                <w:rFonts w:ascii="宋体" w:hAnsi="宋体" w:cs="宋体" w:hint="eastAsia"/>
                <w:color w:val="000000"/>
                <w:szCs w:val="21"/>
              </w:rPr>
              <w:t>--</w:t>
            </w:r>
          </w:p>
        </w:tc>
        <w:tc>
          <w:tcPr>
            <w:tcW w:w="604" w:type="pct"/>
            <w:tcBorders>
              <w:right w:val="nil"/>
            </w:tcBorders>
            <w:noWrap/>
            <w:vAlign w:val="center"/>
          </w:tcPr>
          <w:p w14:paraId="478A763B" w14:textId="77777777" w:rsidR="00291B5D" w:rsidRDefault="00000000">
            <w:pPr>
              <w:rPr>
                <w:rFonts w:ascii="宋体" w:hAnsi="宋体" w:cs="宋体" w:hint="eastAsia"/>
                <w:sz w:val="18"/>
                <w:szCs w:val="18"/>
              </w:rPr>
            </w:pPr>
            <w:r>
              <w:rPr>
                <w:rFonts w:ascii="宋体" w:hAnsi="宋体" w:cs="宋体" w:hint="eastAsia"/>
                <w:sz w:val="18"/>
                <w:szCs w:val="18"/>
              </w:rPr>
              <w:t>已注销</w:t>
            </w:r>
          </w:p>
        </w:tc>
      </w:tr>
      <w:tr w:rsidR="00291B5D" w14:paraId="48BD4200" w14:textId="77777777">
        <w:trPr>
          <w:cantSplit/>
          <w:trHeight w:val="397"/>
        </w:trPr>
        <w:tc>
          <w:tcPr>
            <w:tcW w:w="550" w:type="pct"/>
            <w:tcBorders>
              <w:left w:val="nil"/>
              <w:bottom w:val="single" w:sz="4" w:space="0" w:color="010000"/>
            </w:tcBorders>
            <w:noWrap/>
            <w:vAlign w:val="center"/>
          </w:tcPr>
          <w:p w14:paraId="1AD96DAC" w14:textId="77777777" w:rsidR="00291B5D" w:rsidRDefault="00000000">
            <w:pPr>
              <w:rPr>
                <w:rFonts w:ascii="宋体" w:hAnsi="宋体" w:cs="宋体" w:hint="eastAsia"/>
                <w:sz w:val="18"/>
                <w:szCs w:val="18"/>
              </w:rPr>
            </w:pPr>
            <w:proofErr w:type="gramStart"/>
            <w:r>
              <w:rPr>
                <w:rFonts w:ascii="宋体" w:hAnsi="宋体" w:cs="宋体" w:hint="eastAsia"/>
                <w:sz w:val="18"/>
                <w:szCs w:val="18"/>
              </w:rPr>
              <w:t>望变电气</w:t>
            </w:r>
            <w:proofErr w:type="gramEnd"/>
            <w:r>
              <w:rPr>
                <w:rFonts w:ascii="宋体" w:hAnsi="宋体" w:cs="宋体" w:hint="eastAsia"/>
                <w:sz w:val="18"/>
                <w:szCs w:val="18"/>
              </w:rPr>
              <w:t>公司</w:t>
            </w:r>
          </w:p>
        </w:tc>
        <w:tc>
          <w:tcPr>
            <w:tcW w:w="1098" w:type="pct"/>
            <w:tcBorders>
              <w:bottom w:val="single" w:sz="4" w:space="0" w:color="010000"/>
            </w:tcBorders>
            <w:noWrap/>
            <w:vAlign w:val="center"/>
          </w:tcPr>
          <w:p w14:paraId="22511390" w14:textId="77777777" w:rsidR="00291B5D" w:rsidRDefault="00000000">
            <w:pPr>
              <w:rPr>
                <w:rFonts w:ascii="宋体" w:hAnsi="宋体" w:cs="宋体" w:hint="eastAsia"/>
                <w:sz w:val="18"/>
                <w:szCs w:val="18"/>
              </w:rPr>
            </w:pPr>
            <w:r>
              <w:rPr>
                <w:rFonts w:ascii="宋体" w:hAnsi="宋体" w:cs="宋体" w:hint="eastAsia"/>
                <w:sz w:val="18"/>
                <w:szCs w:val="18"/>
              </w:rPr>
              <w:t>哈尔滨银行股份有限公司重庆分行</w:t>
            </w:r>
          </w:p>
        </w:tc>
        <w:tc>
          <w:tcPr>
            <w:tcW w:w="1226" w:type="pct"/>
            <w:tcBorders>
              <w:bottom w:val="single" w:sz="4" w:space="0" w:color="010000"/>
            </w:tcBorders>
            <w:noWrap/>
            <w:vAlign w:val="center"/>
          </w:tcPr>
          <w:p w14:paraId="1B683802" w14:textId="77777777" w:rsidR="00291B5D" w:rsidRDefault="00000000">
            <w:pPr>
              <w:rPr>
                <w:rFonts w:ascii="宋体" w:hAnsi="宋体" w:cs="宋体" w:hint="eastAsia"/>
                <w:sz w:val="18"/>
                <w:szCs w:val="18"/>
              </w:rPr>
            </w:pPr>
            <w:r>
              <w:rPr>
                <w:rFonts w:ascii="宋体" w:hAnsi="宋体" w:cs="宋体" w:hint="eastAsia"/>
                <w:sz w:val="18"/>
                <w:szCs w:val="18"/>
              </w:rPr>
              <w:t>18010000001689409</w:t>
            </w:r>
          </w:p>
        </w:tc>
        <w:tc>
          <w:tcPr>
            <w:tcW w:w="724" w:type="pct"/>
            <w:tcBorders>
              <w:bottom w:val="single" w:sz="4" w:space="0" w:color="010000"/>
            </w:tcBorders>
            <w:vAlign w:val="center"/>
          </w:tcPr>
          <w:p w14:paraId="08395D27" w14:textId="77777777" w:rsidR="00291B5D" w:rsidRDefault="00000000">
            <w:pPr>
              <w:rPr>
                <w:rFonts w:ascii="宋体" w:hAnsi="宋体" w:cs="宋体" w:hint="eastAsia"/>
                <w:sz w:val="18"/>
                <w:szCs w:val="18"/>
              </w:rPr>
            </w:pPr>
            <w:r>
              <w:rPr>
                <w:rFonts w:ascii="宋体" w:hAnsi="宋体" w:cs="宋体" w:hint="eastAsia"/>
                <w:sz w:val="18"/>
                <w:szCs w:val="18"/>
              </w:rPr>
              <w:t>2022/7/3</w:t>
            </w:r>
          </w:p>
        </w:tc>
        <w:tc>
          <w:tcPr>
            <w:tcW w:w="795" w:type="pct"/>
            <w:tcBorders>
              <w:bottom w:val="single" w:sz="4" w:space="0" w:color="010000"/>
            </w:tcBorders>
            <w:noWrap/>
            <w:vAlign w:val="center"/>
          </w:tcPr>
          <w:p w14:paraId="1BB74C08" w14:textId="77777777" w:rsidR="00291B5D" w:rsidRDefault="00000000">
            <w:pPr>
              <w:jc w:val="right"/>
              <w:rPr>
                <w:rFonts w:ascii="宋体" w:hAnsi="宋体" w:cs="宋体" w:hint="eastAsia"/>
                <w:sz w:val="18"/>
                <w:szCs w:val="18"/>
              </w:rPr>
            </w:pPr>
            <w:r>
              <w:rPr>
                <w:rFonts w:ascii="宋体" w:hAnsi="宋体" w:cs="宋体" w:hint="eastAsia"/>
                <w:color w:val="000000"/>
                <w:szCs w:val="21"/>
              </w:rPr>
              <w:t>--</w:t>
            </w:r>
          </w:p>
        </w:tc>
        <w:tc>
          <w:tcPr>
            <w:tcW w:w="604" w:type="pct"/>
            <w:tcBorders>
              <w:bottom w:val="single" w:sz="4" w:space="0" w:color="010000"/>
              <w:right w:val="nil"/>
            </w:tcBorders>
            <w:noWrap/>
            <w:vAlign w:val="center"/>
          </w:tcPr>
          <w:p w14:paraId="61EC7E7C" w14:textId="77777777" w:rsidR="00291B5D" w:rsidRDefault="00000000">
            <w:pPr>
              <w:rPr>
                <w:rFonts w:ascii="宋体" w:hAnsi="宋体" w:cs="宋体" w:hint="eastAsia"/>
                <w:sz w:val="18"/>
                <w:szCs w:val="18"/>
              </w:rPr>
            </w:pPr>
            <w:r>
              <w:rPr>
                <w:rFonts w:ascii="宋体" w:hAnsi="宋体" w:cs="宋体" w:hint="eastAsia"/>
                <w:sz w:val="18"/>
                <w:szCs w:val="18"/>
              </w:rPr>
              <w:t>已注销</w:t>
            </w:r>
          </w:p>
        </w:tc>
      </w:tr>
    </w:tbl>
    <w:p w14:paraId="1F99C382" w14:textId="77777777" w:rsidR="00291B5D" w:rsidRDefault="00291B5D">
      <w:pPr>
        <w:spacing w:line="360" w:lineRule="auto"/>
        <w:ind w:firstLineChars="200" w:firstLine="422"/>
        <w:outlineLvl w:val="0"/>
        <w:rPr>
          <w:rFonts w:ascii="黑体" w:eastAsia="黑体"/>
          <w:b/>
          <w:szCs w:val="21"/>
        </w:rPr>
      </w:pPr>
    </w:p>
    <w:p w14:paraId="68EE0CF8" w14:textId="77777777" w:rsidR="00291B5D" w:rsidRDefault="00000000">
      <w:pPr>
        <w:spacing w:line="360" w:lineRule="auto"/>
        <w:ind w:firstLineChars="200" w:firstLine="422"/>
        <w:outlineLvl w:val="0"/>
        <w:rPr>
          <w:rFonts w:ascii="黑体" w:eastAsia="黑体"/>
          <w:b/>
          <w:szCs w:val="21"/>
        </w:rPr>
      </w:pPr>
      <w:r>
        <w:rPr>
          <w:rFonts w:ascii="黑体" w:eastAsia="黑体" w:hint="eastAsia"/>
          <w:b/>
          <w:szCs w:val="21"/>
        </w:rPr>
        <w:t>三、</w:t>
      </w:r>
      <w:r>
        <w:rPr>
          <w:rFonts w:ascii="黑体" w:eastAsia="黑体"/>
          <w:b/>
          <w:szCs w:val="21"/>
        </w:rPr>
        <w:t>本年度募集资金的实际使用情况</w:t>
      </w:r>
    </w:p>
    <w:p w14:paraId="0F746F85" w14:textId="77777777" w:rsidR="00291B5D" w:rsidRDefault="00000000">
      <w:pPr>
        <w:widowControl/>
        <w:spacing w:line="336" w:lineRule="auto"/>
        <w:ind w:firstLineChars="200" w:firstLine="420"/>
        <w:outlineLvl w:val="1"/>
        <w:rPr>
          <w:rFonts w:ascii="宋体" w:hAnsi="宋体" w:cs="宋体" w:hint="eastAsia"/>
          <w:color w:val="2B2B2B"/>
          <w:kern w:val="0"/>
          <w:szCs w:val="21"/>
        </w:rPr>
      </w:pPr>
      <w:r>
        <w:rPr>
          <w:rFonts w:ascii="宋体" w:hAnsi="宋体" w:cs="宋体" w:hint="eastAsia"/>
          <w:color w:val="2B2B2B"/>
          <w:kern w:val="0"/>
          <w:szCs w:val="21"/>
        </w:rPr>
        <w:t>(</w:t>
      </w:r>
      <w:proofErr w:type="gramStart"/>
      <w:r>
        <w:rPr>
          <w:rFonts w:ascii="宋体" w:hAnsi="宋体" w:cs="宋体" w:hint="eastAsia"/>
          <w:color w:val="2B2B2B"/>
          <w:kern w:val="0"/>
          <w:szCs w:val="21"/>
        </w:rPr>
        <w:t>一</w:t>
      </w:r>
      <w:proofErr w:type="gramEnd"/>
      <w:r>
        <w:rPr>
          <w:rFonts w:ascii="宋体" w:hAnsi="宋体" w:cs="宋体" w:hint="eastAsia"/>
          <w:color w:val="2B2B2B"/>
          <w:kern w:val="0"/>
          <w:szCs w:val="21"/>
        </w:rPr>
        <w:t>) 募集资金投资项目资金使用情况</w:t>
      </w:r>
    </w:p>
    <w:p w14:paraId="00E70A9A" w14:textId="77777777" w:rsidR="00291B5D" w:rsidRDefault="00000000">
      <w:pPr>
        <w:spacing w:line="336" w:lineRule="auto"/>
        <w:ind w:firstLineChars="200" w:firstLine="420"/>
        <w:rPr>
          <w:rFonts w:ascii="宋体" w:hAnsi="宋体" w:hint="eastAsia"/>
        </w:rPr>
      </w:pPr>
      <w:r>
        <w:rPr>
          <w:rFonts w:ascii="宋体" w:hAnsi="宋体" w:hint="eastAsia"/>
          <w:szCs w:val="21"/>
        </w:rPr>
        <w:t>1. 募集资金使用情况对照表详见本报告附件1</w:t>
      </w:r>
      <w:r>
        <w:rPr>
          <w:rFonts w:ascii="宋体" w:hAnsi="宋体" w:hint="eastAsia"/>
        </w:rPr>
        <w:t>。</w:t>
      </w:r>
    </w:p>
    <w:p w14:paraId="3A8E5BC9" w14:textId="77777777" w:rsidR="00291B5D" w:rsidRDefault="00000000">
      <w:pPr>
        <w:widowControl/>
        <w:spacing w:line="336" w:lineRule="auto"/>
        <w:ind w:firstLineChars="200" w:firstLine="420"/>
        <w:outlineLvl w:val="1"/>
        <w:rPr>
          <w:rFonts w:ascii="宋体" w:hAnsi="宋体" w:cs="宋体" w:hint="eastAsia"/>
          <w:color w:val="2B2B2B"/>
          <w:kern w:val="0"/>
          <w:szCs w:val="21"/>
        </w:rPr>
      </w:pPr>
      <w:r>
        <w:rPr>
          <w:rFonts w:ascii="宋体" w:hAnsi="宋体" w:cs="宋体" w:hint="eastAsia"/>
          <w:color w:val="2B2B2B"/>
          <w:kern w:val="0"/>
          <w:szCs w:val="21"/>
        </w:rPr>
        <w:t>2. 募集资金投资项目出现异常情况的说明</w:t>
      </w:r>
    </w:p>
    <w:p w14:paraId="0263FD73" w14:textId="77777777" w:rsidR="00291B5D" w:rsidRDefault="00000000">
      <w:pPr>
        <w:spacing w:line="336" w:lineRule="auto"/>
        <w:ind w:firstLineChars="200" w:firstLine="420"/>
        <w:rPr>
          <w:rFonts w:ascii="宋体" w:hAnsi="宋体" w:hint="eastAsia"/>
          <w:iCs/>
        </w:rPr>
      </w:pPr>
      <w:r>
        <w:rPr>
          <w:rFonts w:ascii="宋体" w:hAnsi="宋体" w:hint="eastAsia"/>
          <w:iCs/>
        </w:rPr>
        <w:t>本公司募集资金投资项目未出现异常情况。</w:t>
      </w:r>
    </w:p>
    <w:p w14:paraId="50FED209" w14:textId="77777777" w:rsidR="00291B5D" w:rsidRDefault="00000000">
      <w:pPr>
        <w:widowControl/>
        <w:numPr>
          <w:ilvl w:val="0"/>
          <w:numId w:val="1"/>
        </w:numPr>
        <w:spacing w:line="336" w:lineRule="auto"/>
        <w:ind w:firstLineChars="200" w:firstLine="420"/>
        <w:outlineLvl w:val="1"/>
        <w:rPr>
          <w:rFonts w:ascii="宋体" w:hAnsi="宋体" w:cs="宋体" w:hint="eastAsia"/>
          <w:color w:val="2B2B2B"/>
          <w:kern w:val="0"/>
          <w:szCs w:val="21"/>
        </w:rPr>
      </w:pPr>
      <w:r>
        <w:rPr>
          <w:rFonts w:ascii="宋体" w:hAnsi="宋体" w:cs="宋体" w:hint="eastAsia"/>
          <w:color w:val="2B2B2B"/>
          <w:kern w:val="0"/>
          <w:szCs w:val="21"/>
        </w:rPr>
        <w:t>募集资金投资项目无法单独核算效益的情况说明</w:t>
      </w:r>
    </w:p>
    <w:p w14:paraId="5ACC7205" w14:textId="77777777" w:rsidR="00291B5D" w:rsidRDefault="00000000">
      <w:pPr>
        <w:spacing w:line="336" w:lineRule="auto"/>
        <w:ind w:firstLineChars="200" w:firstLine="420"/>
        <w:rPr>
          <w:rFonts w:ascii="宋体" w:hAnsi="宋体" w:hint="eastAsia"/>
          <w:iCs/>
        </w:rPr>
      </w:pPr>
      <w:r>
        <w:rPr>
          <w:rFonts w:ascii="宋体" w:hAnsi="宋体" w:hint="eastAsia"/>
          <w:iCs/>
        </w:rPr>
        <w:t>研发中心及信息化建设项目致力于优化研发能力，不直接产生效益；补充流动资金项目有助于优化财务结构，保持公司经营稳定，</w:t>
      </w:r>
      <w:proofErr w:type="gramStart"/>
      <w:r>
        <w:rPr>
          <w:rFonts w:ascii="宋体" w:hAnsi="宋体" w:hint="eastAsia"/>
          <w:iCs/>
        </w:rPr>
        <w:t>系费用化</w:t>
      </w:r>
      <w:proofErr w:type="gramEnd"/>
      <w:r>
        <w:rPr>
          <w:rFonts w:ascii="宋体" w:hAnsi="宋体" w:hint="eastAsia"/>
          <w:iCs/>
        </w:rPr>
        <w:t>投入，无法单独核算效益。</w:t>
      </w:r>
    </w:p>
    <w:p w14:paraId="703F16FC" w14:textId="77777777" w:rsidR="00291B5D" w:rsidRDefault="00000000">
      <w:pPr>
        <w:numPr>
          <w:ilvl w:val="0"/>
          <w:numId w:val="2"/>
        </w:numPr>
        <w:spacing w:line="360" w:lineRule="auto"/>
        <w:ind w:firstLineChars="200" w:firstLine="420"/>
        <w:outlineLvl w:val="1"/>
        <w:rPr>
          <w:rFonts w:ascii="宋体" w:hAnsi="宋体" w:cs="宋体" w:hint="eastAsia"/>
          <w:color w:val="2B2B2B"/>
          <w:kern w:val="0"/>
          <w:szCs w:val="21"/>
        </w:rPr>
      </w:pPr>
      <w:proofErr w:type="gramStart"/>
      <w:r>
        <w:rPr>
          <w:rFonts w:ascii="宋体" w:hAnsi="宋体" w:cs="宋体" w:hint="eastAsia"/>
          <w:color w:val="2B2B2B"/>
          <w:kern w:val="0"/>
          <w:szCs w:val="21"/>
        </w:rPr>
        <w:t>募投项目</w:t>
      </w:r>
      <w:proofErr w:type="gramEnd"/>
      <w:r>
        <w:rPr>
          <w:rFonts w:ascii="宋体" w:hAnsi="宋体" w:cs="宋体" w:hint="eastAsia"/>
          <w:color w:val="2B2B2B"/>
          <w:kern w:val="0"/>
          <w:szCs w:val="21"/>
        </w:rPr>
        <w:t>先期投入及置换情况</w:t>
      </w:r>
    </w:p>
    <w:p w14:paraId="3F61B456" w14:textId="77777777" w:rsidR="00291B5D" w:rsidRDefault="00000000">
      <w:pPr>
        <w:spacing w:line="360" w:lineRule="auto"/>
        <w:ind w:firstLineChars="200" w:firstLine="420"/>
        <w:outlineLvl w:val="1"/>
        <w:rPr>
          <w:rFonts w:ascii="宋体" w:hAnsi="宋体" w:cs="宋体" w:hint="eastAsia"/>
        </w:rPr>
      </w:pPr>
      <w:r>
        <w:rPr>
          <w:rFonts w:ascii="宋体" w:hAnsi="宋体" w:hint="eastAsia"/>
          <w:iCs/>
        </w:rPr>
        <w:t>(1) 本报告期内，公司不存在</w:t>
      </w:r>
      <w:proofErr w:type="gramStart"/>
      <w:r>
        <w:rPr>
          <w:rFonts w:ascii="宋体" w:hAnsi="宋体" w:hint="eastAsia"/>
          <w:iCs/>
        </w:rPr>
        <w:t>募投项目</w:t>
      </w:r>
      <w:proofErr w:type="gramEnd"/>
      <w:r>
        <w:rPr>
          <w:rFonts w:ascii="宋体" w:hAnsi="宋体" w:hint="eastAsia"/>
          <w:iCs/>
        </w:rPr>
        <w:t>先期投入及置换情况。</w:t>
      </w:r>
    </w:p>
    <w:p w14:paraId="22502B93" w14:textId="77777777" w:rsidR="00291B5D" w:rsidRDefault="00000000">
      <w:pPr>
        <w:spacing w:line="360" w:lineRule="auto"/>
        <w:ind w:firstLineChars="200" w:firstLine="420"/>
        <w:outlineLvl w:val="1"/>
        <w:rPr>
          <w:rFonts w:ascii="宋体" w:hAnsi="宋体" w:cs="宋体" w:hint="eastAsia"/>
          <w:color w:val="2B2B2B"/>
          <w:kern w:val="0"/>
          <w:szCs w:val="21"/>
        </w:rPr>
      </w:pPr>
      <w:r>
        <w:rPr>
          <w:rFonts w:ascii="宋体" w:hAnsi="宋体" w:cs="宋体" w:hint="eastAsia"/>
          <w:color w:val="2B2B2B"/>
          <w:kern w:val="0"/>
          <w:szCs w:val="21"/>
        </w:rPr>
        <w:t>(2) 为提高资金使用效率和运营管理效率，公司根据实际需要以银行承兑汇票、信用证方式先行支付</w:t>
      </w:r>
      <w:proofErr w:type="gramStart"/>
      <w:r>
        <w:rPr>
          <w:rFonts w:ascii="宋体" w:hAnsi="宋体" w:cs="宋体" w:hint="eastAsia"/>
          <w:color w:val="2B2B2B"/>
          <w:kern w:val="0"/>
          <w:szCs w:val="21"/>
        </w:rPr>
        <w:t>募投项目</w:t>
      </w:r>
      <w:proofErr w:type="gramEnd"/>
      <w:r>
        <w:rPr>
          <w:rFonts w:ascii="宋体" w:hAnsi="宋体" w:cs="宋体" w:hint="eastAsia"/>
          <w:color w:val="2B2B2B"/>
          <w:kern w:val="0"/>
          <w:szCs w:val="21"/>
        </w:rPr>
        <w:t>所涉款项（如应付设备采购款、材料</w:t>
      </w:r>
      <w:proofErr w:type="gramStart"/>
      <w:r>
        <w:rPr>
          <w:rFonts w:ascii="宋体" w:hAnsi="宋体" w:cs="宋体" w:hint="eastAsia"/>
          <w:color w:val="2B2B2B"/>
          <w:kern w:val="0"/>
          <w:szCs w:val="21"/>
        </w:rPr>
        <w:t>采购款</w:t>
      </w:r>
      <w:proofErr w:type="gramEnd"/>
      <w:r>
        <w:rPr>
          <w:rFonts w:ascii="宋体" w:hAnsi="宋体" w:cs="宋体" w:hint="eastAsia"/>
          <w:color w:val="2B2B2B"/>
          <w:kern w:val="0"/>
          <w:szCs w:val="21"/>
        </w:rPr>
        <w:t>以及其他相关所需资金等），之后再以募集资金进行等额置换，并从募集资金专户划转至公司自有资金账户，该部分等额置换资金视同</w:t>
      </w:r>
      <w:proofErr w:type="gramStart"/>
      <w:r>
        <w:rPr>
          <w:rFonts w:ascii="宋体" w:hAnsi="宋体" w:cs="宋体" w:hint="eastAsia"/>
          <w:color w:val="2B2B2B"/>
          <w:kern w:val="0"/>
          <w:szCs w:val="21"/>
        </w:rPr>
        <w:t>募投项目</w:t>
      </w:r>
      <w:proofErr w:type="gramEnd"/>
      <w:r>
        <w:rPr>
          <w:rFonts w:ascii="宋体" w:hAnsi="宋体" w:cs="宋体" w:hint="eastAsia"/>
          <w:color w:val="2B2B2B"/>
          <w:kern w:val="0"/>
          <w:szCs w:val="21"/>
        </w:rPr>
        <w:t>使用资金。公司2022年8月23日召开第三届董事会第十三次会议和</w:t>
      </w:r>
      <w:r>
        <w:rPr>
          <w:rFonts w:ascii="宋体" w:hAnsi="宋体" w:cs="宋体" w:hint="eastAsia"/>
          <w:color w:val="2B2B2B"/>
          <w:kern w:val="0"/>
          <w:szCs w:val="21"/>
        </w:rPr>
        <w:lastRenderedPageBreak/>
        <w:t>第三届监事会第十一次会议审议通过了《关于使用银行承兑汇票、信用证方式支付募投项目资金并以募集资金等额置换的议案》，同意公司使用银行承兑汇票、信用证等方式支付</w:t>
      </w:r>
      <w:proofErr w:type="gramStart"/>
      <w:r>
        <w:rPr>
          <w:rFonts w:ascii="宋体" w:hAnsi="宋体" w:cs="宋体" w:hint="eastAsia"/>
          <w:color w:val="2B2B2B"/>
          <w:kern w:val="0"/>
          <w:szCs w:val="21"/>
        </w:rPr>
        <w:t>募投项目</w:t>
      </w:r>
      <w:proofErr w:type="gramEnd"/>
      <w:r>
        <w:rPr>
          <w:rFonts w:ascii="宋体" w:hAnsi="宋体" w:cs="宋体" w:hint="eastAsia"/>
          <w:color w:val="2B2B2B"/>
          <w:kern w:val="0"/>
          <w:szCs w:val="21"/>
        </w:rPr>
        <w:t>资金并以募集资金等额置换事项。2025年度，公司实际置换募集资金金额为3,085.42万元。</w:t>
      </w:r>
    </w:p>
    <w:p w14:paraId="78A46231" w14:textId="77777777" w:rsidR="00291B5D" w:rsidRDefault="00000000">
      <w:pPr>
        <w:spacing w:line="360" w:lineRule="auto"/>
        <w:ind w:firstLineChars="200" w:firstLine="420"/>
        <w:outlineLvl w:val="1"/>
        <w:rPr>
          <w:rFonts w:ascii="宋体" w:hAnsi="宋体" w:cs="宋体" w:hint="eastAsia"/>
          <w:color w:val="2B2B2B"/>
          <w:kern w:val="0"/>
          <w:szCs w:val="21"/>
        </w:rPr>
      </w:pPr>
      <w:r>
        <w:rPr>
          <w:rFonts w:ascii="宋体" w:hAnsi="宋体" w:cs="宋体" w:hint="eastAsia"/>
          <w:color w:val="2B2B2B"/>
          <w:kern w:val="0"/>
          <w:szCs w:val="21"/>
        </w:rPr>
        <w:t>(三) 使用闲置募集资金暂时补充流动资金情况</w:t>
      </w:r>
    </w:p>
    <w:p w14:paraId="5557F00E" w14:textId="77777777" w:rsidR="00291B5D" w:rsidRDefault="00000000">
      <w:pPr>
        <w:adjustRightInd w:val="0"/>
        <w:snapToGrid w:val="0"/>
        <w:spacing w:beforeLines="50" w:before="156" w:line="360" w:lineRule="auto"/>
        <w:ind w:leftChars="200" w:left="420"/>
        <w:outlineLvl w:val="2"/>
        <w:rPr>
          <w:rFonts w:ascii="宋体" w:hAnsi="宋体" w:cs="宋体" w:hint="eastAsia"/>
          <w:color w:val="2B2B2B"/>
          <w:kern w:val="0"/>
          <w:szCs w:val="21"/>
        </w:rPr>
      </w:pPr>
      <w:r>
        <w:rPr>
          <w:rFonts w:hint="eastAsia"/>
          <w:szCs w:val="21"/>
        </w:rPr>
        <w:t>本报告期内，公司不存在使用闲置募集资金暂时补充流动资金情况。</w:t>
      </w:r>
    </w:p>
    <w:p w14:paraId="29A12579" w14:textId="77777777" w:rsidR="00291B5D" w:rsidRDefault="00000000">
      <w:pPr>
        <w:spacing w:line="360" w:lineRule="auto"/>
        <w:ind w:firstLineChars="200" w:firstLine="420"/>
        <w:outlineLvl w:val="1"/>
        <w:rPr>
          <w:rFonts w:ascii="宋体" w:hAnsi="宋体" w:cs="宋体" w:hint="eastAsia"/>
          <w:color w:val="2B2B2B"/>
          <w:kern w:val="0"/>
          <w:szCs w:val="21"/>
        </w:rPr>
      </w:pPr>
      <w:r>
        <w:rPr>
          <w:rFonts w:ascii="宋体" w:hAnsi="宋体" w:cs="宋体" w:hint="eastAsia"/>
          <w:color w:val="2B2B2B"/>
          <w:kern w:val="0"/>
          <w:szCs w:val="21"/>
        </w:rPr>
        <w:t>(四) 对闲置募集资金进行现金管理，投资相关产品情况</w:t>
      </w:r>
    </w:p>
    <w:p w14:paraId="26276B60" w14:textId="77777777" w:rsidR="00291B5D" w:rsidRDefault="00000000">
      <w:pPr>
        <w:numPr>
          <w:ilvl w:val="255"/>
          <w:numId w:val="0"/>
        </w:numPr>
        <w:spacing w:line="360" w:lineRule="auto"/>
        <w:ind w:firstLineChars="200" w:firstLine="420"/>
        <w:outlineLvl w:val="1"/>
        <w:rPr>
          <w:rFonts w:ascii="宋体" w:hAnsi="宋体" w:cs="宋体" w:hint="eastAsia"/>
          <w:color w:val="2B2B2B"/>
          <w:kern w:val="0"/>
          <w:szCs w:val="21"/>
        </w:rPr>
      </w:pPr>
      <w:r>
        <w:rPr>
          <w:rFonts w:ascii="宋体" w:hAnsi="宋体" w:cs="宋体" w:hint="eastAsia"/>
          <w:color w:val="2B2B2B"/>
          <w:kern w:val="0"/>
          <w:szCs w:val="21"/>
        </w:rPr>
        <w:t>公司于2024年11月26日召开了第四届董事会第九次会议和第四届监事会第八次会议，审议通过了《关于使用暂时闲置募集资金进行现金管理的议案》，同意公司使用不超过10,000万元的暂时闲置募集资金进行现金管理，该额度的有效期自2025年1月1日至2025年12月31日止，在上述额度及有效期限内，公司可循环滚动使用。2025年度，公司收回结构性存款2,500万元,取得理财收益13.75万元。截至2025年12月31日，公司已无使用募集资金进行投资理财的余额和现金管理的余额。</w:t>
      </w:r>
    </w:p>
    <w:p w14:paraId="514F023D" w14:textId="77777777" w:rsidR="00291B5D" w:rsidRDefault="00000000">
      <w:pPr>
        <w:numPr>
          <w:ilvl w:val="255"/>
          <w:numId w:val="0"/>
        </w:numPr>
        <w:autoSpaceDE w:val="0"/>
        <w:autoSpaceDN w:val="0"/>
        <w:adjustRightInd w:val="0"/>
        <w:spacing w:line="360" w:lineRule="auto"/>
        <w:ind w:firstLineChars="200" w:firstLine="420"/>
        <w:jc w:val="left"/>
        <w:rPr>
          <w:rFonts w:ascii="宋体" w:hAnsi="宋体" w:hint="eastAsia"/>
        </w:rPr>
      </w:pPr>
      <w:r>
        <w:rPr>
          <w:rFonts w:ascii="宋体" w:hAnsi="宋体" w:hint="eastAsia"/>
        </w:rPr>
        <w:t>1. 募集资金现金管理审核情况</w:t>
      </w:r>
    </w:p>
    <w:p w14:paraId="5F15B91F" w14:textId="77777777" w:rsidR="00291B5D" w:rsidRDefault="00000000">
      <w:pPr>
        <w:autoSpaceDE w:val="0"/>
        <w:autoSpaceDN w:val="0"/>
        <w:adjustRightInd w:val="0"/>
        <w:spacing w:line="360" w:lineRule="auto"/>
        <w:ind w:firstLineChars="200" w:firstLine="420"/>
        <w:jc w:val="right"/>
        <w:rPr>
          <w:rFonts w:ascii="宋体" w:hAnsi="宋体" w:cs="宋体" w:hint="eastAsia"/>
          <w:color w:val="000000"/>
          <w:szCs w:val="21"/>
        </w:rPr>
      </w:pPr>
      <w:r>
        <w:rPr>
          <w:rFonts w:ascii="宋体" w:hAnsi="宋体" w:hint="eastAsia"/>
        </w:rPr>
        <w:t>金额单位：人民币万元</w:t>
      </w:r>
    </w:p>
    <w:tbl>
      <w:tblPr>
        <w:tblW w:w="9270"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662"/>
        <w:gridCol w:w="1662"/>
        <w:gridCol w:w="1714"/>
        <w:gridCol w:w="2072"/>
      </w:tblGrid>
      <w:tr w:rsidR="00291B5D" w14:paraId="02D286A5" w14:textId="77777777">
        <w:trPr>
          <w:trHeight w:val="454"/>
        </w:trPr>
        <w:tc>
          <w:tcPr>
            <w:tcW w:w="3822" w:type="dxa"/>
            <w:gridSpan w:val="2"/>
            <w:tcBorders>
              <w:left w:val="nil"/>
            </w:tcBorders>
            <w:vAlign w:val="center"/>
          </w:tcPr>
          <w:p w14:paraId="5F6BC7BB" w14:textId="77777777" w:rsidR="00291B5D" w:rsidRDefault="00000000">
            <w:pPr>
              <w:widowControl/>
              <w:spacing w:line="360" w:lineRule="auto"/>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发行名称</w:t>
            </w:r>
          </w:p>
        </w:tc>
        <w:tc>
          <w:tcPr>
            <w:tcW w:w="5448" w:type="dxa"/>
            <w:gridSpan w:val="3"/>
            <w:tcBorders>
              <w:right w:val="nil"/>
            </w:tcBorders>
            <w:vAlign w:val="center"/>
          </w:tcPr>
          <w:p w14:paraId="44DA393C" w14:textId="77777777" w:rsidR="00291B5D" w:rsidRDefault="00000000">
            <w:pPr>
              <w:rPr>
                <w:rFonts w:ascii="宋体" w:hAnsi="宋体" w:cs="宋体" w:hint="eastAsia"/>
                <w:color w:val="000000"/>
                <w:sz w:val="18"/>
                <w:szCs w:val="18"/>
              </w:rPr>
            </w:pPr>
            <w:r>
              <w:rPr>
                <w:rFonts w:ascii="宋体" w:hAnsi="宋体" w:cs="宋体" w:hint="eastAsia"/>
                <w:color w:val="000000" w:themeColor="text1"/>
                <w:sz w:val="18"/>
                <w:szCs w:val="18"/>
              </w:rPr>
              <w:t>2022年首次公开发行股份</w:t>
            </w:r>
          </w:p>
        </w:tc>
      </w:tr>
      <w:tr w:rsidR="00291B5D" w14:paraId="68A95990" w14:textId="77777777">
        <w:trPr>
          <w:trHeight w:val="454"/>
        </w:trPr>
        <w:tc>
          <w:tcPr>
            <w:tcW w:w="3822" w:type="dxa"/>
            <w:gridSpan w:val="2"/>
            <w:tcBorders>
              <w:left w:val="nil"/>
            </w:tcBorders>
            <w:vAlign w:val="center"/>
          </w:tcPr>
          <w:p w14:paraId="6184253B" w14:textId="77777777" w:rsidR="00291B5D" w:rsidRDefault="00000000">
            <w:pPr>
              <w:widowControl/>
              <w:spacing w:line="360" w:lineRule="auto"/>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募集资金到账时间</w:t>
            </w:r>
          </w:p>
        </w:tc>
        <w:tc>
          <w:tcPr>
            <w:tcW w:w="5448" w:type="dxa"/>
            <w:gridSpan w:val="3"/>
            <w:tcBorders>
              <w:right w:val="nil"/>
            </w:tcBorders>
            <w:vAlign w:val="center"/>
          </w:tcPr>
          <w:p w14:paraId="2595389B" w14:textId="77777777" w:rsidR="00291B5D" w:rsidRDefault="00000000">
            <w:pPr>
              <w:rPr>
                <w:rFonts w:ascii="宋体" w:hAnsi="宋体" w:cs="宋体" w:hint="eastAsia"/>
                <w:color w:val="000000"/>
                <w:sz w:val="18"/>
                <w:szCs w:val="18"/>
              </w:rPr>
            </w:pPr>
            <w:r>
              <w:rPr>
                <w:rFonts w:ascii="宋体" w:hAnsi="宋体" w:cs="宋体" w:hint="eastAsia"/>
                <w:sz w:val="18"/>
                <w:szCs w:val="18"/>
              </w:rPr>
              <w:t>2022年4月22日</w:t>
            </w:r>
          </w:p>
        </w:tc>
      </w:tr>
      <w:tr w:rsidR="00291B5D" w14:paraId="47E43199" w14:textId="77777777">
        <w:trPr>
          <w:trHeight w:val="454"/>
        </w:trPr>
        <w:tc>
          <w:tcPr>
            <w:tcW w:w="2160" w:type="dxa"/>
            <w:tcBorders>
              <w:left w:val="nil"/>
            </w:tcBorders>
            <w:vAlign w:val="center"/>
          </w:tcPr>
          <w:p w14:paraId="43DDDF8D"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计划进行现金管理的金额</w:t>
            </w:r>
          </w:p>
        </w:tc>
        <w:tc>
          <w:tcPr>
            <w:tcW w:w="1662" w:type="dxa"/>
            <w:vAlign w:val="center"/>
          </w:tcPr>
          <w:p w14:paraId="31D5EFD4"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计划进行现金管理的方式</w:t>
            </w:r>
          </w:p>
        </w:tc>
        <w:tc>
          <w:tcPr>
            <w:tcW w:w="1662" w:type="dxa"/>
            <w:vAlign w:val="center"/>
          </w:tcPr>
          <w:p w14:paraId="775E560E"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计划起始日期</w:t>
            </w:r>
          </w:p>
        </w:tc>
        <w:tc>
          <w:tcPr>
            <w:tcW w:w="1714" w:type="dxa"/>
            <w:vAlign w:val="center"/>
          </w:tcPr>
          <w:p w14:paraId="79184035"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计划截止日期</w:t>
            </w:r>
          </w:p>
        </w:tc>
        <w:tc>
          <w:tcPr>
            <w:tcW w:w="2072" w:type="dxa"/>
            <w:tcBorders>
              <w:right w:val="nil"/>
            </w:tcBorders>
            <w:vAlign w:val="center"/>
          </w:tcPr>
          <w:p w14:paraId="32642B77"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董事会审议通过日期</w:t>
            </w:r>
          </w:p>
        </w:tc>
      </w:tr>
      <w:tr w:rsidR="00291B5D" w14:paraId="651A0D4F" w14:textId="77777777">
        <w:trPr>
          <w:trHeight w:val="454"/>
        </w:trPr>
        <w:tc>
          <w:tcPr>
            <w:tcW w:w="2160" w:type="dxa"/>
            <w:tcBorders>
              <w:left w:val="nil"/>
            </w:tcBorders>
            <w:noWrap/>
            <w:vAlign w:val="center"/>
          </w:tcPr>
          <w:p w14:paraId="184F8B5C" w14:textId="77777777" w:rsidR="00291B5D" w:rsidRDefault="00000000">
            <w:pPr>
              <w:rPr>
                <w:rFonts w:ascii="宋体" w:hAnsi="宋体" w:cs="宋体" w:hint="eastAsia"/>
                <w:color w:val="000000"/>
                <w:sz w:val="18"/>
                <w:szCs w:val="18"/>
              </w:rPr>
            </w:pPr>
            <w:r>
              <w:rPr>
                <w:rFonts w:ascii="宋体" w:hAnsi="宋体" w:hint="eastAsia"/>
                <w:sz w:val="18"/>
                <w:szCs w:val="18"/>
              </w:rPr>
              <w:t>不超过10,000万元</w:t>
            </w:r>
          </w:p>
        </w:tc>
        <w:tc>
          <w:tcPr>
            <w:tcW w:w="1662" w:type="dxa"/>
            <w:noWrap/>
            <w:vAlign w:val="center"/>
          </w:tcPr>
          <w:p w14:paraId="3EA1F48E" w14:textId="77777777" w:rsidR="00291B5D" w:rsidRDefault="00000000">
            <w:pPr>
              <w:rPr>
                <w:rFonts w:ascii="宋体" w:hAnsi="宋体" w:cs="宋体" w:hint="eastAsia"/>
                <w:color w:val="000000"/>
                <w:sz w:val="18"/>
                <w:szCs w:val="18"/>
              </w:rPr>
            </w:pPr>
            <w:r>
              <w:rPr>
                <w:rFonts w:ascii="宋体" w:hAnsi="宋体" w:hint="eastAsia"/>
                <w:sz w:val="18"/>
                <w:szCs w:val="18"/>
              </w:rPr>
              <w:t>购买结构性存款</w:t>
            </w:r>
          </w:p>
        </w:tc>
        <w:tc>
          <w:tcPr>
            <w:tcW w:w="1662" w:type="dxa"/>
            <w:noWrap/>
            <w:vAlign w:val="center"/>
          </w:tcPr>
          <w:p w14:paraId="662FC4E6" w14:textId="77777777" w:rsidR="00291B5D" w:rsidRDefault="00000000">
            <w:pPr>
              <w:rPr>
                <w:rFonts w:ascii="宋体" w:hAnsi="宋体" w:cs="宋体" w:hint="eastAsia"/>
                <w:color w:val="000000"/>
                <w:sz w:val="18"/>
                <w:szCs w:val="18"/>
              </w:rPr>
            </w:pPr>
            <w:r>
              <w:rPr>
                <w:rFonts w:ascii="宋体" w:hAnsi="宋体" w:cs="宋体" w:hint="eastAsia"/>
                <w:color w:val="000000"/>
                <w:sz w:val="18"/>
                <w:szCs w:val="18"/>
              </w:rPr>
              <w:t>2025</w:t>
            </w:r>
            <w:r>
              <w:rPr>
                <w:rFonts w:ascii="宋体" w:hAnsi="宋体" w:cs="宋体" w:hint="eastAsia"/>
                <w:kern w:val="0"/>
                <w:sz w:val="18"/>
                <w:szCs w:val="18"/>
              </w:rPr>
              <w:t>年1月1日</w:t>
            </w:r>
          </w:p>
        </w:tc>
        <w:tc>
          <w:tcPr>
            <w:tcW w:w="1714" w:type="dxa"/>
            <w:noWrap/>
            <w:vAlign w:val="center"/>
          </w:tcPr>
          <w:p w14:paraId="51A1992D" w14:textId="77777777" w:rsidR="00291B5D" w:rsidRDefault="00000000">
            <w:pPr>
              <w:rPr>
                <w:rFonts w:ascii="宋体" w:hAnsi="宋体" w:cs="宋体" w:hint="eastAsia"/>
                <w:color w:val="000000"/>
                <w:sz w:val="18"/>
                <w:szCs w:val="18"/>
              </w:rPr>
            </w:pPr>
            <w:r>
              <w:rPr>
                <w:rFonts w:ascii="宋体" w:hAnsi="宋体" w:cs="宋体" w:hint="eastAsia"/>
                <w:color w:val="000000"/>
                <w:sz w:val="18"/>
                <w:szCs w:val="18"/>
              </w:rPr>
              <w:t>2025年12月31日</w:t>
            </w:r>
          </w:p>
        </w:tc>
        <w:tc>
          <w:tcPr>
            <w:tcW w:w="2072" w:type="dxa"/>
            <w:tcBorders>
              <w:right w:val="nil"/>
            </w:tcBorders>
            <w:noWrap/>
            <w:vAlign w:val="center"/>
          </w:tcPr>
          <w:p w14:paraId="3F7E2339" w14:textId="77777777" w:rsidR="00291B5D" w:rsidRDefault="00000000">
            <w:pPr>
              <w:rPr>
                <w:rFonts w:ascii="宋体" w:hAnsi="宋体" w:cs="宋体" w:hint="eastAsia"/>
                <w:color w:val="000000"/>
                <w:sz w:val="18"/>
                <w:szCs w:val="18"/>
              </w:rPr>
            </w:pPr>
            <w:r>
              <w:rPr>
                <w:rFonts w:ascii="宋体" w:hAnsi="宋体" w:cs="宋体" w:hint="eastAsia"/>
                <w:color w:val="000000"/>
                <w:sz w:val="18"/>
                <w:szCs w:val="18"/>
              </w:rPr>
              <w:t>2024年11月26日</w:t>
            </w:r>
          </w:p>
        </w:tc>
      </w:tr>
    </w:tbl>
    <w:p w14:paraId="337D741B" w14:textId="77777777" w:rsidR="00291B5D" w:rsidRDefault="00000000">
      <w:pPr>
        <w:autoSpaceDE w:val="0"/>
        <w:autoSpaceDN w:val="0"/>
        <w:adjustRightInd w:val="0"/>
        <w:spacing w:line="360" w:lineRule="auto"/>
        <w:ind w:firstLineChars="200" w:firstLine="420"/>
        <w:jc w:val="left"/>
        <w:rPr>
          <w:rFonts w:ascii="宋体" w:hAnsi="宋体" w:hint="eastAsia"/>
        </w:rPr>
      </w:pPr>
      <w:r>
        <w:rPr>
          <w:rFonts w:ascii="宋体" w:hAnsi="宋体" w:hint="eastAsia"/>
        </w:rPr>
        <w:t>2. 募集资金现金管理明细表</w:t>
      </w:r>
    </w:p>
    <w:p w14:paraId="6EDBF291" w14:textId="77777777" w:rsidR="00291B5D" w:rsidRDefault="00000000">
      <w:pPr>
        <w:autoSpaceDE w:val="0"/>
        <w:autoSpaceDN w:val="0"/>
        <w:adjustRightInd w:val="0"/>
        <w:spacing w:line="360" w:lineRule="auto"/>
        <w:ind w:firstLineChars="200" w:firstLine="420"/>
        <w:jc w:val="right"/>
        <w:rPr>
          <w:rFonts w:ascii="宋体" w:hAnsi="宋体" w:cs="宋体" w:hint="eastAsia"/>
          <w:color w:val="000000"/>
          <w:szCs w:val="21"/>
        </w:rPr>
      </w:pPr>
      <w:r>
        <w:rPr>
          <w:rFonts w:ascii="宋体" w:hAnsi="宋体" w:hint="eastAsia"/>
        </w:rPr>
        <w:t>金额单位：人民币万元</w:t>
      </w:r>
    </w:p>
    <w:tbl>
      <w:tblPr>
        <w:tblW w:w="9270"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914"/>
        <w:gridCol w:w="914"/>
        <w:gridCol w:w="914"/>
        <w:gridCol w:w="915"/>
        <w:gridCol w:w="915"/>
        <w:gridCol w:w="915"/>
        <w:gridCol w:w="915"/>
        <w:gridCol w:w="915"/>
        <w:gridCol w:w="758"/>
        <w:gridCol w:w="750"/>
      </w:tblGrid>
      <w:tr w:rsidR="00291B5D" w14:paraId="2C0A5D22" w14:textId="77777777">
        <w:trPr>
          <w:trHeight w:val="454"/>
        </w:trPr>
        <w:tc>
          <w:tcPr>
            <w:tcW w:w="2273" w:type="dxa"/>
            <w:gridSpan w:val="3"/>
            <w:tcBorders>
              <w:left w:val="nil"/>
            </w:tcBorders>
            <w:vAlign w:val="center"/>
          </w:tcPr>
          <w:p w14:paraId="06F59ED0" w14:textId="77777777" w:rsidR="00291B5D" w:rsidRDefault="00000000">
            <w:pPr>
              <w:widowControl/>
              <w:spacing w:line="360" w:lineRule="auto"/>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发行名称</w:t>
            </w:r>
          </w:p>
        </w:tc>
        <w:tc>
          <w:tcPr>
            <w:tcW w:w="6997" w:type="dxa"/>
            <w:gridSpan w:val="8"/>
            <w:tcBorders>
              <w:right w:val="nil"/>
            </w:tcBorders>
            <w:vAlign w:val="center"/>
          </w:tcPr>
          <w:p w14:paraId="17DA480A" w14:textId="77777777" w:rsidR="00291B5D" w:rsidRDefault="00000000">
            <w:pPr>
              <w:rPr>
                <w:rFonts w:ascii="宋体" w:hAnsi="宋体" w:cs="宋体" w:hint="eastAsia"/>
                <w:color w:val="000000"/>
                <w:sz w:val="18"/>
                <w:szCs w:val="18"/>
              </w:rPr>
            </w:pPr>
            <w:r>
              <w:rPr>
                <w:rFonts w:ascii="宋体" w:hAnsi="宋体" w:cs="宋体" w:hint="eastAsia"/>
                <w:color w:val="000000" w:themeColor="text1"/>
                <w:sz w:val="18"/>
                <w:szCs w:val="18"/>
              </w:rPr>
              <w:t>2022年首次公开发行股份</w:t>
            </w:r>
          </w:p>
        </w:tc>
      </w:tr>
      <w:tr w:rsidR="00291B5D" w14:paraId="0AAF58A0" w14:textId="77777777">
        <w:trPr>
          <w:trHeight w:val="454"/>
        </w:trPr>
        <w:tc>
          <w:tcPr>
            <w:tcW w:w="2273" w:type="dxa"/>
            <w:gridSpan w:val="3"/>
            <w:tcBorders>
              <w:left w:val="nil"/>
            </w:tcBorders>
            <w:vAlign w:val="center"/>
          </w:tcPr>
          <w:p w14:paraId="24A3AF5B" w14:textId="77777777" w:rsidR="00291B5D" w:rsidRDefault="00000000">
            <w:pPr>
              <w:widowControl/>
              <w:spacing w:line="360" w:lineRule="auto"/>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募集资金到账时间</w:t>
            </w:r>
          </w:p>
        </w:tc>
        <w:tc>
          <w:tcPr>
            <w:tcW w:w="6997" w:type="dxa"/>
            <w:gridSpan w:val="8"/>
            <w:tcBorders>
              <w:right w:val="nil"/>
            </w:tcBorders>
            <w:vAlign w:val="center"/>
          </w:tcPr>
          <w:p w14:paraId="368AECE8" w14:textId="77777777" w:rsidR="00291B5D" w:rsidRDefault="00000000">
            <w:pPr>
              <w:rPr>
                <w:rFonts w:ascii="宋体" w:hAnsi="宋体" w:cs="宋体" w:hint="eastAsia"/>
                <w:color w:val="000000"/>
                <w:sz w:val="18"/>
                <w:szCs w:val="18"/>
              </w:rPr>
            </w:pPr>
            <w:r>
              <w:rPr>
                <w:rFonts w:ascii="宋体" w:hAnsi="宋体" w:cs="宋体" w:hint="eastAsia"/>
                <w:sz w:val="18"/>
                <w:szCs w:val="18"/>
              </w:rPr>
              <w:t>2022年4月22日</w:t>
            </w:r>
          </w:p>
        </w:tc>
      </w:tr>
      <w:tr w:rsidR="00291B5D" w14:paraId="00480C57" w14:textId="77777777">
        <w:trPr>
          <w:trHeight w:val="454"/>
        </w:trPr>
        <w:tc>
          <w:tcPr>
            <w:tcW w:w="445" w:type="dxa"/>
            <w:tcBorders>
              <w:left w:val="nil"/>
            </w:tcBorders>
            <w:vAlign w:val="center"/>
          </w:tcPr>
          <w:p w14:paraId="03E7AB86"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委托方</w:t>
            </w:r>
          </w:p>
        </w:tc>
        <w:tc>
          <w:tcPr>
            <w:tcW w:w="914" w:type="dxa"/>
            <w:vAlign w:val="center"/>
          </w:tcPr>
          <w:p w14:paraId="69ABEC66" w14:textId="77777777" w:rsidR="00291B5D" w:rsidRDefault="00000000">
            <w:pPr>
              <w:widowControl/>
              <w:jc w:val="center"/>
              <w:textAlignment w:val="top"/>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受托</w:t>
            </w:r>
          </w:p>
          <w:p w14:paraId="0398F227"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银行</w:t>
            </w:r>
          </w:p>
        </w:tc>
        <w:tc>
          <w:tcPr>
            <w:tcW w:w="914" w:type="dxa"/>
            <w:vAlign w:val="center"/>
          </w:tcPr>
          <w:p w14:paraId="1D8E87A1" w14:textId="77777777" w:rsidR="00291B5D" w:rsidRDefault="00000000">
            <w:pPr>
              <w:widowControl/>
              <w:jc w:val="center"/>
              <w:textAlignment w:val="top"/>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产品</w:t>
            </w:r>
          </w:p>
          <w:p w14:paraId="7FF5ED92"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名称</w:t>
            </w:r>
          </w:p>
        </w:tc>
        <w:tc>
          <w:tcPr>
            <w:tcW w:w="914" w:type="dxa"/>
            <w:vAlign w:val="center"/>
          </w:tcPr>
          <w:p w14:paraId="18A80230" w14:textId="77777777" w:rsidR="00291B5D" w:rsidRDefault="00000000">
            <w:pPr>
              <w:widowControl/>
              <w:jc w:val="center"/>
              <w:textAlignment w:val="top"/>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产品</w:t>
            </w:r>
          </w:p>
          <w:p w14:paraId="0068A091"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类型</w:t>
            </w:r>
          </w:p>
        </w:tc>
        <w:tc>
          <w:tcPr>
            <w:tcW w:w="915" w:type="dxa"/>
            <w:vAlign w:val="center"/>
          </w:tcPr>
          <w:p w14:paraId="48E485D6" w14:textId="77777777" w:rsidR="00291B5D" w:rsidRDefault="00000000">
            <w:pPr>
              <w:widowControl/>
              <w:jc w:val="center"/>
              <w:textAlignment w:val="top"/>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购买</w:t>
            </w:r>
          </w:p>
          <w:p w14:paraId="01EF2E33"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金额</w:t>
            </w:r>
          </w:p>
        </w:tc>
        <w:tc>
          <w:tcPr>
            <w:tcW w:w="915" w:type="dxa"/>
            <w:vAlign w:val="center"/>
          </w:tcPr>
          <w:p w14:paraId="4FCC1904" w14:textId="77777777" w:rsidR="00291B5D" w:rsidRDefault="00000000">
            <w:pPr>
              <w:widowControl/>
              <w:jc w:val="center"/>
              <w:textAlignment w:val="top"/>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起始</w:t>
            </w:r>
          </w:p>
          <w:p w14:paraId="63E89B06"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日期</w:t>
            </w:r>
          </w:p>
        </w:tc>
        <w:tc>
          <w:tcPr>
            <w:tcW w:w="915" w:type="dxa"/>
            <w:vAlign w:val="center"/>
          </w:tcPr>
          <w:p w14:paraId="6D902D96" w14:textId="77777777" w:rsidR="00291B5D" w:rsidRDefault="00000000">
            <w:pPr>
              <w:widowControl/>
              <w:jc w:val="center"/>
              <w:textAlignment w:val="top"/>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截止</w:t>
            </w:r>
          </w:p>
          <w:p w14:paraId="4F31CFB9"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日期</w:t>
            </w:r>
          </w:p>
        </w:tc>
        <w:tc>
          <w:tcPr>
            <w:tcW w:w="915" w:type="dxa"/>
            <w:vAlign w:val="center"/>
          </w:tcPr>
          <w:p w14:paraId="44FACC57" w14:textId="77777777" w:rsidR="00291B5D" w:rsidRDefault="00000000">
            <w:pPr>
              <w:widowControl/>
              <w:jc w:val="center"/>
              <w:textAlignment w:val="top"/>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归还</w:t>
            </w:r>
          </w:p>
          <w:p w14:paraId="647E012A"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日期</w:t>
            </w:r>
          </w:p>
        </w:tc>
        <w:tc>
          <w:tcPr>
            <w:tcW w:w="915" w:type="dxa"/>
            <w:vAlign w:val="center"/>
          </w:tcPr>
          <w:p w14:paraId="50FFA71C"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尚未归还金额</w:t>
            </w:r>
          </w:p>
        </w:tc>
        <w:tc>
          <w:tcPr>
            <w:tcW w:w="758" w:type="dxa"/>
            <w:vAlign w:val="center"/>
          </w:tcPr>
          <w:p w14:paraId="7ABACADD" w14:textId="77777777" w:rsidR="00291B5D" w:rsidRDefault="00000000">
            <w:pPr>
              <w:widowControl/>
              <w:jc w:val="center"/>
              <w:textAlignment w:val="top"/>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预计年化收益率</w:t>
            </w:r>
            <w:proofErr w:type="gramEnd"/>
            <w:r>
              <w:rPr>
                <w:rFonts w:ascii="宋体" w:hAnsi="宋体" w:cs="宋体" w:hint="eastAsia"/>
                <w:color w:val="000000"/>
                <w:kern w:val="0"/>
                <w:sz w:val="18"/>
                <w:szCs w:val="18"/>
                <w:lang w:bidi="ar"/>
              </w:rPr>
              <w:t>（%）</w:t>
            </w:r>
          </w:p>
        </w:tc>
        <w:tc>
          <w:tcPr>
            <w:tcW w:w="750" w:type="dxa"/>
            <w:tcBorders>
              <w:right w:val="nil"/>
            </w:tcBorders>
            <w:vAlign w:val="center"/>
          </w:tcPr>
          <w:p w14:paraId="6B057D7D" w14:textId="77777777" w:rsidR="00291B5D" w:rsidRDefault="00000000">
            <w:pPr>
              <w:widowControl/>
              <w:jc w:val="center"/>
              <w:textAlignment w:val="top"/>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利息</w:t>
            </w:r>
          </w:p>
          <w:p w14:paraId="4CAC1254"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金额</w:t>
            </w:r>
          </w:p>
        </w:tc>
      </w:tr>
      <w:tr w:rsidR="00291B5D" w14:paraId="7F08BE87" w14:textId="77777777">
        <w:trPr>
          <w:trHeight w:val="454"/>
        </w:trPr>
        <w:tc>
          <w:tcPr>
            <w:tcW w:w="445" w:type="dxa"/>
            <w:tcBorders>
              <w:left w:val="nil"/>
            </w:tcBorders>
            <w:noWrap/>
            <w:vAlign w:val="center"/>
          </w:tcPr>
          <w:p w14:paraId="670E27B1" w14:textId="77777777" w:rsidR="00291B5D" w:rsidRDefault="00000000">
            <w:pPr>
              <w:rPr>
                <w:rFonts w:ascii="宋体" w:hAnsi="宋体" w:cs="宋体" w:hint="eastAsia"/>
                <w:color w:val="000000"/>
                <w:sz w:val="18"/>
                <w:szCs w:val="18"/>
              </w:rPr>
            </w:pPr>
            <w:proofErr w:type="gramStart"/>
            <w:r>
              <w:rPr>
                <w:rFonts w:ascii="宋体" w:hAnsi="宋体" w:cs="宋体" w:hint="eastAsia"/>
                <w:color w:val="000000"/>
                <w:sz w:val="18"/>
                <w:szCs w:val="18"/>
              </w:rPr>
              <w:t>望变电气</w:t>
            </w:r>
            <w:proofErr w:type="gramEnd"/>
            <w:r>
              <w:rPr>
                <w:rFonts w:ascii="宋体" w:hAnsi="宋体" w:cs="宋体" w:hint="eastAsia"/>
                <w:color w:val="000000"/>
                <w:sz w:val="18"/>
                <w:szCs w:val="18"/>
              </w:rPr>
              <w:t>公司</w:t>
            </w:r>
          </w:p>
        </w:tc>
        <w:tc>
          <w:tcPr>
            <w:tcW w:w="914" w:type="dxa"/>
            <w:noWrap/>
            <w:vAlign w:val="center"/>
          </w:tcPr>
          <w:p w14:paraId="25159316" w14:textId="77777777" w:rsidR="00291B5D" w:rsidRDefault="00000000">
            <w:pPr>
              <w:rPr>
                <w:rFonts w:ascii="宋体" w:hAnsi="宋体" w:cs="宋体" w:hint="eastAsia"/>
                <w:color w:val="000000"/>
                <w:sz w:val="18"/>
                <w:szCs w:val="18"/>
              </w:rPr>
            </w:pPr>
            <w:r>
              <w:rPr>
                <w:rFonts w:ascii="宋体" w:hAnsi="宋体" w:cs="宋体" w:hint="eastAsia"/>
                <w:kern w:val="0"/>
                <w:sz w:val="18"/>
                <w:szCs w:val="18"/>
              </w:rPr>
              <w:t>上海浦东发展银行股份有限公司重庆分行</w:t>
            </w:r>
          </w:p>
        </w:tc>
        <w:tc>
          <w:tcPr>
            <w:tcW w:w="914" w:type="dxa"/>
            <w:noWrap/>
            <w:vAlign w:val="center"/>
          </w:tcPr>
          <w:p w14:paraId="47B8766D" w14:textId="77777777" w:rsidR="00291B5D" w:rsidRDefault="00000000">
            <w:pPr>
              <w:rPr>
                <w:rFonts w:ascii="宋体" w:hAnsi="宋体" w:cs="宋体" w:hint="eastAsia"/>
                <w:color w:val="000000"/>
                <w:sz w:val="18"/>
                <w:szCs w:val="18"/>
              </w:rPr>
            </w:pPr>
            <w:r>
              <w:rPr>
                <w:rFonts w:ascii="宋体" w:hAnsi="宋体" w:cs="宋体" w:hint="eastAsia"/>
                <w:kern w:val="0"/>
                <w:sz w:val="18"/>
                <w:szCs w:val="18"/>
              </w:rPr>
              <w:t>利多多</w:t>
            </w:r>
            <w:proofErr w:type="gramStart"/>
            <w:r>
              <w:rPr>
                <w:rFonts w:ascii="宋体" w:hAnsi="宋体" w:cs="宋体" w:hint="eastAsia"/>
                <w:kern w:val="0"/>
                <w:sz w:val="18"/>
                <w:szCs w:val="18"/>
              </w:rPr>
              <w:t>公司稳利人民币</w:t>
            </w:r>
            <w:proofErr w:type="gramEnd"/>
            <w:r>
              <w:rPr>
                <w:rFonts w:ascii="宋体" w:hAnsi="宋体" w:cs="宋体" w:hint="eastAsia"/>
                <w:kern w:val="0"/>
                <w:sz w:val="18"/>
                <w:szCs w:val="18"/>
              </w:rPr>
              <w:t>对公结构性存款</w:t>
            </w:r>
          </w:p>
        </w:tc>
        <w:tc>
          <w:tcPr>
            <w:tcW w:w="914" w:type="dxa"/>
            <w:noWrap/>
            <w:vAlign w:val="center"/>
          </w:tcPr>
          <w:p w14:paraId="0AA41FB9" w14:textId="77777777" w:rsidR="00291B5D" w:rsidRDefault="00000000">
            <w:pPr>
              <w:rPr>
                <w:rFonts w:ascii="宋体" w:hAnsi="宋体" w:cs="宋体" w:hint="eastAsia"/>
                <w:color w:val="000000"/>
                <w:sz w:val="18"/>
                <w:szCs w:val="18"/>
              </w:rPr>
            </w:pPr>
            <w:r>
              <w:rPr>
                <w:rFonts w:ascii="宋体" w:hAnsi="宋体" w:cs="宋体" w:hint="eastAsia"/>
                <w:kern w:val="0"/>
                <w:sz w:val="18"/>
                <w:szCs w:val="18"/>
              </w:rPr>
              <w:t>结构性存款</w:t>
            </w:r>
          </w:p>
        </w:tc>
        <w:tc>
          <w:tcPr>
            <w:tcW w:w="915" w:type="dxa"/>
            <w:noWrap/>
            <w:vAlign w:val="center"/>
          </w:tcPr>
          <w:p w14:paraId="5561B3CE" w14:textId="77777777" w:rsidR="00291B5D" w:rsidRDefault="00000000">
            <w:pPr>
              <w:snapToGrid w:val="0"/>
              <w:ind w:leftChars="-30" w:left="-63" w:rightChars="-30" w:right="-63"/>
              <w:jc w:val="center"/>
              <w:rPr>
                <w:rFonts w:ascii="宋体" w:hAnsi="宋体" w:cs="宋体" w:hint="eastAsia"/>
                <w:kern w:val="0"/>
                <w:sz w:val="18"/>
                <w:szCs w:val="18"/>
              </w:rPr>
            </w:pPr>
            <w:r>
              <w:rPr>
                <w:rFonts w:ascii="宋体" w:hAnsi="宋体" w:cs="宋体" w:hint="eastAsia"/>
                <w:kern w:val="0"/>
                <w:sz w:val="18"/>
                <w:szCs w:val="18"/>
              </w:rPr>
              <w:t>2,500.00</w:t>
            </w:r>
          </w:p>
        </w:tc>
        <w:tc>
          <w:tcPr>
            <w:tcW w:w="915" w:type="dxa"/>
            <w:noWrap/>
            <w:vAlign w:val="center"/>
          </w:tcPr>
          <w:p w14:paraId="203BB723" w14:textId="77777777" w:rsidR="00291B5D" w:rsidRDefault="00000000">
            <w:pPr>
              <w:rPr>
                <w:rFonts w:ascii="宋体" w:hAnsi="宋体" w:cs="宋体" w:hint="eastAsia"/>
                <w:color w:val="000000"/>
                <w:sz w:val="18"/>
                <w:szCs w:val="18"/>
              </w:rPr>
            </w:pPr>
            <w:r>
              <w:rPr>
                <w:rFonts w:ascii="宋体" w:hAnsi="宋体" w:cs="宋体" w:hint="eastAsia"/>
                <w:color w:val="000000"/>
                <w:sz w:val="18"/>
                <w:szCs w:val="18"/>
              </w:rPr>
              <w:t>2024</w:t>
            </w:r>
            <w:r>
              <w:rPr>
                <w:rFonts w:ascii="宋体" w:hAnsi="宋体" w:cs="宋体" w:hint="eastAsia"/>
                <w:kern w:val="0"/>
                <w:sz w:val="18"/>
                <w:szCs w:val="18"/>
              </w:rPr>
              <w:t>年10月14日</w:t>
            </w:r>
          </w:p>
        </w:tc>
        <w:tc>
          <w:tcPr>
            <w:tcW w:w="915" w:type="dxa"/>
            <w:noWrap/>
            <w:vAlign w:val="center"/>
          </w:tcPr>
          <w:p w14:paraId="2DED7044" w14:textId="77777777" w:rsidR="00291B5D" w:rsidRDefault="00000000">
            <w:pPr>
              <w:rPr>
                <w:rFonts w:ascii="宋体" w:hAnsi="宋体" w:cs="宋体" w:hint="eastAsia"/>
                <w:color w:val="000000"/>
                <w:sz w:val="18"/>
                <w:szCs w:val="18"/>
              </w:rPr>
            </w:pPr>
            <w:r>
              <w:rPr>
                <w:rFonts w:ascii="宋体" w:hAnsi="宋体" w:cs="宋体" w:hint="eastAsia"/>
                <w:color w:val="000000"/>
                <w:sz w:val="18"/>
                <w:szCs w:val="18"/>
              </w:rPr>
              <w:t>2025年1月14日</w:t>
            </w:r>
          </w:p>
        </w:tc>
        <w:tc>
          <w:tcPr>
            <w:tcW w:w="915" w:type="dxa"/>
            <w:noWrap/>
            <w:vAlign w:val="center"/>
          </w:tcPr>
          <w:p w14:paraId="08F89D2D" w14:textId="77777777" w:rsidR="00291B5D" w:rsidRDefault="00000000">
            <w:pPr>
              <w:rPr>
                <w:rFonts w:ascii="宋体" w:hAnsi="宋体" w:cs="宋体" w:hint="eastAsia"/>
                <w:color w:val="000000"/>
                <w:sz w:val="18"/>
                <w:szCs w:val="18"/>
              </w:rPr>
            </w:pPr>
            <w:r>
              <w:rPr>
                <w:rFonts w:ascii="宋体" w:hAnsi="宋体" w:cs="宋体" w:hint="eastAsia"/>
                <w:color w:val="000000"/>
                <w:sz w:val="18"/>
                <w:szCs w:val="18"/>
              </w:rPr>
              <w:t>2025</w:t>
            </w:r>
            <w:r>
              <w:rPr>
                <w:rFonts w:ascii="宋体" w:hAnsi="宋体" w:cs="宋体" w:hint="eastAsia"/>
                <w:kern w:val="0"/>
                <w:sz w:val="18"/>
                <w:szCs w:val="18"/>
              </w:rPr>
              <w:t>年1月14日</w:t>
            </w:r>
          </w:p>
        </w:tc>
        <w:tc>
          <w:tcPr>
            <w:tcW w:w="915" w:type="dxa"/>
            <w:noWrap/>
            <w:vAlign w:val="center"/>
          </w:tcPr>
          <w:p w14:paraId="44B26ADD" w14:textId="77777777" w:rsidR="00291B5D" w:rsidRDefault="00000000">
            <w:pPr>
              <w:jc w:val="right"/>
              <w:rPr>
                <w:rFonts w:ascii="宋体" w:hAnsi="宋体" w:cs="宋体" w:hint="eastAsia"/>
                <w:color w:val="000000"/>
                <w:sz w:val="18"/>
                <w:szCs w:val="18"/>
              </w:rPr>
            </w:pPr>
            <w:r>
              <w:rPr>
                <w:rFonts w:ascii="宋体" w:hAnsi="宋体" w:cs="宋体" w:hint="eastAsia"/>
                <w:color w:val="000000"/>
                <w:szCs w:val="21"/>
              </w:rPr>
              <w:t>--</w:t>
            </w:r>
          </w:p>
        </w:tc>
        <w:tc>
          <w:tcPr>
            <w:tcW w:w="758" w:type="dxa"/>
            <w:noWrap/>
            <w:vAlign w:val="center"/>
          </w:tcPr>
          <w:p w14:paraId="0BBA7DE0" w14:textId="77777777" w:rsidR="00291B5D" w:rsidRDefault="00000000">
            <w:pPr>
              <w:jc w:val="right"/>
              <w:rPr>
                <w:rFonts w:ascii="宋体" w:hAnsi="宋体" w:cs="宋体" w:hint="eastAsia"/>
                <w:color w:val="000000"/>
                <w:sz w:val="18"/>
                <w:szCs w:val="18"/>
              </w:rPr>
            </w:pPr>
            <w:r>
              <w:rPr>
                <w:rFonts w:ascii="宋体" w:hAnsi="宋体" w:cs="宋体" w:hint="eastAsia"/>
                <w:spacing w:val="-11"/>
                <w:kern w:val="0"/>
                <w:sz w:val="18"/>
                <w:szCs w:val="18"/>
              </w:rPr>
              <w:t>2.2</w:t>
            </w:r>
          </w:p>
        </w:tc>
        <w:tc>
          <w:tcPr>
            <w:tcW w:w="750" w:type="dxa"/>
            <w:tcBorders>
              <w:right w:val="nil"/>
            </w:tcBorders>
            <w:noWrap/>
            <w:vAlign w:val="center"/>
          </w:tcPr>
          <w:p w14:paraId="0C7BA8D6" w14:textId="77777777" w:rsidR="00291B5D" w:rsidRDefault="00000000">
            <w:pPr>
              <w:jc w:val="right"/>
              <w:rPr>
                <w:rFonts w:ascii="宋体" w:hAnsi="宋体" w:cs="宋体" w:hint="eastAsia"/>
                <w:color w:val="000000"/>
                <w:sz w:val="18"/>
                <w:szCs w:val="18"/>
              </w:rPr>
            </w:pPr>
            <w:r>
              <w:rPr>
                <w:rFonts w:ascii="宋体" w:hAnsi="宋体" w:cs="宋体" w:hint="eastAsia"/>
                <w:color w:val="000000"/>
                <w:sz w:val="18"/>
                <w:szCs w:val="18"/>
              </w:rPr>
              <w:t>13.75</w:t>
            </w:r>
          </w:p>
        </w:tc>
      </w:tr>
    </w:tbl>
    <w:p w14:paraId="0D82485E" w14:textId="77777777" w:rsidR="00291B5D" w:rsidRDefault="00000000">
      <w:pPr>
        <w:numPr>
          <w:ilvl w:val="255"/>
          <w:numId w:val="0"/>
        </w:numPr>
        <w:adjustRightInd w:val="0"/>
        <w:snapToGrid w:val="0"/>
        <w:spacing w:beforeLines="50" w:before="156" w:line="360" w:lineRule="auto"/>
        <w:ind w:leftChars="200" w:left="420"/>
        <w:outlineLvl w:val="2"/>
        <w:rPr>
          <w:bCs/>
        </w:rPr>
      </w:pPr>
      <w:r>
        <w:rPr>
          <w:rFonts w:ascii="宋体" w:hAnsi="宋体" w:cs="宋体" w:hint="eastAsia"/>
          <w:kern w:val="0"/>
          <w:szCs w:val="21"/>
        </w:rPr>
        <w:lastRenderedPageBreak/>
        <w:t xml:space="preserve">(五) </w:t>
      </w:r>
      <w:r>
        <w:rPr>
          <w:rFonts w:hint="eastAsia"/>
          <w:bCs/>
        </w:rPr>
        <w:t>用超募资金永久补充流动资金或归还银行贷款情况</w:t>
      </w:r>
    </w:p>
    <w:p w14:paraId="5A1EF36C" w14:textId="77777777" w:rsidR="00291B5D" w:rsidRDefault="00000000">
      <w:pPr>
        <w:adjustRightInd w:val="0"/>
        <w:snapToGrid w:val="0"/>
        <w:spacing w:beforeLines="50" w:before="156" w:line="360" w:lineRule="auto"/>
        <w:ind w:leftChars="200" w:left="420"/>
        <w:outlineLvl w:val="2"/>
        <w:rPr>
          <w:rFonts w:ascii="宋体" w:hAnsi="宋体" w:cs="宋体" w:hint="eastAsia"/>
          <w:color w:val="2B2B2B"/>
          <w:kern w:val="0"/>
          <w:szCs w:val="21"/>
        </w:rPr>
      </w:pPr>
      <w:r>
        <w:rPr>
          <w:rFonts w:hint="eastAsia"/>
          <w:szCs w:val="21"/>
        </w:rPr>
        <w:t>本报告期内，公司不存在用超募资金永久补充流动资金或归还银行贷款情况。</w:t>
      </w:r>
    </w:p>
    <w:p w14:paraId="706D55B1" w14:textId="77777777" w:rsidR="00291B5D" w:rsidRDefault="00000000">
      <w:pPr>
        <w:numPr>
          <w:ilvl w:val="255"/>
          <w:numId w:val="0"/>
        </w:numPr>
        <w:adjustRightInd w:val="0"/>
        <w:snapToGrid w:val="0"/>
        <w:spacing w:beforeLines="50" w:before="156" w:line="360" w:lineRule="auto"/>
        <w:ind w:firstLineChars="200" w:firstLine="420"/>
        <w:outlineLvl w:val="2"/>
        <w:rPr>
          <w:rFonts w:ascii="宋体" w:hAnsi="宋体" w:cs="宋体" w:hint="eastAsia"/>
          <w:kern w:val="0"/>
          <w:szCs w:val="21"/>
        </w:rPr>
      </w:pPr>
      <w:r>
        <w:rPr>
          <w:rFonts w:ascii="宋体" w:hAnsi="宋体" w:cs="宋体" w:hint="eastAsia"/>
          <w:kern w:val="0"/>
          <w:szCs w:val="21"/>
        </w:rPr>
        <w:t>(六) 超募资金用于在建项目及新项目（包括收购资产等）或回购本公司股份并注销的情况</w:t>
      </w:r>
    </w:p>
    <w:p w14:paraId="2D7D50E0" w14:textId="77777777" w:rsidR="00291B5D" w:rsidRDefault="00000000">
      <w:pPr>
        <w:adjustRightInd w:val="0"/>
        <w:snapToGrid w:val="0"/>
        <w:spacing w:beforeLines="50" w:before="156" w:line="360" w:lineRule="auto"/>
        <w:ind w:firstLineChars="200" w:firstLine="420"/>
        <w:outlineLvl w:val="2"/>
      </w:pPr>
      <w:r>
        <w:rPr>
          <w:rFonts w:hint="eastAsia"/>
          <w:szCs w:val="21"/>
        </w:rPr>
        <w:t>本报告期内，公司不存在用超募资金用于在建项目及新项目（包括收购资产等）或回购本公司股份并注销的情况。</w:t>
      </w:r>
    </w:p>
    <w:p w14:paraId="3B9478AB" w14:textId="77777777" w:rsidR="00291B5D" w:rsidRDefault="00000000">
      <w:pPr>
        <w:spacing w:line="360" w:lineRule="auto"/>
        <w:ind w:firstLineChars="200" w:firstLine="420"/>
        <w:outlineLvl w:val="1"/>
        <w:rPr>
          <w:rFonts w:ascii="宋体" w:hAnsi="宋体" w:cs="宋体" w:hint="eastAsia"/>
          <w:kern w:val="0"/>
          <w:szCs w:val="21"/>
        </w:rPr>
      </w:pPr>
      <w:r>
        <w:rPr>
          <w:rFonts w:ascii="宋体" w:hAnsi="宋体" w:cs="宋体" w:hint="eastAsia"/>
          <w:kern w:val="0"/>
          <w:szCs w:val="21"/>
        </w:rPr>
        <w:t>(七) 节余募集资金使用情况</w:t>
      </w:r>
    </w:p>
    <w:p w14:paraId="49E6030D" w14:textId="77777777" w:rsidR="00291B5D" w:rsidRDefault="00000000">
      <w:pPr>
        <w:numPr>
          <w:ilvl w:val="255"/>
          <w:numId w:val="0"/>
        </w:numPr>
        <w:spacing w:line="360" w:lineRule="auto"/>
        <w:ind w:firstLineChars="200" w:firstLine="420"/>
        <w:outlineLvl w:val="1"/>
        <w:rPr>
          <w:rFonts w:ascii="宋体" w:hAnsi="宋体" w:cs="宋体" w:hint="eastAsia"/>
          <w:kern w:val="0"/>
          <w:szCs w:val="21"/>
        </w:rPr>
      </w:pPr>
      <w:r>
        <w:rPr>
          <w:rFonts w:ascii="宋体" w:hAnsi="宋体" w:cs="宋体" w:hint="eastAsia"/>
          <w:kern w:val="0"/>
          <w:szCs w:val="21"/>
        </w:rPr>
        <w:t>公司2025年12月9日第四届董事会审计委员会第十次会议和第四届董事会第十五次会议审议通过了《关于首次公开发行股票募投项目结项并将节余募集资金永久补流及注销募集资金专户的议案》，同意公司将首次公开发行股票</w:t>
      </w:r>
      <w:proofErr w:type="gramStart"/>
      <w:r>
        <w:rPr>
          <w:rFonts w:ascii="宋体" w:hAnsi="宋体" w:cs="宋体" w:hint="eastAsia"/>
          <w:kern w:val="0"/>
          <w:szCs w:val="21"/>
        </w:rPr>
        <w:t>募投项目</w:t>
      </w:r>
      <w:proofErr w:type="gramEnd"/>
      <w:r>
        <w:rPr>
          <w:rFonts w:ascii="宋体" w:hAnsi="宋体" w:cs="宋体" w:hint="eastAsia"/>
          <w:kern w:val="0"/>
          <w:szCs w:val="21"/>
        </w:rPr>
        <w:t>全部结项，并注销募集资金专户，并将截至2025年11月30日的项目结余募集资金 4,916.36万元（含扣除手续费后的利息收入、现金管理收益等，实际金额以资金转出当日募集资金专户余额为准）永久补充流动资金，用于公司日常生产经营及业务发展。公司已于2025年12月31日实际最终转入节余募集资金4,669.31万元并完成账户注销，具体情况如下：</w:t>
      </w:r>
    </w:p>
    <w:p w14:paraId="180FD5C7" w14:textId="77777777" w:rsidR="00291B5D" w:rsidRDefault="00000000">
      <w:pPr>
        <w:autoSpaceDE w:val="0"/>
        <w:autoSpaceDN w:val="0"/>
        <w:adjustRightInd w:val="0"/>
        <w:spacing w:line="360" w:lineRule="auto"/>
        <w:ind w:firstLineChars="200" w:firstLine="420"/>
        <w:jc w:val="right"/>
        <w:rPr>
          <w:rFonts w:ascii="宋体" w:hAnsi="宋体" w:cs="宋体" w:hint="eastAsia"/>
          <w:color w:val="000000"/>
          <w:szCs w:val="21"/>
        </w:rPr>
      </w:pPr>
      <w:r>
        <w:rPr>
          <w:rFonts w:ascii="宋体" w:hAnsi="宋体" w:hint="eastAsia"/>
        </w:rPr>
        <w:t>金额单位：人民币万元</w:t>
      </w:r>
    </w:p>
    <w:tbl>
      <w:tblPr>
        <w:tblW w:w="9280" w:type="dxa"/>
        <w:tblInd w:w="-387" w:type="dxa"/>
        <w:tblLayout w:type="fixed"/>
        <w:tblLook w:val="04A0" w:firstRow="1" w:lastRow="0" w:firstColumn="1" w:lastColumn="0" w:noHBand="0" w:noVBand="1"/>
      </w:tblPr>
      <w:tblGrid>
        <w:gridCol w:w="1517"/>
        <w:gridCol w:w="1039"/>
        <w:gridCol w:w="1042"/>
        <w:gridCol w:w="966"/>
        <w:gridCol w:w="1156"/>
        <w:gridCol w:w="1510"/>
        <w:gridCol w:w="1120"/>
        <w:gridCol w:w="930"/>
      </w:tblGrid>
      <w:tr w:rsidR="00291B5D" w14:paraId="291B881B" w14:textId="77777777">
        <w:trPr>
          <w:trHeight w:val="454"/>
        </w:trPr>
        <w:tc>
          <w:tcPr>
            <w:tcW w:w="3598" w:type="dxa"/>
            <w:gridSpan w:val="3"/>
            <w:tcBorders>
              <w:top w:val="single" w:sz="4" w:space="0" w:color="000000"/>
              <w:left w:val="nil"/>
              <w:bottom w:val="single" w:sz="4" w:space="0" w:color="000000"/>
              <w:right w:val="single" w:sz="4" w:space="0" w:color="000000"/>
            </w:tcBorders>
            <w:vAlign w:val="center"/>
          </w:tcPr>
          <w:p w14:paraId="3288F4C8" w14:textId="77777777" w:rsidR="00291B5D" w:rsidRDefault="00000000">
            <w:pPr>
              <w:widowControl/>
              <w:spacing w:line="360" w:lineRule="auto"/>
              <w:textAlignment w:val="center"/>
              <w:rPr>
                <w:rFonts w:ascii="宋体" w:hAnsi="宋体" w:cs="宋体" w:hint="eastAsia"/>
                <w:color w:val="000000"/>
                <w:sz w:val="18"/>
                <w:szCs w:val="18"/>
              </w:rPr>
            </w:pPr>
            <w:r>
              <w:rPr>
                <w:rFonts w:ascii="宋体" w:hAnsi="宋体" w:cs="宋体" w:hint="eastAsia"/>
                <w:color w:val="000000"/>
                <w:sz w:val="18"/>
                <w:szCs w:val="18"/>
              </w:rPr>
              <w:t>发行名称</w:t>
            </w:r>
          </w:p>
        </w:tc>
        <w:tc>
          <w:tcPr>
            <w:tcW w:w="5682" w:type="dxa"/>
            <w:gridSpan w:val="5"/>
            <w:tcBorders>
              <w:top w:val="single" w:sz="4" w:space="0" w:color="000000"/>
              <w:left w:val="single" w:sz="4" w:space="0" w:color="000000"/>
              <w:bottom w:val="single" w:sz="4" w:space="0" w:color="000000"/>
              <w:right w:val="nil"/>
            </w:tcBorders>
            <w:vAlign w:val="center"/>
          </w:tcPr>
          <w:p w14:paraId="4B236D0E" w14:textId="77777777" w:rsidR="00291B5D" w:rsidRDefault="00000000">
            <w:pPr>
              <w:rPr>
                <w:rFonts w:ascii="宋体" w:hAnsi="宋体" w:cs="宋体" w:hint="eastAsia"/>
                <w:color w:val="000000"/>
                <w:sz w:val="18"/>
                <w:szCs w:val="18"/>
              </w:rPr>
            </w:pPr>
            <w:r>
              <w:rPr>
                <w:rFonts w:ascii="宋体" w:hAnsi="宋体" w:cs="宋体" w:hint="eastAsia"/>
                <w:color w:val="000000" w:themeColor="text1"/>
                <w:sz w:val="18"/>
                <w:szCs w:val="18"/>
              </w:rPr>
              <w:t>2022年首次公开发行股份</w:t>
            </w:r>
          </w:p>
        </w:tc>
      </w:tr>
      <w:tr w:rsidR="00291B5D" w14:paraId="712B24E3" w14:textId="77777777">
        <w:trPr>
          <w:trHeight w:val="454"/>
        </w:trPr>
        <w:tc>
          <w:tcPr>
            <w:tcW w:w="3598" w:type="dxa"/>
            <w:gridSpan w:val="3"/>
            <w:tcBorders>
              <w:top w:val="single" w:sz="4" w:space="0" w:color="000000"/>
              <w:left w:val="nil"/>
              <w:bottom w:val="single" w:sz="4" w:space="0" w:color="000000"/>
              <w:right w:val="single" w:sz="4" w:space="0" w:color="000000"/>
            </w:tcBorders>
            <w:vAlign w:val="center"/>
          </w:tcPr>
          <w:p w14:paraId="20413B5E" w14:textId="77777777" w:rsidR="00291B5D" w:rsidRDefault="00000000">
            <w:pPr>
              <w:widowControl/>
              <w:spacing w:line="360" w:lineRule="auto"/>
              <w:textAlignment w:val="center"/>
              <w:rPr>
                <w:rFonts w:ascii="宋体" w:hAnsi="宋体" w:cs="宋体" w:hint="eastAsia"/>
                <w:color w:val="000000"/>
                <w:sz w:val="18"/>
                <w:szCs w:val="18"/>
              </w:rPr>
            </w:pPr>
            <w:r>
              <w:rPr>
                <w:rFonts w:ascii="宋体" w:hAnsi="宋体" w:cs="宋体" w:hint="eastAsia"/>
                <w:color w:val="000000"/>
                <w:sz w:val="18"/>
                <w:szCs w:val="18"/>
              </w:rPr>
              <w:t>募集资金到账日期</w:t>
            </w:r>
          </w:p>
        </w:tc>
        <w:tc>
          <w:tcPr>
            <w:tcW w:w="5682" w:type="dxa"/>
            <w:gridSpan w:val="5"/>
            <w:tcBorders>
              <w:top w:val="single" w:sz="4" w:space="0" w:color="000000"/>
              <w:left w:val="single" w:sz="4" w:space="0" w:color="000000"/>
              <w:bottom w:val="single" w:sz="4" w:space="0" w:color="000000"/>
              <w:right w:val="nil"/>
            </w:tcBorders>
            <w:vAlign w:val="center"/>
          </w:tcPr>
          <w:p w14:paraId="018F4A89" w14:textId="77777777" w:rsidR="00291B5D" w:rsidRDefault="00000000">
            <w:pPr>
              <w:rPr>
                <w:rFonts w:ascii="宋体" w:hAnsi="宋体" w:cs="宋体" w:hint="eastAsia"/>
                <w:color w:val="000000"/>
                <w:sz w:val="18"/>
                <w:szCs w:val="18"/>
              </w:rPr>
            </w:pPr>
            <w:r>
              <w:rPr>
                <w:rFonts w:ascii="宋体" w:hAnsi="宋体" w:cs="宋体" w:hint="eastAsia"/>
                <w:sz w:val="18"/>
                <w:szCs w:val="18"/>
              </w:rPr>
              <w:t>2022年4月22日</w:t>
            </w:r>
          </w:p>
        </w:tc>
      </w:tr>
      <w:tr w:rsidR="00291B5D" w14:paraId="1BEDA699" w14:textId="77777777">
        <w:trPr>
          <w:trHeight w:val="454"/>
        </w:trPr>
        <w:tc>
          <w:tcPr>
            <w:tcW w:w="3598" w:type="dxa"/>
            <w:gridSpan w:val="3"/>
            <w:tcBorders>
              <w:top w:val="single" w:sz="4" w:space="0" w:color="000000"/>
              <w:left w:val="nil"/>
              <w:bottom w:val="single" w:sz="4" w:space="0" w:color="000000"/>
              <w:right w:val="single" w:sz="4" w:space="0" w:color="000000"/>
            </w:tcBorders>
            <w:vAlign w:val="center"/>
          </w:tcPr>
          <w:p w14:paraId="1F32FE5F" w14:textId="77777777" w:rsidR="00291B5D" w:rsidRDefault="00000000">
            <w:pPr>
              <w:widowControl/>
              <w:spacing w:line="360" w:lineRule="auto"/>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节余募集资金合计金额</w:t>
            </w:r>
          </w:p>
        </w:tc>
        <w:tc>
          <w:tcPr>
            <w:tcW w:w="5682" w:type="dxa"/>
            <w:gridSpan w:val="5"/>
            <w:tcBorders>
              <w:top w:val="single" w:sz="4" w:space="0" w:color="000000"/>
              <w:left w:val="single" w:sz="4" w:space="0" w:color="000000"/>
              <w:bottom w:val="single" w:sz="4" w:space="0" w:color="000000"/>
              <w:right w:val="nil"/>
            </w:tcBorders>
            <w:vAlign w:val="center"/>
          </w:tcPr>
          <w:p w14:paraId="025542BB" w14:textId="77777777" w:rsidR="00291B5D" w:rsidRDefault="00000000">
            <w:pPr>
              <w:spacing w:line="360" w:lineRule="auto"/>
              <w:rPr>
                <w:rFonts w:ascii="宋体" w:hAnsi="宋体" w:cs="宋体" w:hint="eastAsia"/>
                <w:color w:val="000000"/>
                <w:sz w:val="18"/>
                <w:szCs w:val="18"/>
              </w:rPr>
            </w:pPr>
            <w:r>
              <w:rPr>
                <w:rFonts w:ascii="宋体" w:hAnsi="宋体" w:cs="宋体" w:hint="eastAsia"/>
                <w:color w:val="000000"/>
                <w:sz w:val="18"/>
                <w:szCs w:val="18"/>
              </w:rPr>
              <w:t>4,669.31</w:t>
            </w:r>
          </w:p>
        </w:tc>
      </w:tr>
      <w:tr w:rsidR="00291B5D" w14:paraId="0FDB01C9" w14:textId="77777777">
        <w:trPr>
          <w:trHeight w:val="454"/>
        </w:trPr>
        <w:tc>
          <w:tcPr>
            <w:tcW w:w="1517" w:type="dxa"/>
            <w:tcBorders>
              <w:top w:val="single" w:sz="4" w:space="0" w:color="000000"/>
              <w:left w:val="nil"/>
              <w:bottom w:val="single" w:sz="4" w:space="0" w:color="000000"/>
              <w:right w:val="single" w:sz="4" w:space="0" w:color="000000"/>
            </w:tcBorders>
            <w:vAlign w:val="center"/>
          </w:tcPr>
          <w:p w14:paraId="071D0AF0"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sz w:val="18"/>
                <w:szCs w:val="18"/>
              </w:rPr>
              <w:t>节余</w:t>
            </w:r>
            <w:proofErr w:type="gramStart"/>
            <w:r>
              <w:rPr>
                <w:rFonts w:ascii="宋体" w:hAnsi="宋体" w:cs="宋体" w:hint="eastAsia"/>
                <w:color w:val="000000"/>
                <w:sz w:val="18"/>
                <w:szCs w:val="18"/>
              </w:rPr>
              <w:t>募投项目</w:t>
            </w:r>
            <w:proofErr w:type="gramEnd"/>
            <w:r>
              <w:rPr>
                <w:rFonts w:ascii="宋体" w:hAnsi="宋体" w:cs="宋体" w:hint="eastAsia"/>
                <w:color w:val="000000"/>
                <w:sz w:val="18"/>
                <w:szCs w:val="18"/>
              </w:rPr>
              <w:t>名称</w:t>
            </w:r>
          </w:p>
        </w:tc>
        <w:tc>
          <w:tcPr>
            <w:tcW w:w="1039" w:type="dxa"/>
            <w:tcBorders>
              <w:top w:val="single" w:sz="4" w:space="0" w:color="000000"/>
              <w:left w:val="single" w:sz="4" w:space="0" w:color="000000"/>
              <w:bottom w:val="single" w:sz="4" w:space="0" w:color="000000"/>
              <w:right w:val="single" w:sz="4" w:space="0" w:color="000000"/>
            </w:tcBorders>
            <w:vAlign w:val="center"/>
          </w:tcPr>
          <w:p w14:paraId="00394B05"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节余资金金额</w:t>
            </w:r>
          </w:p>
        </w:tc>
        <w:tc>
          <w:tcPr>
            <w:tcW w:w="1042" w:type="dxa"/>
            <w:tcBorders>
              <w:top w:val="single" w:sz="4" w:space="0" w:color="000000"/>
              <w:left w:val="single" w:sz="4" w:space="0" w:color="000000"/>
              <w:bottom w:val="single" w:sz="4" w:space="0" w:color="000000"/>
              <w:right w:val="single" w:sz="4" w:space="0" w:color="000000"/>
            </w:tcBorders>
            <w:vAlign w:val="center"/>
          </w:tcPr>
          <w:p w14:paraId="30FFAA47"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sz w:val="18"/>
                <w:szCs w:val="18"/>
              </w:rPr>
              <w:t>节余资金用途</w:t>
            </w:r>
          </w:p>
        </w:tc>
        <w:tc>
          <w:tcPr>
            <w:tcW w:w="966" w:type="dxa"/>
            <w:tcBorders>
              <w:top w:val="single" w:sz="4" w:space="0" w:color="000000"/>
              <w:left w:val="single" w:sz="4" w:space="0" w:color="000000"/>
              <w:bottom w:val="single" w:sz="4" w:space="0" w:color="000000"/>
              <w:right w:val="single" w:sz="4" w:space="0" w:color="000000"/>
            </w:tcBorders>
            <w:vAlign w:val="center"/>
          </w:tcPr>
          <w:p w14:paraId="5B3426C2"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新项目名称</w:t>
            </w:r>
          </w:p>
        </w:tc>
        <w:tc>
          <w:tcPr>
            <w:tcW w:w="1156" w:type="dxa"/>
            <w:tcBorders>
              <w:top w:val="single" w:sz="4" w:space="0" w:color="000000"/>
              <w:left w:val="single" w:sz="4" w:space="0" w:color="000000"/>
              <w:bottom w:val="single" w:sz="4" w:space="0" w:color="000000"/>
              <w:right w:val="single" w:sz="4" w:space="0" w:color="000000"/>
            </w:tcBorders>
            <w:vAlign w:val="center"/>
          </w:tcPr>
          <w:p w14:paraId="7ABFB4D8"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新项目计划投资总额</w:t>
            </w:r>
          </w:p>
        </w:tc>
        <w:tc>
          <w:tcPr>
            <w:tcW w:w="1510" w:type="dxa"/>
            <w:tcBorders>
              <w:top w:val="single" w:sz="4" w:space="0" w:color="000000"/>
              <w:left w:val="single" w:sz="4" w:space="0" w:color="000000"/>
              <w:bottom w:val="single" w:sz="4" w:space="0" w:color="000000"/>
              <w:right w:val="single" w:sz="4" w:space="0" w:color="000000"/>
            </w:tcBorders>
            <w:vAlign w:val="center"/>
          </w:tcPr>
          <w:p w14:paraId="2789B08A"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新项目计划投入募集资金总额</w:t>
            </w:r>
          </w:p>
        </w:tc>
        <w:tc>
          <w:tcPr>
            <w:tcW w:w="1120" w:type="dxa"/>
            <w:tcBorders>
              <w:top w:val="single" w:sz="4" w:space="0" w:color="000000"/>
              <w:left w:val="single" w:sz="4" w:space="0" w:color="000000"/>
              <w:bottom w:val="single" w:sz="4" w:space="0" w:color="000000"/>
              <w:right w:val="single" w:sz="4" w:space="0" w:color="000000"/>
            </w:tcBorders>
            <w:vAlign w:val="center"/>
          </w:tcPr>
          <w:p w14:paraId="68467187"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董事会审议通过日期</w:t>
            </w:r>
          </w:p>
        </w:tc>
        <w:tc>
          <w:tcPr>
            <w:tcW w:w="930" w:type="dxa"/>
            <w:tcBorders>
              <w:top w:val="single" w:sz="4" w:space="0" w:color="000000"/>
              <w:left w:val="single" w:sz="4" w:space="0" w:color="000000"/>
              <w:bottom w:val="single" w:sz="4" w:space="0" w:color="000000"/>
              <w:right w:val="nil"/>
            </w:tcBorders>
            <w:vAlign w:val="center"/>
          </w:tcPr>
          <w:p w14:paraId="717E2840"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股东会审议通过日期</w:t>
            </w:r>
          </w:p>
        </w:tc>
      </w:tr>
      <w:tr w:rsidR="00291B5D" w14:paraId="6C2509CC" w14:textId="77777777">
        <w:trPr>
          <w:trHeight w:val="454"/>
        </w:trPr>
        <w:tc>
          <w:tcPr>
            <w:tcW w:w="1517" w:type="dxa"/>
            <w:tcBorders>
              <w:top w:val="single" w:sz="4" w:space="0" w:color="000000"/>
              <w:left w:val="nil"/>
              <w:bottom w:val="single" w:sz="4" w:space="0" w:color="000000"/>
              <w:right w:val="single" w:sz="4" w:space="0" w:color="000000"/>
            </w:tcBorders>
            <w:vAlign w:val="center"/>
          </w:tcPr>
          <w:p w14:paraId="5FE02A19" w14:textId="77777777" w:rsidR="00291B5D" w:rsidRDefault="00000000">
            <w:pPr>
              <w:rPr>
                <w:rFonts w:ascii="宋体" w:hAnsi="宋体" w:cs="宋体" w:hint="eastAsia"/>
                <w:color w:val="000000"/>
                <w:sz w:val="18"/>
                <w:szCs w:val="18"/>
              </w:rPr>
            </w:pPr>
            <w:proofErr w:type="gramStart"/>
            <w:r>
              <w:rPr>
                <w:rFonts w:ascii="宋体" w:hAnsi="宋体" w:cs="宋体" w:hint="eastAsia"/>
                <w:sz w:val="18"/>
                <w:szCs w:val="18"/>
              </w:rPr>
              <w:t>智控设备</w:t>
            </w:r>
            <w:proofErr w:type="gramEnd"/>
            <w:r>
              <w:rPr>
                <w:rFonts w:ascii="宋体" w:hAnsi="宋体" w:cs="宋体" w:hint="eastAsia"/>
                <w:sz w:val="18"/>
                <w:szCs w:val="18"/>
              </w:rPr>
              <w:t>及金属制品智能工厂建设项目（一期）</w:t>
            </w:r>
          </w:p>
        </w:tc>
        <w:tc>
          <w:tcPr>
            <w:tcW w:w="1039" w:type="dxa"/>
            <w:tcBorders>
              <w:top w:val="single" w:sz="4" w:space="0" w:color="000000"/>
              <w:left w:val="single" w:sz="4" w:space="0" w:color="000000"/>
              <w:bottom w:val="single" w:sz="4" w:space="0" w:color="000000"/>
              <w:right w:val="single" w:sz="4" w:space="0" w:color="000000"/>
            </w:tcBorders>
            <w:vAlign w:val="center"/>
          </w:tcPr>
          <w:p w14:paraId="35BBF61F" w14:textId="77777777" w:rsidR="00291B5D" w:rsidRDefault="00000000">
            <w:pPr>
              <w:jc w:val="right"/>
              <w:rPr>
                <w:rFonts w:ascii="宋体" w:hAnsi="宋体" w:cs="宋体" w:hint="eastAsia"/>
                <w:color w:val="000000"/>
                <w:sz w:val="18"/>
                <w:szCs w:val="18"/>
              </w:rPr>
            </w:pPr>
            <w:r>
              <w:rPr>
                <w:rFonts w:ascii="宋体" w:hAnsi="宋体" w:cs="宋体" w:hint="eastAsia"/>
                <w:color w:val="000000"/>
                <w:sz w:val="18"/>
                <w:szCs w:val="18"/>
              </w:rPr>
              <w:t>4,669.31</w:t>
            </w:r>
          </w:p>
        </w:tc>
        <w:tc>
          <w:tcPr>
            <w:tcW w:w="1042" w:type="dxa"/>
            <w:tcBorders>
              <w:top w:val="single" w:sz="4" w:space="0" w:color="000000"/>
              <w:left w:val="single" w:sz="4" w:space="0" w:color="000000"/>
              <w:bottom w:val="single" w:sz="4" w:space="0" w:color="000000"/>
              <w:right w:val="single" w:sz="4" w:space="0" w:color="000000"/>
            </w:tcBorders>
            <w:vAlign w:val="center"/>
          </w:tcPr>
          <w:p w14:paraId="06DDD277" w14:textId="77777777" w:rsidR="00291B5D" w:rsidRDefault="00000000">
            <w:pPr>
              <w:rPr>
                <w:rFonts w:ascii="宋体" w:hAnsi="宋体" w:cs="宋体" w:hint="eastAsia"/>
                <w:color w:val="000000"/>
                <w:sz w:val="18"/>
                <w:szCs w:val="18"/>
              </w:rPr>
            </w:pPr>
            <w:r>
              <w:rPr>
                <w:rFonts w:ascii="宋体" w:hAnsi="宋体" w:cs="宋体" w:hint="eastAsia"/>
                <w:color w:val="000000"/>
                <w:sz w:val="18"/>
                <w:szCs w:val="18"/>
              </w:rPr>
              <w:t>用于永久补流</w:t>
            </w:r>
          </w:p>
        </w:tc>
        <w:tc>
          <w:tcPr>
            <w:tcW w:w="966" w:type="dxa"/>
            <w:tcBorders>
              <w:top w:val="single" w:sz="4" w:space="0" w:color="000000"/>
              <w:left w:val="single" w:sz="4" w:space="0" w:color="000000"/>
              <w:bottom w:val="single" w:sz="4" w:space="0" w:color="000000"/>
              <w:right w:val="single" w:sz="4" w:space="0" w:color="000000"/>
            </w:tcBorders>
            <w:vAlign w:val="center"/>
          </w:tcPr>
          <w:p w14:paraId="06DFD27C" w14:textId="77777777" w:rsidR="00291B5D" w:rsidRDefault="00000000">
            <w:pPr>
              <w:jc w:val="right"/>
              <w:rPr>
                <w:rFonts w:ascii="宋体" w:hAnsi="宋体" w:cs="宋体" w:hint="eastAsia"/>
                <w:sz w:val="18"/>
                <w:szCs w:val="18"/>
              </w:rPr>
            </w:pPr>
            <w:r>
              <w:rPr>
                <w:rFonts w:ascii="宋体" w:hAnsi="宋体" w:cs="宋体" w:hint="eastAsia"/>
                <w:color w:val="000000"/>
                <w:szCs w:val="21"/>
              </w:rPr>
              <w:t>--</w:t>
            </w:r>
          </w:p>
        </w:tc>
        <w:tc>
          <w:tcPr>
            <w:tcW w:w="1156" w:type="dxa"/>
            <w:tcBorders>
              <w:top w:val="single" w:sz="4" w:space="0" w:color="000000"/>
              <w:left w:val="single" w:sz="4" w:space="0" w:color="000000"/>
              <w:bottom w:val="single" w:sz="4" w:space="0" w:color="000000"/>
              <w:right w:val="single" w:sz="4" w:space="0" w:color="000000"/>
            </w:tcBorders>
            <w:vAlign w:val="center"/>
          </w:tcPr>
          <w:p w14:paraId="539A9BD0" w14:textId="77777777" w:rsidR="00291B5D" w:rsidRDefault="00000000">
            <w:pPr>
              <w:jc w:val="right"/>
              <w:rPr>
                <w:rFonts w:ascii="宋体" w:hAnsi="宋体" w:cs="宋体" w:hint="eastAsia"/>
                <w:color w:val="000000"/>
                <w:sz w:val="18"/>
                <w:szCs w:val="18"/>
              </w:rPr>
            </w:pPr>
            <w:r>
              <w:rPr>
                <w:rFonts w:ascii="宋体" w:hAnsi="宋体" w:cs="宋体" w:hint="eastAsia"/>
                <w:color w:val="000000"/>
                <w:szCs w:val="21"/>
              </w:rPr>
              <w:t>--</w:t>
            </w:r>
          </w:p>
        </w:tc>
        <w:tc>
          <w:tcPr>
            <w:tcW w:w="1510" w:type="dxa"/>
            <w:tcBorders>
              <w:top w:val="single" w:sz="4" w:space="0" w:color="000000"/>
              <w:left w:val="single" w:sz="4" w:space="0" w:color="000000"/>
              <w:bottom w:val="single" w:sz="4" w:space="0" w:color="000000"/>
              <w:right w:val="single" w:sz="4" w:space="0" w:color="000000"/>
            </w:tcBorders>
            <w:noWrap/>
            <w:vAlign w:val="center"/>
          </w:tcPr>
          <w:p w14:paraId="6D586050" w14:textId="77777777" w:rsidR="00291B5D" w:rsidRDefault="00000000">
            <w:pPr>
              <w:jc w:val="right"/>
              <w:rPr>
                <w:rFonts w:ascii="宋体" w:hAnsi="宋体" w:cs="宋体" w:hint="eastAsia"/>
                <w:color w:val="000000"/>
                <w:sz w:val="18"/>
                <w:szCs w:val="18"/>
              </w:rPr>
            </w:pPr>
            <w:r>
              <w:rPr>
                <w:rFonts w:ascii="宋体" w:hAnsi="宋体" w:cs="宋体" w:hint="eastAsia"/>
                <w:color w:val="000000"/>
                <w:szCs w:val="21"/>
              </w:rPr>
              <w:t>--</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7273D086" w14:textId="77777777" w:rsidR="00291B5D" w:rsidRDefault="00000000">
            <w:pPr>
              <w:rPr>
                <w:rFonts w:ascii="宋体" w:hAnsi="宋体" w:cs="宋体" w:hint="eastAsia"/>
                <w:color w:val="000000"/>
                <w:sz w:val="18"/>
                <w:szCs w:val="18"/>
              </w:rPr>
            </w:pPr>
            <w:r>
              <w:rPr>
                <w:rFonts w:ascii="宋体" w:hAnsi="宋体" w:cs="宋体" w:hint="eastAsia"/>
                <w:color w:val="000000"/>
                <w:sz w:val="18"/>
                <w:szCs w:val="18"/>
              </w:rPr>
              <w:t>2025年12月9日</w:t>
            </w:r>
          </w:p>
        </w:tc>
        <w:tc>
          <w:tcPr>
            <w:tcW w:w="930" w:type="dxa"/>
            <w:tcBorders>
              <w:top w:val="single" w:sz="4" w:space="0" w:color="000000"/>
              <w:left w:val="single" w:sz="4" w:space="0" w:color="000000"/>
              <w:bottom w:val="single" w:sz="4" w:space="0" w:color="000000"/>
              <w:right w:val="nil"/>
            </w:tcBorders>
            <w:noWrap/>
            <w:vAlign w:val="center"/>
          </w:tcPr>
          <w:p w14:paraId="6013A16F" w14:textId="77777777" w:rsidR="00291B5D" w:rsidRDefault="00000000">
            <w:pPr>
              <w:jc w:val="right"/>
              <w:rPr>
                <w:rFonts w:ascii="宋体" w:hAnsi="宋体" w:cs="宋体" w:hint="eastAsia"/>
                <w:sz w:val="18"/>
                <w:szCs w:val="18"/>
              </w:rPr>
            </w:pPr>
            <w:r>
              <w:rPr>
                <w:rFonts w:ascii="宋体" w:hAnsi="宋体" w:cs="宋体" w:hint="eastAsia"/>
                <w:color w:val="000000"/>
                <w:szCs w:val="21"/>
              </w:rPr>
              <w:t>--</w:t>
            </w:r>
          </w:p>
        </w:tc>
      </w:tr>
    </w:tbl>
    <w:p w14:paraId="63F5B538" w14:textId="77777777" w:rsidR="00291B5D" w:rsidRDefault="00000000">
      <w:pPr>
        <w:numPr>
          <w:ilvl w:val="0"/>
          <w:numId w:val="3"/>
        </w:numPr>
        <w:adjustRightInd w:val="0"/>
        <w:snapToGrid w:val="0"/>
        <w:spacing w:beforeLines="50" w:before="156" w:line="360" w:lineRule="auto"/>
        <w:ind w:left="-7" w:firstLineChars="200" w:firstLine="420"/>
        <w:outlineLvl w:val="2"/>
        <w:rPr>
          <w:bCs/>
        </w:rPr>
      </w:pPr>
      <w:r>
        <w:rPr>
          <w:rFonts w:hint="eastAsia"/>
          <w:bCs/>
        </w:rPr>
        <w:t>募集资金使用的其他情况</w:t>
      </w:r>
    </w:p>
    <w:p w14:paraId="64360493" w14:textId="77777777" w:rsidR="00291B5D" w:rsidRDefault="00000000">
      <w:pPr>
        <w:adjustRightInd w:val="0"/>
        <w:snapToGrid w:val="0"/>
        <w:spacing w:beforeLines="50" w:before="156" w:line="360" w:lineRule="auto"/>
        <w:ind w:leftChars="200" w:left="420"/>
        <w:outlineLvl w:val="2"/>
      </w:pPr>
      <w:r>
        <w:rPr>
          <w:rFonts w:hint="eastAsia"/>
          <w:szCs w:val="21"/>
        </w:rPr>
        <w:t>本报告期内，公司不存在除上述使用情况以外的其他情况。</w:t>
      </w:r>
    </w:p>
    <w:p w14:paraId="075A7670" w14:textId="77777777" w:rsidR="00291B5D" w:rsidRDefault="00291B5D">
      <w:pPr>
        <w:adjustRightInd w:val="0"/>
        <w:snapToGrid w:val="0"/>
        <w:spacing w:beforeLines="50" w:before="156" w:line="360" w:lineRule="auto"/>
        <w:ind w:firstLineChars="200" w:firstLine="420"/>
        <w:outlineLvl w:val="2"/>
      </w:pPr>
    </w:p>
    <w:p w14:paraId="347E63E8" w14:textId="77777777" w:rsidR="00291B5D" w:rsidRDefault="00000000">
      <w:pPr>
        <w:spacing w:line="336" w:lineRule="auto"/>
        <w:ind w:firstLineChars="200" w:firstLine="422"/>
        <w:outlineLvl w:val="0"/>
        <w:rPr>
          <w:rFonts w:ascii="黑体" w:eastAsia="黑体"/>
          <w:b/>
          <w:szCs w:val="21"/>
        </w:rPr>
      </w:pPr>
      <w:r>
        <w:rPr>
          <w:rFonts w:ascii="黑体" w:eastAsia="黑体" w:hint="eastAsia"/>
          <w:b/>
          <w:szCs w:val="21"/>
        </w:rPr>
        <w:t>四、变更募集资金投资项目的资金使用情况</w:t>
      </w:r>
    </w:p>
    <w:p w14:paraId="6FCB7E1D" w14:textId="77777777" w:rsidR="00291B5D" w:rsidRDefault="00000000">
      <w:pPr>
        <w:widowControl/>
        <w:spacing w:line="336" w:lineRule="auto"/>
        <w:ind w:firstLineChars="200" w:firstLine="420"/>
        <w:outlineLvl w:val="1"/>
        <w:rPr>
          <w:rFonts w:ascii="宋体" w:hAnsi="宋体" w:cs="宋体" w:hint="eastAsia"/>
          <w:color w:val="2B2B2B"/>
          <w:kern w:val="0"/>
          <w:szCs w:val="21"/>
        </w:rPr>
      </w:pPr>
      <w:r>
        <w:rPr>
          <w:rFonts w:ascii="宋体" w:hAnsi="宋体" w:cs="宋体" w:hint="eastAsia"/>
          <w:color w:val="2B2B2B"/>
          <w:kern w:val="0"/>
          <w:szCs w:val="21"/>
        </w:rPr>
        <w:t>(</w:t>
      </w:r>
      <w:proofErr w:type="gramStart"/>
      <w:r>
        <w:rPr>
          <w:rFonts w:ascii="宋体" w:hAnsi="宋体" w:cs="宋体" w:hint="eastAsia"/>
          <w:color w:val="2B2B2B"/>
          <w:kern w:val="0"/>
          <w:szCs w:val="21"/>
        </w:rPr>
        <w:t>一</w:t>
      </w:r>
      <w:proofErr w:type="gramEnd"/>
      <w:r>
        <w:rPr>
          <w:rFonts w:ascii="宋体" w:hAnsi="宋体" w:cs="宋体" w:hint="eastAsia"/>
          <w:color w:val="2B2B2B"/>
          <w:kern w:val="0"/>
          <w:szCs w:val="21"/>
        </w:rPr>
        <w:t>) 变更募集资金投资项目情况表</w:t>
      </w:r>
    </w:p>
    <w:p w14:paraId="6CB21FA2" w14:textId="77777777" w:rsidR="00291B5D" w:rsidRDefault="00000000">
      <w:pPr>
        <w:tabs>
          <w:tab w:val="left" w:pos="4620"/>
        </w:tabs>
        <w:spacing w:line="336" w:lineRule="auto"/>
        <w:ind w:firstLineChars="200" w:firstLine="420"/>
        <w:rPr>
          <w:rFonts w:ascii="宋体" w:hAnsi="宋体" w:hint="eastAsia"/>
          <w:szCs w:val="21"/>
        </w:rPr>
      </w:pPr>
      <w:r>
        <w:rPr>
          <w:rFonts w:ascii="宋体" w:hAnsi="宋体" w:hint="eastAsia"/>
          <w:szCs w:val="21"/>
        </w:rPr>
        <w:t>变更募集资金投资项目情况表详见本报告附件2</w:t>
      </w:r>
      <w:r>
        <w:rPr>
          <w:rFonts w:ascii="宋体" w:hAnsi="宋体"/>
          <w:szCs w:val="21"/>
        </w:rPr>
        <w:t>。</w:t>
      </w:r>
    </w:p>
    <w:p w14:paraId="087488DC" w14:textId="77777777" w:rsidR="00291B5D" w:rsidRDefault="00000000">
      <w:pPr>
        <w:adjustRightInd w:val="0"/>
        <w:snapToGrid w:val="0"/>
        <w:spacing w:beforeLines="50" w:before="156" w:line="360" w:lineRule="auto"/>
        <w:ind w:left="-7" w:firstLineChars="200" w:firstLine="420"/>
        <w:rPr>
          <w:rFonts w:ascii="宋体" w:hAnsi="宋体" w:cs="宋体" w:hint="eastAsia"/>
          <w:szCs w:val="21"/>
        </w:rPr>
      </w:pPr>
      <w:r>
        <w:rPr>
          <w:rFonts w:ascii="宋体" w:hAnsi="宋体" w:cs="宋体" w:hint="eastAsia"/>
          <w:szCs w:val="21"/>
        </w:rPr>
        <w:t>公司2023年10月25日第三届董事会第十八次会议及2023年第二次临时股东大会审议</w:t>
      </w:r>
      <w:r>
        <w:rPr>
          <w:rFonts w:ascii="宋体" w:hAnsi="宋体" w:cs="宋体" w:hint="eastAsia"/>
          <w:szCs w:val="21"/>
        </w:rPr>
        <w:lastRenderedPageBreak/>
        <w:t>通过了《关于变更部分募集资金用途并实施新募投项目的议案》，公司将智能成套电气设备产业基地建设项目的投资总额由39,042.91万元调减至24,268.47万元，调减的募集资金14,774.44万元投入</w:t>
      </w:r>
      <w:proofErr w:type="gramStart"/>
      <w:r>
        <w:rPr>
          <w:rFonts w:ascii="宋体" w:hAnsi="宋体" w:cs="宋体" w:hint="eastAsia"/>
          <w:szCs w:val="21"/>
        </w:rPr>
        <w:t>智控设备</w:t>
      </w:r>
      <w:proofErr w:type="gramEnd"/>
      <w:r>
        <w:rPr>
          <w:rFonts w:ascii="宋体" w:hAnsi="宋体" w:cs="宋体" w:hint="eastAsia"/>
          <w:szCs w:val="21"/>
        </w:rPr>
        <w:t>及金属制品智能工厂建设项目（一期）。</w:t>
      </w:r>
    </w:p>
    <w:p w14:paraId="79B30EE6" w14:textId="77777777" w:rsidR="00291B5D" w:rsidRDefault="00000000">
      <w:pPr>
        <w:widowControl/>
        <w:tabs>
          <w:tab w:val="left" w:pos="4620"/>
        </w:tabs>
        <w:spacing w:line="336" w:lineRule="auto"/>
        <w:ind w:firstLineChars="200" w:firstLine="420"/>
        <w:rPr>
          <w:rFonts w:ascii="宋体" w:hAnsi="宋体" w:cs="宋体" w:hint="eastAsia"/>
          <w:color w:val="2B2B2B"/>
          <w:kern w:val="0"/>
          <w:szCs w:val="21"/>
        </w:rPr>
      </w:pPr>
      <w:r>
        <w:rPr>
          <w:rFonts w:ascii="宋体" w:hAnsi="宋体" w:cs="宋体" w:hint="eastAsia"/>
          <w:color w:val="2B2B2B"/>
          <w:kern w:val="0"/>
          <w:szCs w:val="21"/>
        </w:rPr>
        <w:t>(二) 募集资金投资项目无法单独核算效益的情况说明</w:t>
      </w:r>
    </w:p>
    <w:p w14:paraId="654F897C" w14:textId="77777777" w:rsidR="00291B5D" w:rsidRDefault="00000000">
      <w:pPr>
        <w:tabs>
          <w:tab w:val="left" w:pos="4620"/>
        </w:tabs>
        <w:spacing w:line="336" w:lineRule="auto"/>
        <w:ind w:firstLineChars="200" w:firstLine="420"/>
        <w:rPr>
          <w:rFonts w:ascii="宋体" w:hAnsi="宋体" w:hint="eastAsia"/>
          <w:szCs w:val="21"/>
        </w:rPr>
      </w:pPr>
      <w:r>
        <w:rPr>
          <w:rFonts w:ascii="宋体" w:hAnsi="宋体"/>
          <w:szCs w:val="21"/>
        </w:rPr>
        <w:t>本公司变更后的募集资金投资项目不存在无法单独核算效益的情况。</w:t>
      </w:r>
    </w:p>
    <w:p w14:paraId="375A44AC" w14:textId="77777777" w:rsidR="00291B5D" w:rsidRDefault="00000000">
      <w:pPr>
        <w:widowControl/>
        <w:spacing w:line="336" w:lineRule="auto"/>
        <w:ind w:firstLineChars="200" w:firstLine="420"/>
        <w:outlineLvl w:val="1"/>
        <w:rPr>
          <w:rFonts w:ascii="宋体" w:hAnsi="宋体" w:cs="宋体" w:hint="eastAsia"/>
          <w:color w:val="2B2B2B"/>
          <w:kern w:val="0"/>
          <w:szCs w:val="21"/>
        </w:rPr>
      </w:pPr>
      <w:r>
        <w:rPr>
          <w:rFonts w:ascii="宋体" w:hAnsi="宋体" w:cs="宋体" w:hint="eastAsia"/>
          <w:color w:val="2B2B2B"/>
          <w:kern w:val="0"/>
          <w:szCs w:val="21"/>
        </w:rPr>
        <w:t>(三) 募集资金投资项目对外转让或置换情况说明</w:t>
      </w:r>
    </w:p>
    <w:p w14:paraId="1D09402C" w14:textId="77777777" w:rsidR="00291B5D" w:rsidRDefault="00000000">
      <w:pPr>
        <w:tabs>
          <w:tab w:val="left" w:pos="4620"/>
        </w:tabs>
        <w:spacing w:line="336" w:lineRule="auto"/>
        <w:ind w:firstLineChars="200" w:firstLine="420"/>
        <w:rPr>
          <w:rFonts w:ascii="宋体" w:hAnsi="宋体" w:hint="eastAsia"/>
          <w:szCs w:val="21"/>
        </w:rPr>
      </w:pPr>
      <w:r>
        <w:rPr>
          <w:rFonts w:ascii="宋体" w:hAnsi="宋体" w:hint="eastAsia"/>
          <w:szCs w:val="21"/>
        </w:rPr>
        <w:t>本公司变更后的募集资金投资项目不存在对外转让或置换的情况。</w:t>
      </w:r>
    </w:p>
    <w:p w14:paraId="06EF889E" w14:textId="77777777" w:rsidR="00291B5D" w:rsidRDefault="00291B5D">
      <w:pPr>
        <w:tabs>
          <w:tab w:val="left" w:pos="4620"/>
        </w:tabs>
        <w:spacing w:line="336" w:lineRule="auto"/>
        <w:ind w:firstLineChars="200" w:firstLine="420"/>
        <w:rPr>
          <w:rFonts w:ascii="宋体" w:hAnsi="宋体" w:hint="eastAsia"/>
          <w:szCs w:val="21"/>
        </w:rPr>
      </w:pPr>
    </w:p>
    <w:p w14:paraId="2E58C474" w14:textId="77777777" w:rsidR="00291B5D" w:rsidRDefault="00000000">
      <w:pPr>
        <w:spacing w:line="336" w:lineRule="auto"/>
        <w:ind w:firstLineChars="200" w:firstLine="422"/>
        <w:outlineLvl w:val="0"/>
        <w:rPr>
          <w:rFonts w:ascii="黑体" w:eastAsia="黑体"/>
          <w:b/>
          <w:szCs w:val="21"/>
        </w:rPr>
      </w:pPr>
      <w:r>
        <w:rPr>
          <w:rFonts w:ascii="黑体" w:eastAsia="黑体" w:hint="eastAsia"/>
          <w:b/>
          <w:szCs w:val="21"/>
        </w:rPr>
        <w:t>五、募集资金使用及披露中存在的问题</w:t>
      </w:r>
    </w:p>
    <w:p w14:paraId="1E7572AE" w14:textId="77777777" w:rsidR="00291B5D" w:rsidRDefault="00000000">
      <w:pPr>
        <w:spacing w:line="336" w:lineRule="auto"/>
        <w:ind w:firstLineChars="200" w:firstLine="420"/>
        <w:rPr>
          <w:rFonts w:ascii="宋体" w:hAnsi="宋体" w:hint="eastAsia"/>
          <w:iCs/>
          <w:szCs w:val="21"/>
        </w:rPr>
      </w:pPr>
      <w:r>
        <w:rPr>
          <w:rFonts w:ascii="宋体" w:hAnsi="宋体" w:hint="eastAsia"/>
          <w:iCs/>
          <w:szCs w:val="21"/>
        </w:rPr>
        <w:t>本年度，本公司募集资金使用及披露不存在重大问题。</w:t>
      </w:r>
    </w:p>
    <w:p w14:paraId="1ABD3D34" w14:textId="77777777" w:rsidR="00291B5D" w:rsidRDefault="00291B5D">
      <w:pPr>
        <w:tabs>
          <w:tab w:val="left" w:pos="4620"/>
        </w:tabs>
        <w:spacing w:line="336" w:lineRule="auto"/>
        <w:ind w:firstLineChars="200" w:firstLine="420"/>
        <w:rPr>
          <w:rFonts w:ascii="宋体" w:hAnsi="宋体" w:hint="eastAsia"/>
          <w:szCs w:val="21"/>
        </w:rPr>
      </w:pPr>
    </w:p>
    <w:p w14:paraId="68E1AC02" w14:textId="77777777" w:rsidR="00291B5D" w:rsidRDefault="00000000">
      <w:pPr>
        <w:spacing w:line="336" w:lineRule="auto"/>
        <w:ind w:firstLineChars="200" w:firstLine="422"/>
        <w:outlineLvl w:val="0"/>
        <w:rPr>
          <w:rFonts w:ascii="黑体" w:eastAsia="黑体"/>
          <w:b/>
          <w:szCs w:val="21"/>
        </w:rPr>
      </w:pPr>
      <w:r>
        <w:rPr>
          <w:rFonts w:ascii="黑体" w:eastAsia="黑体" w:hint="eastAsia"/>
          <w:b/>
          <w:szCs w:val="21"/>
        </w:rPr>
        <w:t>六、其他</w:t>
      </w:r>
    </w:p>
    <w:p w14:paraId="3490CACE" w14:textId="77777777" w:rsidR="00291B5D" w:rsidRDefault="00000000">
      <w:pPr>
        <w:tabs>
          <w:tab w:val="left" w:pos="4620"/>
        </w:tabs>
        <w:spacing w:line="336" w:lineRule="auto"/>
        <w:ind w:firstLineChars="200" w:firstLine="420"/>
        <w:rPr>
          <w:rFonts w:ascii="宋体" w:hAnsi="宋体" w:hint="eastAsia"/>
          <w:szCs w:val="21"/>
        </w:rPr>
      </w:pPr>
      <w:r>
        <w:rPr>
          <w:rFonts w:ascii="宋体" w:hAnsi="宋体" w:cs="宋体" w:hint="eastAsia"/>
          <w:color w:val="2B2B2B"/>
          <w:kern w:val="0"/>
          <w:szCs w:val="21"/>
        </w:rPr>
        <w:t>(</w:t>
      </w:r>
      <w:proofErr w:type="gramStart"/>
      <w:r>
        <w:rPr>
          <w:rFonts w:ascii="宋体" w:hAnsi="宋体" w:cs="宋体" w:hint="eastAsia"/>
          <w:color w:val="2B2B2B"/>
          <w:kern w:val="0"/>
          <w:szCs w:val="21"/>
        </w:rPr>
        <w:t>一</w:t>
      </w:r>
      <w:proofErr w:type="gramEnd"/>
      <w:r>
        <w:rPr>
          <w:rFonts w:ascii="宋体" w:hAnsi="宋体" w:cs="宋体" w:hint="eastAsia"/>
          <w:color w:val="2B2B2B"/>
          <w:kern w:val="0"/>
          <w:szCs w:val="21"/>
        </w:rPr>
        <w:t xml:space="preserve">) </w:t>
      </w:r>
      <w:r>
        <w:rPr>
          <w:rFonts w:ascii="宋体" w:hAnsi="宋体" w:hint="eastAsia"/>
          <w:szCs w:val="21"/>
        </w:rPr>
        <w:t>变更</w:t>
      </w:r>
      <w:proofErr w:type="gramStart"/>
      <w:r>
        <w:rPr>
          <w:rFonts w:ascii="宋体" w:hAnsi="宋体" w:hint="eastAsia"/>
          <w:szCs w:val="21"/>
        </w:rPr>
        <w:t>募投项目</w:t>
      </w:r>
      <w:proofErr w:type="gramEnd"/>
      <w:r>
        <w:rPr>
          <w:rFonts w:ascii="宋体" w:hAnsi="宋体" w:hint="eastAsia"/>
          <w:szCs w:val="21"/>
        </w:rPr>
        <w:t>实施地点</w:t>
      </w:r>
    </w:p>
    <w:p w14:paraId="31C100E7" w14:textId="77777777" w:rsidR="00291B5D" w:rsidRDefault="00000000">
      <w:pPr>
        <w:tabs>
          <w:tab w:val="left" w:pos="4620"/>
        </w:tabs>
        <w:spacing w:line="336" w:lineRule="auto"/>
        <w:ind w:firstLineChars="200" w:firstLine="420"/>
        <w:rPr>
          <w:rFonts w:ascii="宋体" w:hAnsi="宋体" w:hint="eastAsia"/>
          <w:kern w:val="0"/>
          <w:szCs w:val="21"/>
        </w:rPr>
      </w:pPr>
      <w:r>
        <w:rPr>
          <w:rFonts w:ascii="宋体" w:hAnsi="宋体" w:hint="eastAsia"/>
          <w:szCs w:val="21"/>
        </w:rPr>
        <w:t>公司2022年6月15日第三届董事会第十二次会议审议通过了《关于变更部分募投项目实施地点的议案》，同意公司将研发中心及信息化建设项目的实施地点进行变更。</w:t>
      </w:r>
      <w:r>
        <w:rPr>
          <w:rFonts w:ascii="宋体" w:hAnsi="宋体" w:hint="eastAsia"/>
          <w:kern w:val="0"/>
          <w:szCs w:val="21"/>
        </w:rPr>
        <w:t>情况如下：</w:t>
      </w:r>
    </w:p>
    <w:tbl>
      <w:tblPr>
        <w:tblStyle w:val="ab"/>
        <w:tblW w:w="4999" w:type="pct"/>
        <w:tblBorders>
          <w:top w:val="single" w:sz="12" w:space="0" w:color="auto"/>
          <w:left w:val="none" w:sz="0" w:space="0" w:color="auto"/>
          <w:bottom w:val="single" w:sz="12" w:space="0" w:color="auto"/>
          <w:right w:val="none" w:sz="0" w:space="0" w:color="auto"/>
          <w:insideH w:val="dotted" w:sz="4" w:space="0" w:color="auto"/>
          <w:insideV w:val="dotted" w:sz="4" w:space="0" w:color="auto"/>
        </w:tblBorders>
        <w:tblCellMar>
          <w:left w:w="45" w:type="dxa"/>
          <w:right w:w="45" w:type="dxa"/>
        </w:tblCellMar>
        <w:tblLook w:val="04A0" w:firstRow="1" w:lastRow="0" w:firstColumn="1" w:lastColumn="0" w:noHBand="0" w:noVBand="1"/>
      </w:tblPr>
      <w:tblGrid>
        <w:gridCol w:w="1383"/>
        <w:gridCol w:w="3376"/>
        <w:gridCol w:w="3629"/>
      </w:tblGrid>
      <w:tr w:rsidR="00291B5D" w14:paraId="6CB54A00" w14:textId="77777777">
        <w:trPr>
          <w:trHeight w:val="454"/>
          <w:tblHeader/>
        </w:trPr>
        <w:tc>
          <w:tcPr>
            <w:tcW w:w="824" w:type="pct"/>
            <w:tcBorders>
              <w:top w:val="single" w:sz="4" w:space="0" w:color="auto"/>
              <w:left w:val="nil"/>
              <w:bottom w:val="single" w:sz="4" w:space="0" w:color="auto"/>
              <w:right w:val="single" w:sz="4" w:space="0" w:color="auto"/>
            </w:tcBorders>
            <w:vAlign w:val="center"/>
          </w:tcPr>
          <w:p w14:paraId="544C5D02" w14:textId="77777777" w:rsidR="00291B5D" w:rsidRDefault="00000000">
            <w:pPr>
              <w:widowControl/>
              <w:adjustRightInd w:val="0"/>
              <w:snapToGrid w:val="0"/>
              <w:spacing w:line="240" w:lineRule="exact"/>
              <w:jc w:val="center"/>
              <w:rPr>
                <w:rFonts w:ascii="宋体" w:hAnsi="宋体" w:cs="宋体" w:hint="eastAsia"/>
                <w:snapToGrid w:val="0"/>
                <w:kern w:val="0"/>
                <w:sz w:val="18"/>
                <w:szCs w:val="18"/>
              </w:rPr>
            </w:pPr>
            <w:r>
              <w:rPr>
                <w:rFonts w:ascii="宋体" w:hAnsi="宋体" w:cs="宋体" w:hint="eastAsia"/>
                <w:snapToGrid w:val="0"/>
                <w:kern w:val="0"/>
                <w:sz w:val="18"/>
                <w:szCs w:val="18"/>
              </w:rPr>
              <w:t>项目名称</w:t>
            </w:r>
          </w:p>
        </w:tc>
        <w:tc>
          <w:tcPr>
            <w:tcW w:w="2012" w:type="pct"/>
            <w:tcBorders>
              <w:top w:val="single" w:sz="4" w:space="0" w:color="auto"/>
              <w:left w:val="single" w:sz="4" w:space="0" w:color="auto"/>
              <w:bottom w:val="single" w:sz="4" w:space="0" w:color="auto"/>
              <w:right w:val="single" w:sz="4" w:space="0" w:color="auto"/>
            </w:tcBorders>
            <w:vAlign w:val="center"/>
          </w:tcPr>
          <w:p w14:paraId="1098ED52" w14:textId="77777777" w:rsidR="00291B5D" w:rsidRDefault="00000000">
            <w:pPr>
              <w:widowControl/>
              <w:adjustRightInd w:val="0"/>
              <w:snapToGrid w:val="0"/>
              <w:spacing w:line="240" w:lineRule="exact"/>
              <w:jc w:val="center"/>
              <w:rPr>
                <w:rFonts w:ascii="宋体" w:hAnsi="宋体" w:cs="宋体" w:hint="eastAsia"/>
                <w:snapToGrid w:val="0"/>
                <w:kern w:val="0"/>
                <w:sz w:val="18"/>
                <w:szCs w:val="18"/>
              </w:rPr>
            </w:pPr>
            <w:r>
              <w:rPr>
                <w:rFonts w:ascii="宋体" w:hAnsi="宋体" w:cs="宋体" w:hint="eastAsia"/>
                <w:snapToGrid w:val="0"/>
                <w:kern w:val="0"/>
                <w:sz w:val="18"/>
                <w:szCs w:val="18"/>
              </w:rPr>
              <w:t>变更前实施地点</w:t>
            </w:r>
          </w:p>
        </w:tc>
        <w:tc>
          <w:tcPr>
            <w:tcW w:w="2163" w:type="pct"/>
            <w:tcBorders>
              <w:top w:val="single" w:sz="4" w:space="0" w:color="auto"/>
              <w:left w:val="single" w:sz="4" w:space="0" w:color="auto"/>
              <w:bottom w:val="single" w:sz="4" w:space="0" w:color="auto"/>
            </w:tcBorders>
            <w:vAlign w:val="center"/>
          </w:tcPr>
          <w:p w14:paraId="55D5233A" w14:textId="77777777" w:rsidR="00291B5D" w:rsidRDefault="00000000">
            <w:pPr>
              <w:widowControl/>
              <w:adjustRightInd w:val="0"/>
              <w:snapToGrid w:val="0"/>
              <w:spacing w:line="240" w:lineRule="exact"/>
              <w:jc w:val="center"/>
              <w:rPr>
                <w:rFonts w:ascii="宋体" w:hAnsi="宋体" w:cs="宋体" w:hint="eastAsia"/>
                <w:snapToGrid w:val="0"/>
                <w:kern w:val="0"/>
                <w:sz w:val="18"/>
                <w:szCs w:val="18"/>
              </w:rPr>
            </w:pPr>
            <w:r>
              <w:rPr>
                <w:rFonts w:ascii="宋体" w:hAnsi="宋体" w:cs="宋体" w:hint="eastAsia"/>
                <w:snapToGrid w:val="0"/>
                <w:kern w:val="0"/>
                <w:sz w:val="18"/>
                <w:szCs w:val="18"/>
              </w:rPr>
              <w:t>变更后实施地点</w:t>
            </w:r>
          </w:p>
        </w:tc>
      </w:tr>
      <w:tr w:rsidR="00291B5D" w14:paraId="7FDBA38E" w14:textId="77777777">
        <w:trPr>
          <w:cantSplit/>
          <w:trHeight w:val="1110"/>
        </w:trPr>
        <w:tc>
          <w:tcPr>
            <w:tcW w:w="824" w:type="pct"/>
            <w:tcBorders>
              <w:top w:val="single" w:sz="4" w:space="0" w:color="auto"/>
              <w:left w:val="nil"/>
              <w:bottom w:val="single" w:sz="4" w:space="0" w:color="auto"/>
              <w:right w:val="single" w:sz="4" w:space="0" w:color="auto"/>
            </w:tcBorders>
            <w:vAlign w:val="center"/>
          </w:tcPr>
          <w:p w14:paraId="01E4CB5A" w14:textId="77777777" w:rsidR="00291B5D" w:rsidRDefault="00000000">
            <w:pPr>
              <w:widowControl/>
              <w:adjustRightInd w:val="0"/>
              <w:snapToGrid w:val="0"/>
              <w:spacing w:line="240" w:lineRule="exact"/>
              <w:jc w:val="left"/>
              <w:rPr>
                <w:rFonts w:ascii="宋体" w:hAnsi="宋体" w:cs="宋体" w:hint="eastAsia"/>
                <w:snapToGrid w:val="0"/>
                <w:kern w:val="0"/>
                <w:sz w:val="18"/>
                <w:szCs w:val="18"/>
              </w:rPr>
            </w:pPr>
            <w:r>
              <w:rPr>
                <w:rFonts w:ascii="宋体" w:hAnsi="宋体" w:cs="宋体" w:hint="eastAsia"/>
                <w:snapToGrid w:val="0"/>
                <w:kern w:val="0"/>
                <w:sz w:val="18"/>
                <w:szCs w:val="18"/>
              </w:rPr>
              <w:t>研发中心及信息化建设项目</w:t>
            </w:r>
          </w:p>
        </w:tc>
        <w:tc>
          <w:tcPr>
            <w:tcW w:w="2012" w:type="pct"/>
            <w:tcBorders>
              <w:top w:val="single" w:sz="4" w:space="0" w:color="auto"/>
              <w:left w:val="single" w:sz="4" w:space="0" w:color="auto"/>
              <w:bottom w:val="single" w:sz="4" w:space="0" w:color="auto"/>
              <w:right w:val="single" w:sz="4" w:space="0" w:color="auto"/>
            </w:tcBorders>
            <w:vAlign w:val="center"/>
          </w:tcPr>
          <w:p w14:paraId="4159FE28" w14:textId="77777777" w:rsidR="00291B5D" w:rsidRDefault="00000000">
            <w:pPr>
              <w:widowControl/>
              <w:adjustRightInd w:val="0"/>
              <w:snapToGrid w:val="0"/>
              <w:spacing w:line="240" w:lineRule="exact"/>
              <w:ind w:right="105"/>
              <w:jc w:val="left"/>
              <w:rPr>
                <w:rFonts w:ascii="宋体" w:hAnsi="宋体" w:cs="宋体" w:hint="eastAsia"/>
                <w:snapToGrid w:val="0"/>
                <w:kern w:val="0"/>
                <w:sz w:val="18"/>
                <w:szCs w:val="18"/>
              </w:rPr>
            </w:pPr>
            <w:r>
              <w:rPr>
                <w:rFonts w:ascii="宋体" w:hAnsi="宋体" w:cs="宋体" w:hint="eastAsia"/>
                <w:snapToGrid w:val="0"/>
                <w:kern w:val="0"/>
                <w:sz w:val="18"/>
                <w:szCs w:val="18"/>
              </w:rPr>
              <w:t>重庆市长寿区化北路18号（对应土地证号：渝（2022）长寿区不动产权第000112594号、渝（2019）长寿区不动产权第000759653号）</w:t>
            </w:r>
          </w:p>
        </w:tc>
        <w:tc>
          <w:tcPr>
            <w:tcW w:w="2163" w:type="pct"/>
            <w:tcBorders>
              <w:top w:val="single" w:sz="4" w:space="0" w:color="auto"/>
              <w:left w:val="single" w:sz="4" w:space="0" w:color="auto"/>
              <w:bottom w:val="single" w:sz="4" w:space="0" w:color="auto"/>
            </w:tcBorders>
            <w:vAlign w:val="center"/>
          </w:tcPr>
          <w:p w14:paraId="347822CB" w14:textId="77777777" w:rsidR="00291B5D" w:rsidRDefault="00000000">
            <w:pPr>
              <w:widowControl/>
              <w:adjustRightInd w:val="0"/>
              <w:snapToGrid w:val="0"/>
              <w:spacing w:line="240" w:lineRule="exact"/>
              <w:ind w:right="105"/>
              <w:jc w:val="left"/>
              <w:rPr>
                <w:rFonts w:ascii="宋体" w:hAnsi="宋体" w:cs="宋体" w:hint="eastAsia"/>
                <w:snapToGrid w:val="0"/>
                <w:kern w:val="0"/>
                <w:sz w:val="18"/>
                <w:szCs w:val="18"/>
              </w:rPr>
            </w:pPr>
            <w:r>
              <w:rPr>
                <w:rFonts w:ascii="宋体" w:hAnsi="宋体" w:cs="宋体" w:hint="eastAsia"/>
                <w:snapToGrid w:val="0"/>
                <w:kern w:val="0"/>
                <w:sz w:val="18"/>
                <w:szCs w:val="18"/>
              </w:rPr>
              <w:t>重庆市长寿区化北路18号、重庆市长寿区化北路9号、重庆市长寿区齐心东路5号、重庆市长寿区齐心东路10号</w:t>
            </w:r>
          </w:p>
        </w:tc>
      </w:tr>
    </w:tbl>
    <w:p w14:paraId="281E6850" w14:textId="77777777" w:rsidR="00291B5D" w:rsidRDefault="00000000">
      <w:pPr>
        <w:tabs>
          <w:tab w:val="left" w:pos="4620"/>
        </w:tabs>
        <w:spacing w:line="336" w:lineRule="auto"/>
        <w:ind w:firstLineChars="200" w:firstLine="420"/>
        <w:rPr>
          <w:rFonts w:ascii="宋体" w:hAnsi="宋体" w:hint="eastAsia"/>
          <w:szCs w:val="21"/>
        </w:rPr>
      </w:pPr>
      <w:r>
        <w:rPr>
          <w:rFonts w:ascii="宋体" w:hAnsi="宋体" w:cs="宋体" w:hint="eastAsia"/>
          <w:color w:val="2B2B2B"/>
          <w:kern w:val="0"/>
          <w:szCs w:val="21"/>
        </w:rPr>
        <w:t xml:space="preserve">(二) </w:t>
      </w:r>
      <w:r>
        <w:rPr>
          <w:rFonts w:ascii="宋体" w:hAnsi="宋体" w:hint="eastAsia"/>
          <w:szCs w:val="21"/>
        </w:rPr>
        <w:t>变更</w:t>
      </w:r>
      <w:proofErr w:type="gramStart"/>
      <w:r>
        <w:rPr>
          <w:rFonts w:ascii="宋体" w:hAnsi="宋体" w:hint="eastAsia"/>
          <w:szCs w:val="21"/>
        </w:rPr>
        <w:t>募投项目</w:t>
      </w:r>
      <w:proofErr w:type="gramEnd"/>
      <w:r>
        <w:rPr>
          <w:rFonts w:ascii="宋体" w:hAnsi="宋体" w:hint="eastAsia"/>
          <w:szCs w:val="21"/>
        </w:rPr>
        <w:t>用途</w:t>
      </w:r>
    </w:p>
    <w:p w14:paraId="319483EE" w14:textId="77777777" w:rsidR="00291B5D" w:rsidRDefault="00000000">
      <w:pPr>
        <w:tabs>
          <w:tab w:val="left" w:pos="4620"/>
        </w:tabs>
        <w:spacing w:line="336" w:lineRule="auto"/>
        <w:ind w:firstLineChars="200" w:firstLine="420"/>
        <w:rPr>
          <w:rFonts w:ascii="宋体" w:hAnsi="宋体" w:hint="eastAsia"/>
          <w:szCs w:val="21"/>
        </w:rPr>
      </w:pPr>
      <w:r>
        <w:rPr>
          <w:rFonts w:ascii="宋体" w:hAnsi="宋体"/>
          <w:szCs w:val="21"/>
        </w:rPr>
        <w:t>智能成套电气设备产业基地建设项目于2024年4月达到预定可使用状态，预计于建设完毕后第5年达产。</w:t>
      </w:r>
      <w:r>
        <w:rPr>
          <w:rFonts w:ascii="宋体" w:hAnsi="宋体" w:hint="eastAsia"/>
          <w:szCs w:val="21"/>
        </w:rPr>
        <w:t>在前期试生产和调试阶段，</w:t>
      </w:r>
      <w:r>
        <w:rPr>
          <w:rFonts w:ascii="宋体" w:hAnsi="宋体"/>
          <w:szCs w:val="21"/>
        </w:rPr>
        <w:t>为便于开展现场生产、技术管理工作，智能成套电气设备产业基地建设项目主要管理及技术人员的办公场所</w:t>
      </w:r>
      <w:proofErr w:type="gramStart"/>
      <w:r>
        <w:rPr>
          <w:rFonts w:ascii="宋体" w:hAnsi="宋体"/>
          <w:szCs w:val="21"/>
        </w:rPr>
        <w:t>暂设置</w:t>
      </w:r>
      <w:proofErr w:type="gramEnd"/>
      <w:r>
        <w:rPr>
          <w:rFonts w:ascii="宋体" w:hAnsi="宋体"/>
          <w:szCs w:val="21"/>
        </w:rPr>
        <w:t>于车间现场，项目所投建办公楼未用于</w:t>
      </w:r>
      <w:r>
        <w:rPr>
          <w:rFonts w:ascii="宋体" w:hAnsi="宋体" w:hint="eastAsia"/>
          <w:szCs w:val="21"/>
        </w:rPr>
        <w:t>该</w:t>
      </w:r>
      <w:proofErr w:type="gramStart"/>
      <w:r>
        <w:rPr>
          <w:rFonts w:ascii="宋体" w:hAnsi="宋体" w:hint="eastAsia"/>
          <w:szCs w:val="21"/>
        </w:rPr>
        <w:t>募投项目</w:t>
      </w:r>
      <w:proofErr w:type="gramEnd"/>
      <w:r>
        <w:rPr>
          <w:rFonts w:ascii="宋体" w:hAnsi="宋体" w:hint="eastAsia"/>
          <w:szCs w:val="21"/>
        </w:rPr>
        <w:t>相关的业务活动。</w:t>
      </w:r>
      <w:r>
        <w:rPr>
          <w:rFonts w:ascii="宋体" w:hAnsi="宋体"/>
          <w:szCs w:val="21"/>
        </w:rPr>
        <w:t>随着</w:t>
      </w:r>
      <w:r>
        <w:rPr>
          <w:rFonts w:ascii="宋体" w:hAnsi="宋体" w:hint="eastAsia"/>
          <w:szCs w:val="21"/>
        </w:rPr>
        <w:t>公司</w:t>
      </w:r>
      <w:r>
        <w:rPr>
          <w:rFonts w:ascii="宋体" w:hAnsi="宋体"/>
          <w:szCs w:val="21"/>
        </w:rPr>
        <w:t>业务规模</w:t>
      </w:r>
      <w:r>
        <w:rPr>
          <w:rFonts w:ascii="宋体" w:hAnsi="宋体" w:hint="eastAsia"/>
          <w:szCs w:val="21"/>
        </w:rPr>
        <w:t>持续</w:t>
      </w:r>
      <w:r>
        <w:rPr>
          <w:rFonts w:ascii="宋体" w:hAnsi="宋体"/>
          <w:szCs w:val="21"/>
        </w:rPr>
        <w:t>增长，</w:t>
      </w:r>
      <w:r>
        <w:rPr>
          <w:rFonts w:ascii="宋体" w:hAnsi="宋体" w:hint="eastAsia"/>
          <w:szCs w:val="21"/>
        </w:rPr>
        <w:t>变压器事业部管理人员的原办公场地已不能使用。</w:t>
      </w:r>
      <w:r>
        <w:rPr>
          <w:rFonts w:ascii="宋体" w:hAnsi="宋体"/>
          <w:szCs w:val="21"/>
        </w:rPr>
        <w:t>为提高公司资产使用效率</w:t>
      </w:r>
      <w:r>
        <w:rPr>
          <w:rFonts w:ascii="宋体" w:hAnsi="宋体" w:hint="eastAsia"/>
          <w:szCs w:val="21"/>
        </w:rPr>
        <w:t>，公司将原集团</w:t>
      </w:r>
      <w:r>
        <w:rPr>
          <w:rFonts w:ascii="宋体" w:hAnsi="宋体"/>
          <w:szCs w:val="21"/>
        </w:rPr>
        <w:t>管理总部办公场地（A区）调整给变压器事业部使用，</w:t>
      </w:r>
      <w:r>
        <w:rPr>
          <w:rFonts w:ascii="宋体" w:hAnsi="宋体" w:hint="eastAsia"/>
          <w:szCs w:val="21"/>
        </w:rPr>
        <w:t>将</w:t>
      </w:r>
      <w:r>
        <w:rPr>
          <w:rFonts w:ascii="宋体" w:hAnsi="宋体"/>
          <w:szCs w:val="21"/>
        </w:rPr>
        <w:t>智能成套电气设备产业基地建设项目</w:t>
      </w:r>
      <w:r>
        <w:rPr>
          <w:rFonts w:ascii="宋体" w:hAnsi="宋体" w:hint="eastAsia"/>
          <w:szCs w:val="21"/>
        </w:rPr>
        <w:t>的办公楼临时</w:t>
      </w:r>
      <w:r>
        <w:rPr>
          <w:rFonts w:ascii="宋体" w:hAnsi="宋体"/>
          <w:szCs w:val="21"/>
        </w:rPr>
        <w:t>调整给</w:t>
      </w:r>
      <w:r>
        <w:rPr>
          <w:rFonts w:ascii="宋体" w:hAnsi="宋体" w:hint="eastAsia"/>
          <w:szCs w:val="21"/>
        </w:rPr>
        <w:t>集团管理总部使用</w:t>
      </w:r>
      <w:r>
        <w:rPr>
          <w:rFonts w:ascii="宋体" w:hAnsi="宋体"/>
          <w:szCs w:val="21"/>
        </w:rPr>
        <w:t>，随着集团管理总部机构及人员逐步增多，结合公司生产场地布局，公司将智能成套项目所投建办公楼永久调整为公司集团管理总部职能人员使用。上述</w:t>
      </w:r>
      <w:r>
        <w:rPr>
          <w:rFonts w:ascii="宋体" w:hAnsi="宋体" w:hint="eastAsia"/>
          <w:szCs w:val="21"/>
        </w:rPr>
        <w:t>变更</w:t>
      </w:r>
      <w:proofErr w:type="gramStart"/>
      <w:r>
        <w:rPr>
          <w:rFonts w:ascii="宋体" w:hAnsi="宋体"/>
          <w:szCs w:val="21"/>
        </w:rPr>
        <w:t>募投项目</w:t>
      </w:r>
      <w:proofErr w:type="gramEnd"/>
      <w:r>
        <w:rPr>
          <w:rFonts w:ascii="宋体" w:hAnsi="宋体" w:hint="eastAsia"/>
          <w:szCs w:val="21"/>
          <w:lang w:eastAsia="zh"/>
        </w:rPr>
        <w:t>用途</w:t>
      </w:r>
      <w:r>
        <w:rPr>
          <w:rFonts w:ascii="宋体" w:hAnsi="宋体"/>
          <w:szCs w:val="21"/>
        </w:rPr>
        <w:t>已经公司2024年11月26日第四届董事会第九次会议审议通过，并经公司2024年第三次临时股东大会审议通过。公司已于2024年11月</w:t>
      </w:r>
      <w:r>
        <w:rPr>
          <w:rFonts w:ascii="宋体" w:hAnsi="宋体" w:hint="eastAsia"/>
          <w:szCs w:val="21"/>
        </w:rPr>
        <w:t>28日对上述</w:t>
      </w:r>
      <w:proofErr w:type="gramStart"/>
      <w:r>
        <w:rPr>
          <w:rFonts w:ascii="宋体" w:hAnsi="宋体" w:hint="eastAsia"/>
          <w:szCs w:val="21"/>
        </w:rPr>
        <w:t>募投项目</w:t>
      </w:r>
      <w:proofErr w:type="gramEnd"/>
      <w:r>
        <w:rPr>
          <w:rFonts w:ascii="宋体" w:hAnsi="宋体" w:hint="eastAsia"/>
          <w:szCs w:val="21"/>
        </w:rPr>
        <w:t>的用途变更情况进行公告。</w:t>
      </w:r>
    </w:p>
    <w:p w14:paraId="29960426" w14:textId="77777777" w:rsidR="00291B5D" w:rsidRDefault="00291B5D">
      <w:pPr>
        <w:tabs>
          <w:tab w:val="left" w:pos="4620"/>
        </w:tabs>
        <w:spacing w:line="336" w:lineRule="auto"/>
        <w:ind w:firstLineChars="200" w:firstLine="420"/>
        <w:rPr>
          <w:rFonts w:ascii="宋体" w:hAnsi="宋体" w:hint="eastAsia"/>
          <w:szCs w:val="21"/>
        </w:rPr>
      </w:pPr>
    </w:p>
    <w:p w14:paraId="7B29F29A" w14:textId="77777777" w:rsidR="00291B5D" w:rsidRDefault="00291B5D">
      <w:pPr>
        <w:spacing w:line="336" w:lineRule="auto"/>
        <w:rPr>
          <w:rFonts w:ascii="宋体" w:hAnsi="宋体" w:hint="eastAsia"/>
          <w:szCs w:val="21"/>
          <w:lang w:eastAsia="zh"/>
        </w:rPr>
      </w:pPr>
    </w:p>
    <w:p w14:paraId="134D051E" w14:textId="77777777" w:rsidR="00291B5D" w:rsidRDefault="00000000">
      <w:pPr>
        <w:numPr>
          <w:ilvl w:val="0"/>
          <w:numId w:val="4"/>
        </w:numPr>
        <w:tabs>
          <w:tab w:val="left" w:pos="4620"/>
        </w:tabs>
        <w:spacing w:line="336" w:lineRule="auto"/>
        <w:ind w:firstLineChars="200" w:firstLine="482"/>
        <w:rPr>
          <w:rFonts w:ascii="宋体" w:hAnsi="宋体" w:cs="宋体" w:hint="eastAsia"/>
          <w:b/>
          <w:sz w:val="24"/>
          <w:szCs w:val="24"/>
        </w:rPr>
      </w:pPr>
      <w:r>
        <w:rPr>
          <w:rFonts w:ascii="宋体" w:hAnsi="宋体" w:cs="宋体" w:hint="eastAsia"/>
          <w:b/>
          <w:sz w:val="24"/>
          <w:szCs w:val="24"/>
        </w:rPr>
        <w:t>会计师事务所对公司年度募集资金存放与使用情况出具的</w:t>
      </w:r>
      <w:proofErr w:type="gramStart"/>
      <w:r>
        <w:rPr>
          <w:rFonts w:ascii="宋体" w:hAnsi="宋体" w:cs="宋体" w:hint="eastAsia"/>
          <w:b/>
          <w:sz w:val="24"/>
          <w:szCs w:val="24"/>
        </w:rPr>
        <w:t>鉴证</w:t>
      </w:r>
      <w:proofErr w:type="gramEnd"/>
      <w:r>
        <w:rPr>
          <w:rFonts w:ascii="宋体" w:hAnsi="宋体" w:cs="宋体" w:hint="eastAsia"/>
          <w:b/>
          <w:sz w:val="24"/>
          <w:szCs w:val="24"/>
        </w:rPr>
        <w:t>报告的结论性意见</w:t>
      </w:r>
    </w:p>
    <w:p w14:paraId="0CCA1D74" w14:textId="77777777" w:rsidR="00291B5D" w:rsidRPr="002B312A" w:rsidRDefault="00000000">
      <w:pPr>
        <w:tabs>
          <w:tab w:val="left" w:pos="4620"/>
        </w:tabs>
        <w:spacing w:line="336" w:lineRule="auto"/>
        <w:ind w:firstLineChars="200" w:firstLine="420"/>
        <w:rPr>
          <w:rFonts w:ascii="宋体" w:hAnsi="宋体" w:cs="宋体" w:hint="eastAsia"/>
          <w:bCs/>
          <w:szCs w:val="21"/>
        </w:rPr>
      </w:pPr>
      <w:r w:rsidRPr="002B312A">
        <w:rPr>
          <w:rFonts w:ascii="宋体" w:hAnsi="宋体" w:cs="宋体" w:hint="eastAsia"/>
          <w:bCs/>
          <w:szCs w:val="21"/>
        </w:rPr>
        <w:t>天健会计师事务所（特殊普通合伙）认为，</w:t>
      </w:r>
      <w:proofErr w:type="gramStart"/>
      <w:r w:rsidRPr="002B312A">
        <w:rPr>
          <w:rFonts w:ascii="宋体" w:hAnsi="宋体" w:cs="宋体" w:hint="eastAsia"/>
          <w:bCs/>
          <w:szCs w:val="21"/>
        </w:rPr>
        <w:t>望变电气</w:t>
      </w:r>
      <w:proofErr w:type="gramEnd"/>
      <w:r w:rsidRPr="002B312A">
        <w:rPr>
          <w:rFonts w:ascii="宋体" w:hAnsi="宋体" w:cs="宋体" w:hint="eastAsia"/>
          <w:bCs/>
          <w:szCs w:val="21"/>
        </w:rPr>
        <w:t>公司管理层编制的2025年度《关于募集资金年度存放、管理与实际使用情况的专项报告》符合《上市公司募集资金监管规则》（证监会公告〔2025〕10号）和《上海证券交易所上市公司自律监管指引第1号——规范运作（2025年5月修订）》（上证发〔2025〕68号）的规定，如实反映了望变电气公司募集资金2025年度实际存放、管理与实际使用情况。</w:t>
      </w:r>
    </w:p>
    <w:p w14:paraId="40D89E8B" w14:textId="77777777" w:rsidR="00291B5D" w:rsidRDefault="00291B5D">
      <w:pPr>
        <w:tabs>
          <w:tab w:val="left" w:pos="4620"/>
        </w:tabs>
        <w:spacing w:line="336" w:lineRule="auto"/>
        <w:rPr>
          <w:rFonts w:ascii="宋体" w:hAnsi="宋体" w:cs="宋体" w:hint="eastAsia"/>
          <w:b/>
          <w:sz w:val="24"/>
          <w:szCs w:val="24"/>
        </w:rPr>
      </w:pPr>
    </w:p>
    <w:p w14:paraId="51470533" w14:textId="77777777" w:rsidR="00291B5D" w:rsidRDefault="00000000">
      <w:pPr>
        <w:numPr>
          <w:ilvl w:val="0"/>
          <w:numId w:val="4"/>
        </w:numPr>
        <w:tabs>
          <w:tab w:val="left" w:pos="4620"/>
        </w:tabs>
        <w:spacing w:line="336" w:lineRule="auto"/>
        <w:ind w:firstLineChars="200" w:firstLine="482"/>
        <w:rPr>
          <w:rFonts w:ascii="宋体" w:hAnsi="宋体" w:cs="宋体" w:hint="eastAsia"/>
          <w:b/>
          <w:sz w:val="24"/>
          <w:szCs w:val="24"/>
        </w:rPr>
      </w:pPr>
      <w:r>
        <w:rPr>
          <w:rFonts w:ascii="宋体" w:hAnsi="宋体" w:cs="宋体" w:hint="eastAsia"/>
          <w:b/>
          <w:sz w:val="24"/>
          <w:szCs w:val="24"/>
        </w:rPr>
        <w:t>保荐人对公司年度募集资金存放与使用情况所出具的专项核查报告的结论性意见</w:t>
      </w:r>
    </w:p>
    <w:p w14:paraId="2C9F530A" w14:textId="77777777" w:rsidR="00291B5D" w:rsidRPr="002B312A" w:rsidRDefault="00000000">
      <w:pPr>
        <w:tabs>
          <w:tab w:val="left" w:pos="4620"/>
        </w:tabs>
        <w:spacing w:line="336" w:lineRule="auto"/>
        <w:ind w:firstLineChars="200" w:firstLine="420"/>
        <w:rPr>
          <w:rFonts w:ascii="宋体" w:hAnsi="宋体" w:cs="宋体" w:hint="eastAsia"/>
          <w:bCs/>
          <w:szCs w:val="21"/>
        </w:rPr>
      </w:pPr>
      <w:r w:rsidRPr="002B312A">
        <w:rPr>
          <w:rFonts w:ascii="宋体" w:hAnsi="宋体" w:cs="宋体" w:hint="eastAsia"/>
          <w:bCs/>
          <w:szCs w:val="21"/>
        </w:rPr>
        <w:t>经核查，保荐人中信证券股份有限公司认为：</w:t>
      </w:r>
      <w:proofErr w:type="gramStart"/>
      <w:r w:rsidRPr="002B312A">
        <w:rPr>
          <w:rFonts w:ascii="宋体" w:hAnsi="宋体" w:cs="宋体" w:hint="eastAsia"/>
          <w:bCs/>
          <w:szCs w:val="21"/>
        </w:rPr>
        <w:t>望变电气</w:t>
      </w:r>
      <w:proofErr w:type="gramEnd"/>
      <w:r w:rsidRPr="002B312A">
        <w:rPr>
          <w:rFonts w:ascii="宋体" w:hAnsi="宋体" w:cs="宋体" w:hint="eastAsia"/>
          <w:bCs/>
          <w:szCs w:val="21"/>
        </w:rPr>
        <w:t>首次公开发行股票募集资金在2025年度的存放与使用符合《上市公司募集资金监管规则》《上海证券交易所股票上市规则（2025年4月修订）》《上海证券交易所上市公司自律监管指引第1号——规范运作（2025年5月修订）》等相关法规和公司《募集资金管理制度》的规定，公司已及时、真实、准确、完整地披露了募集资金存放与使用的相关信息，不存在变相改变募集资金用途和损害股东利益的情况，不存在违规使用募集资金的情形。</w:t>
      </w:r>
    </w:p>
    <w:p w14:paraId="7741747B" w14:textId="77777777" w:rsidR="00291B5D" w:rsidRDefault="00291B5D">
      <w:pPr>
        <w:tabs>
          <w:tab w:val="left" w:pos="4620"/>
        </w:tabs>
        <w:spacing w:line="336" w:lineRule="auto"/>
        <w:ind w:firstLineChars="200" w:firstLine="480"/>
        <w:rPr>
          <w:rFonts w:ascii="宋体" w:hAnsi="宋体" w:cs="宋体" w:hint="eastAsia"/>
          <w:bCs/>
          <w:sz w:val="24"/>
          <w:szCs w:val="24"/>
        </w:rPr>
      </w:pPr>
    </w:p>
    <w:p w14:paraId="251E8853" w14:textId="77777777" w:rsidR="00291B5D" w:rsidRPr="002B312A" w:rsidRDefault="00000000">
      <w:pPr>
        <w:tabs>
          <w:tab w:val="left" w:pos="4620"/>
        </w:tabs>
        <w:spacing w:line="336" w:lineRule="auto"/>
        <w:ind w:leftChars="200" w:left="420"/>
        <w:rPr>
          <w:rFonts w:ascii="宋体" w:hAnsi="宋体" w:hint="eastAsia"/>
          <w:szCs w:val="21"/>
        </w:rPr>
      </w:pPr>
      <w:r w:rsidRPr="002B312A">
        <w:rPr>
          <w:rFonts w:ascii="宋体" w:hAnsi="宋体" w:hint="eastAsia"/>
          <w:szCs w:val="21"/>
        </w:rPr>
        <w:t>附件：1. 募集资金使用情况对照表</w:t>
      </w:r>
    </w:p>
    <w:p w14:paraId="1F609286" w14:textId="77777777" w:rsidR="00291B5D" w:rsidRPr="002B312A" w:rsidRDefault="00000000">
      <w:pPr>
        <w:numPr>
          <w:ilvl w:val="0"/>
          <w:numId w:val="5"/>
        </w:numPr>
        <w:tabs>
          <w:tab w:val="left" w:pos="4620"/>
        </w:tabs>
        <w:spacing w:line="336" w:lineRule="auto"/>
        <w:ind w:leftChars="200" w:left="420" w:firstLineChars="300" w:firstLine="630"/>
        <w:rPr>
          <w:rFonts w:ascii="宋体" w:hAnsi="宋体" w:hint="eastAsia"/>
          <w:szCs w:val="21"/>
        </w:rPr>
      </w:pPr>
      <w:r w:rsidRPr="002B312A">
        <w:rPr>
          <w:rFonts w:ascii="宋体" w:hAnsi="宋体" w:hint="eastAsia"/>
          <w:szCs w:val="21"/>
        </w:rPr>
        <w:t>变更募集资金投资项目情况表</w:t>
      </w:r>
    </w:p>
    <w:p w14:paraId="56E1E543" w14:textId="77777777" w:rsidR="00291B5D" w:rsidRDefault="00291B5D">
      <w:pPr>
        <w:tabs>
          <w:tab w:val="left" w:pos="4620"/>
        </w:tabs>
        <w:spacing w:line="336" w:lineRule="auto"/>
        <w:ind w:firstLineChars="200" w:firstLine="420"/>
        <w:rPr>
          <w:rFonts w:ascii="宋体" w:hAnsi="宋体" w:hint="eastAsia"/>
          <w:szCs w:val="21"/>
        </w:rPr>
      </w:pPr>
    </w:p>
    <w:p w14:paraId="3325193A" w14:textId="77777777" w:rsidR="00291B5D" w:rsidRDefault="00291B5D">
      <w:pPr>
        <w:tabs>
          <w:tab w:val="left" w:pos="4620"/>
        </w:tabs>
        <w:spacing w:line="336" w:lineRule="auto"/>
        <w:ind w:firstLineChars="200" w:firstLine="420"/>
        <w:rPr>
          <w:rFonts w:ascii="宋体" w:hAnsi="宋体" w:hint="eastAsia"/>
          <w:szCs w:val="21"/>
        </w:rPr>
      </w:pPr>
    </w:p>
    <w:p w14:paraId="31459067" w14:textId="77777777" w:rsidR="00291B5D" w:rsidRDefault="00291B5D">
      <w:pPr>
        <w:tabs>
          <w:tab w:val="left" w:pos="4620"/>
        </w:tabs>
        <w:spacing w:line="336" w:lineRule="auto"/>
        <w:ind w:firstLineChars="200" w:firstLine="420"/>
        <w:rPr>
          <w:rFonts w:ascii="宋体" w:hAnsi="宋体" w:hint="eastAsia"/>
          <w:szCs w:val="21"/>
        </w:rPr>
      </w:pPr>
    </w:p>
    <w:p w14:paraId="54C17A16" w14:textId="77777777" w:rsidR="00291B5D" w:rsidRDefault="00000000">
      <w:pPr>
        <w:tabs>
          <w:tab w:val="left" w:pos="4620"/>
        </w:tabs>
        <w:spacing w:line="336" w:lineRule="auto"/>
        <w:ind w:firstLineChars="200" w:firstLine="420"/>
        <w:rPr>
          <w:rFonts w:ascii="宋体" w:hAnsi="宋体" w:hint="eastAsia"/>
          <w:szCs w:val="21"/>
        </w:rPr>
      </w:pPr>
      <w:r>
        <w:rPr>
          <w:rFonts w:ascii="宋体" w:hAnsi="宋体" w:hint="eastAsia"/>
          <w:szCs w:val="21"/>
        </w:rPr>
        <w:t>特此公告。</w:t>
      </w:r>
    </w:p>
    <w:p w14:paraId="1D758073" w14:textId="77777777" w:rsidR="00291B5D" w:rsidRDefault="00291B5D">
      <w:pPr>
        <w:tabs>
          <w:tab w:val="left" w:pos="4620"/>
        </w:tabs>
        <w:spacing w:line="336" w:lineRule="auto"/>
        <w:ind w:leftChars="200" w:left="420" w:firstLineChars="300" w:firstLine="630"/>
        <w:rPr>
          <w:rFonts w:ascii="宋体" w:hAnsi="宋体" w:hint="eastAsia"/>
          <w:szCs w:val="21"/>
        </w:rPr>
      </w:pPr>
    </w:p>
    <w:p w14:paraId="3FCD892E" w14:textId="77777777" w:rsidR="00291B5D" w:rsidRDefault="00000000">
      <w:pPr>
        <w:tabs>
          <w:tab w:val="left" w:pos="4620"/>
        </w:tabs>
        <w:spacing w:line="336" w:lineRule="auto"/>
        <w:jc w:val="right"/>
        <w:rPr>
          <w:rFonts w:ascii="宋体" w:hAnsi="宋体" w:hint="eastAsia"/>
          <w:szCs w:val="21"/>
        </w:rPr>
      </w:pPr>
      <w:proofErr w:type="gramStart"/>
      <w:r>
        <w:rPr>
          <w:rFonts w:ascii="宋体" w:hAnsi="宋体" w:hint="eastAsia"/>
          <w:szCs w:val="21"/>
        </w:rPr>
        <w:t>重庆望变电气</w:t>
      </w:r>
      <w:proofErr w:type="gramEnd"/>
      <w:r>
        <w:rPr>
          <w:rFonts w:ascii="宋体" w:hAnsi="宋体" w:hint="eastAsia"/>
          <w:szCs w:val="21"/>
        </w:rPr>
        <w:t>（集团）股份有限公司董事会</w:t>
      </w:r>
    </w:p>
    <w:p w14:paraId="4B14758A" w14:textId="77777777" w:rsidR="00291B5D" w:rsidRDefault="00000000">
      <w:pPr>
        <w:tabs>
          <w:tab w:val="left" w:pos="4620"/>
        </w:tabs>
        <w:spacing w:line="336" w:lineRule="auto"/>
        <w:jc w:val="right"/>
        <w:rPr>
          <w:rFonts w:ascii="宋体" w:hAnsi="宋体" w:hint="eastAsia"/>
          <w:szCs w:val="21"/>
        </w:rPr>
      </w:pPr>
      <w:r>
        <w:rPr>
          <w:rFonts w:ascii="宋体" w:hAnsi="宋体" w:hint="eastAsia"/>
          <w:szCs w:val="21"/>
        </w:rPr>
        <w:t>2026</w:t>
      </w:r>
      <w:r>
        <w:rPr>
          <w:rFonts w:ascii="宋体" w:hAnsi="宋体" w:hint="eastAsia"/>
        </w:rPr>
        <w:t>年4月4日</w:t>
      </w:r>
    </w:p>
    <w:p w14:paraId="6AEE0213" w14:textId="77777777" w:rsidR="00291B5D" w:rsidRDefault="00291B5D">
      <w:pPr>
        <w:tabs>
          <w:tab w:val="left" w:pos="4620"/>
        </w:tabs>
        <w:spacing w:line="336" w:lineRule="auto"/>
        <w:ind w:firstLineChars="200" w:firstLine="420"/>
        <w:rPr>
          <w:rFonts w:ascii="宋体" w:hAnsi="宋体" w:hint="eastAsia"/>
          <w:szCs w:val="21"/>
        </w:rPr>
        <w:sectPr w:rsidR="00291B5D">
          <w:footerReference w:type="default" r:id="rId8"/>
          <w:pgSz w:w="11906" w:h="16838"/>
          <w:pgMar w:top="1440" w:right="1803" w:bottom="1440" w:left="1803" w:header="851" w:footer="992" w:gutter="0"/>
          <w:cols w:space="425"/>
          <w:docGrid w:type="lines" w:linePitch="312"/>
        </w:sectPr>
      </w:pPr>
    </w:p>
    <w:p w14:paraId="47D29607" w14:textId="77777777" w:rsidR="00291B5D" w:rsidRDefault="00000000">
      <w:pPr>
        <w:spacing w:line="360" w:lineRule="auto"/>
        <w:rPr>
          <w:rFonts w:ascii="宋体" w:hAnsi="宋体" w:cs="宋体" w:hint="eastAsia"/>
          <w:kern w:val="0"/>
          <w:szCs w:val="21"/>
        </w:rPr>
      </w:pPr>
      <w:r>
        <w:rPr>
          <w:rFonts w:ascii="宋体" w:hAnsi="宋体" w:cs="宋体" w:hint="eastAsia"/>
          <w:kern w:val="0"/>
          <w:szCs w:val="21"/>
          <w:lang w:bidi="ar"/>
        </w:rPr>
        <w:lastRenderedPageBreak/>
        <w:t>附件1</w:t>
      </w:r>
    </w:p>
    <w:p w14:paraId="74D25F95" w14:textId="77777777" w:rsidR="00291B5D" w:rsidRDefault="00000000">
      <w:pPr>
        <w:spacing w:line="360" w:lineRule="auto"/>
        <w:jc w:val="center"/>
        <w:rPr>
          <w:rFonts w:ascii="黑体" w:eastAsia="黑体" w:hAnsi="宋体" w:cs="宋体" w:hint="eastAsia"/>
          <w:b/>
          <w:bCs/>
          <w:kern w:val="0"/>
          <w:sz w:val="28"/>
          <w:szCs w:val="28"/>
        </w:rPr>
      </w:pPr>
      <w:r>
        <w:rPr>
          <w:rFonts w:ascii="黑体" w:eastAsia="黑体" w:hAnsi="宋体" w:cs="黑体" w:hint="eastAsia"/>
          <w:b/>
          <w:bCs/>
          <w:kern w:val="0"/>
          <w:sz w:val="28"/>
          <w:szCs w:val="28"/>
          <w:lang w:bidi="ar"/>
        </w:rPr>
        <w:t>募集资金使用情况对照表</w:t>
      </w:r>
    </w:p>
    <w:p w14:paraId="45A9DD8D" w14:textId="77777777" w:rsidR="00291B5D" w:rsidRDefault="00000000">
      <w:pPr>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20</w:t>
      </w:r>
      <w:r>
        <w:rPr>
          <w:rFonts w:ascii="宋体" w:hAnsi="宋体" w:cs="宋体" w:hint="eastAsia"/>
          <w:sz w:val="18"/>
          <w:szCs w:val="18"/>
          <w:lang w:bidi="ar"/>
        </w:rPr>
        <w:t>25</w:t>
      </w:r>
      <w:r>
        <w:rPr>
          <w:rFonts w:ascii="宋体" w:hAnsi="宋体" w:cs="宋体" w:hint="eastAsia"/>
          <w:kern w:val="0"/>
          <w:sz w:val="18"/>
          <w:szCs w:val="18"/>
          <w:lang w:bidi="ar"/>
        </w:rPr>
        <w:t>年度</w:t>
      </w:r>
    </w:p>
    <w:p w14:paraId="20A53EF8" w14:textId="77777777" w:rsidR="00291B5D" w:rsidRDefault="00000000">
      <w:pPr>
        <w:spacing w:line="360" w:lineRule="auto"/>
        <w:rPr>
          <w:rFonts w:ascii="宋体" w:hAnsi="宋体" w:hint="eastAsia"/>
          <w:sz w:val="18"/>
          <w:szCs w:val="18"/>
        </w:rPr>
      </w:pPr>
      <w:r>
        <w:rPr>
          <w:rFonts w:ascii="宋体" w:hAnsi="宋体" w:cs="宋体" w:hint="eastAsia"/>
          <w:kern w:val="0"/>
          <w:sz w:val="18"/>
          <w:szCs w:val="18"/>
          <w:lang w:bidi="ar"/>
        </w:rPr>
        <w:t>编制单位：</w:t>
      </w:r>
      <w:proofErr w:type="gramStart"/>
      <w:r>
        <w:rPr>
          <w:rFonts w:ascii="宋体" w:hAnsi="宋体" w:cs="宋体" w:hint="eastAsia"/>
          <w:kern w:val="0"/>
          <w:sz w:val="18"/>
          <w:szCs w:val="18"/>
          <w:lang w:bidi="ar"/>
        </w:rPr>
        <w:t>重庆望变电气</w:t>
      </w:r>
      <w:proofErr w:type="gramEnd"/>
      <w:r>
        <w:rPr>
          <w:rFonts w:ascii="宋体" w:hAnsi="宋体" w:cs="宋体" w:hint="eastAsia"/>
          <w:kern w:val="0"/>
          <w:sz w:val="18"/>
          <w:szCs w:val="18"/>
          <w:lang w:bidi="ar"/>
        </w:rPr>
        <w:t xml:space="preserve">（集团）股份有限公司    </w:t>
      </w:r>
      <w:r>
        <w:rPr>
          <w:rFonts w:ascii="宋体" w:hAnsi="宋体" w:cs="宋体" w:hint="eastAsia"/>
          <w:kern w:val="0"/>
          <w:sz w:val="18"/>
          <w:szCs w:val="18"/>
          <w:lang w:bidi="ar"/>
        </w:rPr>
        <w:tab/>
      </w:r>
      <w:r>
        <w:rPr>
          <w:rFonts w:ascii="宋体" w:hAnsi="宋体" w:cs="宋体" w:hint="eastAsia"/>
          <w:kern w:val="0"/>
          <w:sz w:val="18"/>
          <w:szCs w:val="18"/>
          <w:lang w:bidi="ar"/>
        </w:rPr>
        <w:tab/>
      </w:r>
      <w:r>
        <w:rPr>
          <w:rFonts w:ascii="宋体" w:hAnsi="宋体" w:cs="宋体" w:hint="eastAsia"/>
          <w:kern w:val="0"/>
          <w:sz w:val="18"/>
          <w:szCs w:val="18"/>
          <w:lang w:bidi="ar"/>
        </w:rPr>
        <w:tab/>
      </w:r>
      <w:r>
        <w:rPr>
          <w:rFonts w:ascii="宋体" w:hAnsi="宋体" w:cs="宋体" w:hint="eastAsia"/>
          <w:kern w:val="0"/>
          <w:sz w:val="18"/>
          <w:szCs w:val="18"/>
          <w:lang w:bidi="ar"/>
        </w:rPr>
        <w:tab/>
      </w:r>
      <w:r>
        <w:rPr>
          <w:rFonts w:ascii="宋体" w:hAnsi="宋体" w:cs="宋体" w:hint="eastAsia"/>
          <w:kern w:val="0"/>
          <w:sz w:val="18"/>
          <w:szCs w:val="18"/>
          <w:lang w:bidi="ar"/>
        </w:rPr>
        <w:tab/>
      </w:r>
      <w:r>
        <w:rPr>
          <w:rFonts w:ascii="宋体" w:hAnsi="宋体" w:cs="宋体" w:hint="eastAsia"/>
          <w:kern w:val="0"/>
          <w:sz w:val="18"/>
          <w:szCs w:val="18"/>
          <w:lang w:bidi="ar"/>
        </w:rPr>
        <w:tab/>
      </w:r>
      <w:r>
        <w:rPr>
          <w:rFonts w:ascii="宋体" w:hAnsi="宋体" w:cs="宋体" w:hint="eastAsia"/>
          <w:kern w:val="0"/>
          <w:sz w:val="18"/>
          <w:szCs w:val="18"/>
          <w:lang w:bidi="ar"/>
        </w:rPr>
        <w:tab/>
      </w:r>
      <w:r>
        <w:rPr>
          <w:rFonts w:ascii="宋体" w:hAnsi="宋体" w:cs="宋体" w:hint="eastAsia"/>
          <w:kern w:val="0"/>
          <w:sz w:val="18"/>
          <w:szCs w:val="18"/>
          <w:lang w:bidi="ar"/>
        </w:rPr>
        <w:tab/>
      </w:r>
      <w:r>
        <w:rPr>
          <w:rFonts w:ascii="宋体" w:hAnsi="宋体" w:cs="宋体" w:hint="eastAsia"/>
          <w:kern w:val="0"/>
          <w:sz w:val="18"/>
          <w:szCs w:val="18"/>
          <w:lang w:bidi="ar"/>
        </w:rPr>
        <w:tab/>
      </w:r>
      <w:r>
        <w:rPr>
          <w:rFonts w:ascii="宋体" w:hAnsi="宋体" w:cs="宋体" w:hint="eastAsia"/>
          <w:kern w:val="0"/>
          <w:sz w:val="18"/>
          <w:szCs w:val="18"/>
          <w:lang w:bidi="ar"/>
        </w:rPr>
        <w:tab/>
      </w:r>
      <w:r>
        <w:rPr>
          <w:rFonts w:ascii="宋体" w:hAnsi="宋体" w:cs="宋体" w:hint="eastAsia"/>
          <w:kern w:val="0"/>
          <w:sz w:val="18"/>
          <w:szCs w:val="18"/>
          <w:lang w:bidi="ar"/>
        </w:rPr>
        <w:tab/>
      </w:r>
      <w:r>
        <w:rPr>
          <w:rFonts w:ascii="宋体" w:hAnsi="宋体" w:cs="宋体" w:hint="eastAsia"/>
          <w:kern w:val="0"/>
          <w:sz w:val="18"/>
          <w:szCs w:val="18"/>
          <w:lang w:bidi="ar"/>
        </w:rPr>
        <w:tab/>
      </w:r>
      <w:r>
        <w:rPr>
          <w:rFonts w:ascii="宋体" w:hAnsi="宋体" w:cs="宋体" w:hint="eastAsia"/>
          <w:kern w:val="0"/>
          <w:sz w:val="18"/>
          <w:szCs w:val="18"/>
          <w:lang w:bidi="ar"/>
        </w:rPr>
        <w:tab/>
      </w:r>
      <w:r>
        <w:rPr>
          <w:rFonts w:ascii="宋体" w:hAnsi="宋体" w:cs="宋体" w:hint="eastAsia"/>
          <w:kern w:val="0"/>
          <w:sz w:val="18"/>
          <w:szCs w:val="18"/>
          <w:lang w:bidi="ar"/>
        </w:rPr>
        <w:tab/>
      </w:r>
      <w:r>
        <w:rPr>
          <w:rFonts w:ascii="宋体" w:hAnsi="宋体" w:cs="宋体" w:hint="eastAsia"/>
          <w:kern w:val="0"/>
          <w:sz w:val="18"/>
          <w:szCs w:val="18"/>
          <w:lang w:bidi="ar"/>
        </w:rPr>
        <w:tab/>
      </w:r>
      <w:r>
        <w:rPr>
          <w:rFonts w:ascii="宋体" w:hAnsi="宋体" w:cs="宋体" w:hint="eastAsia"/>
          <w:kern w:val="0"/>
          <w:sz w:val="18"/>
          <w:szCs w:val="18"/>
          <w:lang w:bidi="ar"/>
        </w:rPr>
        <w:tab/>
      </w:r>
      <w:r>
        <w:rPr>
          <w:rFonts w:ascii="宋体" w:hAnsi="宋体" w:cs="宋体" w:hint="eastAsia"/>
          <w:kern w:val="0"/>
          <w:sz w:val="18"/>
          <w:szCs w:val="18"/>
          <w:lang w:bidi="ar"/>
        </w:rPr>
        <w:tab/>
      </w:r>
      <w:r>
        <w:rPr>
          <w:rFonts w:ascii="宋体" w:hAnsi="宋体" w:cs="宋体" w:hint="eastAsia"/>
          <w:kern w:val="0"/>
          <w:sz w:val="18"/>
          <w:szCs w:val="18"/>
          <w:lang w:bidi="ar"/>
        </w:rPr>
        <w:tab/>
        <w:t xml:space="preserve">         金额单位：人民币万元</w:t>
      </w:r>
    </w:p>
    <w:tbl>
      <w:tblPr>
        <w:tblW w:w="5093" w:type="pct"/>
        <w:tblInd w:w="-272" w:type="dxa"/>
        <w:tblBorders>
          <w:top w:val="single" w:sz="4" w:space="0" w:color="auto"/>
          <w:left w:val="none" w:sz="6" w:space="0" w:color="auto"/>
          <w:bottom w:val="single" w:sz="4" w:space="0" w:color="auto"/>
          <w:right w:val="none" w:sz="6" w:space="0" w:color="auto"/>
          <w:insideH w:val="single" w:sz="4" w:space="0" w:color="auto"/>
          <w:insideV w:val="single" w:sz="4" w:space="0" w:color="auto"/>
        </w:tblBorders>
        <w:tblLayout w:type="fixed"/>
        <w:tblLook w:val="04A0" w:firstRow="1" w:lastRow="0" w:firstColumn="1" w:lastColumn="0" w:noHBand="0" w:noVBand="1"/>
      </w:tblPr>
      <w:tblGrid>
        <w:gridCol w:w="1263"/>
        <w:gridCol w:w="729"/>
        <w:gridCol w:w="479"/>
        <w:gridCol w:w="1016"/>
        <w:gridCol w:w="1045"/>
        <w:gridCol w:w="1132"/>
        <w:gridCol w:w="1034"/>
        <w:gridCol w:w="1219"/>
        <w:gridCol w:w="1444"/>
        <w:gridCol w:w="1210"/>
        <w:gridCol w:w="1141"/>
        <w:gridCol w:w="1034"/>
        <w:gridCol w:w="777"/>
        <w:gridCol w:w="915"/>
      </w:tblGrid>
      <w:tr w:rsidR="00291B5D" w14:paraId="0F7EC234" w14:textId="77777777">
        <w:trPr>
          <w:trHeight w:val="397"/>
        </w:trPr>
        <w:tc>
          <w:tcPr>
            <w:tcW w:w="4532" w:type="dxa"/>
            <w:gridSpan w:val="5"/>
            <w:tcBorders>
              <w:top w:val="single" w:sz="4" w:space="0" w:color="auto"/>
              <w:left w:val="nil"/>
              <w:bottom w:val="single" w:sz="4" w:space="0" w:color="auto"/>
              <w:right w:val="single" w:sz="4" w:space="0" w:color="auto"/>
            </w:tcBorders>
            <w:vAlign w:val="center"/>
          </w:tcPr>
          <w:p w14:paraId="7E6D7446" w14:textId="77777777" w:rsidR="00291B5D" w:rsidRDefault="00000000">
            <w:pPr>
              <w:adjustRightInd w:val="0"/>
              <w:jc w:val="left"/>
              <w:rPr>
                <w:rFonts w:ascii="宋体" w:hAnsi="宋体" w:cs="宋体" w:hint="eastAsia"/>
                <w:kern w:val="0"/>
                <w:sz w:val="18"/>
                <w:szCs w:val="18"/>
              </w:rPr>
            </w:pPr>
            <w:bookmarkStart w:id="0" w:name="OLE_LINK7"/>
            <w:r>
              <w:rPr>
                <w:rFonts w:ascii="宋体" w:hAnsi="宋体" w:cs="宋体" w:hint="eastAsia"/>
                <w:kern w:val="0"/>
                <w:sz w:val="18"/>
                <w:szCs w:val="18"/>
                <w:lang w:bidi="ar"/>
              </w:rPr>
              <w:t>发行名称</w:t>
            </w:r>
            <w:bookmarkEnd w:id="0"/>
          </w:p>
        </w:tc>
        <w:tc>
          <w:tcPr>
            <w:tcW w:w="9906" w:type="dxa"/>
            <w:gridSpan w:val="9"/>
            <w:tcBorders>
              <w:top w:val="single" w:sz="4" w:space="0" w:color="auto"/>
              <w:left w:val="single" w:sz="4" w:space="0" w:color="auto"/>
              <w:bottom w:val="single" w:sz="4" w:space="0" w:color="auto"/>
              <w:right w:val="nil"/>
            </w:tcBorders>
            <w:vAlign w:val="center"/>
          </w:tcPr>
          <w:p w14:paraId="4812ACDF" w14:textId="77777777" w:rsidR="00291B5D" w:rsidRDefault="00000000">
            <w:pPr>
              <w:adjustRightInd w:val="0"/>
              <w:rPr>
                <w:rFonts w:ascii="宋体" w:hAnsi="宋体" w:cs="宋体" w:hint="eastAsia"/>
                <w:kern w:val="0"/>
                <w:sz w:val="18"/>
                <w:szCs w:val="18"/>
              </w:rPr>
            </w:pPr>
            <w:r>
              <w:rPr>
                <w:rFonts w:ascii="宋体" w:hAnsi="宋体" w:cs="宋体" w:hint="eastAsia"/>
                <w:color w:val="000000"/>
                <w:sz w:val="18"/>
                <w:szCs w:val="18"/>
                <w:lang w:bidi="ar"/>
              </w:rPr>
              <w:t>2022年首次公开发行股份</w:t>
            </w:r>
          </w:p>
        </w:tc>
      </w:tr>
      <w:tr w:rsidR="00291B5D" w14:paraId="115CF383" w14:textId="77777777">
        <w:trPr>
          <w:trHeight w:val="397"/>
        </w:trPr>
        <w:tc>
          <w:tcPr>
            <w:tcW w:w="4532" w:type="dxa"/>
            <w:gridSpan w:val="5"/>
            <w:tcBorders>
              <w:top w:val="single" w:sz="4" w:space="0" w:color="auto"/>
              <w:left w:val="nil"/>
              <w:bottom w:val="single" w:sz="4" w:space="0" w:color="auto"/>
              <w:right w:val="single" w:sz="4" w:space="0" w:color="auto"/>
            </w:tcBorders>
            <w:vAlign w:val="center"/>
          </w:tcPr>
          <w:p w14:paraId="0CECFA8B"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募集资金到账日期</w:t>
            </w:r>
          </w:p>
        </w:tc>
        <w:tc>
          <w:tcPr>
            <w:tcW w:w="9906" w:type="dxa"/>
            <w:gridSpan w:val="9"/>
            <w:tcBorders>
              <w:top w:val="single" w:sz="4" w:space="0" w:color="auto"/>
              <w:left w:val="single" w:sz="4" w:space="0" w:color="auto"/>
              <w:bottom w:val="single" w:sz="4" w:space="0" w:color="auto"/>
              <w:right w:val="nil"/>
            </w:tcBorders>
            <w:vAlign w:val="center"/>
          </w:tcPr>
          <w:p w14:paraId="7A545C11" w14:textId="77777777" w:rsidR="00291B5D" w:rsidRDefault="00000000">
            <w:pPr>
              <w:adjustRightInd w:val="0"/>
              <w:rPr>
                <w:rFonts w:ascii="宋体" w:hAnsi="宋体" w:cs="宋体" w:hint="eastAsia"/>
                <w:kern w:val="0"/>
                <w:sz w:val="18"/>
                <w:szCs w:val="18"/>
              </w:rPr>
            </w:pPr>
            <w:r>
              <w:rPr>
                <w:rFonts w:ascii="宋体" w:hAnsi="宋体" w:cs="宋体" w:hint="eastAsia"/>
                <w:sz w:val="18"/>
                <w:szCs w:val="18"/>
                <w:lang w:bidi="ar"/>
              </w:rPr>
              <w:t>2022年4月22日</w:t>
            </w:r>
          </w:p>
        </w:tc>
      </w:tr>
      <w:tr w:rsidR="00291B5D" w14:paraId="19295419" w14:textId="77777777">
        <w:trPr>
          <w:trHeight w:val="397"/>
        </w:trPr>
        <w:tc>
          <w:tcPr>
            <w:tcW w:w="4532" w:type="dxa"/>
            <w:gridSpan w:val="5"/>
            <w:tcBorders>
              <w:top w:val="single" w:sz="4" w:space="0" w:color="auto"/>
              <w:left w:val="nil"/>
              <w:bottom w:val="single" w:sz="4" w:space="0" w:color="auto"/>
              <w:right w:val="single" w:sz="4" w:space="0" w:color="auto"/>
            </w:tcBorders>
            <w:vAlign w:val="center"/>
          </w:tcPr>
          <w:p w14:paraId="35F69B78"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募集资金总额</w:t>
            </w:r>
          </w:p>
        </w:tc>
        <w:tc>
          <w:tcPr>
            <w:tcW w:w="9906" w:type="dxa"/>
            <w:gridSpan w:val="9"/>
            <w:tcBorders>
              <w:top w:val="single" w:sz="4" w:space="0" w:color="auto"/>
              <w:left w:val="single" w:sz="4" w:space="0" w:color="auto"/>
              <w:bottom w:val="single" w:sz="4" w:space="0" w:color="auto"/>
              <w:right w:val="nil"/>
            </w:tcBorders>
            <w:vAlign w:val="center"/>
          </w:tcPr>
          <w:p w14:paraId="50B70AE2" w14:textId="77777777" w:rsidR="00291B5D" w:rsidRDefault="00000000">
            <w:pPr>
              <w:adjustRightInd w:val="0"/>
              <w:rPr>
                <w:rFonts w:ascii="宋体" w:hAnsi="宋体" w:cs="宋体" w:hint="eastAsia"/>
                <w:kern w:val="0"/>
                <w:sz w:val="18"/>
                <w:szCs w:val="18"/>
              </w:rPr>
            </w:pPr>
            <w:r>
              <w:rPr>
                <w:rFonts w:ascii="宋体" w:hAnsi="宋体" w:cs="宋体" w:hint="eastAsia"/>
                <w:kern w:val="0"/>
                <w:sz w:val="18"/>
                <w:szCs w:val="18"/>
                <w:lang w:bidi="ar"/>
              </w:rPr>
              <w:t>85,456.18</w:t>
            </w:r>
          </w:p>
        </w:tc>
      </w:tr>
      <w:tr w:rsidR="00291B5D" w14:paraId="0EA2D57F" w14:textId="77777777">
        <w:trPr>
          <w:trHeight w:val="397"/>
        </w:trPr>
        <w:tc>
          <w:tcPr>
            <w:tcW w:w="4532" w:type="dxa"/>
            <w:gridSpan w:val="5"/>
            <w:tcBorders>
              <w:top w:val="single" w:sz="4" w:space="0" w:color="auto"/>
              <w:left w:val="nil"/>
              <w:bottom w:val="single" w:sz="4" w:space="0" w:color="auto"/>
              <w:right w:val="single" w:sz="4" w:space="0" w:color="auto"/>
            </w:tcBorders>
            <w:vAlign w:val="center"/>
          </w:tcPr>
          <w:p w14:paraId="618C0E4F"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本年度投入募集资金总额</w:t>
            </w:r>
          </w:p>
        </w:tc>
        <w:tc>
          <w:tcPr>
            <w:tcW w:w="9906" w:type="dxa"/>
            <w:gridSpan w:val="9"/>
            <w:tcBorders>
              <w:top w:val="single" w:sz="4" w:space="0" w:color="auto"/>
              <w:left w:val="single" w:sz="4" w:space="0" w:color="auto"/>
              <w:bottom w:val="single" w:sz="4" w:space="0" w:color="auto"/>
              <w:right w:val="nil"/>
            </w:tcBorders>
            <w:vAlign w:val="center"/>
          </w:tcPr>
          <w:p w14:paraId="550DD4A0" w14:textId="77777777" w:rsidR="00291B5D" w:rsidRDefault="00000000">
            <w:pPr>
              <w:adjustRightInd w:val="0"/>
              <w:rPr>
                <w:rFonts w:ascii="宋体" w:hAnsi="宋体" w:cs="宋体" w:hint="eastAsia"/>
                <w:kern w:val="0"/>
                <w:sz w:val="18"/>
                <w:szCs w:val="18"/>
              </w:rPr>
            </w:pPr>
            <w:r>
              <w:rPr>
                <w:rFonts w:ascii="宋体" w:hAnsi="宋体" w:cs="宋体" w:hint="eastAsia"/>
                <w:kern w:val="0"/>
                <w:sz w:val="18"/>
                <w:szCs w:val="18"/>
                <w:lang w:bidi="ar"/>
              </w:rPr>
              <w:t>3,378.40</w:t>
            </w:r>
          </w:p>
        </w:tc>
      </w:tr>
      <w:tr w:rsidR="00291B5D" w14:paraId="7FD314BB" w14:textId="77777777">
        <w:trPr>
          <w:trHeight w:val="397"/>
        </w:trPr>
        <w:tc>
          <w:tcPr>
            <w:tcW w:w="4532" w:type="dxa"/>
            <w:gridSpan w:val="5"/>
            <w:tcBorders>
              <w:top w:val="single" w:sz="4" w:space="0" w:color="auto"/>
              <w:left w:val="nil"/>
              <w:bottom w:val="single" w:sz="4" w:space="0" w:color="auto"/>
              <w:right w:val="single" w:sz="4" w:space="0" w:color="auto"/>
            </w:tcBorders>
            <w:vAlign w:val="center"/>
          </w:tcPr>
          <w:p w14:paraId="17E514AC"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已累计投入募集资金总额</w:t>
            </w:r>
          </w:p>
        </w:tc>
        <w:tc>
          <w:tcPr>
            <w:tcW w:w="9906" w:type="dxa"/>
            <w:gridSpan w:val="9"/>
            <w:tcBorders>
              <w:top w:val="single" w:sz="4" w:space="0" w:color="auto"/>
              <w:left w:val="single" w:sz="4" w:space="0" w:color="auto"/>
              <w:bottom w:val="single" w:sz="4" w:space="0" w:color="auto"/>
              <w:right w:val="nil"/>
            </w:tcBorders>
            <w:vAlign w:val="center"/>
          </w:tcPr>
          <w:p w14:paraId="4A56D26A" w14:textId="77777777" w:rsidR="00291B5D" w:rsidRDefault="00000000">
            <w:pPr>
              <w:adjustRightInd w:val="0"/>
              <w:rPr>
                <w:rFonts w:ascii="宋体" w:hAnsi="宋体" w:cs="宋体" w:hint="eastAsia"/>
                <w:kern w:val="0"/>
                <w:sz w:val="18"/>
                <w:szCs w:val="18"/>
              </w:rPr>
            </w:pPr>
            <w:r>
              <w:rPr>
                <w:rFonts w:ascii="宋体" w:hAnsi="宋体" w:cs="宋体" w:hint="eastAsia"/>
                <w:kern w:val="0"/>
                <w:sz w:val="18"/>
                <w:szCs w:val="18"/>
                <w:lang w:bidi="ar"/>
              </w:rPr>
              <w:t>83,668.59</w:t>
            </w:r>
          </w:p>
        </w:tc>
      </w:tr>
      <w:tr w:rsidR="00291B5D" w14:paraId="12DECA04" w14:textId="77777777">
        <w:trPr>
          <w:trHeight w:val="397"/>
        </w:trPr>
        <w:tc>
          <w:tcPr>
            <w:tcW w:w="4532" w:type="dxa"/>
            <w:gridSpan w:val="5"/>
            <w:tcBorders>
              <w:top w:val="single" w:sz="4" w:space="0" w:color="auto"/>
              <w:left w:val="nil"/>
              <w:bottom w:val="single" w:sz="4" w:space="0" w:color="auto"/>
              <w:right w:val="single" w:sz="4" w:space="0" w:color="auto"/>
            </w:tcBorders>
            <w:vAlign w:val="center"/>
          </w:tcPr>
          <w:p w14:paraId="5FCF3D2C"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变更用途的募集资金总额</w:t>
            </w:r>
          </w:p>
        </w:tc>
        <w:tc>
          <w:tcPr>
            <w:tcW w:w="9906" w:type="dxa"/>
            <w:gridSpan w:val="9"/>
            <w:tcBorders>
              <w:top w:val="single" w:sz="4" w:space="0" w:color="auto"/>
              <w:left w:val="single" w:sz="4" w:space="0" w:color="auto"/>
              <w:bottom w:val="single" w:sz="4" w:space="0" w:color="auto"/>
              <w:right w:val="nil"/>
            </w:tcBorders>
            <w:vAlign w:val="center"/>
          </w:tcPr>
          <w:p w14:paraId="2C6AA8E9" w14:textId="77777777" w:rsidR="00291B5D" w:rsidRDefault="00000000">
            <w:pPr>
              <w:adjustRightInd w:val="0"/>
              <w:rPr>
                <w:rFonts w:ascii="宋体" w:hAnsi="宋体" w:cs="宋体" w:hint="eastAsia"/>
                <w:kern w:val="0"/>
                <w:sz w:val="18"/>
                <w:szCs w:val="18"/>
              </w:rPr>
            </w:pPr>
            <w:r>
              <w:rPr>
                <w:rFonts w:ascii="宋体" w:hAnsi="宋体" w:cs="宋体" w:hint="eastAsia"/>
                <w:kern w:val="0"/>
                <w:sz w:val="18"/>
                <w:szCs w:val="18"/>
                <w:lang w:bidi="ar"/>
              </w:rPr>
              <w:t>14,774.44</w:t>
            </w:r>
          </w:p>
        </w:tc>
      </w:tr>
      <w:tr w:rsidR="00291B5D" w14:paraId="31A5C355" w14:textId="77777777">
        <w:trPr>
          <w:trHeight w:val="397"/>
        </w:trPr>
        <w:tc>
          <w:tcPr>
            <w:tcW w:w="4532" w:type="dxa"/>
            <w:gridSpan w:val="5"/>
            <w:tcBorders>
              <w:top w:val="single" w:sz="4" w:space="0" w:color="auto"/>
              <w:left w:val="nil"/>
              <w:bottom w:val="single" w:sz="4" w:space="0" w:color="auto"/>
              <w:right w:val="single" w:sz="4" w:space="0" w:color="auto"/>
            </w:tcBorders>
            <w:vAlign w:val="center"/>
          </w:tcPr>
          <w:p w14:paraId="07F8A6FD"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变更用途的募集资金总额比例</w:t>
            </w:r>
          </w:p>
        </w:tc>
        <w:tc>
          <w:tcPr>
            <w:tcW w:w="9906" w:type="dxa"/>
            <w:gridSpan w:val="9"/>
            <w:tcBorders>
              <w:top w:val="single" w:sz="4" w:space="0" w:color="auto"/>
              <w:left w:val="single" w:sz="4" w:space="0" w:color="auto"/>
              <w:bottom w:val="single" w:sz="4" w:space="0" w:color="auto"/>
              <w:right w:val="nil"/>
            </w:tcBorders>
            <w:vAlign w:val="center"/>
          </w:tcPr>
          <w:p w14:paraId="692AFFD7" w14:textId="77777777" w:rsidR="00291B5D" w:rsidRDefault="00000000">
            <w:pPr>
              <w:adjustRightInd w:val="0"/>
              <w:rPr>
                <w:rFonts w:ascii="宋体" w:hAnsi="宋体" w:cs="宋体" w:hint="eastAsia"/>
                <w:kern w:val="0"/>
                <w:sz w:val="18"/>
                <w:szCs w:val="18"/>
              </w:rPr>
            </w:pPr>
            <w:r>
              <w:rPr>
                <w:rFonts w:ascii="宋体" w:hAnsi="宋体" w:cs="宋体" w:hint="eastAsia"/>
                <w:kern w:val="0"/>
                <w:sz w:val="18"/>
                <w:szCs w:val="18"/>
                <w:lang w:bidi="ar"/>
              </w:rPr>
              <w:t>17.29%</w:t>
            </w:r>
          </w:p>
        </w:tc>
      </w:tr>
      <w:tr w:rsidR="00291B5D" w14:paraId="25CB16ED" w14:textId="77777777">
        <w:trPr>
          <w:trHeight w:val="454"/>
        </w:trPr>
        <w:tc>
          <w:tcPr>
            <w:tcW w:w="1263" w:type="dxa"/>
            <w:tcBorders>
              <w:top w:val="single" w:sz="4" w:space="0" w:color="auto"/>
              <w:left w:val="nil"/>
              <w:bottom w:val="single" w:sz="4" w:space="0" w:color="auto"/>
              <w:right w:val="single" w:sz="4" w:space="0" w:color="auto"/>
            </w:tcBorders>
            <w:vAlign w:val="center"/>
          </w:tcPr>
          <w:p w14:paraId="3F4360C1"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承诺投资</w:t>
            </w:r>
          </w:p>
          <w:p w14:paraId="16E3B3E4"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项目和超募资金投向</w:t>
            </w:r>
          </w:p>
        </w:tc>
        <w:tc>
          <w:tcPr>
            <w:tcW w:w="729" w:type="dxa"/>
            <w:tcBorders>
              <w:top w:val="single" w:sz="4" w:space="0" w:color="auto"/>
              <w:left w:val="single" w:sz="4" w:space="0" w:color="auto"/>
              <w:bottom w:val="single" w:sz="4" w:space="0" w:color="auto"/>
              <w:right w:val="single" w:sz="4" w:space="0" w:color="auto"/>
            </w:tcBorders>
            <w:vAlign w:val="center"/>
          </w:tcPr>
          <w:p w14:paraId="3878FB42"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proofErr w:type="gramStart"/>
            <w:r>
              <w:rPr>
                <w:rFonts w:ascii="宋体" w:hAnsi="宋体" w:cs="宋体" w:hint="eastAsia"/>
                <w:kern w:val="0"/>
                <w:sz w:val="18"/>
                <w:szCs w:val="18"/>
                <w:lang w:bidi="ar"/>
              </w:rPr>
              <w:t>募投项目</w:t>
            </w:r>
            <w:proofErr w:type="gramEnd"/>
            <w:r>
              <w:rPr>
                <w:rFonts w:ascii="宋体" w:hAnsi="宋体" w:cs="宋体" w:hint="eastAsia"/>
                <w:kern w:val="0"/>
                <w:sz w:val="18"/>
                <w:szCs w:val="18"/>
                <w:lang w:bidi="ar"/>
              </w:rPr>
              <w:t>性质</w:t>
            </w:r>
          </w:p>
        </w:tc>
        <w:tc>
          <w:tcPr>
            <w:tcW w:w="479" w:type="dxa"/>
            <w:tcBorders>
              <w:top w:val="single" w:sz="4" w:space="0" w:color="auto"/>
              <w:left w:val="single" w:sz="4" w:space="0" w:color="auto"/>
              <w:bottom w:val="single" w:sz="4" w:space="0" w:color="auto"/>
              <w:right w:val="single" w:sz="4" w:space="0" w:color="auto"/>
            </w:tcBorders>
            <w:vAlign w:val="center"/>
          </w:tcPr>
          <w:p w14:paraId="144BED1E"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是否已变更项目（含部分变更）</w:t>
            </w:r>
          </w:p>
        </w:tc>
        <w:tc>
          <w:tcPr>
            <w:tcW w:w="1016" w:type="dxa"/>
            <w:tcBorders>
              <w:top w:val="single" w:sz="4" w:space="0" w:color="auto"/>
              <w:left w:val="single" w:sz="4" w:space="0" w:color="auto"/>
              <w:bottom w:val="single" w:sz="4" w:space="0" w:color="auto"/>
              <w:right w:val="single" w:sz="4" w:space="0" w:color="auto"/>
            </w:tcBorders>
            <w:vAlign w:val="center"/>
          </w:tcPr>
          <w:p w14:paraId="3FD45F15"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募集资金承诺投资总额</w:t>
            </w:r>
          </w:p>
        </w:tc>
        <w:tc>
          <w:tcPr>
            <w:tcW w:w="1045" w:type="dxa"/>
            <w:tcBorders>
              <w:top w:val="single" w:sz="4" w:space="0" w:color="auto"/>
              <w:left w:val="single" w:sz="4" w:space="0" w:color="auto"/>
              <w:bottom w:val="single" w:sz="4" w:space="0" w:color="auto"/>
              <w:right w:val="single" w:sz="4" w:space="0" w:color="auto"/>
            </w:tcBorders>
            <w:vAlign w:val="center"/>
          </w:tcPr>
          <w:p w14:paraId="51507189"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调整后</w:t>
            </w:r>
          </w:p>
          <w:p w14:paraId="1620647F"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投资总额</w:t>
            </w:r>
          </w:p>
        </w:tc>
        <w:tc>
          <w:tcPr>
            <w:tcW w:w="1132" w:type="dxa"/>
            <w:tcBorders>
              <w:top w:val="single" w:sz="4" w:space="0" w:color="auto"/>
              <w:left w:val="single" w:sz="4" w:space="0" w:color="auto"/>
              <w:bottom w:val="single" w:sz="4" w:space="0" w:color="auto"/>
              <w:right w:val="single" w:sz="4" w:space="0" w:color="auto"/>
            </w:tcBorders>
            <w:vAlign w:val="center"/>
          </w:tcPr>
          <w:p w14:paraId="73BC19CD"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截至期末承诺投入金额</w:t>
            </w:r>
          </w:p>
          <w:p w14:paraId="1236BA1F"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(1)</w:t>
            </w:r>
          </w:p>
        </w:tc>
        <w:tc>
          <w:tcPr>
            <w:tcW w:w="1034" w:type="dxa"/>
            <w:tcBorders>
              <w:top w:val="single" w:sz="4" w:space="0" w:color="auto"/>
              <w:left w:val="single" w:sz="4" w:space="0" w:color="auto"/>
              <w:bottom w:val="single" w:sz="4" w:space="0" w:color="auto"/>
              <w:right w:val="single" w:sz="4" w:space="0" w:color="auto"/>
            </w:tcBorders>
            <w:vAlign w:val="center"/>
          </w:tcPr>
          <w:p w14:paraId="588EF96C"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本年度</w:t>
            </w:r>
          </w:p>
          <w:p w14:paraId="00038CFD"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投入金额</w:t>
            </w:r>
          </w:p>
        </w:tc>
        <w:tc>
          <w:tcPr>
            <w:tcW w:w="1219" w:type="dxa"/>
            <w:tcBorders>
              <w:top w:val="single" w:sz="4" w:space="0" w:color="auto"/>
              <w:left w:val="single" w:sz="4" w:space="0" w:color="auto"/>
              <w:bottom w:val="single" w:sz="4" w:space="0" w:color="auto"/>
              <w:right w:val="single" w:sz="4" w:space="0" w:color="auto"/>
            </w:tcBorders>
            <w:vAlign w:val="center"/>
          </w:tcPr>
          <w:p w14:paraId="234476D7"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截至期末</w:t>
            </w:r>
          </w:p>
          <w:p w14:paraId="148FE10A"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累计投入金额</w:t>
            </w:r>
          </w:p>
          <w:p w14:paraId="6EB8F025"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(2)</w:t>
            </w:r>
          </w:p>
        </w:tc>
        <w:tc>
          <w:tcPr>
            <w:tcW w:w="1444" w:type="dxa"/>
            <w:tcBorders>
              <w:top w:val="single" w:sz="4" w:space="0" w:color="auto"/>
              <w:left w:val="single" w:sz="4" w:space="0" w:color="auto"/>
              <w:bottom w:val="single" w:sz="4" w:space="0" w:color="auto"/>
              <w:right w:val="single" w:sz="4" w:space="0" w:color="auto"/>
            </w:tcBorders>
            <w:vAlign w:val="center"/>
          </w:tcPr>
          <w:p w14:paraId="47E1A3C7"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截至期末累计</w:t>
            </w:r>
          </w:p>
          <w:p w14:paraId="3654F3EB"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投入金额与承诺投入金额的差额</w:t>
            </w:r>
          </w:p>
          <w:p w14:paraId="741E440D"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(3)＝(2)-(1)</w:t>
            </w:r>
          </w:p>
        </w:tc>
        <w:tc>
          <w:tcPr>
            <w:tcW w:w="1210" w:type="dxa"/>
            <w:tcBorders>
              <w:top w:val="single" w:sz="4" w:space="0" w:color="auto"/>
              <w:left w:val="single" w:sz="4" w:space="0" w:color="auto"/>
              <w:bottom w:val="single" w:sz="4" w:space="0" w:color="auto"/>
              <w:right w:val="single" w:sz="4" w:space="0" w:color="auto"/>
            </w:tcBorders>
            <w:vAlign w:val="center"/>
          </w:tcPr>
          <w:p w14:paraId="4825A414" w14:textId="77777777" w:rsidR="00291B5D" w:rsidRDefault="00000000">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lang w:bidi="ar"/>
              </w:rPr>
              <w:t>截至期末投入进度（%）</w:t>
            </w:r>
          </w:p>
          <w:p w14:paraId="671468C2"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(4)＝(2)/(1)</w:t>
            </w:r>
          </w:p>
        </w:tc>
        <w:tc>
          <w:tcPr>
            <w:tcW w:w="1141" w:type="dxa"/>
            <w:tcBorders>
              <w:top w:val="single" w:sz="4" w:space="0" w:color="auto"/>
              <w:left w:val="single" w:sz="4" w:space="0" w:color="auto"/>
              <w:bottom w:val="single" w:sz="4" w:space="0" w:color="auto"/>
              <w:right w:val="single" w:sz="4" w:space="0" w:color="auto"/>
            </w:tcBorders>
            <w:vAlign w:val="center"/>
          </w:tcPr>
          <w:p w14:paraId="1503BDFC" w14:textId="77777777" w:rsidR="00291B5D" w:rsidRDefault="00000000">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lang w:bidi="ar"/>
              </w:rPr>
              <w:t>项目达到</w:t>
            </w:r>
          </w:p>
          <w:p w14:paraId="4B9C286A" w14:textId="77777777" w:rsidR="00291B5D" w:rsidRDefault="00000000">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lang w:bidi="ar"/>
              </w:rPr>
              <w:t>预定可使用状态日期</w:t>
            </w:r>
          </w:p>
        </w:tc>
        <w:tc>
          <w:tcPr>
            <w:tcW w:w="1034" w:type="dxa"/>
            <w:tcBorders>
              <w:top w:val="single" w:sz="4" w:space="0" w:color="auto"/>
              <w:left w:val="single" w:sz="4" w:space="0" w:color="auto"/>
              <w:bottom w:val="single" w:sz="4" w:space="0" w:color="auto"/>
              <w:right w:val="single" w:sz="4" w:space="0" w:color="auto"/>
            </w:tcBorders>
            <w:vAlign w:val="center"/>
          </w:tcPr>
          <w:p w14:paraId="40C7495E"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本年度实现的效益</w:t>
            </w:r>
          </w:p>
        </w:tc>
        <w:tc>
          <w:tcPr>
            <w:tcW w:w="777" w:type="dxa"/>
            <w:tcBorders>
              <w:top w:val="single" w:sz="4" w:space="0" w:color="auto"/>
              <w:left w:val="single" w:sz="4" w:space="0" w:color="auto"/>
              <w:bottom w:val="single" w:sz="4" w:space="0" w:color="auto"/>
              <w:right w:val="single" w:sz="4" w:space="0" w:color="auto"/>
            </w:tcBorders>
            <w:vAlign w:val="center"/>
          </w:tcPr>
          <w:p w14:paraId="38567357"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是否达到预计效益</w:t>
            </w:r>
          </w:p>
        </w:tc>
        <w:tc>
          <w:tcPr>
            <w:tcW w:w="915" w:type="dxa"/>
            <w:tcBorders>
              <w:top w:val="single" w:sz="4" w:space="0" w:color="auto"/>
              <w:left w:val="single" w:sz="4" w:space="0" w:color="auto"/>
              <w:bottom w:val="single" w:sz="4" w:space="0" w:color="auto"/>
              <w:right w:val="nil"/>
            </w:tcBorders>
            <w:vAlign w:val="center"/>
          </w:tcPr>
          <w:p w14:paraId="6793A26D" w14:textId="77777777" w:rsidR="00291B5D" w:rsidRDefault="00000000">
            <w:pPr>
              <w:widowControl/>
              <w:spacing w:line="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lang w:bidi="ar"/>
              </w:rPr>
              <w:t>项目可行性是否发生重大变化</w:t>
            </w:r>
          </w:p>
        </w:tc>
      </w:tr>
      <w:tr w:rsidR="00291B5D" w14:paraId="37A6A84F" w14:textId="77777777">
        <w:trPr>
          <w:trHeight w:val="454"/>
        </w:trPr>
        <w:tc>
          <w:tcPr>
            <w:tcW w:w="1263" w:type="dxa"/>
            <w:tcBorders>
              <w:top w:val="single" w:sz="4" w:space="0" w:color="auto"/>
              <w:left w:val="nil"/>
              <w:bottom w:val="single" w:sz="4" w:space="0" w:color="auto"/>
              <w:right w:val="single" w:sz="4" w:space="0" w:color="auto"/>
            </w:tcBorders>
            <w:vAlign w:val="center"/>
          </w:tcPr>
          <w:p w14:paraId="7B3B4814" w14:textId="77777777" w:rsidR="00291B5D" w:rsidRDefault="00000000">
            <w:pPr>
              <w:widowControl/>
              <w:spacing w:line="0" w:lineRule="atLeast"/>
              <w:jc w:val="left"/>
              <w:rPr>
                <w:rFonts w:ascii="宋体" w:hAnsi="宋体" w:cs="宋体" w:hint="eastAsia"/>
                <w:kern w:val="0"/>
                <w:sz w:val="18"/>
                <w:szCs w:val="18"/>
              </w:rPr>
            </w:pPr>
            <w:r>
              <w:rPr>
                <w:rFonts w:ascii="宋体" w:hAnsi="宋体" w:cs="宋体" w:hint="eastAsia"/>
                <w:kern w:val="0"/>
                <w:sz w:val="18"/>
                <w:szCs w:val="18"/>
                <w:lang w:bidi="ar"/>
              </w:rPr>
              <w:t>智能成套电气设备产业基地项目</w:t>
            </w:r>
          </w:p>
        </w:tc>
        <w:tc>
          <w:tcPr>
            <w:tcW w:w="729" w:type="dxa"/>
            <w:tcBorders>
              <w:top w:val="single" w:sz="4" w:space="0" w:color="auto"/>
              <w:left w:val="single" w:sz="4" w:space="0" w:color="auto"/>
              <w:bottom w:val="single" w:sz="4" w:space="0" w:color="auto"/>
              <w:right w:val="single" w:sz="4" w:space="0" w:color="auto"/>
            </w:tcBorders>
            <w:vAlign w:val="center"/>
          </w:tcPr>
          <w:p w14:paraId="2C491A22" w14:textId="77777777" w:rsidR="00291B5D" w:rsidRDefault="00000000">
            <w:pPr>
              <w:adjustRightInd w:val="0"/>
              <w:jc w:val="center"/>
              <w:rPr>
                <w:rFonts w:ascii="宋体" w:hAnsi="宋体" w:cs="宋体" w:hint="eastAsia"/>
                <w:kern w:val="0"/>
                <w:sz w:val="18"/>
                <w:szCs w:val="18"/>
              </w:rPr>
            </w:pPr>
            <w:r>
              <w:rPr>
                <w:rFonts w:ascii="宋体" w:hAnsi="宋体" w:cs="宋体" w:hint="eastAsia"/>
                <w:kern w:val="0"/>
                <w:sz w:val="18"/>
                <w:szCs w:val="18"/>
                <w:lang w:bidi="ar"/>
              </w:rPr>
              <w:t>生产建设</w:t>
            </w:r>
          </w:p>
        </w:tc>
        <w:tc>
          <w:tcPr>
            <w:tcW w:w="479" w:type="dxa"/>
            <w:tcBorders>
              <w:top w:val="single" w:sz="4" w:space="0" w:color="auto"/>
              <w:left w:val="single" w:sz="4" w:space="0" w:color="auto"/>
              <w:bottom w:val="single" w:sz="4" w:space="0" w:color="auto"/>
              <w:right w:val="single" w:sz="4" w:space="0" w:color="auto"/>
            </w:tcBorders>
            <w:vAlign w:val="center"/>
          </w:tcPr>
          <w:p w14:paraId="0B7C4F5D" w14:textId="77777777" w:rsidR="00291B5D" w:rsidRDefault="00000000">
            <w:pPr>
              <w:adjustRightInd w:val="0"/>
              <w:jc w:val="center"/>
              <w:rPr>
                <w:rFonts w:ascii="宋体" w:hAnsi="宋体" w:cs="宋体" w:hint="eastAsia"/>
                <w:kern w:val="0"/>
                <w:sz w:val="18"/>
                <w:szCs w:val="18"/>
              </w:rPr>
            </w:pPr>
            <w:r>
              <w:rPr>
                <w:rFonts w:ascii="宋体" w:hAnsi="宋体" w:cs="宋体" w:hint="eastAsia"/>
                <w:kern w:val="0"/>
                <w:sz w:val="18"/>
                <w:szCs w:val="18"/>
                <w:lang w:bidi="ar"/>
              </w:rPr>
              <w:t>是</w:t>
            </w:r>
          </w:p>
        </w:tc>
        <w:tc>
          <w:tcPr>
            <w:tcW w:w="1016" w:type="dxa"/>
            <w:tcBorders>
              <w:top w:val="single" w:sz="4" w:space="0" w:color="auto"/>
              <w:left w:val="single" w:sz="4" w:space="0" w:color="auto"/>
              <w:bottom w:val="single" w:sz="4" w:space="0" w:color="auto"/>
              <w:right w:val="single" w:sz="4" w:space="0" w:color="auto"/>
            </w:tcBorders>
            <w:vAlign w:val="center"/>
          </w:tcPr>
          <w:p w14:paraId="3AFD616D" w14:textId="77777777" w:rsidR="00291B5D" w:rsidRDefault="00000000">
            <w:pPr>
              <w:widowControl/>
              <w:spacing w:line="0" w:lineRule="atLeast"/>
              <w:ind w:leftChars="-50" w:left="-105"/>
              <w:jc w:val="right"/>
              <w:rPr>
                <w:rFonts w:ascii="宋体" w:hAnsi="宋体" w:cs="宋体" w:hint="eastAsia"/>
                <w:kern w:val="0"/>
                <w:sz w:val="18"/>
                <w:szCs w:val="18"/>
              </w:rPr>
            </w:pPr>
            <w:r>
              <w:rPr>
                <w:rFonts w:ascii="宋体" w:hAnsi="宋体" w:cs="宋体" w:hint="eastAsia"/>
                <w:kern w:val="0"/>
                <w:sz w:val="18"/>
                <w:szCs w:val="18"/>
                <w:lang w:bidi="ar"/>
              </w:rPr>
              <w:t xml:space="preserve">39,042.91 </w:t>
            </w:r>
          </w:p>
        </w:tc>
        <w:tc>
          <w:tcPr>
            <w:tcW w:w="1045" w:type="dxa"/>
            <w:tcBorders>
              <w:top w:val="single" w:sz="4" w:space="0" w:color="auto"/>
              <w:left w:val="single" w:sz="4" w:space="0" w:color="auto"/>
              <w:bottom w:val="single" w:sz="4" w:space="0" w:color="auto"/>
              <w:right w:val="single" w:sz="4" w:space="0" w:color="auto"/>
            </w:tcBorders>
            <w:vAlign w:val="center"/>
          </w:tcPr>
          <w:p w14:paraId="258F66BE" w14:textId="77777777" w:rsidR="00291B5D" w:rsidRDefault="00000000">
            <w:pPr>
              <w:widowControl/>
              <w:spacing w:line="0" w:lineRule="atLeast"/>
              <w:ind w:leftChars="-50" w:left="-105"/>
              <w:jc w:val="right"/>
              <w:rPr>
                <w:rFonts w:ascii="宋体" w:hAnsi="宋体" w:cs="宋体" w:hint="eastAsia"/>
                <w:kern w:val="0"/>
                <w:sz w:val="18"/>
                <w:szCs w:val="18"/>
              </w:rPr>
            </w:pPr>
            <w:r>
              <w:rPr>
                <w:rFonts w:ascii="宋体" w:hAnsi="宋体" w:cs="宋体" w:hint="eastAsia"/>
                <w:kern w:val="0"/>
                <w:sz w:val="18"/>
                <w:szCs w:val="18"/>
                <w:lang w:bidi="ar"/>
              </w:rPr>
              <w:t xml:space="preserve"> 24,268.47 </w:t>
            </w:r>
          </w:p>
        </w:tc>
        <w:tc>
          <w:tcPr>
            <w:tcW w:w="1132" w:type="dxa"/>
            <w:tcBorders>
              <w:top w:val="single" w:sz="4" w:space="0" w:color="auto"/>
              <w:left w:val="single" w:sz="4" w:space="0" w:color="auto"/>
              <w:bottom w:val="single" w:sz="4" w:space="0" w:color="auto"/>
              <w:right w:val="single" w:sz="4" w:space="0" w:color="auto"/>
            </w:tcBorders>
            <w:vAlign w:val="center"/>
          </w:tcPr>
          <w:p w14:paraId="09656031" w14:textId="77777777" w:rsidR="00291B5D" w:rsidRDefault="00000000">
            <w:pPr>
              <w:widowControl/>
              <w:jc w:val="right"/>
              <w:textAlignment w:val="center"/>
              <w:rPr>
                <w:rFonts w:ascii="宋体" w:hAnsi="宋体" w:cs="宋体" w:hint="eastAsia"/>
                <w:kern w:val="0"/>
                <w:szCs w:val="21"/>
              </w:rPr>
            </w:pPr>
            <w:r>
              <w:rPr>
                <w:rFonts w:ascii="宋体" w:hAnsi="宋体" w:cs="宋体" w:hint="eastAsia"/>
                <w:color w:val="000000"/>
                <w:kern w:val="0"/>
                <w:sz w:val="18"/>
                <w:szCs w:val="18"/>
                <w:lang w:bidi="ar"/>
              </w:rPr>
              <w:t xml:space="preserve"> 24,268.47 </w:t>
            </w:r>
          </w:p>
        </w:tc>
        <w:tc>
          <w:tcPr>
            <w:tcW w:w="1034" w:type="dxa"/>
            <w:tcBorders>
              <w:top w:val="single" w:sz="4" w:space="0" w:color="auto"/>
              <w:left w:val="single" w:sz="4" w:space="0" w:color="auto"/>
              <w:bottom w:val="single" w:sz="4" w:space="0" w:color="auto"/>
              <w:right w:val="single" w:sz="4" w:space="0" w:color="auto"/>
            </w:tcBorders>
            <w:vAlign w:val="center"/>
          </w:tcPr>
          <w:p w14:paraId="1127F120" w14:textId="77777777" w:rsidR="00291B5D" w:rsidRDefault="00000000">
            <w:pPr>
              <w:widowControl/>
              <w:jc w:val="right"/>
              <w:textAlignment w:val="center"/>
              <w:rPr>
                <w:rFonts w:ascii="宋体" w:hAnsi="宋体" w:cs="宋体" w:hint="eastAsia"/>
                <w:kern w:val="0"/>
                <w:sz w:val="18"/>
                <w:szCs w:val="18"/>
              </w:rPr>
            </w:pPr>
            <w:r>
              <w:rPr>
                <w:rFonts w:ascii="宋体" w:hAnsi="宋体" w:cs="宋体" w:hint="eastAsia"/>
                <w:color w:val="000000"/>
                <w:szCs w:val="21"/>
                <w:lang w:bidi="ar"/>
              </w:rPr>
              <w:t>--</w:t>
            </w:r>
            <w:r>
              <w:rPr>
                <w:rFonts w:ascii="宋体" w:hAnsi="宋体" w:cs="宋体" w:hint="eastAsia"/>
                <w:color w:val="000000"/>
                <w:kern w:val="0"/>
                <w:sz w:val="18"/>
                <w:szCs w:val="18"/>
                <w:lang w:bidi="ar"/>
              </w:rPr>
              <w:t xml:space="preserve">  </w:t>
            </w:r>
          </w:p>
        </w:tc>
        <w:tc>
          <w:tcPr>
            <w:tcW w:w="1219" w:type="dxa"/>
            <w:tcBorders>
              <w:top w:val="single" w:sz="4" w:space="0" w:color="auto"/>
              <w:left w:val="single" w:sz="4" w:space="0" w:color="auto"/>
              <w:bottom w:val="single" w:sz="4" w:space="0" w:color="auto"/>
              <w:right w:val="single" w:sz="4" w:space="0" w:color="auto"/>
            </w:tcBorders>
            <w:vAlign w:val="center"/>
          </w:tcPr>
          <w:p w14:paraId="445A0A61" w14:textId="77777777" w:rsidR="00291B5D" w:rsidRDefault="00000000">
            <w:pPr>
              <w:widowControl/>
              <w:jc w:val="right"/>
              <w:textAlignment w:val="center"/>
              <w:rPr>
                <w:rFonts w:ascii="宋体" w:hAnsi="宋体" w:cs="宋体" w:hint="eastAsia"/>
                <w:kern w:val="0"/>
                <w:sz w:val="18"/>
                <w:szCs w:val="18"/>
              </w:rPr>
            </w:pPr>
            <w:r>
              <w:rPr>
                <w:rFonts w:ascii="宋体" w:hAnsi="宋体" w:cs="宋体" w:hint="eastAsia"/>
                <w:color w:val="000000"/>
                <w:kern w:val="0"/>
                <w:sz w:val="18"/>
                <w:szCs w:val="18"/>
                <w:lang w:bidi="ar"/>
              </w:rPr>
              <w:t xml:space="preserve"> 21,020.72 </w:t>
            </w:r>
          </w:p>
        </w:tc>
        <w:tc>
          <w:tcPr>
            <w:tcW w:w="1444" w:type="dxa"/>
            <w:tcBorders>
              <w:top w:val="single" w:sz="4" w:space="0" w:color="auto"/>
              <w:left w:val="single" w:sz="4" w:space="0" w:color="auto"/>
              <w:bottom w:val="single" w:sz="4" w:space="0" w:color="auto"/>
              <w:right w:val="single" w:sz="4" w:space="0" w:color="auto"/>
            </w:tcBorders>
            <w:vAlign w:val="center"/>
          </w:tcPr>
          <w:p w14:paraId="4D4CF617" w14:textId="77777777" w:rsidR="00291B5D" w:rsidRDefault="00000000">
            <w:pPr>
              <w:widowControl/>
              <w:jc w:val="right"/>
              <w:textAlignment w:val="center"/>
              <w:rPr>
                <w:rFonts w:ascii="宋体" w:hAnsi="宋体" w:cs="宋体" w:hint="eastAsia"/>
                <w:kern w:val="0"/>
                <w:sz w:val="16"/>
                <w:szCs w:val="16"/>
              </w:rPr>
            </w:pPr>
            <w:r>
              <w:rPr>
                <w:rFonts w:ascii="宋体" w:hAnsi="宋体" w:cs="宋体" w:hint="eastAsia"/>
                <w:color w:val="000000"/>
                <w:kern w:val="0"/>
                <w:sz w:val="18"/>
                <w:szCs w:val="18"/>
                <w:lang w:bidi="ar"/>
              </w:rPr>
              <w:t xml:space="preserve"> -3,247.75 </w:t>
            </w:r>
          </w:p>
        </w:tc>
        <w:tc>
          <w:tcPr>
            <w:tcW w:w="1210" w:type="dxa"/>
            <w:tcBorders>
              <w:top w:val="single" w:sz="4" w:space="0" w:color="auto"/>
              <w:left w:val="single" w:sz="4" w:space="0" w:color="auto"/>
              <w:bottom w:val="single" w:sz="4" w:space="0" w:color="auto"/>
              <w:right w:val="single" w:sz="4" w:space="0" w:color="auto"/>
            </w:tcBorders>
            <w:vAlign w:val="center"/>
          </w:tcPr>
          <w:p w14:paraId="1C89BBCE" w14:textId="77777777" w:rsidR="00291B5D" w:rsidRDefault="00000000">
            <w:pPr>
              <w:widowControl/>
              <w:ind w:leftChars="-50" w:left="-105"/>
              <w:jc w:val="right"/>
              <w:textAlignment w:val="center"/>
              <w:rPr>
                <w:rFonts w:ascii="宋体" w:hAnsi="宋体" w:cs="宋体" w:hint="eastAsia"/>
                <w:kern w:val="0"/>
                <w:sz w:val="18"/>
                <w:szCs w:val="18"/>
              </w:rPr>
            </w:pPr>
            <w:r>
              <w:rPr>
                <w:rFonts w:ascii="宋体" w:hAnsi="宋体" w:cs="宋体" w:hint="eastAsia"/>
                <w:kern w:val="0"/>
                <w:sz w:val="18"/>
                <w:szCs w:val="18"/>
                <w:lang w:bidi="ar"/>
              </w:rPr>
              <w:t xml:space="preserve">86.62 </w:t>
            </w:r>
          </w:p>
        </w:tc>
        <w:tc>
          <w:tcPr>
            <w:tcW w:w="1141" w:type="dxa"/>
            <w:tcBorders>
              <w:top w:val="single" w:sz="4" w:space="0" w:color="auto"/>
              <w:left w:val="single" w:sz="4" w:space="0" w:color="auto"/>
              <w:bottom w:val="single" w:sz="4" w:space="0" w:color="auto"/>
              <w:right w:val="single" w:sz="4" w:space="0" w:color="auto"/>
            </w:tcBorders>
            <w:vAlign w:val="center"/>
          </w:tcPr>
          <w:p w14:paraId="6AF69371" w14:textId="77777777" w:rsidR="00291B5D" w:rsidRDefault="00000000">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bidi="ar"/>
              </w:rPr>
              <w:t>2024年4月</w:t>
            </w:r>
          </w:p>
        </w:tc>
        <w:tc>
          <w:tcPr>
            <w:tcW w:w="1034" w:type="dxa"/>
            <w:tcBorders>
              <w:top w:val="single" w:sz="4" w:space="0" w:color="auto"/>
              <w:left w:val="single" w:sz="4" w:space="0" w:color="auto"/>
              <w:bottom w:val="single" w:sz="4" w:space="0" w:color="auto"/>
              <w:right w:val="single" w:sz="4" w:space="0" w:color="auto"/>
            </w:tcBorders>
            <w:vAlign w:val="center"/>
          </w:tcPr>
          <w:p w14:paraId="10834C71" w14:textId="77777777" w:rsidR="00291B5D" w:rsidRDefault="00000000">
            <w:pPr>
              <w:widowControl/>
              <w:jc w:val="right"/>
              <w:textAlignment w:val="center"/>
              <w:rPr>
                <w:rFonts w:ascii="宋体" w:hAnsi="宋体" w:cs="宋体" w:hint="eastAsia"/>
                <w:color w:val="000000"/>
                <w:kern w:val="0"/>
                <w:sz w:val="18"/>
                <w:szCs w:val="18"/>
              </w:rPr>
            </w:pPr>
            <w:r>
              <w:rPr>
                <w:rFonts w:ascii="宋体" w:hAnsi="宋体" w:cs="宋体" w:hint="eastAsia"/>
                <w:color w:val="000000"/>
                <w:kern w:val="0"/>
                <w:sz w:val="18"/>
                <w:szCs w:val="18"/>
                <w:lang w:bidi="ar"/>
              </w:rPr>
              <w:t xml:space="preserve">278.08 </w:t>
            </w:r>
          </w:p>
        </w:tc>
        <w:tc>
          <w:tcPr>
            <w:tcW w:w="777" w:type="dxa"/>
            <w:tcBorders>
              <w:top w:val="single" w:sz="4" w:space="0" w:color="auto"/>
              <w:left w:val="single" w:sz="4" w:space="0" w:color="auto"/>
              <w:bottom w:val="single" w:sz="4" w:space="0" w:color="auto"/>
              <w:right w:val="single" w:sz="4" w:space="0" w:color="auto"/>
            </w:tcBorders>
            <w:vAlign w:val="center"/>
          </w:tcPr>
          <w:p w14:paraId="18183E3B" w14:textId="77777777" w:rsidR="00291B5D" w:rsidRDefault="00000000">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lang w:bidi="ar"/>
              </w:rPr>
              <w:t>否</w:t>
            </w:r>
          </w:p>
        </w:tc>
        <w:tc>
          <w:tcPr>
            <w:tcW w:w="915" w:type="dxa"/>
            <w:tcBorders>
              <w:top w:val="single" w:sz="4" w:space="0" w:color="auto"/>
              <w:left w:val="single" w:sz="4" w:space="0" w:color="auto"/>
              <w:bottom w:val="single" w:sz="4" w:space="0" w:color="auto"/>
              <w:right w:val="nil"/>
            </w:tcBorders>
            <w:vAlign w:val="center"/>
          </w:tcPr>
          <w:p w14:paraId="7518133B" w14:textId="77777777" w:rsidR="00291B5D" w:rsidRDefault="00000000">
            <w:pPr>
              <w:adjustRightInd w:val="0"/>
              <w:jc w:val="center"/>
              <w:rPr>
                <w:rFonts w:ascii="宋体" w:hAnsi="宋体" w:cs="宋体" w:hint="eastAsia"/>
                <w:kern w:val="0"/>
                <w:sz w:val="18"/>
                <w:szCs w:val="18"/>
              </w:rPr>
            </w:pPr>
            <w:r>
              <w:rPr>
                <w:rFonts w:ascii="宋体" w:hAnsi="宋体" w:cs="宋体" w:hint="eastAsia"/>
                <w:kern w:val="0"/>
                <w:sz w:val="18"/>
                <w:szCs w:val="18"/>
                <w:lang w:bidi="ar"/>
              </w:rPr>
              <w:t>否</w:t>
            </w:r>
          </w:p>
        </w:tc>
      </w:tr>
      <w:tr w:rsidR="00291B5D" w14:paraId="67F0995B" w14:textId="77777777">
        <w:trPr>
          <w:trHeight w:val="454"/>
        </w:trPr>
        <w:tc>
          <w:tcPr>
            <w:tcW w:w="1263" w:type="dxa"/>
            <w:tcBorders>
              <w:top w:val="single" w:sz="4" w:space="0" w:color="auto"/>
              <w:left w:val="nil"/>
              <w:bottom w:val="single" w:sz="4" w:space="0" w:color="auto"/>
              <w:right w:val="single" w:sz="4" w:space="0" w:color="auto"/>
            </w:tcBorders>
            <w:vAlign w:val="center"/>
          </w:tcPr>
          <w:p w14:paraId="0F93AB81" w14:textId="77777777" w:rsidR="00291B5D" w:rsidRDefault="00000000">
            <w:pPr>
              <w:widowControl/>
              <w:spacing w:line="0" w:lineRule="atLeast"/>
              <w:jc w:val="left"/>
              <w:rPr>
                <w:rFonts w:ascii="宋体" w:hAnsi="宋体" w:cs="宋体" w:hint="eastAsia"/>
                <w:kern w:val="0"/>
                <w:sz w:val="18"/>
                <w:szCs w:val="18"/>
              </w:rPr>
            </w:pPr>
            <w:r>
              <w:rPr>
                <w:rFonts w:ascii="宋体" w:hAnsi="宋体" w:cs="宋体" w:hint="eastAsia"/>
                <w:kern w:val="0"/>
                <w:sz w:val="18"/>
                <w:szCs w:val="18"/>
                <w:lang w:bidi="ar"/>
              </w:rPr>
              <w:t>110kV及以下节能型变压器智能化工厂技改项目</w:t>
            </w:r>
          </w:p>
        </w:tc>
        <w:tc>
          <w:tcPr>
            <w:tcW w:w="729" w:type="dxa"/>
            <w:tcBorders>
              <w:top w:val="single" w:sz="4" w:space="0" w:color="auto"/>
              <w:left w:val="single" w:sz="4" w:space="0" w:color="auto"/>
              <w:bottom w:val="single" w:sz="4" w:space="0" w:color="auto"/>
              <w:right w:val="single" w:sz="4" w:space="0" w:color="auto"/>
            </w:tcBorders>
            <w:vAlign w:val="center"/>
          </w:tcPr>
          <w:p w14:paraId="2F272E4F" w14:textId="77777777" w:rsidR="00291B5D" w:rsidRDefault="00000000">
            <w:pPr>
              <w:adjustRightInd w:val="0"/>
              <w:jc w:val="center"/>
              <w:rPr>
                <w:rFonts w:ascii="宋体" w:hAnsi="宋体" w:cs="宋体" w:hint="eastAsia"/>
                <w:kern w:val="0"/>
                <w:sz w:val="18"/>
                <w:szCs w:val="18"/>
              </w:rPr>
            </w:pPr>
            <w:r>
              <w:rPr>
                <w:rFonts w:ascii="宋体" w:hAnsi="宋体" w:cs="宋体" w:hint="eastAsia"/>
                <w:kern w:val="0"/>
                <w:sz w:val="18"/>
                <w:szCs w:val="18"/>
                <w:lang w:bidi="ar"/>
              </w:rPr>
              <w:t>生产建设</w:t>
            </w:r>
          </w:p>
        </w:tc>
        <w:tc>
          <w:tcPr>
            <w:tcW w:w="479" w:type="dxa"/>
            <w:tcBorders>
              <w:top w:val="single" w:sz="4" w:space="0" w:color="auto"/>
              <w:left w:val="single" w:sz="4" w:space="0" w:color="auto"/>
              <w:bottom w:val="single" w:sz="4" w:space="0" w:color="auto"/>
              <w:right w:val="single" w:sz="4" w:space="0" w:color="auto"/>
            </w:tcBorders>
            <w:vAlign w:val="center"/>
          </w:tcPr>
          <w:p w14:paraId="0D285A41" w14:textId="77777777" w:rsidR="00291B5D" w:rsidRDefault="00000000">
            <w:pPr>
              <w:adjustRightInd w:val="0"/>
              <w:jc w:val="center"/>
              <w:rPr>
                <w:rFonts w:ascii="宋体" w:hAnsi="宋体" w:cs="宋体" w:hint="eastAsia"/>
                <w:kern w:val="0"/>
                <w:sz w:val="18"/>
                <w:szCs w:val="18"/>
              </w:rPr>
            </w:pPr>
            <w:r>
              <w:rPr>
                <w:rFonts w:ascii="宋体" w:hAnsi="宋体" w:cs="宋体" w:hint="eastAsia"/>
                <w:kern w:val="0"/>
                <w:sz w:val="18"/>
                <w:szCs w:val="18"/>
                <w:lang w:bidi="ar"/>
              </w:rPr>
              <w:t>是</w:t>
            </w:r>
          </w:p>
        </w:tc>
        <w:tc>
          <w:tcPr>
            <w:tcW w:w="1016" w:type="dxa"/>
            <w:tcBorders>
              <w:top w:val="single" w:sz="4" w:space="0" w:color="auto"/>
              <w:left w:val="single" w:sz="4" w:space="0" w:color="auto"/>
              <w:bottom w:val="single" w:sz="4" w:space="0" w:color="auto"/>
              <w:right w:val="single" w:sz="4" w:space="0" w:color="auto"/>
            </w:tcBorders>
            <w:vAlign w:val="center"/>
          </w:tcPr>
          <w:p w14:paraId="601B2303" w14:textId="77777777" w:rsidR="00291B5D" w:rsidRDefault="00000000">
            <w:pPr>
              <w:widowControl/>
              <w:spacing w:line="0" w:lineRule="atLeast"/>
              <w:ind w:leftChars="-50" w:left="-105"/>
              <w:jc w:val="right"/>
              <w:rPr>
                <w:rFonts w:ascii="宋体" w:hAnsi="宋体" w:cs="宋体" w:hint="eastAsia"/>
                <w:kern w:val="0"/>
                <w:sz w:val="18"/>
                <w:szCs w:val="18"/>
              </w:rPr>
            </w:pPr>
            <w:r>
              <w:rPr>
                <w:rFonts w:ascii="宋体" w:hAnsi="宋体" w:cs="宋体" w:hint="eastAsia"/>
                <w:kern w:val="0"/>
                <w:sz w:val="18"/>
                <w:szCs w:val="18"/>
                <w:lang w:bidi="ar"/>
              </w:rPr>
              <w:t xml:space="preserve"> 7,330.59 </w:t>
            </w:r>
          </w:p>
        </w:tc>
        <w:tc>
          <w:tcPr>
            <w:tcW w:w="1045" w:type="dxa"/>
            <w:tcBorders>
              <w:top w:val="single" w:sz="4" w:space="0" w:color="auto"/>
              <w:left w:val="single" w:sz="4" w:space="0" w:color="auto"/>
              <w:bottom w:val="single" w:sz="4" w:space="0" w:color="auto"/>
              <w:right w:val="single" w:sz="4" w:space="0" w:color="auto"/>
            </w:tcBorders>
            <w:vAlign w:val="center"/>
          </w:tcPr>
          <w:p w14:paraId="0C1B1B29" w14:textId="77777777" w:rsidR="00291B5D" w:rsidRDefault="00000000">
            <w:pPr>
              <w:widowControl/>
              <w:spacing w:line="0" w:lineRule="atLeast"/>
              <w:ind w:leftChars="-50" w:left="-105"/>
              <w:jc w:val="right"/>
              <w:rPr>
                <w:rFonts w:ascii="宋体" w:hAnsi="宋体" w:cs="宋体" w:hint="eastAsia"/>
                <w:kern w:val="0"/>
                <w:sz w:val="18"/>
                <w:szCs w:val="18"/>
              </w:rPr>
            </w:pPr>
            <w:r>
              <w:rPr>
                <w:rFonts w:ascii="宋体" w:hAnsi="宋体" w:cs="宋体" w:hint="eastAsia"/>
                <w:kern w:val="0"/>
                <w:sz w:val="18"/>
                <w:szCs w:val="18"/>
                <w:lang w:bidi="ar"/>
              </w:rPr>
              <w:t xml:space="preserve"> 7,330.59 </w:t>
            </w:r>
          </w:p>
        </w:tc>
        <w:tc>
          <w:tcPr>
            <w:tcW w:w="1132" w:type="dxa"/>
            <w:tcBorders>
              <w:top w:val="single" w:sz="4" w:space="0" w:color="auto"/>
              <w:left w:val="single" w:sz="4" w:space="0" w:color="auto"/>
              <w:bottom w:val="single" w:sz="4" w:space="0" w:color="auto"/>
              <w:right w:val="single" w:sz="4" w:space="0" w:color="auto"/>
            </w:tcBorders>
            <w:vAlign w:val="center"/>
          </w:tcPr>
          <w:p w14:paraId="06EDAB0C" w14:textId="77777777" w:rsidR="00291B5D" w:rsidRDefault="00000000">
            <w:pPr>
              <w:widowControl/>
              <w:jc w:val="right"/>
              <w:textAlignment w:val="center"/>
              <w:rPr>
                <w:rFonts w:ascii="宋体" w:hAnsi="宋体" w:cs="宋体" w:hint="eastAsia"/>
                <w:kern w:val="0"/>
                <w:szCs w:val="21"/>
              </w:rPr>
            </w:pPr>
            <w:r>
              <w:rPr>
                <w:rFonts w:ascii="宋体" w:hAnsi="宋体" w:cs="宋体" w:hint="eastAsia"/>
                <w:color w:val="000000"/>
                <w:kern w:val="0"/>
                <w:sz w:val="18"/>
                <w:szCs w:val="18"/>
                <w:lang w:bidi="ar"/>
              </w:rPr>
              <w:t xml:space="preserve"> 7,330.59 </w:t>
            </w:r>
          </w:p>
        </w:tc>
        <w:tc>
          <w:tcPr>
            <w:tcW w:w="1034" w:type="dxa"/>
            <w:tcBorders>
              <w:top w:val="single" w:sz="4" w:space="0" w:color="auto"/>
              <w:left w:val="single" w:sz="4" w:space="0" w:color="auto"/>
              <w:bottom w:val="single" w:sz="4" w:space="0" w:color="auto"/>
              <w:right w:val="single" w:sz="4" w:space="0" w:color="auto"/>
            </w:tcBorders>
            <w:vAlign w:val="center"/>
          </w:tcPr>
          <w:p w14:paraId="66C792D8" w14:textId="77777777" w:rsidR="00291B5D" w:rsidRDefault="00000000">
            <w:pPr>
              <w:widowControl/>
              <w:jc w:val="right"/>
              <w:textAlignment w:val="center"/>
              <w:rPr>
                <w:rFonts w:ascii="宋体" w:hAnsi="宋体" w:cs="宋体" w:hint="eastAsia"/>
                <w:kern w:val="0"/>
                <w:sz w:val="18"/>
                <w:szCs w:val="18"/>
              </w:rPr>
            </w:pPr>
            <w:r>
              <w:rPr>
                <w:rFonts w:ascii="宋体" w:hAnsi="宋体" w:cs="宋体" w:hint="eastAsia"/>
                <w:color w:val="000000"/>
                <w:szCs w:val="21"/>
                <w:lang w:bidi="ar"/>
              </w:rPr>
              <w:t>--</w:t>
            </w:r>
            <w:r>
              <w:rPr>
                <w:rFonts w:ascii="宋体" w:hAnsi="宋体" w:cs="宋体" w:hint="eastAsia"/>
                <w:color w:val="000000"/>
                <w:kern w:val="0"/>
                <w:sz w:val="18"/>
                <w:szCs w:val="18"/>
                <w:lang w:bidi="ar"/>
              </w:rPr>
              <w:t xml:space="preserve"> </w:t>
            </w:r>
          </w:p>
        </w:tc>
        <w:tc>
          <w:tcPr>
            <w:tcW w:w="1219" w:type="dxa"/>
            <w:tcBorders>
              <w:top w:val="single" w:sz="4" w:space="0" w:color="auto"/>
              <w:left w:val="single" w:sz="4" w:space="0" w:color="auto"/>
              <w:bottom w:val="single" w:sz="4" w:space="0" w:color="auto"/>
              <w:right w:val="single" w:sz="4" w:space="0" w:color="auto"/>
            </w:tcBorders>
            <w:vAlign w:val="center"/>
          </w:tcPr>
          <w:p w14:paraId="11595E1C" w14:textId="77777777" w:rsidR="00291B5D" w:rsidRDefault="00000000">
            <w:pPr>
              <w:widowControl/>
              <w:jc w:val="right"/>
              <w:textAlignment w:val="center"/>
              <w:rPr>
                <w:rFonts w:ascii="宋体" w:hAnsi="宋体" w:cs="宋体" w:hint="eastAsia"/>
                <w:kern w:val="0"/>
                <w:sz w:val="18"/>
                <w:szCs w:val="18"/>
              </w:rPr>
            </w:pPr>
            <w:r>
              <w:rPr>
                <w:rFonts w:ascii="宋体" w:hAnsi="宋体" w:cs="宋体" w:hint="eastAsia"/>
                <w:color w:val="000000"/>
                <w:kern w:val="0"/>
                <w:sz w:val="18"/>
                <w:szCs w:val="18"/>
                <w:lang w:bidi="ar"/>
              </w:rPr>
              <w:t xml:space="preserve"> 6,062.70 </w:t>
            </w:r>
          </w:p>
        </w:tc>
        <w:tc>
          <w:tcPr>
            <w:tcW w:w="1444" w:type="dxa"/>
            <w:tcBorders>
              <w:top w:val="single" w:sz="4" w:space="0" w:color="auto"/>
              <w:left w:val="single" w:sz="4" w:space="0" w:color="auto"/>
              <w:bottom w:val="single" w:sz="4" w:space="0" w:color="auto"/>
              <w:right w:val="single" w:sz="4" w:space="0" w:color="auto"/>
            </w:tcBorders>
            <w:vAlign w:val="center"/>
          </w:tcPr>
          <w:p w14:paraId="2C7C1265" w14:textId="77777777" w:rsidR="00291B5D" w:rsidRDefault="00000000">
            <w:pPr>
              <w:widowControl/>
              <w:jc w:val="right"/>
              <w:textAlignment w:val="center"/>
              <w:rPr>
                <w:rFonts w:ascii="宋体" w:hAnsi="宋体" w:cs="宋体" w:hint="eastAsia"/>
                <w:kern w:val="0"/>
                <w:sz w:val="16"/>
                <w:szCs w:val="16"/>
              </w:rPr>
            </w:pPr>
            <w:r>
              <w:rPr>
                <w:rFonts w:ascii="宋体" w:hAnsi="宋体" w:cs="宋体" w:hint="eastAsia"/>
                <w:color w:val="000000"/>
                <w:kern w:val="0"/>
                <w:sz w:val="18"/>
                <w:szCs w:val="18"/>
                <w:lang w:bidi="ar"/>
              </w:rPr>
              <w:t xml:space="preserve"> -1,267.89 </w:t>
            </w:r>
          </w:p>
        </w:tc>
        <w:tc>
          <w:tcPr>
            <w:tcW w:w="1210" w:type="dxa"/>
            <w:tcBorders>
              <w:top w:val="single" w:sz="4" w:space="0" w:color="auto"/>
              <w:left w:val="single" w:sz="4" w:space="0" w:color="auto"/>
              <w:bottom w:val="single" w:sz="4" w:space="0" w:color="auto"/>
              <w:right w:val="single" w:sz="4" w:space="0" w:color="auto"/>
            </w:tcBorders>
            <w:vAlign w:val="center"/>
          </w:tcPr>
          <w:p w14:paraId="2EDA6557" w14:textId="77777777" w:rsidR="00291B5D" w:rsidRDefault="00000000">
            <w:pPr>
              <w:widowControl/>
              <w:ind w:leftChars="-50" w:left="-105"/>
              <w:jc w:val="right"/>
              <w:textAlignment w:val="center"/>
              <w:rPr>
                <w:rFonts w:ascii="宋体" w:hAnsi="宋体" w:cs="宋体" w:hint="eastAsia"/>
                <w:kern w:val="0"/>
                <w:sz w:val="18"/>
                <w:szCs w:val="18"/>
              </w:rPr>
            </w:pPr>
            <w:r>
              <w:rPr>
                <w:rFonts w:ascii="宋体" w:hAnsi="宋体" w:cs="宋体" w:hint="eastAsia"/>
                <w:kern w:val="0"/>
                <w:sz w:val="18"/>
                <w:szCs w:val="18"/>
                <w:lang w:bidi="ar"/>
              </w:rPr>
              <w:t xml:space="preserve">82.70 </w:t>
            </w:r>
          </w:p>
        </w:tc>
        <w:tc>
          <w:tcPr>
            <w:tcW w:w="1141" w:type="dxa"/>
            <w:tcBorders>
              <w:top w:val="single" w:sz="4" w:space="0" w:color="auto"/>
              <w:left w:val="single" w:sz="4" w:space="0" w:color="auto"/>
              <w:bottom w:val="single" w:sz="4" w:space="0" w:color="auto"/>
              <w:right w:val="single" w:sz="4" w:space="0" w:color="auto"/>
            </w:tcBorders>
            <w:vAlign w:val="center"/>
          </w:tcPr>
          <w:p w14:paraId="0B6E7A5F" w14:textId="77777777" w:rsidR="00291B5D" w:rsidRDefault="00000000">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bidi="ar"/>
              </w:rPr>
              <w:t>2024年4月</w:t>
            </w:r>
          </w:p>
        </w:tc>
        <w:tc>
          <w:tcPr>
            <w:tcW w:w="1034" w:type="dxa"/>
            <w:tcBorders>
              <w:top w:val="single" w:sz="4" w:space="0" w:color="auto"/>
              <w:left w:val="single" w:sz="4" w:space="0" w:color="auto"/>
              <w:bottom w:val="single" w:sz="4" w:space="0" w:color="auto"/>
              <w:right w:val="single" w:sz="4" w:space="0" w:color="auto"/>
            </w:tcBorders>
            <w:vAlign w:val="center"/>
          </w:tcPr>
          <w:p w14:paraId="28595818" w14:textId="77777777" w:rsidR="00291B5D" w:rsidRDefault="00000000">
            <w:pPr>
              <w:widowControl/>
              <w:jc w:val="right"/>
              <w:textAlignment w:val="center"/>
              <w:rPr>
                <w:rFonts w:ascii="宋体" w:hAnsi="宋体" w:cs="宋体" w:hint="eastAsia"/>
                <w:color w:val="000000"/>
                <w:kern w:val="0"/>
                <w:sz w:val="18"/>
                <w:szCs w:val="18"/>
              </w:rPr>
            </w:pPr>
            <w:r>
              <w:rPr>
                <w:rFonts w:ascii="宋体" w:hAnsi="宋体" w:cs="宋体" w:hint="eastAsia"/>
                <w:color w:val="000000"/>
                <w:kern w:val="0"/>
                <w:sz w:val="18"/>
                <w:szCs w:val="18"/>
                <w:lang w:bidi="ar"/>
              </w:rPr>
              <w:t xml:space="preserve"> 1,386.83  </w:t>
            </w:r>
          </w:p>
        </w:tc>
        <w:tc>
          <w:tcPr>
            <w:tcW w:w="777" w:type="dxa"/>
            <w:tcBorders>
              <w:top w:val="single" w:sz="4" w:space="0" w:color="auto"/>
              <w:left w:val="single" w:sz="4" w:space="0" w:color="auto"/>
              <w:bottom w:val="single" w:sz="4" w:space="0" w:color="auto"/>
              <w:right w:val="single" w:sz="4" w:space="0" w:color="auto"/>
            </w:tcBorders>
            <w:vAlign w:val="center"/>
          </w:tcPr>
          <w:p w14:paraId="0695526F" w14:textId="77777777" w:rsidR="00291B5D" w:rsidRDefault="00000000">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lang w:bidi="ar"/>
              </w:rPr>
              <w:t>否</w:t>
            </w:r>
          </w:p>
        </w:tc>
        <w:tc>
          <w:tcPr>
            <w:tcW w:w="915" w:type="dxa"/>
            <w:tcBorders>
              <w:top w:val="single" w:sz="4" w:space="0" w:color="auto"/>
              <w:left w:val="single" w:sz="4" w:space="0" w:color="auto"/>
              <w:bottom w:val="single" w:sz="4" w:space="0" w:color="auto"/>
              <w:right w:val="nil"/>
            </w:tcBorders>
            <w:vAlign w:val="center"/>
          </w:tcPr>
          <w:p w14:paraId="29882B44" w14:textId="77777777" w:rsidR="00291B5D" w:rsidRDefault="00000000">
            <w:pPr>
              <w:adjustRightInd w:val="0"/>
              <w:jc w:val="center"/>
              <w:rPr>
                <w:rFonts w:ascii="宋体" w:hAnsi="宋体" w:cs="宋体" w:hint="eastAsia"/>
                <w:kern w:val="0"/>
                <w:sz w:val="18"/>
                <w:szCs w:val="18"/>
              </w:rPr>
            </w:pPr>
            <w:r>
              <w:rPr>
                <w:rFonts w:ascii="宋体" w:hAnsi="宋体" w:cs="宋体" w:hint="eastAsia"/>
                <w:kern w:val="0"/>
                <w:sz w:val="18"/>
                <w:szCs w:val="18"/>
                <w:lang w:bidi="ar"/>
              </w:rPr>
              <w:t>否</w:t>
            </w:r>
          </w:p>
        </w:tc>
      </w:tr>
      <w:tr w:rsidR="00291B5D" w14:paraId="1304EBF0" w14:textId="77777777">
        <w:trPr>
          <w:trHeight w:val="454"/>
        </w:trPr>
        <w:tc>
          <w:tcPr>
            <w:tcW w:w="1263" w:type="dxa"/>
            <w:tcBorders>
              <w:top w:val="single" w:sz="4" w:space="0" w:color="auto"/>
              <w:left w:val="nil"/>
              <w:bottom w:val="single" w:sz="4" w:space="0" w:color="auto"/>
              <w:right w:val="single" w:sz="4" w:space="0" w:color="auto"/>
            </w:tcBorders>
            <w:vAlign w:val="center"/>
          </w:tcPr>
          <w:p w14:paraId="1438271B" w14:textId="77777777" w:rsidR="00291B5D" w:rsidRDefault="00000000">
            <w:pPr>
              <w:widowControl/>
              <w:spacing w:line="0" w:lineRule="atLeast"/>
              <w:jc w:val="left"/>
              <w:rPr>
                <w:rFonts w:ascii="宋体" w:hAnsi="宋体" w:cs="宋体" w:hint="eastAsia"/>
                <w:kern w:val="0"/>
                <w:sz w:val="18"/>
                <w:szCs w:val="18"/>
              </w:rPr>
            </w:pPr>
            <w:r>
              <w:rPr>
                <w:rFonts w:ascii="宋体" w:hAnsi="宋体" w:cs="宋体" w:hint="eastAsia"/>
                <w:kern w:val="0"/>
                <w:sz w:val="18"/>
                <w:szCs w:val="18"/>
                <w:lang w:bidi="ar"/>
              </w:rPr>
              <w:t>低铁损高磁感硅钢铁心</w:t>
            </w:r>
            <w:r>
              <w:rPr>
                <w:rFonts w:ascii="宋体" w:hAnsi="宋体" w:cs="宋体" w:hint="eastAsia"/>
                <w:kern w:val="0"/>
                <w:sz w:val="18"/>
                <w:szCs w:val="18"/>
                <w:lang w:bidi="ar"/>
              </w:rPr>
              <w:lastRenderedPageBreak/>
              <w:t>智能制造项目</w:t>
            </w:r>
          </w:p>
        </w:tc>
        <w:tc>
          <w:tcPr>
            <w:tcW w:w="729" w:type="dxa"/>
            <w:tcBorders>
              <w:top w:val="single" w:sz="4" w:space="0" w:color="auto"/>
              <w:left w:val="single" w:sz="4" w:space="0" w:color="auto"/>
              <w:bottom w:val="single" w:sz="4" w:space="0" w:color="auto"/>
              <w:right w:val="single" w:sz="4" w:space="0" w:color="auto"/>
            </w:tcBorders>
            <w:vAlign w:val="center"/>
          </w:tcPr>
          <w:p w14:paraId="4940F1A1" w14:textId="77777777" w:rsidR="00291B5D" w:rsidRDefault="00000000">
            <w:pPr>
              <w:adjustRightInd w:val="0"/>
              <w:jc w:val="center"/>
              <w:rPr>
                <w:rFonts w:ascii="宋体" w:hAnsi="宋体" w:cs="宋体" w:hint="eastAsia"/>
                <w:kern w:val="0"/>
                <w:sz w:val="18"/>
                <w:szCs w:val="18"/>
              </w:rPr>
            </w:pPr>
            <w:r>
              <w:rPr>
                <w:rFonts w:ascii="宋体" w:hAnsi="宋体" w:cs="宋体" w:hint="eastAsia"/>
                <w:kern w:val="0"/>
                <w:sz w:val="18"/>
                <w:szCs w:val="18"/>
                <w:lang w:bidi="ar"/>
              </w:rPr>
              <w:lastRenderedPageBreak/>
              <w:t>生产</w:t>
            </w:r>
            <w:r>
              <w:rPr>
                <w:rFonts w:ascii="宋体" w:hAnsi="宋体" w:cs="宋体" w:hint="eastAsia"/>
                <w:kern w:val="0"/>
                <w:sz w:val="18"/>
                <w:szCs w:val="18"/>
                <w:lang w:bidi="ar"/>
              </w:rPr>
              <w:lastRenderedPageBreak/>
              <w:t>建设</w:t>
            </w:r>
          </w:p>
        </w:tc>
        <w:tc>
          <w:tcPr>
            <w:tcW w:w="479" w:type="dxa"/>
            <w:tcBorders>
              <w:top w:val="single" w:sz="4" w:space="0" w:color="auto"/>
              <w:left w:val="single" w:sz="4" w:space="0" w:color="auto"/>
              <w:bottom w:val="single" w:sz="4" w:space="0" w:color="auto"/>
              <w:right w:val="single" w:sz="4" w:space="0" w:color="auto"/>
            </w:tcBorders>
            <w:vAlign w:val="center"/>
          </w:tcPr>
          <w:p w14:paraId="5B827784" w14:textId="77777777" w:rsidR="00291B5D" w:rsidRDefault="00000000">
            <w:pPr>
              <w:adjustRightInd w:val="0"/>
              <w:jc w:val="center"/>
              <w:rPr>
                <w:rFonts w:ascii="宋体" w:hAnsi="宋体" w:cs="宋体" w:hint="eastAsia"/>
                <w:kern w:val="0"/>
                <w:sz w:val="18"/>
                <w:szCs w:val="18"/>
              </w:rPr>
            </w:pPr>
            <w:r>
              <w:rPr>
                <w:rFonts w:ascii="宋体" w:hAnsi="宋体" w:cs="宋体" w:hint="eastAsia"/>
                <w:kern w:val="0"/>
                <w:sz w:val="18"/>
                <w:szCs w:val="18"/>
                <w:lang w:bidi="ar"/>
              </w:rPr>
              <w:lastRenderedPageBreak/>
              <w:t>否</w:t>
            </w:r>
          </w:p>
        </w:tc>
        <w:tc>
          <w:tcPr>
            <w:tcW w:w="1016" w:type="dxa"/>
            <w:tcBorders>
              <w:top w:val="single" w:sz="4" w:space="0" w:color="auto"/>
              <w:left w:val="single" w:sz="4" w:space="0" w:color="auto"/>
              <w:bottom w:val="single" w:sz="4" w:space="0" w:color="auto"/>
              <w:right w:val="single" w:sz="4" w:space="0" w:color="auto"/>
            </w:tcBorders>
            <w:vAlign w:val="center"/>
          </w:tcPr>
          <w:p w14:paraId="372FEE7A" w14:textId="77777777" w:rsidR="00291B5D" w:rsidRDefault="00000000">
            <w:pPr>
              <w:widowControl/>
              <w:spacing w:line="0" w:lineRule="atLeast"/>
              <w:ind w:leftChars="-50" w:left="-105"/>
              <w:jc w:val="center"/>
              <w:rPr>
                <w:rFonts w:ascii="宋体" w:hAnsi="宋体" w:cs="宋体" w:hint="eastAsia"/>
                <w:kern w:val="0"/>
                <w:sz w:val="18"/>
                <w:szCs w:val="18"/>
              </w:rPr>
            </w:pPr>
            <w:r>
              <w:rPr>
                <w:rFonts w:ascii="宋体" w:hAnsi="宋体" w:cs="宋体" w:hint="eastAsia"/>
                <w:kern w:val="0"/>
                <w:sz w:val="18"/>
                <w:szCs w:val="18"/>
                <w:lang w:bidi="ar"/>
              </w:rPr>
              <w:t xml:space="preserve">12,832.68 </w:t>
            </w:r>
          </w:p>
        </w:tc>
        <w:tc>
          <w:tcPr>
            <w:tcW w:w="1045" w:type="dxa"/>
            <w:tcBorders>
              <w:top w:val="single" w:sz="4" w:space="0" w:color="auto"/>
              <w:left w:val="single" w:sz="4" w:space="0" w:color="auto"/>
              <w:bottom w:val="single" w:sz="4" w:space="0" w:color="auto"/>
              <w:right w:val="single" w:sz="4" w:space="0" w:color="auto"/>
            </w:tcBorders>
            <w:vAlign w:val="center"/>
          </w:tcPr>
          <w:p w14:paraId="44DC8AE6" w14:textId="77777777" w:rsidR="00291B5D" w:rsidRDefault="00000000">
            <w:pPr>
              <w:widowControl/>
              <w:spacing w:line="0" w:lineRule="atLeast"/>
              <w:ind w:leftChars="-50" w:left="-105"/>
              <w:jc w:val="right"/>
              <w:rPr>
                <w:rFonts w:ascii="宋体" w:hAnsi="宋体" w:cs="宋体" w:hint="eastAsia"/>
                <w:kern w:val="0"/>
                <w:sz w:val="18"/>
                <w:szCs w:val="18"/>
              </w:rPr>
            </w:pPr>
            <w:r>
              <w:rPr>
                <w:rFonts w:ascii="宋体" w:hAnsi="宋体" w:cs="宋体" w:hint="eastAsia"/>
                <w:kern w:val="0"/>
                <w:sz w:val="18"/>
                <w:szCs w:val="18"/>
                <w:lang w:bidi="ar"/>
              </w:rPr>
              <w:t xml:space="preserve"> 12,832.68 </w:t>
            </w:r>
          </w:p>
        </w:tc>
        <w:tc>
          <w:tcPr>
            <w:tcW w:w="1132" w:type="dxa"/>
            <w:tcBorders>
              <w:top w:val="single" w:sz="4" w:space="0" w:color="auto"/>
              <w:left w:val="single" w:sz="4" w:space="0" w:color="auto"/>
              <w:bottom w:val="single" w:sz="4" w:space="0" w:color="auto"/>
              <w:right w:val="single" w:sz="4" w:space="0" w:color="auto"/>
            </w:tcBorders>
            <w:vAlign w:val="center"/>
          </w:tcPr>
          <w:p w14:paraId="5BC96575" w14:textId="77777777" w:rsidR="00291B5D" w:rsidRDefault="00000000">
            <w:pPr>
              <w:widowControl/>
              <w:jc w:val="right"/>
              <w:textAlignment w:val="center"/>
              <w:rPr>
                <w:rFonts w:ascii="宋体" w:hAnsi="宋体" w:cs="宋体" w:hint="eastAsia"/>
                <w:kern w:val="0"/>
                <w:szCs w:val="21"/>
              </w:rPr>
            </w:pPr>
            <w:r>
              <w:rPr>
                <w:rFonts w:ascii="宋体" w:hAnsi="宋体" w:cs="宋体" w:hint="eastAsia"/>
                <w:color w:val="000000"/>
                <w:kern w:val="0"/>
                <w:sz w:val="18"/>
                <w:szCs w:val="18"/>
                <w:lang w:bidi="ar"/>
              </w:rPr>
              <w:t xml:space="preserve"> 12,832.68 </w:t>
            </w:r>
          </w:p>
        </w:tc>
        <w:tc>
          <w:tcPr>
            <w:tcW w:w="1034" w:type="dxa"/>
            <w:tcBorders>
              <w:top w:val="single" w:sz="4" w:space="0" w:color="auto"/>
              <w:left w:val="single" w:sz="4" w:space="0" w:color="auto"/>
              <w:bottom w:val="single" w:sz="4" w:space="0" w:color="auto"/>
              <w:right w:val="single" w:sz="4" w:space="0" w:color="auto"/>
            </w:tcBorders>
            <w:vAlign w:val="center"/>
          </w:tcPr>
          <w:p w14:paraId="5846136B" w14:textId="77777777" w:rsidR="00291B5D" w:rsidRDefault="00000000">
            <w:pPr>
              <w:widowControl/>
              <w:jc w:val="right"/>
              <w:textAlignment w:val="center"/>
              <w:rPr>
                <w:rFonts w:ascii="宋体" w:hAnsi="宋体" w:cs="宋体" w:hint="eastAsia"/>
                <w:kern w:val="0"/>
                <w:sz w:val="18"/>
                <w:szCs w:val="18"/>
              </w:rPr>
            </w:pPr>
            <w:r>
              <w:rPr>
                <w:rFonts w:ascii="宋体" w:hAnsi="宋体" w:cs="宋体" w:hint="eastAsia"/>
                <w:color w:val="000000"/>
                <w:szCs w:val="21"/>
                <w:lang w:bidi="ar"/>
              </w:rPr>
              <w:t>--</w:t>
            </w:r>
            <w:r>
              <w:rPr>
                <w:rFonts w:ascii="宋体" w:hAnsi="宋体" w:cs="宋体" w:hint="eastAsia"/>
                <w:color w:val="000000"/>
                <w:kern w:val="0"/>
                <w:sz w:val="18"/>
                <w:szCs w:val="18"/>
                <w:lang w:bidi="ar"/>
              </w:rPr>
              <w:t xml:space="preserve">   </w:t>
            </w:r>
          </w:p>
        </w:tc>
        <w:tc>
          <w:tcPr>
            <w:tcW w:w="1219" w:type="dxa"/>
            <w:tcBorders>
              <w:top w:val="single" w:sz="4" w:space="0" w:color="auto"/>
              <w:left w:val="single" w:sz="4" w:space="0" w:color="auto"/>
              <w:bottom w:val="single" w:sz="4" w:space="0" w:color="auto"/>
              <w:right w:val="single" w:sz="4" w:space="0" w:color="auto"/>
            </w:tcBorders>
            <w:vAlign w:val="center"/>
          </w:tcPr>
          <w:p w14:paraId="1363C884" w14:textId="77777777" w:rsidR="00291B5D" w:rsidRDefault="00000000">
            <w:pPr>
              <w:widowControl/>
              <w:jc w:val="right"/>
              <w:textAlignment w:val="center"/>
              <w:rPr>
                <w:rFonts w:ascii="宋体" w:hAnsi="宋体" w:cs="宋体" w:hint="eastAsia"/>
                <w:kern w:val="0"/>
                <w:sz w:val="18"/>
                <w:szCs w:val="18"/>
              </w:rPr>
            </w:pPr>
            <w:r>
              <w:rPr>
                <w:rFonts w:ascii="宋体" w:hAnsi="宋体" w:cs="宋体" w:hint="eastAsia"/>
                <w:color w:val="000000"/>
                <w:kern w:val="0"/>
                <w:sz w:val="18"/>
                <w:szCs w:val="18"/>
                <w:lang w:bidi="ar"/>
              </w:rPr>
              <w:t xml:space="preserve"> 13,007.87 </w:t>
            </w:r>
          </w:p>
        </w:tc>
        <w:tc>
          <w:tcPr>
            <w:tcW w:w="1444" w:type="dxa"/>
            <w:tcBorders>
              <w:top w:val="single" w:sz="4" w:space="0" w:color="auto"/>
              <w:left w:val="single" w:sz="4" w:space="0" w:color="auto"/>
              <w:bottom w:val="single" w:sz="4" w:space="0" w:color="auto"/>
              <w:right w:val="single" w:sz="4" w:space="0" w:color="auto"/>
            </w:tcBorders>
            <w:vAlign w:val="center"/>
          </w:tcPr>
          <w:p w14:paraId="76101EDB" w14:textId="77777777" w:rsidR="00291B5D" w:rsidRDefault="00000000">
            <w:pPr>
              <w:widowControl/>
              <w:jc w:val="right"/>
              <w:textAlignment w:val="center"/>
              <w:rPr>
                <w:rFonts w:ascii="宋体" w:hAnsi="宋体" w:cs="宋体" w:hint="eastAsia"/>
                <w:kern w:val="0"/>
                <w:sz w:val="16"/>
                <w:szCs w:val="16"/>
              </w:rPr>
            </w:pPr>
            <w:r>
              <w:rPr>
                <w:rFonts w:ascii="宋体" w:hAnsi="宋体" w:cs="宋体" w:hint="eastAsia"/>
                <w:color w:val="000000"/>
                <w:kern w:val="0"/>
                <w:sz w:val="18"/>
                <w:szCs w:val="18"/>
                <w:lang w:bidi="ar"/>
              </w:rPr>
              <w:t xml:space="preserve"> 175.19 </w:t>
            </w:r>
          </w:p>
        </w:tc>
        <w:tc>
          <w:tcPr>
            <w:tcW w:w="1210" w:type="dxa"/>
            <w:tcBorders>
              <w:top w:val="single" w:sz="4" w:space="0" w:color="auto"/>
              <w:left w:val="single" w:sz="4" w:space="0" w:color="auto"/>
              <w:bottom w:val="single" w:sz="4" w:space="0" w:color="auto"/>
              <w:right w:val="single" w:sz="4" w:space="0" w:color="auto"/>
            </w:tcBorders>
            <w:vAlign w:val="center"/>
          </w:tcPr>
          <w:p w14:paraId="637CAC85" w14:textId="77777777" w:rsidR="00291B5D" w:rsidRDefault="00000000">
            <w:pPr>
              <w:widowControl/>
              <w:ind w:leftChars="-100" w:left="-210"/>
              <w:jc w:val="right"/>
              <w:textAlignment w:val="center"/>
              <w:rPr>
                <w:rFonts w:ascii="宋体" w:hAnsi="宋体" w:cs="宋体" w:hint="eastAsia"/>
                <w:kern w:val="0"/>
                <w:sz w:val="18"/>
                <w:szCs w:val="18"/>
              </w:rPr>
            </w:pPr>
            <w:r>
              <w:rPr>
                <w:rFonts w:ascii="宋体" w:hAnsi="宋体" w:cs="宋体" w:hint="eastAsia"/>
                <w:kern w:val="0"/>
                <w:sz w:val="18"/>
                <w:szCs w:val="18"/>
                <w:lang w:bidi="ar"/>
              </w:rPr>
              <w:t xml:space="preserve"> 101.37[注1] </w:t>
            </w:r>
          </w:p>
        </w:tc>
        <w:tc>
          <w:tcPr>
            <w:tcW w:w="1141" w:type="dxa"/>
            <w:tcBorders>
              <w:top w:val="single" w:sz="4" w:space="0" w:color="auto"/>
              <w:left w:val="single" w:sz="4" w:space="0" w:color="auto"/>
              <w:bottom w:val="single" w:sz="4" w:space="0" w:color="auto"/>
              <w:right w:val="single" w:sz="4" w:space="0" w:color="auto"/>
            </w:tcBorders>
            <w:vAlign w:val="center"/>
          </w:tcPr>
          <w:p w14:paraId="40F358FC" w14:textId="77777777" w:rsidR="00291B5D" w:rsidRDefault="00000000">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bidi="ar"/>
              </w:rPr>
              <w:t>2023年6月</w:t>
            </w:r>
          </w:p>
        </w:tc>
        <w:tc>
          <w:tcPr>
            <w:tcW w:w="1034" w:type="dxa"/>
            <w:tcBorders>
              <w:top w:val="single" w:sz="4" w:space="0" w:color="auto"/>
              <w:left w:val="single" w:sz="4" w:space="0" w:color="auto"/>
              <w:bottom w:val="single" w:sz="4" w:space="0" w:color="auto"/>
              <w:right w:val="single" w:sz="4" w:space="0" w:color="auto"/>
            </w:tcBorders>
            <w:vAlign w:val="center"/>
          </w:tcPr>
          <w:p w14:paraId="52A9A040" w14:textId="77777777" w:rsidR="00291B5D" w:rsidRDefault="00000000">
            <w:pPr>
              <w:widowControl/>
              <w:jc w:val="right"/>
              <w:textAlignment w:val="center"/>
              <w:rPr>
                <w:rFonts w:ascii="宋体" w:hAnsi="宋体" w:cs="宋体" w:hint="eastAsia"/>
                <w:color w:val="000000"/>
                <w:kern w:val="0"/>
                <w:sz w:val="18"/>
                <w:szCs w:val="18"/>
              </w:rPr>
            </w:pPr>
            <w:r>
              <w:rPr>
                <w:rFonts w:ascii="宋体" w:hAnsi="宋体" w:cs="宋体" w:hint="eastAsia"/>
                <w:color w:val="000000"/>
                <w:kern w:val="0"/>
                <w:sz w:val="18"/>
                <w:szCs w:val="18"/>
                <w:lang w:bidi="ar"/>
              </w:rPr>
              <w:t xml:space="preserve"> 2,528.49   </w:t>
            </w:r>
          </w:p>
        </w:tc>
        <w:tc>
          <w:tcPr>
            <w:tcW w:w="777" w:type="dxa"/>
            <w:tcBorders>
              <w:top w:val="single" w:sz="4" w:space="0" w:color="auto"/>
              <w:left w:val="single" w:sz="4" w:space="0" w:color="auto"/>
              <w:bottom w:val="single" w:sz="4" w:space="0" w:color="auto"/>
              <w:right w:val="single" w:sz="4" w:space="0" w:color="auto"/>
            </w:tcBorders>
            <w:vAlign w:val="center"/>
          </w:tcPr>
          <w:p w14:paraId="507595E2" w14:textId="77777777" w:rsidR="00291B5D" w:rsidRDefault="00000000">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lang w:bidi="ar"/>
              </w:rPr>
              <w:t>否</w:t>
            </w:r>
          </w:p>
        </w:tc>
        <w:tc>
          <w:tcPr>
            <w:tcW w:w="915" w:type="dxa"/>
            <w:tcBorders>
              <w:top w:val="single" w:sz="4" w:space="0" w:color="auto"/>
              <w:left w:val="single" w:sz="4" w:space="0" w:color="auto"/>
              <w:bottom w:val="single" w:sz="4" w:space="0" w:color="auto"/>
              <w:right w:val="nil"/>
            </w:tcBorders>
            <w:vAlign w:val="center"/>
          </w:tcPr>
          <w:p w14:paraId="4A03E8C0" w14:textId="77777777" w:rsidR="00291B5D" w:rsidRDefault="00000000">
            <w:pPr>
              <w:adjustRightInd w:val="0"/>
              <w:jc w:val="center"/>
              <w:rPr>
                <w:rFonts w:ascii="宋体" w:hAnsi="宋体" w:cs="宋体" w:hint="eastAsia"/>
                <w:kern w:val="0"/>
                <w:sz w:val="18"/>
                <w:szCs w:val="18"/>
              </w:rPr>
            </w:pPr>
            <w:r>
              <w:rPr>
                <w:rFonts w:ascii="宋体" w:hAnsi="宋体" w:cs="宋体" w:hint="eastAsia"/>
                <w:kern w:val="0"/>
                <w:sz w:val="18"/>
                <w:szCs w:val="18"/>
                <w:lang w:bidi="ar"/>
              </w:rPr>
              <w:t>否</w:t>
            </w:r>
          </w:p>
        </w:tc>
      </w:tr>
      <w:tr w:rsidR="00291B5D" w14:paraId="28F2BA6D" w14:textId="77777777">
        <w:trPr>
          <w:trHeight w:val="454"/>
        </w:trPr>
        <w:tc>
          <w:tcPr>
            <w:tcW w:w="1263" w:type="dxa"/>
            <w:tcBorders>
              <w:top w:val="single" w:sz="4" w:space="0" w:color="auto"/>
              <w:left w:val="nil"/>
              <w:bottom w:val="single" w:sz="4" w:space="0" w:color="auto"/>
              <w:right w:val="single" w:sz="4" w:space="0" w:color="auto"/>
            </w:tcBorders>
            <w:vAlign w:val="center"/>
          </w:tcPr>
          <w:p w14:paraId="3EDC1607" w14:textId="77777777" w:rsidR="00291B5D" w:rsidRDefault="00000000">
            <w:pPr>
              <w:widowControl/>
              <w:spacing w:line="0" w:lineRule="atLeast"/>
              <w:jc w:val="left"/>
              <w:rPr>
                <w:rFonts w:ascii="宋体" w:hAnsi="宋体" w:cs="宋体" w:hint="eastAsia"/>
                <w:kern w:val="0"/>
                <w:sz w:val="18"/>
                <w:szCs w:val="18"/>
              </w:rPr>
            </w:pPr>
            <w:r>
              <w:rPr>
                <w:rFonts w:ascii="宋体" w:hAnsi="宋体" w:cs="宋体" w:hint="eastAsia"/>
                <w:kern w:val="0"/>
                <w:sz w:val="18"/>
                <w:szCs w:val="18"/>
                <w:lang w:bidi="ar"/>
              </w:rPr>
              <w:t>研发中心及信息化建设项目</w:t>
            </w:r>
          </w:p>
        </w:tc>
        <w:tc>
          <w:tcPr>
            <w:tcW w:w="729" w:type="dxa"/>
            <w:tcBorders>
              <w:top w:val="single" w:sz="4" w:space="0" w:color="auto"/>
              <w:left w:val="single" w:sz="4" w:space="0" w:color="auto"/>
              <w:bottom w:val="single" w:sz="4" w:space="0" w:color="auto"/>
              <w:right w:val="single" w:sz="4" w:space="0" w:color="auto"/>
            </w:tcBorders>
            <w:vAlign w:val="center"/>
          </w:tcPr>
          <w:p w14:paraId="1C45DB18" w14:textId="77777777" w:rsidR="00291B5D" w:rsidRDefault="00000000">
            <w:pPr>
              <w:adjustRightInd w:val="0"/>
              <w:jc w:val="center"/>
              <w:rPr>
                <w:rFonts w:ascii="宋体" w:hAnsi="宋体" w:cs="宋体" w:hint="eastAsia"/>
                <w:kern w:val="0"/>
                <w:sz w:val="18"/>
                <w:szCs w:val="18"/>
              </w:rPr>
            </w:pPr>
            <w:r>
              <w:rPr>
                <w:rFonts w:ascii="宋体" w:hAnsi="宋体" w:cs="宋体" w:hint="eastAsia"/>
                <w:kern w:val="0"/>
                <w:sz w:val="18"/>
                <w:szCs w:val="18"/>
                <w:lang w:bidi="ar"/>
              </w:rPr>
              <w:t>研发项目</w:t>
            </w:r>
          </w:p>
        </w:tc>
        <w:tc>
          <w:tcPr>
            <w:tcW w:w="479" w:type="dxa"/>
            <w:tcBorders>
              <w:top w:val="single" w:sz="4" w:space="0" w:color="auto"/>
              <w:left w:val="single" w:sz="4" w:space="0" w:color="auto"/>
              <w:bottom w:val="single" w:sz="4" w:space="0" w:color="auto"/>
              <w:right w:val="single" w:sz="4" w:space="0" w:color="auto"/>
            </w:tcBorders>
            <w:vAlign w:val="center"/>
          </w:tcPr>
          <w:p w14:paraId="3EF2E54F" w14:textId="77777777" w:rsidR="00291B5D" w:rsidRDefault="00000000">
            <w:pPr>
              <w:adjustRightInd w:val="0"/>
              <w:jc w:val="center"/>
              <w:rPr>
                <w:rFonts w:ascii="宋体" w:hAnsi="宋体" w:cs="宋体" w:hint="eastAsia"/>
                <w:kern w:val="0"/>
                <w:sz w:val="18"/>
                <w:szCs w:val="18"/>
              </w:rPr>
            </w:pPr>
            <w:r>
              <w:rPr>
                <w:rFonts w:ascii="宋体" w:hAnsi="宋体" w:cs="宋体" w:hint="eastAsia"/>
                <w:kern w:val="0"/>
                <w:sz w:val="18"/>
                <w:szCs w:val="18"/>
                <w:lang w:bidi="ar"/>
              </w:rPr>
              <w:t>是</w:t>
            </w:r>
          </w:p>
        </w:tc>
        <w:tc>
          <w:tcPr>
            <w:tcW w:w="1016" w:type="dxa"/>
            <w:tcBorders>
              <w:top w:val="single" w:sz="4" w:space="0" w:color="auto"/>
              <w:left w:val="single" w:sz="4" w:space="0" w:color="auto"/>
              <w:bottom w:val="single" w:sz="4" w:space="0" w:color="auto"/>
              <w:right w:val="single" w:sz="4" w:space="0" w:color="auto"/>
            </w:tcBorders>
            <w:vAlign w:val="center"/>
          </w:tcPr>
          <w:p w14:paraId="0753ED61" w14:textId="77777777" w:rsidR="00291B5D" w:rsidRDefault="00000000">
            <w:pPr>
              <w:widowControl/>
              <w:spacing w:line="0" w:lineRule="atLeast"/>
              <w:ind w:leftChars="-50" w:left="-105"/>
              <w:jc w:val="right"/>
              <w:rPr>
                <w:rFonts w:ascii="宋体" w:hAnsi="宋体" w:cs="宋体" w:hint="eastAsia"/>
                <w:kern w:val="0"/>
                <w:sz w:val="18"/>
                <w:szCs w:val="18"/>
              </w:rPr>
            </w:pPr>
            <w:r>
              <w:rPr>
                <w:rFonts w:ascii="宋体" w:hAnsi="宋体" w:cs="宋体" w:hint="eastAsia"/>
                <w:kern w:val="0"/>
                <w:sz w:val="18"/>
                <w:szCs w:val="18"/>
                <w:lang w:bidi="ar"/>
              </w:rPr>
              <w:t xml:space="preserve"> 6,250.00 </w:t>
            </w:r>
          </w:p>
        </w:tc>
        <w:tc>
          <w:tcPr>
            <w:tcW w:w="1045" w:type="dxa"/>
            <w:tcBorders>
              <w:top w:val="single" w:sz="4" w:space="0" w:color="auto"/>
              <w:left w:val="single" w:sz="4" w:space="0" w:color="auto"/>
              <w:bottom w:val="single" w:sz="4" w:space="0" w:color="auto"/>
              <w:right w:val="single" w:sz="4" w:space="0" w:color="auto"/>
            </w:tcBorders>
            <w:vAlign w:val="center"/>
          </w:tcPr>
          <w:p w14:paraId="39C6685F" w14:textId="77777777" w:rsidR="00291B5D" w:rsidRDefault="00000000">
            <w:pPr>
              <w:widowControl/>
              <w:spacing w:line="0" w:lineRule="atLeast"/>
              <w:ind w:leftChars="-50" w:left="-105"/>
              <w:jc w:val="right"/>
              <w:rPr>
                <w:rFonts w:ascii="宋体" w:hAnsi="宋体" w:cs="宋体" w:hint="eastAsia"/>
                <w:kern w:val="0"/>
                <w:sz w:val="18"/>
                <w:szCs w:val="18"/>
              </w:rPr>
            </w:pPr>
            <w:r>
              <w:rPr>
                <w:rFonts w:ascii="宋体" w:hAnsi="宋体" w:cs="宋体" w:hint="eastAsia"/>
                <w:kern w:val="0"/>
                <w:sz w:val="18"/>
                <w:szCs w:val="18"/>
                <w:lang w:bidi="ar"/>
              </w:rPr>
              <w:t xml:space="preserve"> 6,250.00 </w:t>
            </w:r>
          </w:p>
        </w:tc>
        <w:tc>
          <w:tcPr>
            <w:tcW w:w="1132" w:type="dxa"/>
            <w:tcBorders>
              <w:top w:val="single" w:sz="4" w:space="0" w:color="auto"/>
              <w:left w:val="single" w:sz="4" w:space="0" w:color="auto"/>
              <w:bottom w:val="single" w:sz="4" w:space="0" w:color="auto"/>
              <w:right w:val="single" w:sz="4" w:space="0" w:color="auto"/>
            </w:tcBorders>
            <w:vAlign w:val="center"/>
          </w:tcPr>
          <w:p w14:paraId="0B9EDEF4" w14:textId="77777777" w:rsidR="00291B5D" w:rsidRDefault="00000000">
            <w:pPr>
              <w:widowControl/>
              <w:jc w:val="right"/>
              <w:textAlignment w:val="center"/>
              <w:rPr>
                <w:rFonts w:ascii="宋体" w:hAnsi="宋体" w:cs="宋体" w:hint="eastAsia"/>
                <w:kern w:val="0"/>
                <w:szCs w:val="21"/>
              </w:rPr>
            </w:pPr>
            <w:r>
              <w:rPr>
                <w:rFonts w:ascii="宋体" w:hAnsi="宋体" w:cs="宋体" w:hint="eastAsia"/>
                <w:color w:val="000000"/>
                <w:kern w:val="0"/>
                <w:sz w:val="18"/>
                <w:szCs w:val="18"/>
                <w:lang w:bidi="ar"/>
              </w:rPr>
              <w:t xml:space="preserve"> 6,250.00 </w:t>
            </w:r>
          </w:p>
        </w:tc>
        <w:tc>
          <w:tcPr>
            <w:tcW w:w="1034" w:type="dxa"/>
            <w:tcBorders>
              <w:top w:val="single" w:sz="4" w:space="0" w:color="auto"/>
              <w:left w:val="single" w:sz="4" w:space="0" w:color="auto"/>
              <w:bottom w:val="single" w:sz="4" w:space="0" w:color="auto"/>
              <w:right w:val="single" w:sz="4" w:space="0" w:color="auto"/>
            </w:tcBorders>
            <w:vAlign w:val="center"/>
          </w:tcPr>
          <w:p w14:paraId="68DBF355" w14:textId="77777777" w:rsidR="00291B5D" w:rsidRDefault="00000000">
            <w:pPr>
              <w:widowControl/>
              <w:jc w:val="right"/>
              <w:textAlignment w:val="center"/>
              <w:rPr>
                <w:rFonts w:ascii="宋体" w:hAnsi="宋体" w:cs="宋体" w:hint="eastAsia"/>
                <w:kern w:val="0"/>
                <w:sz w:val="18"/>
                <w:szCs w:val="18"/>
              </w:rPr>
            </w:pPr>
            <w:r>
              <w:rPr>
                <w:rFonts w:ascii="宋体" w:hAnsi="宋体" w:cs="宋体" w:hint="eastAsia"/>
                <w:color w:val="000000"/>
                <w:kern w:val="0"/>
                <w:sz w:val="18"/>
                <w:szCs w:val="18"/>
                <w:lang w:bidi="ar"/>
              </w:rPr>
              <w:t xml:space="preserve"> 1.78 </w:t>
            </w:r>
          </w:p>
        </w:tc>
        <w:tc>
          <w:tcPr>
            <w:tcW w:w="1219" w:type="dxa"/>
            <w:tcBorders>
              <w:top w:val="single" w:sz="4" w:space="0" w:color="auto"/>
              <w:left w:val="single" w:sz="4" w:space="0" w:color="auto"/>
              <w:bottom w:val="single" w:sz="4" w:space="0" w:color="auto"/>
              <w:right w:val="single" w:sz="4" w:space="0" w:color="auto"/>
            </w:tcBorders>
            <w:vAlign w:val="center"/>
          </w:tcPr>
          <w:p w14:paraId="5912E2A9" w14:textId="77777777" w:rsidR="00291B5D" w:rsidRDefault="00000000">
            <w:pPr>
              <w:widowControl/>
              <w:jc w:val="right"/>
              <w:textAlignment w:val="center"/>
              <w:rPr>
                <w:rFonts w:ascii="宋体" w:hAnsi="宋体" w:cs="宋体" w:hint="eastAsia"/>
                <w:kern w:val="0"/>
                <w:sz w:val="18"/>
                <w:szCs w:val="18"/>
              </w:rPr>
            </w:pPr>
            <w:r>
              <w:rPr>
                <w:rFonts w:ascii="宋体" w:hAnsi="宋体" w:cs="宋体" w:hint="eastAsia"/>
                <w:color w:val="000000"/>
                <w:kern w:val="0"/>
                <w:sz w:val="18"/>
                <w:szCs w:val="18"/>
                <w:lang w:bidi="ar"/>
              </w:rPr>
              <w:t xml:space="preserve"> 3,686.11 </w:t>
            </w:r>
          </w:p>
        </w:tc>
        <w:tc>
          <w:tcPr>
            <w:tcW w:w="1444" w:type="dxa"/>
            <w:tcBorders>
              <w:top w:val="single" w:sz="4" w:space="0" w:color="auto"/>
              <w:left w:val="single" w:sz="4" w:space="0" w:color="auto"/>
              <w:bottom w:val="single" w:sz="4" w:space="0" w:color="auto"/>
              <w:right w:val="single" w:sz="4" w:space="0" w:color="auto"/>
            </w:tcBorders>
            <w:vAlign w:val="center"/>
          </w:tcPr>
          <w:p w14:paraId="448E64FB" w14:textId="77777777" w:rsidR="00291B5D" w:rsidRDefault="00000000">
            <w:pPr>
              <w:widowControl/>
              <w:jc w:val="right"/>
              <w:textAlignment w:val="center"/>
              <w:rPr>
                <w:rFonts w:ascii="宋体" w:hAnsi="宋体" w:cs="宋体" w:hint="eastAsia"/>
                <w:kern w:val="0"/>
                <w:sz w:val="16"/>
                <w:szCs w:val="16"/>
              </w:rPr>
            </w:pPr>
            <w:r>
              <w:rPr>
                <w:rFonts w:ascii="宋体" w:hAnsi="宋体" w:cs="宋体" w:hint="eastAsia"/>
                <w:color w:val="000000"/>
                <w:kern w:val="0"/>
                <w:sz w:val="18"/>
                <w:szCs w:val="18"/>
                <w:lang w:bidi="ar"/>
              </w:rPr>
              <w:t xml:space="preserve"> -2,563.89 </w:t>
            </w:r>
          </w:p>
        </w:tc>
        <w:tc>
          <w:tcPr>
            <w:tcW w:w="1210" w:type="dxa"/>
            <w:tcBorders>
              <w:top w:val="single" w:sz="4" w:space="0" w:color="auto"/>
              <w:left w:val="single" w:sz="4" w:space="0" w:color="auto"/>
              <w:bottom w:val="single" w:sz="4" w:space="0" w:color="auto"/>
              <w:right w:val="single" w:sz="4" w:space="0" w:color="auto"/>
            </w:tcBorders>
            <w:vAlign w:val="center"/>
          </w:tcPr>
          <w:p w14:paraId="25C4C721" w14:textId="77777777" w:rsidR="00291B5D" w:rsidRDefault="00000000">
            <w:pPr>
              <w:widowControl/>
              <w:ind w:leftChars="-50" w:left="-105"/>
              <w:jc w:val="right"/>
              <w:textAlignment w:val="center"/>
              <w:rPr>
                <w:rFonts w:ascii="宋体" w:hAnsi="宋体" w:cs="宋体" w:hint="eastAsia"/>
                <w:kern w:val="0"/>
                <w:sz w:val="18"/>
                <w:szCs w:val="18"/>
              </w:rPr>
            </w:pPr>
            <w:r>
              <w:rPr>
                <w:rFonts w:ascii="宋体" w:hAnsi="宋体" w:cs="宋体" w:hint="eastAsia"/>
                <w:kern w:val="0"/>
                <w:sz w:val="18"/>
                <w:szCs w:val="18"/>
                <w:lang w:bidi="ar"/>
              </w:rPr>
              <w:t xml:space="preserve">58.98 </w:t>
            </w:r>
          </w:p>
        </w:tc>
        <w:tc>
          <w:tcPr>
            <w:tcW w:w="1141" w:type="dxa"/>
            <w:tcBorders>
              <w:top w:val="single" w:sz="4" w:space="0" w:color="auto"/>
              <w:left w:val="single" w:sz="4" w:space="0" w:color="auto"/>
              <w:bottom w:val="single" w:sz="4" w:space="0" w:color="auto"/>
              <w:right w:val="single" w:sz="4" w:space="0" w:color="auto"/>
            </w:tcBorders>
            <w:vAlign w:val="center"/>
          </w:tcPr>
          <w:p w14:paraId="0917FD95" w14:textId="77777777" w:rsidR="00291B5D" w:rsidRDefault="00000000">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bidi="ar"/>
              </w:rPr>
              <w:t>2024年4月</w:t>
            </w:r>
          </w:p>
        </w:tc>
        <w:tc>
          <w:tcPr>
            <w:tcW w:w="1034" w:type="dxa"/>
            <w:tcBorders>
              <w:top w:val="single" w:sz="4" w:space="0" w:color="auto"/>
              <w:left w:val="single" w:sz="4" w:space="0" w:color="auto"/>
              <w:bottom w:val="single" w:sz="4" w:space="0" w:color="auto"/>
              <w:right w:val="single" w:sz="4" w:space="0" w:color="auto"/>
            </w:tcBorders>
            <w:vAlign w:val="center"/>
          </w:tcPr>
          <w:p w14:paraId="7867E044" w14:textId="77777777" w:rsidR="00291B5D" w:rsidRDefault="00000000">
            <w:pPr>
              <w:widowControl/>
              <w:spacing w:line="0" w:lineRule="atLeast"/>
              <w:jc w:val="right"/>
              <w:rPr>
                <w:rFonts w:ascii="宋体" w:hAnsi="宋体" w:cs="宋体" w:hint="eastAsia"/>
                <w:kern w:val="0"/>
                <w:sz w:val="18"/>
                <w:szCs w:val="18"/>
              </w:rPr>
            </w:pPr>
            <w:r>
              <w:rPr>
                <w:rFonts w:ascii="宋体" w:hAnsi="宋体" w:cs="宋体" w:hint="eastAsia"/>
                <w:kern w:val="0"/>
                <w:sz w:val="18"/>
                <w:szCs w:val="18"/>
                <w:lang w:bidi="ar"/>
              </w:rPr>
              <w:t>不适用</w:t>
            </w:r>
          </w:p>
        </w:tc>
        <w:tc>
          <w:tcPr>
            <w:tcW w:w="777" w:type="dxa"/>
            <w:tcBorders>
              <w:top w:val="single" w:sz="4" w:space="0" w:color="auto"/>
              <w:left w:val="single" w:sz="4" w:space="0" w:color="auto"/>
              <w:bottom w:val="single" w:sz="4" w:space="0" w:color="auto"/>
              <w:right w:val="single" w:sz="4" w:space="0" w:color="auto"/>
            </w:tcBorders>
            <w:vAlign w:val="center"/>
          </w:tcPr>
          <w:p w14:paraId="4413982C" w14:textId="77777777" w:rsidR="00291B5D" w:rsidRDefault="00000000">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lang w:bidi="ar"/>
              </w:rPr>
              <w:t>不适用</w:t>
            </w:r>
          </w:p>
        </w:tc>
        <w:tc>
          <w:tcPr>
            <w:tcW w:w="915" w:type="dxa"/>
            <w:tcBorders>
              <w:top w:val="single" w:sz="4" w:space="0" w:color="auto"/>
              <w:left w:val="single" w:sz="4" w:space="0" w:color="auto"/>
              <w:bottom w:val="single" w:sz="4" w:space="0" w:color="auto"/>
              <w:right w:val="nil"/>
            </w:tcBorders>
            <w:vAlign w:val="center"/>
          </w:tcPr>
          <w:p w14:paraId="3EC1B969" w14:textId="77777777" w:rsidR="00291B5D" w:rsidRDefault="00000000">
            <w:pPr>
              <w:adjustRightInd w:val="0"/>
              <w:jc w:val="center"/>
              <w:rPr>
                <w:rFonts w:ascii="宋体" w:hAnsi="宋体" w:cs="宋体" w:hint="eastAsia"/>
                <w:kern w:val="0"/>
                <w:sz w:val="18"/>
                <w:szCs w:val="18"/>
              </w:rPr>
            </w:pPr>
            <w:r>
              <w:rPr>
                <w:rFonts w:ascii="宋体" w:hAnsi="宋体" w:cs="宋体" w:hint="eastAsia"/>
                <w:kern w:val="0"/>
                <w:sz w:val="18"/>
                <w:szCs w:val="18"/>
                <w:lang w:bidi="ar"/>
              </w:rPr>
              <w:t>否</w:t>
            </w:r>
          </w:p>
        </w:tc>
      </w:tr>
      <w:tr w:rsidR="00291B5D" w14:paraId="604663E7" w14:textId="77777777">
        <w:trPr>
          <w:trHeight w:val="454"/>
        </w:trPr>
        <w:tc>
          <w:tcPr>
            <w:tcW w:w="1263" w:type="dxa"/>
            <w:tcBorders>
              <w:top w:val="single" w:sz="4" w:space="0" w:color="auto"/>
              <w:left w:val="nil"/>
              <w:bottom w:val="single" w:sz="4" w:space="0" w:color="auto"/>
              <w:right w:val="single" w:sz="4" w:space="0" w:color="auto"/>
            </w:tcBorders>
            <w:vAlign w:val="center"/>
          </w:tcPr>
          <w:p w14:paraId="02E6B3CE" w14:textId="77777777" w:rsidR="00291B5D" w:rsidRDefault="00000000">
            <w:pPr>
              <w:widowControl/>
              <w:spacing w:line="0" w:lineRule="atLeast"/>
              <w:jc w:val="left"/>
              <w:rPr>
                <w:rFonts w:ascii="宋体" w:hAnsi="宋体" w:cs="宋体" w:hint="eastAsia"/>
                <w:kern w:val="0"/>
                <w:sz w:val="18"/>
                <w:szCs w:val="18"/>
              </w:rPr>
            </w:pPr>
            <w:proofErr w:type="gramStart"/>
            <w:r>
              <w:rPr>
                <w:rFonts w:ascii="宋体" w:hAnsi="宋体" w:cs="宋体" w:hint="eastAsia"/>
                <w:kern w:val="0"/>
                <w:sz w:val="18"/>
                <w:szCs w:val="18"/>
                <w:lang w:bidi="ar"/>
              </w:rPr>
              <w:t>智控设备</w:t>
            </w:r>
            <w:proofErr w:type="gramEnd"/>
            <w:r>
              <w:rPr>
                <w:rFonts w:ascii="宋体" w:hAnsi="宋体" w:cs="宋体" w:hint="eastAsia"/>
                <w:kern w:val="0"/>
                <w:sz w:val="18"/>
                <w:szCs w:val="18"/>
                <w:lang w:bidi="ar"/>
              </w:rPr>
              <w:t>及金属制品智能工厂建设项目（一期）</w:t>
            </w:r>
          </w:p>
        </w:tc>
        <w:tc>
          <w:tcPr>
            <w:tcW w:w="729" w:type="dxa"/>
            <w:tcBorders>
              <w:top w:val="single" w:sz="4" w:space="0" w:color="auto"/>
              <w:left w:val="single" w:sz="4" w:space="0" w:color="auto"/>
              <w:bottom w:val="single" w:sz="4" w:space="0" w:color="auto"/>
              <w:right w:val="single" w:sz="4" w:space="0" w:color="auto"/>
            </w:tcBorders>
            <w:vAlign w:val="center"/>
          </w:tcPr>
          <w:p w14:paraId="678C8EE5" w14:textId="77777777" w:rsidR="00291B5D" w:rsidRDefault="00000000">
            <w:pPr>
              <w:adjustRightInd w:val="0"/>
              <w:jc w:val="center"/>
              <w:rPr>
                <w:rFonts w:ascii="宋体" w:hAnsi="宋体" w:cs="宋体" w:hint="eastAsia"/>
                <w:kern w:val="0"/>
                <w:sz w:val="18"/>
                <w:szCs w:val="18"/>
              </w:rPr>
            </w:pPr>
            <w:r>
              <w:rPr>
                <w:rFonts w:ascii="宋体" w:hAnsi="宋体" w:cs="宋体" w:hint="eastAsia"/>
                <w:kern w:val="0"/>
                <w:sz w:val="18"/>
                <w:szCs w:val="18"/>
                <w:lang w:bidi="ar"/>
              </w:rPr>
              <w:t>生产建设</w:t>
            </w:r>
          </w:p>
        </w:tc>
        <w:tc>
          <w:tcPr>
            <w:tcW w:w="479" w:type="dxa"/>
            <w:tcBorders>
              <w:top w:val="single" w:sz="4" w:space="0" w:color="auto"/>
              <w:left w:val="single" w:sz="4" w:space="0" w:color="auto"/>
              <w:bottom w:val="single" w:sz="4" w:space="0" w:color="auto"/>
              <w:right w:val="single" w:sz="4" w:space="0" w:color="auto"/>
            </w:tcBorders>
            <w:vAlign w:val="center"/>
          </w:tcPr>
          <w:p w14:paraId="1652D5B7" w14:textId="77777777" w:rsidR="00291B5D" w:rsidRDefault="00000000">
            <w:pPr>
              <w:adjustRightInd w:val="0"/>
              <w:jc w:val="center"/>
              <w:rPr>
                <w:rFonts w:ascii="宋体" w:hAnsi="宋体" w:cs="宋体" w:hint="eastAsia"/>
                <w:kern w:val="0"/>
                <w:sz w:val="18"/>
                <w:szCs w:val="18"/>
              </w:rPr>
            </w:pPr>
            <w:r>
              <w:rPr>
                <w:rFonts w:ascii="宋体" w:hAnsi="宋体" w:cs="宋体" w:hint="eastAsia"/>
                <w:kern w:val="0"/>
                <w:sz w:val="18"/>
                <w:szCs w:val="18"/>
                <w:lang w:bidi="ar"/>
              </w:rPr>
              <w:t>是</w:t>
            </w:r>
          </w:p>
        </w:tc>
        <w:tc>
          <w:tcPr>
            <w:tcW w:w="1016" w:type="dxa"/>
            <w:tcBorders>
              <w:top w:val="single" w:sz="4" w:space="0" w:color="auto"/>
              <w:left w:val="single" w:sz="4" w:space="0" w:color="auto"/>
              <w:bottom w:val="single" w:sz="4" w:space="0" w:color="auto"/>
              <w:right w:val="single" w:sz="4" w:space="0" w:color="auto"/>
            </w:tcBorders>
            <w:vAlign w:val="center"/>
          </w:tcPr>
          <w:p w14:paraId="02DD94E4" w14:textId="77777777" w:rsidR="00291B5D" w:rsidRDefault="00000000">
            <w:pPr>
              <w:widowControl/>
              <w:spacing w:line="0" w:lineRule="atLeast"/>
              <w:ind w:leftChars="-50" w:left="-105"/>
              <w:jc w:val="right"/>
              <w:rPr>
                <w:rFonts w:ascii="宋体" w:hAnsi="宋体" w:cs="宋体" w:hint="eastAsia"/>
                <w:kern w:val="0"/>
                <w:sz w:val="18"/>
                <w:szCs w:val="18"/>
              </w:rPr>
            </w:pPr>
            <w:r>
              <w:rPr>
                <w:rFonts w:ascii="宋体" w:hAnsi="宋体" w:cs="宋体" w:hint="eastAsia"/>
                <w:color w:val="000000"/>
                <w:szCs w:val="21"/>
                <w:lang w:bidi="ar"/>
              </w:rPr>
              <w:t>--</w:t>
            </w:r>
            <w:r>
              <w:rPr>
                <w:rFonts w:ascii="宋体" w:hAnsi="宋体" w:cs="宋体" w:hint="eastAsia"/>
                <w:kern w:val="0"/>
                <w:sz w:val="18"/>
                <w:szCs w:val="18"/>
                <w:lang w:bidi="ar"/>
              </w:rPr>
              <w:t xml:space="preserve"> </w:t>
            </w:r>
          </w:p>
        </w:tc>
        <w:tc>
          <w:tcPr>
            <w:tcW w:w="1045" w:type="dxa"/>
            <w:tcBorders>
              <w:top w:val="single" w:sz="4" w:space="0" w:color="auto"/>
              <w:left w:val="single" w:sz="4" w:space="0" w:color="auto"/>
              <w:bottom w:val="single" w:sz="4" w:space="0" w:color="auto"/>
              <w:right w:val="single" w:sz="4" w:space="0" w:color="auto"/>
            </w:tcBorders>
            <w:vAlign w:val="center"/>
          </w:tcPr>
          <w:p w14:paraId="09A5A647" w14:textId="77777777" w:rsidR="00291B5D" w:rsidRDefault="00000000">
            <w:pPr>
              <w:widowControl/>
              <w:spacing w:line="0" w:lineRule="atLeast"/>
              <w:ind w:leftChars="-50" w:left="-105"/>
              <w:jc w:val="right"/>
              <w:rPr>
                <w:rFonts w:ascii="宋体" w:hAnsi="宋体" w:cs="宋体" w:hint="eastAsia"/>
                <w:kern w:val="0"/>
                <w:sz w:val="18"/>
                <w:szCs w:val="18"/>
              </w:rPr>
            </w:pPr>
            <w:r>
              <w:rPr>
                <w:rFonts w:ascii="宋体" w:hAnsi="宋体" w:cs="宋体" w:hint="eastAsia"/>
                <w:kern w:val="0"/>
                <w:sz w:val="18"/>
                <w:szCs w:val="18"/>
                <w:lang w:bidi="ar"/>
              </w:rPr>
              <w:t xml:space="preserve"> 14,774.44 </w:t>
            </w:r>
          </w:p>
        </w:tc>
        <w:tc>
          <w:tcPr>
            <w:tcW w:w="1132" w:type="dxa"/>
            <w:tcBorders>
              <w:top w:val="single" w:sz="4" w:space="0" w:color="auto"/>
              <w:left w:val="single" w:sz="4" w:space="0" w:color="auto"/>
              <w:bottom w:val="single" w:sz="4" w:space="0" w:color="auto"/>
              <w:right w:val="single" w:sz="4" w:space="0" w:color="auto"/>
            </w:tcBorders>
            <w:vAlign w:val="center"/>
          </w:tcPr>
          <w:p w14:paraId="32E8B528" w14:textId="77777777" w:rsidR="00291B5D" w:rsidRDefault="00000000">
            <w:pPr>
              <w:widowControl/>
              <w:jc w:val="right"/>
              <w:textAlignment w:val="center"/>
              <w:rPr>
                <w:rFonts w:ascii="宋体" w:hAnsi="宋体" w:cs="宋体" w:hint="eastAsia"/>
                <w:kern w:val="0"/>
                <w:szCs w:val="21"/>
              </w:rPr>
            </w:pPr>
            <w:r>
              <w:rPr>
                <w:rFonts w:ascii="宋体" w:hAnsi="宋体" w:cs="宋体" w:hint="eastAsia"/>
                <w:color w:val="000000"/>
                <w:kern w:val="0"/>
                <w:sz w:val="18"/>
                <w:szCs w:val="18"/>
                <w:lang w:bidi="ar"/>
              </w:rPr>
              <w:t xml:space="preserve"> 14,774.44 </w:t>
            </w:r>
          </w:p>
        </w:tc>
        <w:tc>
          <w:tcPr>
            <w:tcW w:w="1034" w:type="dxa"/>
            <w:tcBorders>
              <w:top w:val="single" w:sz="4" w:space="0" w:color="auto"/>
              <w:left w:val="single" w:sz="4" w:space="0" w:color="auto"/>
              <w:bottom w:val="single" w:sz="4" w:space="0" w:color="auto"/>
              <w:right w:val="single" w:sz="4" w:space="0" w:color="auto"/>
            </w:tcBorders>
            <w:vAlign w:val="center"/>
          </w:tcPr>
          <w:p w14:paraId="247A9551" w14:textId="77777777" w:rsidR="00291B5D" w:rsidRDefault="00000000">
            <w:pPr>
              <w:widowControl/>
              <w:jc w:val="right"/>
              <w:textAlignment w:val="center"/>
              <w:rPr>
                <w:rFonts w:ascii="宋体" w:hAnsi="宋体" w:cs="宋体" w:hint="eastAsia"/>
                <w:kern w:val="0"/>
                <w:sz w:val="18"/>
                <w:szCs w:val="18"/>
              </w:rPr>
            </w:pPr>
            <w:r>
              <w:rPr>
                <w:rFonts w:ascii="宋体" w:hAnsi="宋体" w:cs="宋体" w:hint="eastAsia"/>
                <w:color w:val="000000"/>
                <w:kern w:val="0"/>
                <w:sz w:val="18"/>
                <w:szCs w:val="18"/>
                <w:lang w:bidi="ar"/>
              </w:rPr>
              <w:t>3,376.62</w:t>
            </w:r>
          </w:p>
        </w:tc>
        <w:tc>
          <w:tcPr>
            <w:tcW w:w="1219" w:type="dxa"/>
            <w:tcBorders>
              <w:top w:val="single" w:sz="4" w:space="0" w:color="auto"/>
              <w:left w:val="single" w:sz="4" w:space="0" w:color="auto"/>
              <w:bottom w:val="single" w:sz="4" w:space="0" w:color="auto"/>
              <w:right w:val="single" w:sz="4" w:space="0" w:color="auto"/>
            </w:tcBorders>
            <w:vAlign w:val="center"/>
          </w:tcPr>
          <w:p w14:paraId="0DBF0E32" w14:textId="77777777" w:rsidR="00291B5D" w:rsidRDefault="00000000">
            <w:pPr>
              <w:widowControl/>
              <w:jc w:val="right"/>
              <w:textAlignment w:val="center"/>
              <w:rPr>
                <w:rFonts w:ascii="宋体" w:hAnsi="宋体" w:cs="宋体" w:hint="eastAsia"/>
                <w:kern w:val="0"/>
                <w:sz w:val="18"/>
                <w:szCs w:val="18"/>
              </w:rPr>
            </w:pPr>
            <w:r>
              <w:rPr>
                <w:rFonts w:ascii="宋体" w:hAnsi="宋体" w:cs="宋体" w:hint="eastAsia"/>
                <w:color w:val="000000"/>
                <w:kern w:val="0"/>
                <w:sz w:val="18"/>
                <w:szCs w:val="18"/>
                <w:lang w:bidi="ar"/>
              </w:rPr>
              <w:t xml:space="preserve"> 19,891.19 </w:t>
            </w:r>
          </w:p>
        </w:tc>
        <w:tc>
          <w:tcPr>
            <w:tcW w:w="1444" w:type="dxa"/>
            <w:tcBorders>
              <w:top w:val="single" w:sz="4" w:space="0" w:color="auto"/>
              <w:left w:val="single" w:sz="4" w:space="0" w:color="auto"/>
              <w:bottom w:val="single" w:sz="4" w:space="0" w:color="auto"/>
              <w:right w:val="single" w:sz="4" w:space="0" w:color="auto"/>
            </w:tcBorders>
            <w:vAlign w:val="center"/>
          </w:tcPr>
          <w:p w14:paraId="7590541D" w14:textId="77777777" w:rsidR="00291B5D" w:rsidRDefault="00000000">
            <w:pPr>
              <w:widowControl/>
              <w:jc w:val="right"/>
              <w:textAlignment w:val="center"/>
              <w:rPr>
                <w:rFonts w:ascii="宋体" w:hAnsi="宋体" w:cs="宋体" w:hint="eastAsia"/>
                <w:kern w:val="0"/>
                <w:sz w:val="16"/>
                <w:szCs w:val="16"/>
              </w:rPr>
            </w:pPr>
            <w:r>
              <w:rPr>
                <w:rFonts w:ascii="宋体" w:hAnsi="宋体" w:cs="宋体" w:hint="eastAsia"/>
                <w:color w:val="000000"/>
                <w:kern w:val="0"/>
                <w:sz w:val="18"/>
                <w:szCs w:val="18"/>
                <w:lang w:bidi="ar"/>
              </w:rPr>
              <w:t xml:space="preserve"> 5,116.75 </w:t>
            </w:r>
          </w:p>
        </w:tc>
        <w:tc>
          <w:tcPr>
            <w:tcW w:w="1210" w:type="dxa"/>
            <w:tcBorders>
              <w:top w:val="single" w:sz="4" w:space="0" w:color="auto"/>
              <w:left w:val="single" w:sz="4" w:space="0" w:color="auto"/>
              <w:bottom w:val="single" w:sz="4" w:space="0" w:color="auto"/>
              <w:right w:val="single" w:sz="4" w:space="0" w:color="auto"/>
            </w:tcBorders>
            <w:vAlign w:val="center"/>
          </w:tcPr>
          <w:p w14:paraId="3CF7CAB8" w14:textId="77777777" w:rsidR="00291B5D" w:rsidRDefault="00000000">
            <w:pPr>
              <w:widowControl/>
              <w:ind w:leftChars="-100" w:left="-210"/>
              <w:jc w:val="right"/>
              <w:textAlignment w:val="center"/>
              <w:rPr>
                <w:rFonts w:ascii="宋体" w:hAnsi="宋体" w:cs="宋体" w:hint="eastAsia"/>
                <w:kern w:val="0"/>
                <w:sz w:val="18"/>
                <w:szCs w:val="18"/>
              </w:rPr>
            </w:pPr>
            <w:r>
              <w:rPr>
                <w:rFonts w:ascii="宋体" w:hAnsi="宋体" w:cs="宋体" w:hint="eastAsia"/>
                <w:color w:val="000000"/>
                <w:kern w:val="0"/>
                <w:sz w:val="18"/>
                <w:szCs w:val="18"/>
                <w:lang w:bidi="ar"/>
              </w:rPr>
              <w:t>134.63</w:t>
            </w:r>
            <w:r>
              <w:rPr>
                <w:rFonts w:ascii="宋体" w:hAnsi="宋体" w:cs="宋体" w:hint="eastAsia"/>
                <w:kern w:val="0"/>
                <w:sz w:val="18"/>
                <w:szCs w:val="18"/>
                <w:lang w:bidi="ar"/>
              </w:rPr>
              <w:t>[注2]</w:t>
            </w:r>
            <w:r>
              <w:rPr>
                <w:rFonts w:ascii="宋体" w:hAnsi="宋体" w:cs="宋体" w:hint="eastAsia"/>
                <w:color w:val="000000"/>
                <w:kern w:val="0"/>
                <w:sz w:val="18"/>
                <w:szCs w:val="18"/>
                <w:lang w:bidi="ar"/>
              </w:rPr>
              <w:t xml:space="preserve"> </w:t>
            </w:r>
          </w:p>
        </w:tc>
        <w:tc>
          <w:tcPr>
            <w:tcW w:w="1141" w:type="dxa"/>
            <w:tcBorders>
              <w:top w:val="single" w:sz="4" w:space="0" w:color="auto"/>
              <w:left w:val="single" w:sz="4" w:space="0" w:color="auto"/>
              <w:bottom w:val="single" w:sz="4" w:space="0" w:color="auto"/>
              <w:right w:val="single" w:sz="4" w:space="0" w:color="auto"/>
            </w:tcBorders>
            <w:vAlign w:val="center"/>
          </w:tcPr>
          <w:p w14:paraId="0928BF8D" w14:textId="77777777" w:rsidR="00291B5D" w:rsidRDefault="00000000">
            <w:pPr>
              <w:widowControl/>
              <w:jc w:val="center"/>
              <w:textAlignment w:val="center"/>
              <w:rPr>
                <w:rFonts w:ascii="宋体" w:hAnsi="宋体" w:cs="宋体" w:hint="eastAsia"/>
                <w:kern w:val="0"/>
                <w:sz w:val="18"/>
                <w:szCs w:val="18"/>
              </w:rPr>
            </w:pPr>
            <w:r>
              <w:rPr>
                <w:rFonts w:ascii="宋体" w:hAnsi="宋体" w:cs="宋体" w:hint="eastAsia"/>
                <w:color w:val="000000"/>
                <w:kern w:val="0"/>
                <w:sz w:val="18"/>
                <w:szCs w:val="18"/>
                <w:lang w:bidi="ar"/>
              </w:rPr>
              <w:t>2025年6月</w:t>
            </w:r>
          </w:p>
        </w:tc>
        <w:tc>
          <w:tcPr>
            <w:tcW w:w="1034" w:type="dxa"/>
            <w:tcBorders>
              <w:top w:val="single" w:sz="4" w:space="0" w:color="auto"/>
              <w:left w:val="single" w:sz="4" w:space="0" w:color="auto"/>
              <w:bottom w:val="single" w:sz="4" w:space="0" w:color="auto"/>
              <w:right w:val="single" w:sz="4" w:space="0" w:color="auto"/>
            </w:tcBorders>
            <w:vAlign w:val="center"/>
          </w:tcPr>
          <w:p w14:paraId="7B493B5E" w14:textId="77777777" w:rsidR="00291B5D" w:rsidRDefault="00000000">
            <w:pPr>
              <w:widowControl/>
              <w:spacing w:line="0" w:lineRule="atLeast"/>
              <w:jc w:val="right"/>
              <w:rPr>
                <w:rFonts w:ascii="宋体" w:hAnsi="宋体" w:cs="宋体" w:hint="eastAsia"/>
                <w:kern w:val="0"/>
                <w:sz w:val="18"/>
                <w:szCs w:val="18"/>
              </w:rPr>
            </w:pPr>
            <w:r>
              <w:rPr>
                <w:rFonts w:ascii="宋体" w:hAnsi="宋体" w:cs="宋体" w:hint="eastAsia"/>
                <w:kern w:val="0"/>
                <w:sz w:val="18"/>
                <w:szCs w:val="18"/>
                <w:lang w:bidi="ar"/>
              </w:rPr>
              <w:t xml:space="preserve">-704.07  </w:t>
            </w:r>
          </w:p>
        </w:tc>
        <w:tc>
          <w:tcPr>
            <w:tcW w:w="777" w:type="dxa"/>
            <w:tcBorders>
              <w:top w:val="single" w:sz="4" w:space="0" w:color="auto"/>
              <w:left w:val="single" w:sz="4" w:space="0" w:color="auto"/>
              <w:bottom w:val="single" w:sz="4" w:space="0" w:color="auto"/>
              <w:right w:val="single" w:sz="4" w:space="0" w:color="auto"/>
            </w:tcBorders>
            <w:vAlign w:val="center"/>
          </w:tcPr>
          <w:p w14:paraId="4377795D" w14:textId="77777777" w:rsidR="00291B5D" w:rsidRDefault="00000000">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lang w:bidi="ar"/>
              </w:rPr>
              <w:t>否</w:t>
            </w:r>
          </w:p>
        </w:tc>
        <w:tc>
          <w:tcPr>
            <w:tcW w:w="915" w:type="dxa"/>
            <w:tcBorders>
              <w:top w:val="single" w:sz="4" w:space="0" w:color="auto"/>
              <w:left w:val="single" w:sz="4" w:space="0" w:color="auto"/>
              <w:bottom w:val="single" w:sz="4" w:space="0" w:color="auto"/>
              <w:right w:val="nil"/>
            </w:tcBorders>
            <w:vAlign w:val="center"/>
          </w:tcPr>
          <w:p w14:paraId="5977B422" w14:textId="77777777" w:rsidR="00291B5D" w:rsidRDefault="00000000">
            <w:pPr>
              <w:adjustRightInd w:val="0"/>
              <w:jc w:val="center"/>
              <w:rPr>
                <w:rFonts w:ascii="宋体" w:hAnsi="宋体" w:cs="宋体" w:hint="eastAsia"/>
                <w:kern w:val="0"/>
                <w:sz w:val="18"/>
                <w:szCs w:val="18"/>
              </w:rPr>
            </w:pPr>
            <w:r>
              <w:rPr>
                <w:rFonts w:ascii="宋体" w:hAnsi="宋体" w:cs="宋体" w:hint="eastAsia"/>
                <w:kern w:val="0"/>
                <w:sz w:val="18"/>
                <w:szCs w:val="18"/>
                <w:lang w:bidi="ar"/>
              </w:rPr>
              <w:t>否</w:t>
            </w:r>
          </w:p>
        </w:tc>
      </w:tr>
      <w:tr w:rsidR="00291B5D" w14:paraId="22E72E89" w14:textId="77777777">
        <w:trPr>
          <w:trHeight w:val="454"/>
        </w:trPr>
        <w:tc>
          <w:tcPr>
            <w:tcW w:w="1263" w:type="dxa"/>
            <w:tcBorders>
              <w:top w:val="single" w:sz="4" w:space="0" w:color="auto"/>
              <w:left w:val="nil"/>
              <w:bottom w:val="single" w:sz="4" w:space="0" w:color="auto"/>
              <w:right w:val="single" w:sz="4" w:space="0" w:color="auto"/>
            </w:tcBorders>
            <w:vAlign w:val="center"/>
          </w:tcPr>
          <w:p w14:paraId="07736FCF" w14:textId="77777777" w:rsidR="00291B5D" w:rsidRDefault="00000000">
            <w:pPr>
              <w:widowControl/>
              <w:spacing w:line="0" w:lineRule="atLeast"/>
              <w:jc w:val="left"/>
              <w:rPr>
                <w:rFonts w:ascii="宋体" w:hAnsi="宋体" w:cs="宋体" w:hint="eastAsia"/>
                <w:kern w:val="0"/>
                <w:sz w:val="18"/>
                <w:szCs w:val="18"/>
              </w:rPr>
            </w:pPr>
            <w:r>
              <w:rPr>
                <w:rFonts w:ascii="宋体" w:hAnsi="宋体" w:cs="宋体" w:hint="eastAsia"/>
                <w:kern w:val="0"/>
                <w:sz w:val="18"/>
                <w:szCs w:val="18"/>
                <w:lang w:bidi="ar"/>
              </w:rPr>
              <w:t>补充流动资金</w:t>
            </w:r>
          </w:p>
        </w:tc>
        <w:tc>
          <w:tcPr>
            <w:tcW w:w="729" w:type="dxa"/>
            <w:tcBorders>
              <w:top w:val="single" w:sz="4" w:space="0" w:color="auto"/>
              <w:left w:val="single" w:sz="4" w:space="0" w:color="auto"/>
              <w:bottom w:val="single" w:sz="4" w:space="0" w:color="auto"/>
              <w:right w:val="single" w:sz="4" w:space="0" w:color="auto"/>
            </w:tcBorders>
            <w:vAlign w:val="center"/>
          </w:tcPr>
          <w:p w14:paraId="72951856" w14:textId="77777777" w:rsidR="00291B5D" w:rsidRDefault="00000000">
            <w:pPr>
              <w:adjustRightInd w:val="0"/>
              <w:jc w:val="center"/>
              <w:rPr>
                <w:rFonts w:ascii="宋体" w:hAnsi="宋体" w:cs="宋体" w:hint="eastAsia"/>
                <w:kern w:val="0"/>
                <w:sz w:val="18"/>
                <w:szCs w:val="18"/>
              </w:rPr>
            </w:pPr>
            <w:r>
              <w:rPr>
                <w:rFonts w:ascii="宋体" w:hAnsi="宋体" w:cs="宋体" w:hint="eastAsia"/>
                <w:kern w:val="0"/>
                <w:sz w:val="18"/>
                <w:szCs w:val="18"/>
                <w:lang w:bidi="ar"/>
              </w:rPr>
              <w:t>补流</w:t>
            </w:r>
          </w:p>
        </w:tc>
        <w:tc>
          <w:tcPr>
            <w:tcW w:w="479" w:type="dxa"/>
            <w:tcBorders>
              <w:top w:val="single" w:sz="4" w:space="0" w:color="auto"/>
              <w:left w:val="single" w:sz="4" w:space="0" w:color="auto"/>
              <w:bottom w:val="single" w:sz="4" w:space="0" w:color="auto"/>
              <w:right w:val="single" w:sz="4" w:space="0" w:color="auto"/>
            </w:tcBorders>
            <w:vAlign w:val="center"/>
          </w:tcPr>
          <w:p w14:paraId="5CD387A9" w14:textId="77777777" w:rsidR="00291B5D" w:rsidRDefault="00000000">
            <w:pPr>
              <w:adjustRightInd w:val="0"/>
              <w:jc w:val="center"/>
              <w:rPr>
                <w:rFonts w:ascii="宋体" w:hAnsi="宋体" w:cs="宋体" w:hint="eastAsia"/>
                <w:kern w:val="0"/>
                <w:sz w:val="18"/>
                <w:szCs w:val="18"/>
              </w:rPr>
            </w:pPr>
            <w:r>
              <w:rPr>
                <w:rFonts w:ascii="宋体" w:hAnsi="宋体" w:cs="宋体" w:hint="eastAsia"/>
                <w:kern w:val="0"/>
                <w:sz w:val="18"/>
                <w:szCs w:val="18"/>
                <w:lang w:bidi="ar"/>
              </w:rPr>
              <w:t>否</w:t>
            </w:r>
          </w:p>
        </w:tc>
        <w:tc>
          <w:tcPr>
            <w:tcW w:w="1016" w:type="dxa"/>
            <w:tcBorders>
              <w:top w:val="single" w:sz="4" w:space="0" w:color="auto"/>
              <w:left w:val="single" w:sz="4" w:space="0" w:color="auto"/>
              <w:bottom w:val="single" w:sz="4" w:space="0" w:color="auto"/>
              <w:right w:val="single" w:sz="4" w:space="0" w:color="auto"/>
            </w:tcBorders>
            <w:vAlign w:val="center"/>
          </w:tcPr>
          <w:p w14:paraId="3A08584E" w14:textId="77777777" w:rsidR="00291B5D" w:rsidRDefault="00000000">
            <w:pPr>
              <w:widowControl/>
              <w:spacing w:line="0" w:lineRule="atLeast"/>
              <w:ind w:leftChars="-50" w:left="-105"/>
              <w:jc w:val="right"/>
              <w:rPr>
                <w:rFonts w:ascii="宋体" w:hAnsi="宋体" w:cs="宋体" w:hint="eastAsia"/>
                <w:kern w:val="0"/>
                <w:sz w:val="18"/>
                <w:szCs w:val="18"/>
              </w:rPr>
            </w:pPr>
            <w:r>
              <w:rPr>
                <w:rFonts w:ascii="宋体" w:hAnsi="宋体" w:cs="宋体" w:hint="eastAsia"/>
                <w:kern w:val="0"/>
                <w:sz w:val="18"/>
                <w:szCs w:val="18"/>
                <w:lang w:bidi="ar"/>
              </w:rPr>
              <w:t xml:space="preserve">20,000.00 </w:t>
            </w:r>
          </w:p>
        </w:tc>
        <w:tc>
          <w:tcPr>
            <w:tcW w:w="1045" w:type="dxa"/>
            <w:tcBorders>
              <w:top w:val="single" w:sz="4" w:space="0" w:color="auto"/>
              <w:left w:val="single" w:sz="4" w:space="0" w:color="auto"/>
              <w:bottom w:val="single" w:sz="4" w:space="0" w:color="auto"/>
              <w:right w:val="single" w:sz="4" w:space="0" w:color="auto"/>
            </w:tcBorders>
            <w:vAlign w:val="center"/>
          </w:tcPr>
          <w:p w14:paraId="6D30701D" w14:textId="77777777" w:rsidR="00291B5D" w:rsidRDefault="00000000">
            <w:pPr>
              <w:widowControl/>
              <w:spacing w:line="0" w:lineRule="atLeast"/>
              <w:ind w:leftChars="-50" w:left="-105"/>
              <w:jc w:val="right"/>
              <w:rPr>
                <w:rFonts w:ascii="宋体" w:hAnsi="宋体" w:cs="宋体" w:hint="eastAsia"/>
                <w:kern w:val="0"/>
                <w:sz w:val="18"/>
                <w:szCs w:val="18"/>
              </w:rPr>
            </w:pPr>
            <w:r>
              <w:rPr>
                <w:rFonts w:ascii="宋体" w:hAnsi="宋体" w:cs="宋体" w:hint="eastAsia"/>
                <w:kern w:val="0"/>
                <w:sz w:val="18"/>
                <w:szCs w:val="18"/>
                <w:lang w:bidi="ar"/>
              </w:rPr>
              <w:t>20,000.00</w:t>
            </w:r>
          </w:p>
        </w:tc>
        <w:tc>
          <w:tcPr>
            <w:tcW w:w="1132" w:type="dxa"/>
            <w:tcBorders>
              <w:top w:val="single" w:sz="4" w:space="0" w:color="auto"/>
              <w:left w:val="single" w:sz="4" w:space="0" w:color="auto"/>
              <w:bottom w:val="single" w:sz="4" w:space="0" w:color="auto"/>
              <w:right w:val="single" w:sz="4" w:space="0" w:color="auto"/>
            </w:tcBorders>
            <w:vAlign w:val="center"/>
          </w:tcPr>
          <w:p w14:paraId="764A092F" w14:textId="77777777" w:rsidR="00291B5D" w:rsidRDefault="00000000">
            <w:pPr>
              <w:widowControl/>
              <w:jc w:val="right"/>
              <w:textAlignment w:val="center"/>
              <w:rPr>
                <w:rFonts w:ascii="宋体" w:hAnsi="宋体" w:cs="宋体" w:hint="eastAsia"/>
                <w:kern w:val="0"/>
                <w:szCs w:val="21"/>
              </w:rPr>
            </w:pPr>
            <w:r>
              <w:rPr>
                <w:rFonts w:ascii="宋体" w:hAnsi="宋体" w:cs="宋体" w:hint="eastAsia"/>
                <w:color w:val="000000"/>
                <w:kern w:val="0"/>
                <w:sz w:val="18"/>
                <w:szCs w:val="18"/>
                <w:lang w:bidi="ar"/>
              </w:rPr>
              <w:t xml:space="preserve"> 20,000.00 </w:t>
            </w:r>
          </w:p>
        </w:tc>
        <w:tc>
          <w:tcPr>
            <w:tcW w:w="1034" w:type="dxa"/>
            <w:tcBorders>
              <w:top w:val="single" w:sz="4" w:space="0" w:color="auto"/>
              <w:left w:val="single" w:sz="4" w:space="0" w:color="auto"/>
              <w:bottom w:val="single" w:sz="4" w:space="0" w:color="auto"/>
              <w:right w:val="single" w:sz="4" w:space="0" w:color="auto"/>
            </w:tcBorders>
            <w:vAlign w:val="center"/>
          </w:tcPr>
          <w:p w14:paraId="114F4BA2" w14:textId="77777777" w:rsidR="00291B5D" w:rsidRDefault="00000000">
            <w:pPr>
              <w:widowControl/>
              <w:jc w:val="right"/>
              <w:textAlignment w:val="center"/>
              <w:rPr>
                <w:rFonts w:ascii="宋体" w:hAnsi="宋体" w:cs="宋体" w:hint="eastAsia"/>
                <w:kern w:val="0"/>
                <w:sz w:val="18"/>
                <w:szCs w:val="18"/>
              </w:rPr>
            </w:pPr>
            <w:r>
              <w:rPr>
                <w:rFonts w:ascii="宋体" w:hAnsi="宋体" w:cs="宋体" w:hint="eastAsia"/>
                <w:color w:val="000000"/>
                <w:szCs w:val="21"/>
                <w:lang w:bidi="ar"/>
              </w:rPr>
              <w:t>--</w:t>
            </w:r>
            <w:r>
              <w:rPr>
                <w:rFonts w:ascii="宋体" w:hAnsi="宋体" w:cs="宋体" w:hint="eastAsia"/>
                <w:color w:val="000000"/>
                <w:kern w:val="0"/>
                <w:sz w:val="18"/>
                <w:szCs w:val="18"/>
                <w:lang w:bidi="ar"/>
              </w:rPr>
              <w:t xml:space="preserve">   </w:t>
            </w:r>
          </w:p>
        </w:tc>
        <w:tc>
          <w:tcPr>
            <w:tcW w:w="1219" w:type="dxa"/>
            <w:tcBorders>
              <w:top w:val="single" w:sz="4" w:space="0" w:color="auto"/>
              <w:left w:val="single" w:sz="4" w:space="0" w:color="auto"/>
              <w:bottom w:val="single" w:sz="4" w:space="0" w:color="auto"/>
              <w:right w:val="single" w:sz="4" w:space="0" w:color="auto"/>
            </w:tcBorders>
            <w:vAlign w:val="center"/>
          </w:tcPr>
          <w:p w14:paraId="2A154D8F" w14:textId="77777777" w:rsidR="00291B5D" w:rsidRDefault="00000000">
            <w:pPr>
              <w:widowControl/>
              <w:jc w:val="right"/>
              <w:textAlignment w:val="center"/>
              <w:rPr>
                <w:rFonts w:ascii="宋体" w:hAnsi="宋体" w:cs="宋体" w:hint="eastAsia"/>
                <w:kern w:val="0"/>
                <w:sz w:val="18"/>
                <w:szCs w:val="18"/>
              </w:rPr>
            </w:pPr>
            <w:r>
              <w:rPr>
                <w:rFonts w:ascii="宋体" w:hAnsi="宋体" w:cs="宋体" w:hint="eastAsia"/>
                <w:color w:val="000000"/>
                <w:kern w:val="0"/>
                <w:sz w:val="18"/>
                <w:szCs w:val="18"/>
                <w:lang w:bidi="ar"/>
              </w:rPr>
              <w:t xml:space="preserve"> 20,000.00 </w:t>
            </w:r>
          </w:p>
        </w:tc>
        <w:tc>
          <w:tcPr>
            <w:tcW w:w="1444" w:type="dxa"/>
            <w:tcBorders>
              <w:top w:val="single" w:sz="4" w:space="0" w:color="auto"/>
              <w:left w:val="single" w:sz="4" w:space="0" w:color="auto"/>
              <w:bottom w:val="single" w:sz="4" w:space="0" w:color="auto"/>
              <w:right w:val="single" w:sz="4" w:space="0" w:color="auto"/>
            </w:tcBorders>
            <w:vAlign w:val="center"/>
          </w:tcPr>
          <w:p w14:paraId="0E4D3A46" w14:textId="77777777" w:rsidR="00291B5D" w:rsidRDefault="00000000">
            <w:pPr>
              <w:widowControl/>
              <w:jc w:val="right"/>
              <w:textAlignment w:val="center"/>
              <w:rPr>
                <w:rFonts w:ascii="宋体" w:hAnsi="宋体" w:cs="宋体" w:hint="eastAsia"/>
                <w:kern w:val="0"/>
                <w:sz w:val="16"/>
                <w:szCs w:val="16"/>
              </w:rPr>
            </w:pPr>
            <w:r>
              <w:rPr>
                <w:rFonts w:ascii="宋体" w:hAnsi="宋体" w:cs="宋体" w:hint="eastAsia"/>
                <w:color w:val="000000"/>
                <w:szCs w:val="21"/>
                <w:lang w:bidi="ar"/>
              </w:rPr>
              <w:t>--</w:t>
            </w:r>
            <w:r>
              <w:rPr>
                <w:rFonts w:ascii="宋体" w:hAnsi="宋体" w:cs="宋体" w:hint="eastAsia"/>
                <w:color w:val="000000"/>
                <w:kern w:val="0"/>
                <w:sz w:val="18"/>
                <w:szCs w:val="18"/>
                <w:lang w:bidi="ar"/>
              </w:rPr>
              <w:t xml:space="preserve">   </w:t>
            </w:r>
          </w:p>
        </w:tc>
        <w:tc>
          <w:tcPr>
            <w:tcW w:w="1210" w:type="dxa"/>
            <w:tcBorders>
              <w:top w:val="single" w:sz="4" w:space="0" w:color="auto"/>
              <w:left w:val="single" w:sz="4" w:space="0" w:color="auto"/>
              <w:bottom w:val="single" w:sz="4" w:space="0" w:color="auto"/>
              <w:right w:val="single" w:sz="4" w:space="0" w:color="auto"/>
            </w:tcBorders>
            <w:vAlign w:val="center"/>
          </w:tcPr>
          <w:p w14:paraId="43C1424E" w14:textId="77777777" w:rsidR="00291B5D" w:rsidRDefault="00000000">
            <w:pPr>
              <w:widowControl/>
              <w:jc w:val="right"/>
              <w:textAlignment w:val="center"/>
              <w:rPr>
                <w:rFonts w:ascii="宋体" w:hAnsi="宋体" w:cs="宋体" w:hint="eastAsia"/>
                <w:kern w:val="0"/>
                <w:sz w:val="18"/>
                <w:szCs w:val="18"/>
              </w:rPr>
            </w:pPr>
            <w:r>
              <w:rPr>
                <w:rFonts w:ascii="宋体" w:hAnsi="宋体" w:cs="宋体" w:hint="eastAsia"/>
                <w:color w:val="000000"/>
                <w:kern w:val="0"/>
                <w:sz w:val="18"/>
                <w:szCs w:val="18"/>
                <w:lang w:bidi="ar"/>
              </w:rPr>
              <w:t xml:space="preserve"> 100.00 </w:t>
            </w:r>
          </w:p>
        </w:tc>
        <w:tc>
          <w:tcPr>
            <w:tcW w:w="1141" w:type="dxa"/>
            <w:tcBorders>
              <w:top w:val="single" w:sz="4" w:space="0" w:color="auto"/>
              <w:left w:val="single" w:sz="4" w:space="0" w:color="auto"/>
              <w:bottom w:val="single" w:sz="4" w:space="0" w:color="auto"/>
              <w:right w:val="single" w:sz="4" w:space="0" w:color="auto"/>
            </w:tcBorders>
            <w:vAlign w:val="center"/>
          </w:tcPr>
          <w:p w14:paraId="681990FC" w14:textId="77777777" w:rsidR="00291B5D" w:rsidRDefault="00000000">
            <w:pPr>
              <w:jc w:val="center"/>
              <w:rPr>
                <w:rFonts w:ascii="宋体" w:hAnsi="宋体" w:cs="宋体" w:hint="eastAsia"/>
                <w:kern w:val="0"/>
                <w:sz w:val="18"/>
                <w:szCs w:val="18"/>
              </w:rPr>
            </w:pPr>
            <w:r>
              <w:rPr>
                <w:rFonts w:ascii="宋体" w:hAnsi="宋体" w:cs="宋体" w:hint="eastAsia"/>
                <w:kern w:val="0"/>
                <w:sz w:val="18"/>
                <w:szCs w:val="18"/>
                <w:lang w:bidi="ar"/>
              </w:rPr>
              <w:t>不适用</w:t>
            </w:r>
          </w:p>
        </w:tc>
        <w:tc>
          <w:tcPr>
            <w:tcW w:w="1034" w:type="dxa"/>
            <w:tcBorders>
              <w:top w:val="single" w:sz="4" w:space="0" w:color="auto"/>
              <w:left w:val="single" w:sz="4" w:space="0" w:color="auto"/>
              <w:bottom w:val="single" w:sz="4" w:space="0" w:color="auto"/>
              <w:right w:val="single" w:sz="4" w:space="0" w:color="auto"/>
            </w:tcBorders>
            <w:vAlign w:val="center"/>
          </w:tcPr>
          <w:p w14:paraId="37DC0DE8" w14:textId="77777777" w:rsidR="00291B5D" w:rsidRDefault="00000000">
            <w:pPr>
              <w:widowControl/>
              <w:spacing w:line="0" w:lineRule="atLeast"/>
              <w:jc w:val="right"/>
              <w:rPr>
                <w:rFonts w:ascii="宋体" w:hAnsi="宋体" w:cs="宋体" w:hint="eastAsia"/>
                <w:kern w:val="0"/>
                <w:sz w:val="18"/>
                <w:szCs w:val="18"/>
              </w:rPr>
            </w:pPr>
            <w:r>
              <w:rPr>
                <w:rFonts w:ascii="宋体" w:hAnsi="宋体" w:cs="宋体" w:hint="eastAsia"/>
                <w:kern w:val="0"/>
                <w:sz w:val="18"/>
                <w:szCs w:val="18"/>
                <w:lang w:bidi="ar"/>
              </w:rPr>
              <w:t>不适用</w:t>
            </w:r>
          </w:p>
        </w:tc>
        <w:tc>
          <w:tcPr>
            <w:tcW w:w="777" w:type="dxa"/>
            <w:tcBorders>
              <w:top w:val="single" w:sz="4" w:space="0" w:color="auto"/>
              <w:left w:val="single" w:sz="4" w:space="0" w:color="auto"/>
              <w:bottom w:val="single" w:sz="4" w:space="0" w:color="auto"/>
              <w:right w:val="single" w:sz="4" w:space="0" w:color="auto"/>
            </w:tcBorders>
            <w:vAlign w:val="center"/>
          </w:tcPr>
          <w:p w14:paraId="100E4883" w14:textId="77777777" w:rsidR="00291B5D" w:rsidRDefault="00000000">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lang w:bidi="ar"/>
              </w:rPr>
              <w:t>不适用</w:t>
            </w:r>
          </w:p>
        </w:tc>
        <w:tc>
          <w:tcPr>
            <w:tcW w:w="915" w:type="dxa"/>
            <w:tcBorders>
              <w:top w:val="single" w:sz="4" w:space="0" w:color="auto"/>
              <w:left w:val="single" w:sz="4" w:space="0" w:color="auto"/>
              <w:bottom w:val="single" w:sz="4" w:space="0" w:color="auto"/>
              <w:right w:val="nil"/>
            </w:tcBorders>
            <w:vAlign w:val="center"/>
          </w:tcPr>
          <w:p w14:paraId="0F008B28" w14:textId="77777777" w:rsidR="00291B5D" w:rsidRDefault="00000000">
            <w:pPr>
              <w:adjustRightInd w:val="0"/>
              <w:jc w:val="center"/>
              <w:rPr>
                <w:rFonts w:ascii="宋体" w:hAnsi="宋体" w:cs="宋体" w:hint="eastAsia"/>
                <w:kern w:val="0"/>
                <w:sz w:val="18"/>
                <w:szCs w:val="18"/>
              </w:rPr>
            </w:pPr>
            <w:r>
              <w:rPr>
                <w:rFonts w:ascii="宋体" w:hAnsi="宋体" w:cs="宋体" w:hint="eastAsia"/>
                <w:kern w:val="0"/>
                <w:sz w:val="18"/>
                <w:szCs w:val="18"/>
                <w:lang w:bidi="ar"/>
              </w:rPr>
              <w:t>否</w:t>
            </w:r>
          </w:p>
        </w:tc>
      </w:tr>
      <w:tr w:rsidR="00291B5D" w14:paraId="04512ACE" w14:textId="77777777">
        <w:trPr>
          <w:trHeight w:val="454"/>
        </w:trPr>
        <w:tc>
          <w:tcPr>
            <w:tcW w:w="1263" w:type="dxa"/>
            <w:tcBorders>
              <w:top w:val="single" w:sz="4" w:space="0" w:color="auto"/>
              <w:left w:val="nil"/>
              <w:bottom w:val="single" w:sz="4" w:space="0" w:color="auto"/>
              <w:right w:val="single" w:sz="4" w:space="0" w:color="auto"/>
            </w:tcBorders>
            <w:vAlign w:val="center"/>
          </w:tcPr>
          <w:p w14:paraId="19F10FAB" w14:textId="77777777" w:rsidR="00291B5D" w:rsidRDefault="00000000">
            <w:pPr>
              <w:widowControl/>
              <w:spacing w:line="0" w:lineRule="atLeast"/>
              <w:jc w:val="center"/>
              <w:rPr>
                <w:rFonts w:ascii="宋体" w:hAnsi="宋体" w:cs="宋体" w:hint="eastAsia"/>
                <w:kern w:val="0"/>
                <w:sz w:val="18"/>
                <w:szCs w:val="18"/>
              </w:rPr>
            </w:pPr>
            <w:r>
              <w:rPr>
                <w:rFonts w:ascii="宋体" w:hAnsi="宋体" w:cs="宋体" w:hint="eastAsia"/>
                <w:kern w:val="0"/>
                <w:sz w:val="18"/>
                <w:szCs w:val="18"/>
                <w:lang w:bidi="ar"/>
              </w:rPr>
              <w:t>合  计</w:t>
            </w:r>
          </w:p>
        </w:tc>
        <w:tc>
          <w:tcPr>
            <w:tcW w:w="729" w:type="dxa"/>
            <w:tcBorders>
              <w:top w:val="single" w:sz="4" w:space="0" w:color="auto"/>
              <w:left w:val="single" w:sz="4" w:space="0" w:color="auto"/>
              <w:bottom w:val="single" w:sz="4" w:space="0" w:color="auto"/>
              <w:right w:val="single" w:sz="4" w:space="0" w:color="auto"/>
            </w:tcBorders>
            <w:vAlign w:val="center"/>
          </w:tcPr>
          <w:p w14:paraId="4FF2DB0D" w14:textId="77777777" w:rsidR="00291B5D" w:rsidRDefault="00291B5D">
            <w:pPr>
              <w:adjustRightInd w:val="0"/>
              <w:jc w:val="center"/>
              <w:rPr>
                <w:rFonts w:ascii="宋体" w:hAnsi="宋体" w:cs="宋体" w:hint="eastAsia"/>
                <w:kern w:val="0"/>
                <w:sz w:val="18"/>
                <w:szCs w:val="18"/>
              </w:rPr>
            </w:pPr>
          </w:p>
        </w:tc>
        <w:tc>
          <w:tcPr>
            <w:tcW w:w="479" w:type="dxa"/>
            <w:tcBorders>
              <w:top w:val="single" w:sz="4" w:space="0" w:color="auto"/>
              <w:left w:val="single" w:sz="4" w:space="0" w:color="auto"/>
              <w:bottom w:val="single" w:sz="4" w:space="0" w:color="auto"/>
              <w:right w:val="single" w:sz="4" w:space="0" w:color="auto"/>
            </w:tcBorders>
            <w:vAlign w:val="center"/>
          </w:tcPr>
          <w:p w14:paraId="32CA69F3" w14:textId="77777777" w:rsidR="00291B5D" w:rsidRDefault="00291B5D">
            <w:pPr>
              <w:adjustRightInd w:val="0"/>
              <w:jc w:val="center"/>
              <w:rPr>
                <w:rFonts w:ascii="宋体" w:hAnsi="宋体" w:cs="宋体" w:hint="eastAsia"/>
                <w:kern w:val="0"/>
                <w:sz w:val="18"/>
                <w:szCs w:val="18"/>
              </w:rPr>
            </w:pPr>
          </w:p>
        </w:tc>
        <w:tc>
          <w:tcPr>
            <w:tcW w:w="1016" w:type="dxa"/>
            <w:tcBorders>
              <w:top w:val="single" w:sz="4" w:space="0" w:color="auto"/>
              <w:left w:val="single" w:sz="4" w:space="0" w:color="auto"/>
              <w:bottom w:val="single" w:sz="4" w:space="0" w:color="auto"/>
              <w:right w:val="single" w:sz="4" w:space="0" w:color="auto"/>
            </w:tcBorders>
            <w:vAlign w:val="center"/>
          </w:tcPr>
          <w:p w14:paraId="1A4F5C28" w14:textId="77777777" w:rsidR="00291B5D" w:rsidRDefault="00000000">
            <w:pPr>
              <w:widowControl/>
              <w:spacing w:line="0" w:lineRule="atLeast"/>
              <w:ind w:leftChars="-50" w:left="-105"/>
              <w:jc w:val="right"/>
              <w:rPr>
                <w:rFonts w:ascii="宋体" w:hAnsi="宋体" w:cs="宋体" w:hint="eastAsia"/>
                <w:kern w:val="0"/>
                <w:sz w:val="18"/>
                <w:szCs w:val="18"/>
              </w:rPr>
            </w:pPr>
            <w:r>
              <w:rPr>
                <w:rFonts w:ascii="宋体" w:hAnsi="宋体" w:cs="宋体" w:hint="eastAsia"/>
                <w:kern w:val="0"/>
                <w:sz w:val="18"/>
                <w:szCs w:val="18"/>
                <w:lang w:bidi="ar"/>
              </w:rPr>
              <w:t xml:space="preserve">85,456.18 </w:t>
            </w:r>
          </w:p>
        </w:tc>
        <w:tc>
          <w:tcPr>
            <w:tcW w:w="1045" w:type="dxa"/>
            <w:tcBorders>
              <w:top w:val="single" w:sz="4" w:space="0" w:color="auto"/>
              <w:left w:val="single" w:sz="4" w:space="0" w:color="auto"/>
              <w:bottom w:val="single" w:sz="4" w:space="0" w:color="auto"/>
              <w:right w:val="single" w:sz="4" w:space="0" w:color="auto"/>
            </w:tcBorders>
            <w:vAlign w:val="center"/>
          </w:tcPr>
          <w:p w14:paraId="718F2BF1" w14:textId="77777777" w:rsidR="00291B5D" w:rsidRDefault="00000000">
            <w:pPr>
              <w:widowControl/>
              <w:spacing w:line="0" w:lineRule="atLeast"/>
              <w:ind w:leftChars="-50" w:left="-105"/>
              <w:jc w:val="right"/>
              <w:rPr>
                <w:rFonts w:ascii="宋体" w:hAnsi="宋体" w:cs="宋体" w:hint="eastAsia"/>
                <w:kern w:val="0"/>
                <w:sz w:val="18"/>
                <w:szCs w:val="18"/>
              </w:rPr>
            </w:pPr>
            <w:r>
              <w:rPr>
                <w:rFonts w:ascii="宋体" w:hAnsi="宋体" w:cs="宋体" w:hint="eastAsia"/>
                <w:kern w:val="0"/>
                <w:sz w:val="18"/>
                <w:szCs w:val="18"/>
                <w:lang w:bidi="ar"/>
              </w:rPr>
              <w:t xml:space="preserve">85,456.18 </w:t>
            </w:r>
          </w:p>
        </w:tc>
        <w:tc>
          <w:tcPr>
            <w:tcW w:w="1132" w:type="dxa"/>
            <w:tcBorders>
              <w:top w:val="single" w:sz="4" w:space="0" w:color="auto"/>
              <w:left w:val="single" w:sz="4" w:space="0" w:color="auto"/>
              <w:bottom w:val="single" w:sz="4" w:space="0" w:color="auto"/>
              <w:right w:val="single" w:sz="4" w:space="0" w:color="auto"/>
            </w:tcBorders>
            <w:vAlign w:val="center"/>
          </w:tcPr>
          <w:p w14:paraId="1C95AC59" w14:textId="77777777" w:rsidR="00291B5D" w:rsidRDefault="00000000">
            <w:pPr>
              <w:widowControl/>
              <w:jc w:val="right"/>
              <w:textAlignment w:val="center"/>
              <w:rPr>
                <w:rFonts w:ascii="宋体" w:hAnsi="宋体" w:cs="宋体" w:hint="eastAsia"/>
                <w:kern w:val="0"/>
                <w:szCs w:val="21"/>
              </w:rPr>
            </w:pPr>
            <w:r>
              <w:rPr>
                <w:rFonts w:ascii="宋体" w:hAnsi="宋体" w:cs="宋体" w:hint="eastAsia"/>
                <w:color w:val="000000"/>
                <w:kern w:val="0"/>
                <w:sz w:val="18"/>
                <w:szCs w:val="18"/>
                <w:lang w:bidi="ar"/>
              </w:rPr>
              <w:t xml:space="preserve">85,456.18   </w:t>
            </w:r>
          </w:p>
        </w:tc>
        <w:tc>
          <w:tcPr>
            <w:tcW w:w="1034" w:type="dxa"/>
            <w:tcBorders>
              <w:top w:val="single" w:sz="4" w:space="0" w:color="auto"/>
              <w:left w:val="single" w:sz="4" w:space="0" w:color="auto"/>
              <w:bottom w:val="single" w:sz="4" w:space="0" w:color="auto"/>
              <w:right w:val="single" w:sz="4" w:space="0" w:color="auto"/>
            </w:tcBorders>
            <w:vAlign w:val="center"/>
          </w:tcPr>
          <w:p w14:paraId="3501861C" w14:textId="77777777" w:rsidR="00291B5D" w:rsidRDefault="00000000">
            <w:pPr>
              <w:widowControl/>
              <w:jc w:val="right"/>
              <w:textAlignment w:val="center"/>
              <w:rPr>
                <w:rFonts w:ascii="宋体" w:hAnsi="宋体" w:cs="宋体" w:hint="eastAsia"/>
                <w:kern w:val="0"/>
                <w:sz w:val="18"/>
                <w:szCs w:val="18"/>
              </w:rPr>
            </w:pPr>
            <w:r>
              <w:rPr>
                <w:rFonts w:ascii="宋体" w:hAnsi="宋体" w:cs="宋体" w:hint="eastAsia"/>
                <w:kern w:val="0"/>
                <w:sz w:val="18"/>
                <w:szCs w:val="18"/>
                <w:lang w:bidi="ar"/>
              </w:rPr>
              <w:t xml:space="preserve"> 3,378.40</w:t>
            </w:r>
            <w:r>
              <w:rPr>
                <w:rFonts w:ascii="宋体" w:hAnsi="宋体" w:cs="宋体" w:hint="eastAsia"/>
                <w:color w:val="000000"/>
                <w:kern w:val="0"/>
                <w:sz w:val="18"/>
                <w:szCs w:val="18"/>
                <w:lang w:bidi="ar"/>
              </w:rPr>
              <w:t xml:space="preserve"> </w:t>
            </w:r>
          </w:p>
        </w:tc>
        <w:tc>
          <w:tcPr>
            <w:tcW w:w="1219" w:type="dxa"/>
            <w:tcBorders>
              <w:top w:val="single" w:sz="4" w:space="0" w:color="auto"/>
              <w:left w:val="single" w:sz="4" w:space="0" w:color="auto"/>
              <w:bottom w:val="single" w:sz="4" w:space="0" w:color="auto"/>
              <w:right w:val="single" w:sz="4" w:space="0" w:color="auto"/>
            </w:tcBorders>
            <w:vAlign w:val="center"/>
          </w:tcPr>
          <w:p w14:paraId="1682A75B" w14:textId="77777777" w:rsidR="00291B5D" w:rsidRDefault="00000000">
            <w:pPr>
              <w:widowControl/>
              <w:jc w:val="right"/>
              <w:textAlignment w:val="center"/>
              <w:rPr>
                <w:rFonts w:ascii="宋体" w:hAnsi="宋体" w:cs="宋体" w:hint="eastAsia"/>
                <w:kern w:val="0"/>
                <w:sz w:val="18"/>
                <w:szCs w:val="18"/>
              </w:rPr>
            </w:pPr>
            <w:r>
              <w:rPr>
                <w:rFonts w:ascii="宋体" w:hAnsi="宋体" w:cs="宋体" w:hint="eastAsia"/>
                <w:color w:val="000000"/>
                <w:kern w:val="0"/>
                <w:sz w:val="18"/>
                <w:szCs w:val="18"/>
                <w:lang w:bidi="ar"/>
              </w:rPr>
              <w:t xml:space="preserve"> 83,668.59 </w:t>
            </w:r>
          </w:p>
        </w:tc>
        <w:tc>
          <w:tcPr>
            <w:tcW w:w="1444" w:type="dxa"/>
            <w:tcBorders>
              <w:top w:val="single" w:sz="4" w:space="0" w:color="auto"/>
              <w:left w:val="single" w:sz="4" w:space="0" w:color="auto"/>
              <w:bottom w:val="single" w:sz="4" w:space="0" w:color="auto"/>
              <w:right w:val="single" w:sz="4" w:space="0" w:color="auto"/>
            </w:tcBorders>
            <w:vAlign w:val="center"/>
          </w:tcPr>
          <w:p w14:paraId="2D5B16F7" w14:textId="77777777" w:rsidR="00291B5D" w:rsidRDefault="00000000">
            <w:pPr>
              <w:widowControl/>
              <w:jc w:val="right"/>
              <w:textAlignment w:val="center"/>
              <w:rPr>
                <w:rFonts w:ascii="宋体" w:hAnsi="宋体" w:cs="宋体" w:hint="eastAsia"/>
                <w:kern w:val="0"/>
                <w:sz w:val="16"/>
                <w:szCs w:val="16"/>
              </w:rPr>
            </w:pPr>
            <w:r>
              <w:rPr>
                <w:rFonts w:ascii="宋体" w:hAnsi="宋体" w:cs="宋体" w:hint="eastAsia"/>
                <w:color w:val="000000"/>
                <w:kern w:val="0"/>
                <w:sz w:val="18"/>
                <w:szCs w:val="18"/>
                <w:lang w:bidi="ar"/>
              </w:rPr>
              <w:t xml:space="preserve"> -1,787.59    </w:t>
            </w:r>
          </w:p>
        </w:tc>
        <w:tc>
          <w:tcPr>
            <w:tcW w:w="1210" w:type="dxa"/>
            <w:tcBorders>
              <w:top w:val="single" w:sz="4" w:space="0" w:color="auto"/>
              <w:left w:val="single" w:sz="4" w:space="0" w:color="auto"/>
              <w:bottom w:val="single" w:sz="4" w:space="0" w:color="auto"/>
              <w:right w:val="single" w:sz="4" w:space="0" w:color="auto"/>
            </w:tcBorders>
            <w:vAlign w:val="center"/>
          </w:tcPr>
          <w:p w14:paraId="1A8CD175" w14:textId="77777777" w:rsidR="00291B5D" w:rsidRDefault="00000000">
            <w:pPr>
              <w:widowControl/>
              <w:spacing w:line="0" w:lineRule="atLeast"/>
              <w:ind w:leftChars="-50" w:left="-105"/>
              <w:jc w:val="right"/>
              <w:rPr>
                <w:rFonts w:ascii="宋体" w:hAnsi="宋体" w:cs="宋体" w:hint="eastAsia"/>
                <w:kern w:val="0"/>
                <w:sz w:val="18"/>
                <w:szCs w:val="18"/>
              </w:rPr>
            </w:pPr>
            <w:r>
              <w:rPr>
                <w:rFonts w:ascii="宋体" w:hAnsi="宋体" w:cs="宋体" w:hint="eastAsia"/>
                <w:color w:val="000000"/>
                <w:szCs w:val="21"/>
                <w:lang w:bidi="ar"/>
              </w:rPr>
              <w:t>--</w:t>
            </w:r>
          </w:p>
        </w:tc>
        <w:tc>
          <w:tcPr>
            <w:tcW w:w="1141" w:type="dxa"/>
            <w:tcBorders>
              <w:top w:val="single" w:sz="4" w:space="0" w:color="auto"/>
              <w:left w:val="single" w:sz="4" w:space="0" w:color="auto"/>
              <w:bottom w:val="single" w:sz="4" w:space="0" w:color="auto"/>
              <w:right w:val="single" w:sz="4" w:space="0" w:color="auto"/>
            </w:tcBorders>
            <w:vAlign w:val="center"/>
          </w:tcPr>
          <w:p w14:paraId="274C332C" w14:textId="77777777" w:rsidR="00291B5D" w:rsidRDefault="00000000">
            <w:pPr>
              <w:widowControl/>
              <w:spacing w:line="0" w:lineRule="atLeast"/>
              <w:jc w:val="right"/>
              <w:rPr>
                <w:rFonts w:ascii="宋体" w:hAnsi="宋体" w:cs="宋体" w:hint="eastAsia"/>
                <w:kern w:val="0"/>
                <w:sz w:val="18"/>
                <w:szCs w:val="18"/>
              </w:rPr>
            </w:pPr>
            <w:r>
              <w:rPr>
                <w:rFonts w:ascii="宋体" w:hAnsi="宋体" w:cs="宋体" w:hint="eastAsia"/>
                <w:color w:val="000000"/>
                <w:szCs w:val="21"/>
                <w:lang w:bidi="ar"/>
              </w:rPr>
              <w:t>--</w:t>
            </w:r>
          </w:p>
        </w:tc>
        <w:tc>
          <w:tcPr>
            <w:tcW w:w="1034" w:type="dxa"/>
            <w:tcBorders>
              <w:top w:val="single" w:sz="4" w:space="0" w:color="auto"/>
              <w:left w:val="single" w:sz="4" w:space="0" w:color="auto"/>
              <w:bottom w:val="single" w:sz="4" w:space="0" w:color="auto"/>
              <w:right w:val="single" w:sz="4" w:space="0" w:color="auto"/>
            </w:tcBorders>
            <w:vAlign w:val="center"/>
          </w:tcPr>
          <w:p w14:paraId="3153E545" w14:textId="77777777" w:rsidR="00291B5D" w:rsidRDefault="00000000">
            <w:pPr>
              <w:widowControl/>
              <w:spacing w:line="0" w:lineRule="atLeast"/>
              <w:jc w:val="right"/>
              <w:rPr>
                <w:rFonts w:ascii="宋体" w:hAnsi="宋体" w:cs="宋体" w:hint="eastAsia"/>
                <w:kern w:val="0"/>
                <w:sz w:val="18"/>
                <w:szCs w:val="18"/>
              </w:rPr>
            </w:pPr>
            <w:r>
              <w:rPr>
                <w:rFonts w:ascii="宋体" w:hAnsi="宋体" w:cs="宋体" w:hint="eastAsia"/>
                <w:color w:val="000000"/>
                <w:szCs w:val="21"/>
                <w:lang w:bidi="ar"/>
              </w:rPr>
              <w:t>--</w:t>
            </w:r>
          </w:p>
        </w:tc>
        <w:tc>
          <w:tcPr>
            <w:tcW w:w="777" w:type="dxa"/>
            <w:tcBorders>
              <w:top w:val="single" w:sz="4" w:space="0" w:color="auto"/>
              <w:left w:val="single" w:sz="4" w:space="0" w:color="auto"/>
              <w:bottom w:val="single" w:sz="4" w:space="0" w:color="auto"/>
              <w:right w:val="single" w:sz="4" w:space="0" w:color="auto"/>
            </w:tcBorders>
            <w:vAlign w:val="center"/>
          </w:tcPr>
          <w:p w14:paraId="7A8F4A13" w14:textId="77777777" w:rsidR="00291B5D" w:rsidRDefault="00000000">
            <w:pPr>
              <w:widowControl/>
              <w:spacing w:line="0" w:lineRule="atLeast"/>
              <w:jc w:val="right"/>
              <w:rPr>
                <w:rFonts w:ascii="宋体" w:hAnsi="宋体" w:cs="宋体" w:hint="eastAsia"/>
                <w:kern w:val="0"/>
                <w:sz w:val="18"/>
                <w:szCs w:val="18"/>
              </w:rPr>
            </w:pPr>
            <w:r>
              <w:rPr>
                <w:rFonts w:ascii="宋体" w:hAnsi="宋体" w:cs="宋体" w:hint="eastAsia"/>
                <w:color w:val="000000"/>
                <w:szCs w:val="21"/>
                <w:lang w:bidi="ar"/>
              </w:rPr>
              <w:t>--</w:t>
            </w:r>
          </w:p>
        </w:tc>
        <w:tc>
          <w:tcPr>
            <w:tcW w:w="915" w:type="dxa"/>
            <w:tcBorders>
              <w:top w:val="single" w:sz="4" w:space="0" w:color="auto"/>
              <w:left w:val="single" w:sz="4" w:space="0" w:color="auto"/>
              <w:bottom w:val="single" w:sz="4" w:space="0" w:color="auto"/>
              <w:right w:val="nil"/>
            </w:tcBorders>
            <w:vAlign w:val="center"/>
          </w:tcPr>
          <w:p w14:paraId="6619BC14" w14:textId="77777777" w:rsidR="00291B5D" w:rsidRDefault="00000000">
            <w:pPr>
              <w:adjustRightInd w:val="0"/>
              <w:jc w:val="right"/>
              <w:rPr>
                <w:rFonts w:ascii="宋体" w:hAnsi="宋体" w:cs="宋体" w:hint="eastAsia"/>
                <w:kern w:val="0"/>
                <w:sz w:val="18"/>
                <w:szCs w:val="18"/>
              </w:rPr>
            </w:pPr>
            <w:r>
              <w:rPr>
                <w:rFonts w:ascii="宋体" w:hAnsi="宋体" w:cs="宋体" w:hint="eastAsia"/>
                <w:color w:val="000000"/>
                <w:szCs w:val="21"/>
                <w:lang w:bidi="ar"/>
              </w:rPr>
              <w:t>--</w:t>
            </w:r>
          </w:p>
        </w:tc>
      </w:tr>
      <w:tr w:rsidR="00291B5D" w14:paraId="24A8DC8A" w14:textId="77777777">
        <w:trPr>
          <w:trHeight w:val="397"/>
        </w:trPr>
        <w:tc>
          <w:tcPr>
            <w:tcW w:w="5664" w:type="dxa"/>
            <w:gridSpan w:val="6"/>
            <w:tcBorders>
              <w:top w:val="single" w:sz="4" w:space="0" w:color="auto"/>
              <w:left w:val="nil"/>
              <w:bottom w:val="single" w:sz="4" w:space="0" w:color="auto"/>
              <w:right w:val="single" w:sz="4" w:space="0" w:color="auto"/>
            </w:tcBorders>
            <w:vAlign w:val="center"/>
          </w:tcPr>
          <w:p w14:paraId="38E3C4A7"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未达到计划进度原因（</w:t>
            </w:r>
            <w:proofErr w:type="gramStart"/>
            <w:r>
              <w:rPr>
                <w:rFonts w:ascii="宋体" w:hAnsi="宋体" w:cs="宋体" w:hint="eastAsia"/>
                <w:kern w:val="0"/>
                <w:sz w:val="18"/>
                <w:szCs w:val="18"/>
                <w:lang w:bidi="ar"/>
              </w:rPr>
              <w:t>分具体</w:t>
            </w:r>
            <w:proofErr w:type="gramEnd"/>
            <w:r>
              <w:rPr>
                <w:rFonts w:ascii="宋体" w:hAnsi="宋体" w:cs="宋体" w:hint="eastAsia"/>
                <w:kern w:val="0"/>
                <w:sz w:val="18"/>
                <w:szCs w:val="18"/>
                <w:lang w:bidi="ar"/>
              </w:rPr>
              <w:t>项目）</w:t>
            </w:r>
          </w:p>
        </w:tc>
        <w:tc>
          <w:tcPr>
            <w:tcW w:w="8774" w:type="dxa"/>
            <w:gridSpan w:val="8"/>
            <w:tcBorders>
              <w:top w:val="single" w:sz="4" w:space="0" w:color="auto"/>
              <w:left w:val="single" w:sz="4" w:space="0" w:color="auto"/>
              <w:bottom w:val="single" w:sz="4" w:space="0" w:color="auto"/>
              <w:right w:val="nil"/>
            </w:tcBorders>
            <w:vAlign w:val="center"/>
          </w:tcPr>
          <w:p w14:paraId="14FC0DC4"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不适用</w:t>
            </w:r>
          </w:p>
        </w:tc>
      </w:tr>
      <w:tr w:rsidR="00291B5D" w14:paraId="5B15A3C5" w14:textId="77777777">
        <w:trPr>
          <w:trHeight w:val="397"/>
        </w:trPr>
        <w:tc>
          <w:tcPr>
            <w:tcW w:w="5664" w:type="dxa"/>
            <w:gridSpan w:val="6"/>
            <w:tcBorders>
              <w:top w:val="single" w:sz="4" w:space="0" w:color="auto"/>
              <w:left w:val="nil"/>
              <w:bottom w:val="single" w:sz="4" w:space="0" w:color="auto"/>
              <w:right w:val="single" w:sz="4" w:space="0" w:color="auto"/>
            </w:tcBorders>
            <w:vAlign w:val="center"/>
          </w:tcPr>
          <w:p w14:paraId="7D2166C8"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项目可行性发生重大变化的情况说明</w:t>
            </w:r>
          </w:p>
        </w:tc>
        <w:tc>
          <w:tcPr>
            <w:tcW w:w="8774" w:type="dxa"/>
            <w:gridSpan w:val="8"/>
            <w:tcBorders>
              <w:top w:val="single" w:sz="4" w:space="0" w:color="auto"/>
              <w:left w:val="single" w:sz="4" w:space="0" w:color="auto"/>
              <w:bottom w:val="single" w:sz="4" w:space="0" w:color="auto"/>
              <w:right w:val="nil"/>
            </w:tcBorders>
            <w:vAlign w:val="center"/>
          </w:tcPr>
          <w:p w14:paraId="0570FFE5"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不适用</w:t>
            </w:r>
          </w:p>
        </w:tc>
      </w:tr>
      <w:tr w:rsidR="00291B5D" w14:paraId="1307CF66" w14:textId="77777777">
        <w:trPr>
          <w:trHeight w:val="397"/>
        </w:trPr>
        <w:tc>
          <w:tcPr>
            <w:tcW w:w="5664" w:type="dxa"/>
            <w:gridSpan w:val="6"/>
            <w:tcBorders>
              <w:top w:val="single" w:sz="4" w:space="0" w:color="auto"/>
              <w:left w:val="nil"/>
              <w:bottom w:val="single" w:sz="4" w:space="0" w:color="auto"/>
              <w:right w:val="single" w:sz="4" w:space="0" w:color="auto"/>
            </w:tcBorders>
            <w:vAlign w:val="center"/>
          </w:tcPr>
          <w:p w14:paraId="6838A384"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募集资金投资项目先期投入及置换情况</w:t>
            </w:r>
          </w:p>
        </w:tc>
        <w:tc>
          <w:tcPr>
            <w:tcW w:w="8774" w:type="dxa"/>
            <w:gridSpan w:val="8"/>
            <w:tcBorders>
              <w:top w:val="single" w:sz="4" w:space="0" w:color="auto"/>
              <w:left w:val="single" w:sz="4" w:space="0" w:color="auto"/>
              <w:bottom w:val="single" w:sz="4" w:space="0" w:color="auto"/>
              <w:right w:val="nil"/>
            </w:tcBorders>
            <w:vAlign w:val="center"/>
          </w:tcPr>
          <w:p w14:paraId="5FE5EED2"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公司2022年6月15日第三届董事会第十二次会议审议通过了《关于使用募集资金置换预先投入募投项目的自筹资金的议案》，同意公司以募集资金置换先期投入的自筹资金，实际置换募集资金金额为6,298.73万元。</w:t>
            </w:r>
          </w:p>
        </w:tc>
      </w:tr>
      <w:tr w:rsidR="00291B5D" w14:paraId="08CB4FEB" w14:textId="77777777">
        <w:trPr>
          <w:trHeight w:val="397"/>
        </w:trPr>
        <w:tc>
          <w:tcPr>
            <w:tcW w:w="5664" w:type="dxa"/>
            <w:gridSpan w:val="6"/>
            <w:tcBorders>
              <w:top w:val="single" w:sz="4" w:space="0" w:color="auto"/>
              <w:left w:val="nil"/>
              <w:bottom w:val="single" w:sz="4" w:space="0" w:color="auto"/>
              <w:right w:val="single" w:sz="4" w:space="0" w:color="auto"/>
            </w:tcBorders>
            <w:vAlign w:val="center"/>
          </w:tcPr>
          <w:p w14:paraId="2DAC3F1E"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用闲置募集资金暂时补充流动资金情况</w:t>
            </w:r>
          </w:p>
        </w:tc>
        <w:tc>
          <w:tcPr>
            <w:tcW w:w="8774" w:type="dxa"/>
            <w:gridSpan w:val="8"/>
            <w:tcBorders>
              <w:top w:val="single" w:sz="4" w:space="0" w:color="auto"/>
              <w:left w:val="single" w:sz="4" w:space="0" w:color="auto"/>
              <w:bottom w:val="single" w:sz="4" w:space="0" w:color="auto"/>
              <w:right w:val="nil"/>
            </w:tcBorders>
            <w:vAlign w:val="center"/>
          </w:tcPr>
          <w:p w14:paraId="43FE2B2E"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不适用</w:t>
            </w:r>
          </w:p>
        </w:tc>
      </w:tr>
      <w:tr w:rsidR="00291B5D" w14:paraId="42323287" w14:textId="77777777">
        <w:trPr>
          <w:trHeight w:val="454"/>
        </w:trPr>
        <w:tc>
          <w:tcPr>
            <w:tcW w:w="5664" w:type="dxa"/>
            <w:gridSpan w:val="6"/>
            <w:tcBorders>
              <w:top w:val="single" w:sz="4" w:space="0" w:color="auto"/>
              <w:left w:val="nil"/>
              <w:bottom w:val="single" w:sz="4" w:space="0" w:color="auto"/>
              <w:right w:val="single" w:sz="4" w:space="0" w:color="auto"/>
            </w:tcBorders>
            <w:vAlign w:val="center"/>
          </w:tcPr>
          <w:p w14:paraId="7AC5936E"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对闲置募集金进行现金管理，投资相关产品的情况</w:t>
            </w:r>
          </w:p>
        </w:tc>
        <w:tc>
          <w:tcPr>
            <w:tcW w:w="8774" w:type="dxa"/>
            <w:gridSpan w:val="8"/>
            <w:tcBorders>
              <w:top w:val="single" w:sz="4" w:space="0" w:color="auto"/>
              <w:left w:val="single" w:sz="4" w:space="0" w:color="auto"/>
              <w:bottom w:val="single" w:sz="4" w:space="0" w:color="auto"/>
              <w:right w:val="nil"/>
            </w:tcBorders>
            <w:vAlign w:val="center"/>
          </w:tcPr>
          <w:p w14:paraId="08B5D17C" w14:textId="77777777" w:rsidR="00291B5D" w:rsidRDefault="00000000">
            <w:pPr>
              <w:pStyle w:val="a9"/>
              <w:spacing w:beforeAutospacing="1" w:line="360" w:lineRule="auto"/>
              <w:jc w:val="left"/>
              <w:rPr>
                <w:rFonts w:ascii="宋体" w:hAnsi="宋体" w:cs="宋体" w:hint="eastAsia"/>
                <w:kern w:val="0"/>
                <w:sz w:val="18"/>
                <w:szCs w:val="18"/>
              </w:rPr>
            </w:pPr>
            <w:r>
              <w:rPr>
                <w:rFonts w:ascii="宋体" w:hAnsi="宋体" w:cs="宋体" w:hint="eastAsia"/>
                <w:kern w:val="0"/>
                <w:sz w:val="18"/>
                <w:szCs w:val="18"/>
                <w:lang w:bidi="ar"/>
              </w:rPr>
              <w:t>公司2024年4月26日第四届董事会第五次会议审议通过了《关于使用闲置募集资金进行现金管理的议案》，自董事会审议通过之日起至2024年12月31日止，公司可使用闲置募集资金进行现金管理，</w:t>
            </w:r>
            <w:proofErr w:type="gramStart"/>
            <w:r>
              <w:rPr>
                <w:rFonts w:ascii="宋体" w:hAnsi="宋体" w:cs="宋体" w:hint="eastAsia"/>
                <w:kern w:val="0"/>
                <w:sz w:val="18"/>
                <w:szCs w:val="18"/>
                <w:lang w:bidi="ar"/>
              </w:rPr>
              <w:t>最</w:t>
            </w:r>
            <w:proofErr w:type="gramEnd"/>
            <w:r>
              <w:rPr>
                <w:rFonts w:ascii="宋体" w:hAnsi="宋体" w:cs="宋体" w:hint="eastAsia"/>
                <w:kern w:val="0"/>
                <w:sz w:val="18"/>
                <w:szCs w:val="18"/>
                <w:lang w:bidi="ar"/>
              </w:rPr>
              <w:t>高额不超过29,000万元，在上述额度及有效期限内，公司可循环滚动使用。2025年度使用不超过10,000万元的暂时闲置募集资金进行现金管理，该额度的有效期自2025年1月1日至2025年12月31日止，在上述额度及有效期限内，公司可循环滚动使用。2025年度，公司收回结构性存款2,500万元,取得理财收益13.75万元。截至2025年12月31日，公司已无使用募集资金进行投资理财的余额和现金管理的余额。</w:t>
            </w:r>
          </w:p>
        </w:tc>
      </w:tr>
      <w:tr w:rsidR="00291B5D" w14:paraId="3C7E6F1B" w14:textId="77777777">
        <w:trPr>
          <w:trHeight w:val="454"/>
        </w:trPr>
        <w:tc>
          <w:tcPr>
            <w:tcW w:w="5664" w:type="dxa"/>
            <w:gridSpan w:val="6"/>
            <w:tcBorders>
              <w:top w:val="single" w:sz="4" w:space="0" w:color="auto"/>
              <w:left w:val="nil"/>
              <w:bottom w:val="single" w:sz="4" w:space="0" w:color="auto"/>
              <w:right w:val="single" w:sz="4" w:space="0" w:color="auto"/>
            </w:tcBorders>
            <w:vAlign w:val="center"/>
          </w:tcPr>
          <w:p w14:paraId="1AC92C87"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用超募资金永久补充流动资金或归还银行贷款情况</w:t>
            </w:r>
          </w:p>
        </w:tc>
        <w:tc>
          <w:tcPr>
            <w:tcW w:w="8774" w:type="dxa"/>
            <w:gridSpan w:val="8"/>
            <w:tcBorders>
              <w:top w:val="single" w:sz="4" w:space="0" w:color="auto"/>
              <w:left w:val="single" w:sz="4" w:space="0" w:color="auto"/>
              <w:bottom w:val="single" w:sz="4" w:space="0" w:color="auto"/>
              <w:right w:val="nil"/>
            </w:tcBorders>
            <w:vAlign w:val="center"/>
          </w:tcPr>
          <w:p w14:paraId="32BDF576"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不适用</w:t>
            </w:r>
          </w:p>
        </w:tc>
      </w:tr>
      <w:tr w:rsidR="00291B5D" w14:paraId="49971C27" w14:textId="77777777">
        <w:trPr>
          <w:trHeight w:val="454"/>
        </w:trPr>
        <w:tc>
          <w:tcPr>
            <w:tcW w:w="5664" w:type="dxa"/>
            <w:gridSpan w:val="6"/>
            <w:tcBorders>
              <w:top w:val="single" w:sz="4" w:space="0" w:color="auto"/>
              <w:left w:val="nil"/>
              <w:bottom w:val="single" w:sz="4" w:space="0" w:color="auto"/>
              <w:right w:val="single" w:sz="4" w:space="0" w:color="auto"/>
            </w:tcBorders>
            <w:vAlign w:val="center"/>
          </w:tcPr>
          <w:p w14:paraId="59794456"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lastRenderedPageBreak/>
              <w:t>募集资金结余的金额及形成原因</w:t>
            </w:r>
          </w:p>
        </w:tc>
        <w:tc>
          <w:tcPr>
            <w:tcW w:w="8774" w:type="dxa"/>
            <w:gridSpan w:val="8"/>
            <w:tcBorders>
              <w:top w:val="single" w:sz="4" w:space="0" w:color="auto"/>
              <w:left w:val="single" w:sz="4" w:space="0" w:color="auto"/>
              <w:bottom w:val="single" w:sz="4" w:space="0" w:color="auto"/>
              <w:right w:val="nil"/>
            </w:tcBorders>
            <w:vAlign w:val="center"/>
          </w:tcPr>
          <w:p w14:paraId="1C3F75CE"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2025年12月，经公司第四届董事会第十五次会议、第四届董事会审计委员会第十次会议，审议通过了《关于首次公开发行股票募投项目结项并将节余募集资金永久补流及注销募集资金专户的议案》，同意将首发</w:t>
            </w:r>
            <w:proofErr w:type="gramStart"/>
            <w:r>
              <w:rPr>
                <w:rFonts w:ascii="宋体" w:hAnsi="宋体" w:cs="宋体" w:hint="eastAsia"/>
                <w:kern w:val="0"/>
                <w:sz w:val="18"/>
                <w:szCs w:val="18"/>
                <w:lang w:bidi="ar"/>
              </w:rPr>
              <w:t>募投项目全部结项</w:t>
            </w:r>
            <w:proofErr w:type="gramEnd"/>
            <w:r>
              <w:rPr>
                <w:rFonts w:ascii="宋体" w:hAnsi="宋体" w:cs="宋体" w:hint="eastAsia"/>
                <w:kern w:val="0"/>
                <w:sz w:val="18"/>
                <w:szCs w:val="18"/>
                <w:lang w:bidi="ar"/>
              </w:rPr>
              <w:t>并注销募集资金专户，并将截至2025年11月30日的项目结余募集资金4,916.36万元（含扣除手续费后的利息收入、现金管理收益等，实际金额以资金转出当日募集资金专户余额为准）永久补充流动资金，用于公司日常生产经营及业务发展。</w:t>
            </w:r>
          </w:p>
        </w:tc>
      </w:tr>
      <w:tr w:rsidR="00291B5D" w14:paraId="7D541416" w14:textId="77777777">
        <w:trPr>
          <w:trHeight w:val="454"/>
        </w:trPr>
        <w:tc>
          <w:tcPr>
            <w:tcW w:w="5664" w:type="dxa"/>
            <w:gridSpan w:val="6"/>
            <w:tcBorders>
              <w:top w:val="single" w:sz="4" w:space="0" w:color="auto"/>
              <w:left w:val="nil"/>
              <w:bottom w:val="single" w:sz="4" w:space="0" w:color="auto"/>
              <w:right w:val="single" w:sz="4" w:space="0" w:color="auto"/>
            </w:tcBorders>
            <w:vAlign w:val="center"/>
          </w:tcPr>
          <w:p w14:paraId="451FE679"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募集资金其他使用情况</w:t>
            </w:r>
          </w:p>
        </w:tc>
        <w:tc>
          <w:tcPr>
            <w:tcW w:w="8774" w:type="dxa"/>
            <w:gridSpan w:val="8"/>
            <w:tcBorders>
              <w:top w:val="single" w:sz="4" w:space="0" w:color="auto"/>
              <w:left w:val="single" w:sz="4" w:space="0" w:color="auto"/>
              <w:bottom w:val="single" w:sz="4" w:space="0" w:color="auto"/>
              <w:right w:val="nil"/>
            </w:tcBorders>
            <w:vAlign w:val="center"/>
          </w:tcPr>
          <w:p w14:paraId="73D995C8" w14:textId="77777777" w:rsidR="00291B5D" w:rsidRDefault="00000000">
            <w:pPr>
              <w:adjustRightInd w:val="0"/>
              <w:jc w:val="left"/>
              <w:rPr>
                <w:rFonts w:ascii="宋体" w:hAnsi="宋体" w:cs="宋体" w:hint="eastAsia"/>
                <w:kern w:val="0"/>
                <w:sz w:val="18"/>
                <w:szCs w:val="18"/>
              </w:rPr>
            </w:pPr>
            <w:r>
              <w:rPr>
                <w:rFonts w:ascii="宋体" w:hAnsi="宋体" w:cs="宋体" w:hint="eastAsia"/>
                <w:kern w:val="0"/>
                <w:sz w:val="18"/>
                <w:szCs w:val="18"/>
                <w:lang w:bidi="ar"/>
              </w:rPr>
              <w:t>公司2022年8月23日第三届董事会第十三次会议审议通过了《关于使用银行承兑汇票、信用证方式支付募投项目资金并以募集资金等额置换的议案》，同意公司根据实际需要以银行承兑汇票、信用证方式先行支付</w:t>
            </w:r>
            <w:proofErr w:type="gramStart"/>
            <w:r>
              <w:rPr>
                <w:rFonts w:ascii="宋体" w:hAnsi="宋体" w:cs="宋体" w:hint="eastAsia"/>
                <w:kern w:val="0"/>
                <w:sz w:val="18"/>
                <w:szCs w:val="18"/>
                <w:lang w:bidi="ar"/>
              </w:rPr>
              <w:t>募投项目</w:t>
            </w:r>
            <w:proofErr w:type="gramEnd"/>
            <w:r>
              <w:rPr>
                <w:rFonts w:ascii="宋体" w:hAnsi="宋体" w:cs="宋体" w:hint="eastAsia"/>
                <w:kern w:val="0"/>
                <w:sz w:val="18"/>
                <w:szCs w:val="18"/>
                <w:lang w:bidi="ar"/>
              </w:rPr>
              <w:t>所涉款项，再以募集资金进行等额置换，并从募集资金专户划转至公司自有资金账户。2025年度实际置换募集资金金额为3,085.42万元。</w:t>
            </w:r>
          </w:p>
        </w:tc>
      </w:tr>
    </w:tbl>
    <w:p w14:paraId="1D9388B4" w14:textId="77777777" w:rsidR="00291B5D" w:rsidRDefault="00000000">
      <w:pPr>
        <w:spacing w:line="312" w:lineRule="auto"/>
        <w:ind w:right="420" w:firstLineChars="200" w:firstLine="420"/>
        <w:rPr>
          <w:rFonts w:ascii="宋体" w:hAnsi="宋体" w:cs="宋体" w:hint="eastAsia"/>
          <w:kern w:val="0"/>
          <w:szCs w:val="21"/>
        </w:rPr>
      </w:pPr>
      <w:r>
        <w:rPr>
          <w:rFonts w:ascii="宋体" w:hAnsi="宋体" w:cs="宋体" w:hint="eastAsia"/>
          <w:kern w:val="0"/>
          <w:szCs w:val="21"/>
          <w:lang w:bidi="ar"/>
        </w:rPr>
        <w:t>[注1]低铁损高磁感硅钢铁心智能制造项目的实际累计投入金额大于承诺投入金额，系募集资金账户存续期间产生的利息及现金管理收益</w:t>
      </w:r>
    </w:p>
    <w:p w14:paraId="3FF02CD8" w14:textId="77777777" w:rsidR="00291B5D" w:rsidRDefault="00000000">
      <w:pPr>
        <w:spacing w:line="312" w:lineRule="auto"/>
        <w:ind w:right="420" w:firstLineChars="200" w:firstLine="420"/>
        <w:rPr>
          <w:rFonts w:ascii="宋体" w:hAnsi="宋体" w:cs="宋体" w:hint="eastAsia"/>
          <w:kern w:val="0"/>
          <w:szCs w:val="21"/>
        </w:rPr>
      </w:pPr>
      <w:r>
        <w:rPr>
          <w:rFonts w:ascii="宋体" w:hAnsi="宋体" w:cs="宋体" w:hint="eastAsia"/>
          <w:kern w:val="0"/>
          <w:szCs w:val="21"/>
          <w:lang w:bidi="ar"/>
        </w:rPr>
        <w:t>[注2]</w:t>
      </w:r>
      <w:proofErr w:type="gramStart"/>
      <w:r>
        <w:rPr>
          <w:rFonts w:ascii="宋体" w:hAnsi="宋体" w:cs="宋体" w:hint="eastAsia"/>
          <w:kern w:val="0"/>
          <w:szCs w:val="21"/>
          <w:lang w:bidi="ar"/>
        </w:rPr>
        <w:t>智控设备</w:t>
      </w:r>
      <w:proofErr w:type="gramEnd"/>
      <w:r>
        <w:rPr>
          <w:rFonts w:ascii="宋体" w:hAnsi="宋体" w:cs="宋体" w:hint="eastAsia"/>
          <w:kern w:val="0"/>
          <w:szCs w:val="21"/>
          <w:lang w:bidi="ar"/>
        </w:rPr>
        <w:t>及金属制品智能工厂建设项目（一期）的实际累计投入金额大于承诺投入金额，系从智能成套电气设备产业基地建设项目、110kV及以下节能型变压器智能化工厂技改项目和研发中心及信息化建设项目转入节余募集资金9,281.94万元</w:t>
      </w:r>
      <w:r>
        <w:rPr>
          <w:rFonts w:ascii="宋体" w:hAnsi="宋体" w:cs="宋体" w:hint="eastAsia"/>
          <w:kern w:val="0"/>
          <w:szCs w:val="21"/>
          <w:lang w:bidi="ar"/>
        </w:rPr>
        <w:br w:type="page"/>
      </w:r>
    </w:p>
    <w:p w14:paraId="7BF530EF" w14:textId="77777777" w:rsidR="00291B5D" w:rsidRDefault="00291B5D">
      <w:pPr>
        <w:rPr>
          <w:rFonts w:ascii="宋体" w:hAnsi="宋体" w:cs="宋体" w:hint="eastAsia"/>
          <w:kern w:val="0"/>
          <w:szCs w:val="21"/>
        </w:rPr>
        <w:sectPr w:rsidR="00291B5D">
          <w:footerReference w:type="even" r:id="rId9"/>
          <w:footerReference w:type="default" r:id="rId10"/>
          <w:pgSz w:w="16838" w:h="11906" w:orient="landscape"/>
          <w:pgMar w:top="1701" w:right="1440" w:bottom="1701" w:left="1440" w:header="851" w:footer="992" w:gutter="0"/>
          <w:cols w:space="0"/>
          <w:docGrid w:type="lines" w:linePitch="312"/>
        </w:sectPr>
      </w:pPr>
    </w:p>
    <w:p w14:paraId="08633232" w14:textId="77777777" w:rsidR="00291B5D" w:rsidRDefault="00000000">
      <w:pPr>
        <w:spacing w:line="360" w:lineRule="auto"/>
        <w:rPr>
          <w:rFonts w:ascii="黑体" w:eastAsia="黑体" w:hAnsi="宋体" w:cs="宋体" w:hint="eastAsia"/>
          <w:b/>
          <w:bCs/>
          <w:kern w:val="0"/>
          <w:sz w:val="28"/>
          <w:szCs w:val="28"/>
        </w:rPr>
      </w:pPr>
      <w:r>
        <w:rPr>
          <w:rFonts w:ascii="宋体" w:hAnsi="宋体" w:cs="宋体" w:hint="eastAsia"/>
          <w:kern w:val="0"/>
          <w:szCs w:val="21"/>
          <w:lang w:bidi="ar"/>
        </w:rPr>
        <w:lastRenderedPageBreak/>
        <w:t>附件2</w:t>
      </w:r>
    </w:p>
    <w:p w14:paraId="608954E5" w14:textId="77777777" w:rsidR="00291B5D" w:rsidRDefault="00000000">
      <w:pPr>
        <w:jc w:val="center"/>
        <w:rPr>
          <w:rFonts w:ascii="黑体" w:eastAsia="黑体" w:hAnsi="宋体" w:cs="宋体" w:hint="eastAsia"/>
          <w:b/>
          <w:bCs/>
          <w:kern w:val="0"/>
          <w:sz w:val="28"/>
          <w:szCs w:val="28"/>
        </w:rPr>
      </w:pPr>
      <w:r>
        <w:rPr>
          <w:rFonts w:ascii="黑体" w:eastAsia="黑体" w:hAnsi="宋体" w:cs="黑体" w:hint="eastAsia"/>
          <w:b/>
          <w:bCs/>
          <w:kern w:val="0"/>
          <w:sz w:val="28"/>
          <w:szCs w:val="28"/>
          <w:lang w:bidi="ar"/>
        </w:rPr>
        <w:t>变更募集资金投资项目情况表</w:t>
      </w:r>
    </w:p>
    <w:p w14:paraId="0F8ABFE4" w14:textId="77777777" w:rsidR="00291B5D" w:rsidRDefault="00000000">
      <w:pPr>
        <w:spacing w:line="360" w:lineRule="auto"/>
        <w:jc w:val="center"/>
        <w:rPr>
          <w:rFonts w:ascii="宋体" w:hAnsi="宋体" w:cs="宋体" w:hint="eastAsia"/>
          <w:kern w:val="0"/>
          <w:szCs w:val="21"/>
        </w:rPr>
      </w:pPr>
      <w:r>
        <w:rPr>
          <w:rFonts w:ascii="宋体" w:hAnsi="宋体" w:cs="宋体" w:hint="eastAsia"/>
          <w:kern w:val="0"/>
          <w:szCs w:val="21"/>
          <w:lang w:bidi="ar"/>
        </w:rPr>
        <w:t>20</w:t>
      </w:r>
      <w:r>
        <w:rPr>
          <w:rFonts w:ascii="宋体" w:hAnsi="宋体" w:cs="宋体" w:hint="eastAsia"/>
          <w:szCs w:val="21"/>
          <w:lang w:bidi="ar"/>
        </w:rPr>
        <w:t>25</w:t>
      </w:r>
      <w:r>
        <w:rPr>
          <w:rFonts w:ascii="宋体" w:hAnsi="宋体" w:cs="宋体" w:hint="eastAsia"/>
          <w:kern w:val="0"/>
          <w:szCs w:val="21"/>
          <w:lang w:bidi="ar"/>
        </w:rPr>
        <w:t>年度</w:t>
      </w:r>
    </w:p>
    <w:p w14:paraId="58F05A7B" w14:textId="77777777" w:rsidR="00291B5D" w:rsidRDefault="00000000">
      <w:pPr>
        <w:spacing w:line="360" w:lineRule="auto"/>
        <w:rPr>
          <w:rFonts w:ascii="宋体" w:hAnsi="宋体" w:cs="宋体" w:hint="eastAsia"/>
          <w:kern w:val="0"/>
          <w:szCs w:val="21"/>
        </w:rPr>
      </w:pPr>
      <w:r>
        <w:rPr>
          <w:rFonts w:ascii="宋体" w:hAnsi="宋体" w:cs="宋体" w:hint="eastAsia"/>
          <w:kern w:val="0"/>
          <w:szCs w:val="21"/>
          <w:lang w:bidi="ar"/>
        </w:rPr>
        <w:t>编制单位：</w:t>
      </w:r>
      <w:proofErr w:type="gramStart"/>
      <w:r>
        <w:rPr>
          <w:rFonts w:ascii="宋体" w:hAnsi="宋体" w:cs="宋体" w:hint="eastAsia"/>
          <w:kern w:val="0"/>
          <w:szCs w:val="21"/>
          <w:lang w:bidi="ar"/>
        </w:rPr>
        <w:t>重庆望变电气</w:t>
      </w:r>
      <w:proofErr w:type="gramEnd"/>
      <w:r>
        <w:rPr>
          <w:rFonts w:ascii="宋体" w:hAnsi="宋体" w:cs="宋体" w:hint="eastAsia"/>
          <w:kern w:val="0"/>
          <w:szCs w:val="21"/>
          <w:lang w:bidi="ar"/>
        </w:rPr>
        <w:t>（集团）股份有限公司</w:t>
      </w:r>
      <w:r>
        <w:rPr>
          <w:rFonts w:ascii="宋体" w:hAnsi="宋体" w:cs="宋体" w:hint="eastAsia"/>
          <w:kern w:val="0"/>
          <w:szCs w:val="21"/>
          <w:lang w:bidi="ar"/>
        </w:rPr>
        <w:tab/>
      </w:r>
      <w:r>
        <w:rPr>
          <w:rFonts w:ascii="宋体" w:hAnsi="宋体" w:cs="宋体" w:hint="eastAsia"/>
          <w:kern w:val="0"/>
          <w:szCs w:val="21"/>
          <w:lang w:bidi="ar"/>
        </w:rPr>
        <w:tab/>
      </w:r>
      <w:r>
        <w:rPr>
          <w:rFonts w:ascii="宋体" w:hAnsi="宋体" w:cs="宋体" w:hint="eastAsia"/>
          <w:kern w:val="0"/>
          <w:szCs w:val="21"/>
          <w:lang w:bidi="ar"/>
        </w:rPr>
        <w:tab/>
      </w:r>
      <w:r>
        <w:rPr>
          <w:rFonts w:ascii="宋体" w:hAnsi="宋体" w:cs="宋体" w:hint="eastAsia"/>
          <w:kern w:val="0"/>
          <w:szCs w:val="21"/>
          <w:lang w:bidi="ar"/>
        </w:rPr>
        <w:tab/>
      </w:r>
      <w:r>
        <w:rPr>
          <w:rFonts w:ascii="宋体" w:hAnsi="宋体" w:cs="宋体" w:hint="eastAsia"/>
          <w:kern w:val="0"/>
          <w:szCs w:val="21"/>
          <w:lang w:bidi="ar"/>
        </w:rPr>
        <w:tab/>
      </w:r>
      <w:r>
        <w:rPr>
          <w:rFonts w:ascii="宋体" w:hAnsi="宋体" w:cs="宋体" w:hint="eastAsia"/>
          <w:kern w:val="0"/>
          <w:szCs w:val="21"/>
          <w:lang w:bidi="ar"/>
        </w:rPr>
        <w:tab/>
      </w:r>
      <w:r>
        <w:rPr>
          <w:rFonts w:ascii="宋体" w:hAnsi="宋体" w:cs="宋体" w:hint="eastAsia"/>
          <w:kern w:val="0"/>
          <w:szCs w:val="21"/>
          <w:lang w:bidi="ar"/>
        </w:rPr>
        <w:tab/>
      </w:r>
      <w:r>
        <w:rPr>
          <w:rFonts w:ascii="宋体" w:hAnsi="宋体" w:cs="宋体" w:hint="eastAsia"/>
          <w:kern w:val="0"/>
          <w:szCs w:val="21"/>
          <w:lang w:bidi="ar"/>
        </w:rPr>
        <w:tab/>
      </w:r>
      <w:r>
        <w:rPr>
          <w:rFonts w:ascii="宋体" w:hAnsi="宋体" w:cs="宋体" w:hint="eastAsia"/>
          <w:kern w:val="0"/>
          <w:szCs w:val="21"/>
          <w:lang w:bidi="ar"/>
        </w:rPr>
        <w:tab/>
      </w:r>
      <w:r>
        <w:rPr>
          <w:rFonts w:ascii="宋体" w:hAnsi="宋体" w:cs="宋体" w:hint="eastAsia"/>
          <w:kern w:val="0"/>
          <w:szCs w:val="21"/>
          <w:lang w:bidi="ar"/>
        </w:rPr>
        <w:tab/>
      </w:r>
      <w:r>
        <w:rPr>
          <w:rFonts w:ascii="宋体" w:hAnsi="宋体" w:cs="宋体" w:hint="eastAsia"/>
          <w:kern w:val="0"/>
          <w:szCs w:val="21"/>
          <w:lang w:bidi="ar"/>
        </w:rPr>
        <w:tab/>
      </w:r>
      <w:r>
        <w:rPr>
          <w:rFonts w:ascii="宋体" w:hAnsi="宋体" w:cs="宋体" w:hint="eastAsia"/>
          <w:kern w:val="0"/>
          <w:szCs w:val="21"/>
          <w:lang w:bidi="ar"/>
        </w:rPr>
        <w:tab/>
      </w:r>
      <w:r>
        <w:rPr>
          <w:rFonts w:ascii="宋体" w:hAnsi="宋体" w:cs="宋体" w:hint="eastAsia"/>
          <w:kern w:val="0"/>
          <w:szCs w:val="21"/>
          <w:lang w:bidi="ar"/>
        </w:rPr>
        <w:tab/>
      </w:r>
      <w:r>
        <w:rPr>
          <w:rFonts w:ascii="宋体" w:hAnsi="宋体" w:cs="宋体" w:hint="eastAsia"/>
          <w:kern w:val="0"/>
          <w:szCs w:val="21"/>
          <w:lang w:bidi="ar"/>
        </w:rPr>
        <w:tab/>
      </w:r>
      <w:r>
        <w:rPr>
          <w:rFonts w:ascii="宋体" w:hAnsi="宋体" w:cs="宋体" w:hint="eastAsia"/>
          <w:kern w:val="0"/>
          <w:szCs w:val="21"/>
          <w:lang w:bidi="ar"/>
        </w:rPr>
        <w:tab/>
      </w:r>
      <w:r>
        <w:rPr>
          <w:rFonts w:ascii="宋体" w:hAnsi="宋体" w:cs="宋体" w:hint="eastAsia"/>
          <w:kern w:val="0"/>
          <w:szCs w:val="21"/>
          <w:lang w:bidi="ar"/>
        </w:rPr>
        <w:tab/>
      </w:r>
      <w:r>
        <w:rPr>
          <w:rFonts w:ascii="宋体" w:hAnsi="宋体" w:cs="宋体" w:hint="eastAsia"/>
          <w:kern w:val="0"/>
          <w:szCs w:val="21"/>
          <w:lang w:bidi="ar"/>
        </w:rPr>
        <w:tab/>
      </w:r>
      <w:r>
        <w:rPr>
          <w:rFonts w:ascii="宋体" w:hAnsi="宋体" w:cs="宋体" w:hint="eastAsia"/>
          <w:kern w:val="0"/>
          <w:szCs w:val="21"/>
          <w:lang w:bidi="ar"/>
        </w:rPr>
        <w:tab/>
        <w:t>金额单位：人民币万元</w:t>
      </w:r>
    </w:p>
    <w:tbl>
      <w:tblPr>
        <w:tblW w:w="0" w:type="auto"/>
        <w:tblInd w:w="135" w:type="dxa"/>
        <w:tblLook w:val="04A0" w:firstRow="1" w:lastRow="0" w:firstColumn="1" w:lastColumn="0" w:noHBand="0" w:noVBand="1"/>
      </w:tblPr>
      <w:tblGrid>
        <w:gridCol w:w="755"/>
        <w:gridCol w:w="662"/>
        <w:gridCol w:w="611"/>
        <w:gridCol w:w="667"/>
        <w:gridCol w:w="615"/>
        <w:gridCol w:w="1026"/>
        <w:gridCol w:w="1026"/>
        <w:gridCol w:w="964"/>
        <w:gridCol w:w="1047"/>
        <w:gridCol w:w="1348"/>
        <w:gridCol w:w="1301"/>
        <w:gridCol w:w="846"/>
        <w:gridCol w:w="692"/>
        <w:gridCol w:w="1002"/>
        <w:gridCol w:w="738"/>
        <w:gridCol w:w="739"/>
      </w:tblGrid>
      <w:tr w:rsidR="00291B5D" w14:paraId="1556B642" w14:textId="77777777">
        <w:trPr>
          <w:trHeight w:val="454"/>
        </w:trPr>
        <w:tc>
          <w:tcPr>
            <w:tcW w:w="2056" w:type="dxa"/>
            <w:gridSpan w:val="3"/>
            <w:tcBorders>
              <w:top w:val="single" w:sz="4" w:space="0" w:color="000000"/>
              <w:left w:val="nil"/>
              <w:bottom w:val="single" w:sz="4" w:space="0" w:color="000000"/>
              <w:right w:val="single" w:sz="4" w:space="0" w:color="000000"/>
            </w:tcBorders>
            <w:vAlign w:val="center"/>
          </w:tcPr>
          <w:p w14:paraId="17CBF38F" w14:textId="77777777" w:rsidR="00291B5D" w:rsidRDefault="00000000">
            <w:pPr>
              <w:rPr>
                <w:rFonts w:ascii="宋体" w:hAnsi="宋体" w:cs="宋体" w:hint="eastAsia"/>
                <w:color w:val="000000"/>
                <w:kern w:val="0"/>
                <w:sz w:val="18"/>
                <w:szCs w:val="18"/>
              </w:rPr>
            </w:pPr>
            <w:r>
              <w:rPr>
                <w:rFonts w:ascii="宋体" w:hAnsi="宋体" w:cs="宋体" w:hint="eastAsia"/>
                <w:color w:val="000000"/>
                <w:kern w:val="0"/>
                <w:sz w:val="18"/>
                <w:szCs w:val="18"/>
                <w:lang w:bidi="ar"/>
              </w:rPr>
              <w:t>发行名称</w:t>
            </w:r>
          </w:p>
        </w:tc>
        <w:tc>
          <w:tcPr>
            <w:tcW w:w="12118" w:type="dxa"/>
            <w:gridSpan w:val="13"/>
            <w:tcBorders>
              <w:top w:val="single" w:sz="4" w:space="0" w:color="000000"/>
              <w:left w:val="nil"/>
              <w:bottom w:val="single" w:sz="4" w:space="0" w:color="000000"/>
              <w:right w:val="nil"/>
            </w:tcBorders>
            <w:vAlign w:val="center"/>
          </w:tcPr>
          <w:p w14:paraId="064B6462" w14:textId="77777777" w:rsidR="00291B5D" w:rsidRDefault="00000000">
            <w:pPr>
              <w:rPr>
                <w:rFonts w:ascii="宋体" w:hAnsi="宋体" w:cs="宋体" w:hint="eastAsia"/>
                <w:color w:val="000000"/>
                <w:sz w:val="18"/>
                <w:szCs w:val="18"/>
              </w:rPr>
            </w:pPr>
            <w:r>
              <w:rPr>
                <w:rFonts w:ascii="宋体" w:hAnsi="宋体" w:cs="宋体" w:hint="eastAsia"/>
                <w:color w:val="000000"/>
                <w:sz w:val="18"/>
                <w:szCs w:val="18"/>
                <w:lang w:bidi="ar"/>
              </w:rPr>
              <w:t>2022年首次公开发行股份</w:t>
            </w:r>
          </w:p>
        </w:tc>
      </w:tr>
      <w:tr w:rsidR="00291B5D" w14:paraId="311AFCC3" w14:textId="77777777">
        <w:trPr>
          <w:trHeight w:val="454"/>
        </w:trPr>
        <w:tc>
          <w:tcPr>
            <w:tcW w:w="2056" w:type="dxa"/>
            <w:gridSpan w:val="3"/>
            <w:tcBorders>
              <w:top w:val="single" w:sz="4" w:space="0" w:color="000000"/>
              <w:left w:val="nil"/>
              <w:bottom w:val="single" w:sz="4" w:space="0" w:color="000000"/>
              <w:right w:val="single" w:sz="4" w:space="0" w:color="000000"/>
            </w:tcBorders>
            <w:vAlign w:val="center"/>
          </w:tcPr>
          <w:p w14:paraId="3A9AAD5C" w14:textId="77777777" w:rsidR="00291B5D" w:rsidRDefault="00000000">
            <w:pPr>
              <w:rPr>
                <w:rFonts w:ascii="宋体" w:hAnsi="宋体" w:cs="宋体" w:hint="eastAsia"/>
                <w:color w:val="000000"/>
                <w:kern w:val="0"/>
                <w:sz w:val="18"/>
                <w:szCs w:val="18"/>
              </w:rPr>
            </w:pPr>
            <w:r>
              <w:rPr>
                <w:rFonts w:ascii="宋体" w:hAnsi="宋体" w:cs="宋体" w:hint="eastAsia"/>
                <w:color w:val="000000"/>
                <w:kern w:val="0"/>
                <w:sz w:val="18"/>
                <w:szCs w:val="18"/>
                <w:lang w:bidi="ar"/>
              </w:rPr>
              <w:t>募集资金到账日期</w:t>
            </w:r>
          </w:p>
        </w:tc>
        <w:tc>
          <w:tcPr>
            <w:tcW w:w="12118" w:type="dxa"/>
            <w:gridSpan w:val="13"/>
            <w:tcBorders>
              <w:top w:val="single" w:sz="4" w:space="0" w:color="000000"/>
              <w:left w:val="nil"/>
              <w:bottom w:val="single" w:sz="4" w:space="0" w:color="000000"/>
              <w:right w:val="nil"/>
            </w:tcBorders>
            <w:vAlign w:val="center"/>
          </w:tcPr>
          <w:p w14:paraId="5AF982C7" w14:textId="77777777" w:rsidR="00291B5D" w:rsidRDefault="00000000">
            <w:pPr>
              <w:rPr>
                <w:rFonts w:ascii="宋体" w:hAnsi="宋体" w:cs="宋体" w:hint="eastAsia"/>
                <w:color w:val="000000"/>
                <w:sz w:val="18"/>
                <w:szCs w:val="18"/>
              </w:rPr>
            </w:pPr>
            <w:r>
              <w:rPr>
                <w:rFonts w:ascii="宋体" w:hAnsi="宋体" w:cs="宋体" w:hint="eastAsia"/>
                <w:sz w:val="18"/>
                <w:szCs w:val="18"/>
                <w:lang w:bidi="ar"/>
              </w:rPr>
              <w:t>2022年4月22日</w:t>
            </w:r>
          </w:p>
        </w:tc>
      </w:tr>
      <w:tr w:rsidR="00291B5D" w14:paraId="5063DAC7" w14:textId="77777777">
        <w:trPr>
          <w:trHeight w:val="454"/>
        </w:trPr>
        <w:tc>
          <w:tcPr>
            <w:tcW w:w="763" w:type="dxa"/>
            <w:tcBorders>
              <w:top w:val="single" w:sz="4" w:space="0" w:color="000000"/>
              <w:left w:val="nil"/>
              <w:bottom w:val="single" w:sz="4" w:space="0" w:color="000000"/>
              <w:right w:val="single" w:sz="4" w:space="0" w:color="000000"/>
            </w:tcBorders>
            <w:vAlign w:val="center"/>
          </w:tcPr>
          <w:p w14:paraId="735F90F7"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变更后的项目</w:t>
            </w:r>
          </w:p>
        </w:tc>
        <w:tc>
          <w:tcPr>
            <w:tcW w:w="673" w:type="dxa"/>
            <w:tcBorders>
              <w:top w:val="single" w:sz="4" w:space="0" w:color="000000"/>
              <w:left w:val="nil"/>
              <w:bottom w:val="single" w:sz="4" w:space="0" w:color="000000"/>
              <w:right w:val="single" w:sz="4" w:space="0" w:color="000000"/>
            </w:tcBorders>
            <w:vAlign w:val="center"/>
          </w:tcPr>
          <w:p w14:paraId="3449428D"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对应的原项目</w:t>
            </w:r>
          </w:p>
        </w:tc>
        <w:tc>
          <w:tcPr>
            <w:tcW w:w="620" w:type="dxa"/>
            <w:tcBorders>
              <w:top w:val="single" w:sz="4" w:space="0" w:color="000000"/>
              <w:left w:val="nil"/>
              <w:bottom w:val="single" w:sz="4" w:space="0" w:color="000000"/>
              <w:right w:val="single" w:sz="4" w:space="0" w:color="000000"/>
            </w:tcBorders>
            <w:vAlign w:val="center"/>
          </w:tcPr>
          <w:p w14:paraId="798AE792" w14:textId="77777777" w:rsidR="00291B5D" w:rsidRDefault="00000000">
            <w:pPr>
              <w:widowControl/>
              <w:jc w:val="center"/>
              <w:textAlignment w:val="top"/>
              <w:rPr>
                <w:rFonts w:ascii="宋体" w:hAnsi="宋体" w:cs="宋体" w:hint="eastAsia"/>
                <w:color w:val="000000"/>
                <w:sz w:val="18"/>
                <w:szCs w:val="18"/>
              </w:rPr>
            </w:pPr>
            <w:proofErr w:type="gramStart"/>
            <w:r>
              <w:rPr>
                <w:rFonts w:ascii="宋体" w:hAnsi="宋体" w:cs="宋体" w:hint="eastAsia"/>
                <w:color w:val="000000"/>
                <w:kern w:val="0"/>
                <w:sz w:val="18"/>
                <w:szCs w:val="18"/>
                <w:lang w:bidi="ar"/>
              </w:rPr>
              <w:t>募投项目</w:t>
            </w:r>
            <w:proofErr w:type="gramEnd"/>
            <w:r>
              <w:rPr>
                <w:rFonts w:ascii="宋体" w:hAnsi="宋体" w:cs="宋体" w:hint="eastAsia"/>
                <w:color w:val="000000"/>
                <w:kern w:val="0"/>
                <w:sz w:val="18"/>
                <w:szCs w:val="18"/>
                <w:lang w:bidi="ar"/>
              </w:rPr>
              <w:t>性质</w:t>
            </w:r>
          </w:p>
        </w:tc>
        <w:tc>
          <w:tcPr>
            <w:tcW w:w="678" w:type="dxa"/>
            <w:tcBorders>
              <w:top w:val="single" w:sz="4" w:space="0" w:color="000000"/>
              <w:left w:val="nil"/>
              <w:bottom w:val="single" w:sz="4" w:space="0" w:color="000000"/>
              <w:right w:val="single" w:sz="4" w:space="0" w:color="000000"/>
            </w:tcBorders>
            <w:vAlign w:val="center"/>
          </w:tcPr>
          <w:p w14:paraId="60E2CFC3" w14:textId="77777777" w:rsidR="00291B5D" w:rsidRDefault="00000000">
            <w:pPr>
              <w:widowControl/>
              <w:jc w:val="center"/>
              <w:textAlignment w:val="top"/>
              <w:rPr>
                <w:rFonts w:ascii="宋体" w:hAnsi="宋体" w:cs="宋体" w:hint="eastAsia"/>
                <w:color w:val="000000"/>
                <w:kern w:val="0"/>
                <w:sz w:val="18"/>
                <w:szCs w:val="18"/>
              </w:rPr>
            </w:pPr>
            <w:r>
              <w:rPr>
                <w:rFonts w:ascii="宋体" w:hAnsi="宋体" w:cs="宋体" w:hint="eastAsia"/>
                <w:color w:val="000000"/>
                <w:kern w:val="0"/>
                <w:sz w:val="18"/>
                <w:szCs w:val="18"/>
                <w:lang w:bidi="ar"/>
              </w:rPr>
              <w:t>实施主体</w:t>
            </w:r>
          </w:p>
        </w:tc>
        <w:tc>
          <w:tcPr>
            <w:tcW w:w="624" w:type="dxa"/>
            <w:tcBorders>
              <w:top w:val="single" w:sz="4" w:space="0" w:color="000000"/>
              <w:left w:val="nil"/>
              <w:bottom w:val="single" w:sz="4" w:space="0" w:color="000000"/>
              <w:right w:val="single" w:sz="4" w:space="0" w:color="000000"/>
            </w:tcBorders>
            <w:vAlign w:val="center"/>
          </w:tcPr>
          <w:p w14:paraId="78495244" w14:textId="77777777" w:rsidR="00291B5D" w:rsidRDefault="00000000">
            <w:pPr>
              <w:widowControl/>
              <w:jc w:val="center"/>
              <w:textAlignment w:val="top"/>
              <w:rPr>
                <w:rFonts w:ascii="宋体" w:hAnsi="宋体" w:cs="宋体" w:hint="eastAsia"/>
                <w:color w:val="000000"/>
                <w:kern w:val="0"/>
                <w:sz w:val="18"/>
                <w:szCs w:val="18"/>
              </w:rPr>
            </w:pPr>
            <w:r>
              <w:rPr>
                <w:rFonts w:ascii="宋体" w:hAnsi="宋体" w:cs="宋体" w:hint="eastAsia"/>
                <w:color w:val="000000"/>
                <w:kern w:val="0"/>
                <w:sz w:val="18"/>
                <w:szCs w:val="18"/>
                <w:lang w:bidi="ar"/>
              </w:rPr>
              <w:t>实施地点</w:t>
            </w:r>
          </w:p>
        </w:tc>
        <w:tc>
          <w:tcPr>
            <w:tcW w:w="1026" w:type="dxa"/>
            <w:tcBorders>
              <w:top w:val="single" w:sz="4" w:space="0" w:color="000000"/>
              <w:left w:val="nil"/>
              <w:bottom w:val="single" w:sz="4" w:space="0" w:color="000000"/>
              <w:right w:val="single" w:sz="4" w:space="0" w:color="000000"/>
            </w:tcBorders>
            <w:vAlign w:val="center"/>
          </w:tcPr>
          <w:p w14:paraId="2FE5E028"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变更后项目拟投入募集资金总额</w:t>
            </w:r>
          </w:p>
        </w:tc>
        <w:tc>
          <w:tcPr>
            <w:tcW w:w="1026" w:type="dxa"/>
            <w:tcBorders>
              <w:top w:val="single" w:sz="4" w:space="0" w:color="000000"/>
              <w:left w:val="nil"/>
              <w:bottom w:val="single" w:sz="4" w:space="0" w:color="000000"/>
              <w:right w:val="single" w:sz="4" w:space="0" w:color="000000"/>
            </w:tcBorders>
            <w:vAlign w:val="center"/>
          </w:tcPr>
          <w:p w14:paraId="20D53646"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截至期末计划累计投资金额(1)</w:t>
            </w:r>
          </w:p>
        </w:tc>
        <w:tc>
          <w:tcPr>
            <w:tcW w:w="965" w:type="dxa"/>
            <w:tcBorders>
              <w:top w:val="single" w:sz="4" w:space="0" w:color="000000"/>
              <w:left w:val="nil"/>
              <w:bottom w:val="single" w:sz="4" w:space="0" w:color="000000"/>
              <w:right w:val="single" w:sz="4" w:space="0" w:color="000000"/>
            </w:tcBorders>
            <w:vAlign w:val="center"/>
          </w:tcPr>
          <w:p w14:paraId="2E8FE9CE"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本年度实际投入金额</w:t>
            </w:r>
          </w:p>
        </w:tc>
        <w:tc>
          <w:tcPr>
            <w:tcW w:w="1048" w:type="dxa"/>
            <w:tcBorders>
              <w:top w:val="single" w:sz="4" w:space="0" w:color="000000"/>
              <w:left w:val="nil"/>
              <w:bottom w:val="single" w:sz="4" w:space="0" w:color="000000"/>
              <w:right w:val="single" w:sz="4" w:space="0" w:color="000000"/>
            </w:tcBorders>
            <w:vAlign w:val="center"/>
          </w:tcPr>
          <w:p w14:paraId="62095D86"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实际累计投入金额(2)</w:t>
            </w:r>
          </w:p>
        </w:tc>
        <w:tc>
          <w:tcPr>
            <w:tcW w:w="1354" w:type="dxa"/>
            <w:tcBorders>
              <w:top w:val="single" w:sz="4" w:space="0" w:color="000000"/>
              <w:left w:val="nil"/>
              <w:bottom w:val="single" w:sz="4" w:space="0" w:color="000000"/>
              <w:right w:val="single" w:sz="4" w:space="0" w:color="000000"/>
            </w:tcBorders>
            <w:vAlign w:val="center"/>
          </w:tcPr>
          <w:p w14:paraId="1C55C7C8"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投资进度（%）(3)=(2)/(1)</w:t>
            </w:r>
          </w:p>
        </w:tc>
        <w:tc>
          <w:tcPr>
            <w:tcW w:w="1331" w:type="dxa"/>
            <w:tcBorders>
              <w:top w:val="single" w:sz="4" w:space="0" w:color="000000"/>
              <w:left w:val="nil"/>
              <w:bottom w:val="single" w:sz="4" w:space="0" w:color="000000"/>
              <w:right w:val="single" w:sz="4" w:space="0" w:color="000000"/>
            </w:tcBorders>
            <w:vAlign w:val="center"/>
          </w:tcPr>
          <w:p w14:paraId="21DDFEED"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项目达到预定可使用状态日期（具体到年月）</w:t>
            </w:r>
          </w:p>
        </w:tc>
        <w:tc>
          <w:tcPr>
            <w:tcW w:w="846" w:type="dxa"/>
            <w:tcBorders>
              <w:top w:val="single" w:sz="4" w:space="0" w:color="000000"/>
              <w:left w:val="nil"/>
              <w:bottom w:val="single" w:sz="4" w:space="0" w:color="000000"/>
              <w:right w:val="single" w:sz="4" w:space="0" w:color="000000"/>
            </w:tcBorders>
            <w:vAlign w:val="center"/>
          </w:tcPr>
          <w:p w14:paraId="5C899792"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本年度实现的效益</w:t>
            </w:r>
          </w:p>
        </w:tc>
        <w:tc>
          <w:tcPr>
            <w:tcW w:w="703" w:type="dxa"/>
            <w:tcBorders>
              <w:top w:val="single" w:sz="4" w:space="0" w:color="000000"/>
              <w:left w:val="nil"/>
              <w:bottom w:val="single" w:sz="4" w:space="0" w:color="000000"/>
              <w:right w:val="single" w:sz="4" w:space="0" w:color="000000"/>
            </w:tcBorders>
            <w:vAlign w:val="center"/>
          </w:tcPr>
          <w:p w14:paraId="2588B533"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是否达到预计效益</w:t>
            </w:r>
          </w:p>
        </w:tc>
        <w:tc>
          <w:tcPr>
            <w:tcW w:w="1026" w:type="dxa"/>
            <w:tcBorders>
              <w:top w:val="single" w:sz="4" w:space="0" w:color="000000"/>
              <w:left w:val="nil"/>
              <w:bottom w:val="single" w:sz="4" w:space="0" w:color="000000"/>
              <w:right w:val="single" w:sz="4" w:space="0" w:color="000000"/>
            </w:tcBorders>
            <w:vAlign w:val="center"/>
          </w:tcPr>
          <w:p w14:paraId="089C345B"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变更后的项目可行性是否发生重大变化</w:t>
            </w:r>
          </w:p>
        </w:tc>
        <w:tc>
          <w:tcPr>
            <w:tcW w:w="745" w:type="dxa"/>
            <w:tcBorders>
              <w:top w:val="single" w:sz="4" w:space="0" w:color="000000"/>
              <w:left w:val="nil"/>
              <w:bottom w:val="single" w:sz="4" w:space="0" w:color="000000"/>
              <w:right w:val="single" w:sz="4" w:space="0" w:color="000000"/>
            </w:tcBorders>
            <w:vAlign w:val="center"/>
          </w:tcPr>
          <w:p w14:paraId="6B913DD4"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sz w:val="18"/>
                <w:szCs w:val="18"/>
                <w:lang w:bidi="ar"/>
              </w:rPr>
              <w:t>董事会审议通过时间</w:t>
            </w:r>
          </w:p>
        </w:tc>
        <w:tc>
          <w:tcPr>
            <w:tcW w:w="746" w:type="dxa"/>
            <w:tcBorders>
              <w:top w:val="single" w:sz="4" w:space="0" w:color="000000"/>
              <w:left w:val="nil"/>
              <w:bottom w:val="single" w:sz="4" w:space="0" w:color="000000"/>
              <w:right w:val="nil"/>
            </w:tcBorders>
            <w:vAlign w:val="center"/>
          </w:tcPr>
          <w:p w14:paraId="3DFDE5C0"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sz w:val="18"/>
                <w:szCs w:val="18"/>
                <w:lang w:bidi="ar"/>
              </w:rPr>
              <w:t>股东会审议通过时间</w:t>
            </w:r>
          </w:p>
        </w:tc>
      </w:tr>
      <w:tr w:rsidR="00291B5D" w14:paraId="39702EA2" w14:textId="77777777">
        <w:trPr>
          <w:trHeight w:val="454"/>
        </w:trPr>
        <w:tc>
          <w:tcPr>
            <w:tcW w:w="763" w:type="dxa"/>
            <w:tcBorders>
              <w:top w:val="single" w:sz="4" w:space="0" w:color="000000"/>
              <w:left w:val="nil"/>
              <w:bottom w:val="single" w:sz="4" w:space="0" w:color="000000"/>
              <w:right w:val="single" w:sz="4" w:space="0" w:color="000000"/>
            </w:tcBorders>
            <w:vAlign w:val="center"/>
          </w:tcPr>
          <w:p w14:paraId="21CCF0F1" w14:textId="77777777" w:rsidR="00291B5D" w:rsidRDefault="00000000">
            <w:pPr>
              <w:widowControl/>
              <w:textAlignment w:val="top"/>
              <w:rPr>
                <w:rFonts w:ascii="宋体" w:hAnsi="宋体" w:cs="宋体" w:hint="eastAsia"/>
                <w:color w:val="000000"/>
                <w:kern w:val="0"/>
                <w:sz w:val="18"/>
                <w:szCs w:val="18"/>
              </w:rPr>
            </w:pPr>
            <w:proofErr w:type="gramStart"/>
            <w:r>
              <w:rPr>
                <w:rFonts w:ascii="宋体" w:hAnsi="宋体" w:cs="宋体" w:hint="eastAsia"/>
                <w:kern w:val="0"/>
                <w:sz w:val="18"/>
                <w:szCs w:val="18"/>
                <w:lang w:bidi="ar"/>
              </w:rPr>
              <w:t>智控设备</w:t>
            </w:r>
            <w:proofErr w:type="gramEnd"/>
            <w:r>
              <w:rPr>
                <w:rFonts w:ascii="宋体" w:hAnsi="宋体" w:cs="宋体" w:hint="eastAsia"/>
                <w:kern w:val="0"/>
                <w:sz w:val="18"/>
                <w:szCs w:val="18"/>
                <w:lang w:bidi="ar"/>
              </w:rPr>
              <w:t>及金属制品智能工厂建设项目（一期）</w:t>
            </w:r>
          </w:p>
        </w:tc>
        <w:tc>
          <w:tcPr>
            <w:tcW w:w="673" w:type="dxa"/>
            <w:tcBorders>
              <w:top w:val="single" w:sz="4" w:space="0" w:color="000000"/>
              <w:left w:val="nil"/>
              <w:bottom w:val="single" w:sz="4" w:space="0" w:color="000000"/>
              <w:right w:val="single" w:sz="4" w:space="0" w:color="000000"/>
            </w:tcBorders>
            <w:vAlign w:val="center"/>
          </w:tcPr>
          <w:p w14:paraId="4E440F90" w14:textId="77777777" w:rsidR="00291B5D" w:rsidRDefault="00000000">
            <w:pPr>
              <w:widowControl/>
              <w:textAlignment w:val="top"/>
              <w:rPr>
                <w:rFonts w:ascii="宋体" w:hAnsi="宋体" w:cs="宋体" w:hint="eastAsia"/>
                <w:color w:val="000000"/>
                <w:kern w:val="0"/>
                <w:sz w:val="18"/>
                <w:szCs w:val="18"/>
              </w:rPr>
            </w:pPr>
            <w:r>
              <w:rPr>
                <w:rFonts w:ascii="宋体" w:hAnsi="宋体" w:cs="宋体" w:hint="eastAsia"/>
                <w:kern w:val="0"/>
                <w:sz w:val="18"/>
                <w:szCs w:val="18"/>
                <w:lang w:bidi="ar"/>
              </w:rPr>
              <w:t>智能成套电气设备产业基地项目</w:t>
            </w:r>
          </w:p>
        </w:tc>
        <w:tc>
          <w:tcPr>
            <w:tcW w:w="620" w:type="dxa"/>
            <w:tcBorders>
              <w:top w:val="single" w:sz="4" w:space="0" w:color="000000"/>
              <w:left w:val="nil"/>
              <w:bottom w:val="single" w:sz="4" w:space="0" w:color="000000"/>
              <w:right w:val="single" w:sz="4" w:space="0" w:color="000000"/>
            </w:tcBorders>
            <w:vAlign w:val="center"/>
          </w:tcPr>
          <w:p w14:paraId="2415E221" w14:textId="77777777" w:rsidR="00291B5D" w:rsidRDefault="00000000">
            <w:pPr>
              <w:widowControl/>
              <w:textAlignment w:val="top"/>
              <w:rPr>
                <w:rFonts w:ascii="宋体" w:hAnsi="宋体" w:cs="宋体" w:hint="eastAsia"/>
                <w:color w:val="000000"/>
                <w:kern w:val="0"/>
                <w:sz w:val="18"/>
                <w:szCs w:val="18"/>
              </w:rPr>
            </w:pPr>
            <w:r>
              <w:rPr>
                <w:rFonts w:ascii="宋体" w:hAnsi="宋体" w:cs="宋体" w:hint="eastAsia"/>
                <w:color w:val="000000"/>
                <w:kern w:val="0"/>
                <w:sz w:val="18"/>
                <w:szCs w:val="18"/>
                <w:lang w:bidi="ar"/>
              </w:rPr>
              <w:t>生产建设</w:t>
            </w:r>
          </w:p>
        </w:tc>
        <w:tc>
          <w:tcPr>
            <w:tcW w:w="678" w:type="dxa"/>
            <w:tcBorders>
              <w:top w:val="single" w:sz="4" w:space="0" w:color="000000"/>
              <w:left w:val="nil"/>
              <w:bottom w:val="single" w:sz="4" w:space="0" w:color="000000"/>
              <w:right w:val="single" w:sz="4" w:space="0" w:color="000000"/>
            </w:tcBorders>
            <w:vAlign w:val="center"/>
          </w:tcPr>
          <w:p w14:paraId="7690C528" w14:textId="77777777" w:rsidR="00291B5D" w:rsidRDefault="00000000">
            <w:pPr>
              <w:widowControl/>
              <w:textAlignment w:val="top"/>
              <w:rPr>
                <w:rFonts w:ascii="宋体" w:hAnsi="宋体" w:cs="宋体" w:hint="eastAsia"/>
                <w:color w:val="000000"/>
                <w:kern w:val="0"/>
                <w:sz w:val="18"/>
                <w:szCs w:val="18"/>
              </w:rPr>
            </w:pPr>
            <w:proofErr w:type="gramStart"/>
            <w:r>
              <w:rPr>
                <w:rFonts w:ascii="宋体" w:hAnsi="宋体" w:cs="宋体" w:hint="eastAsia"/>
                <w:color w:val="000000"/>
                <w:kern w:val="0"/>
                <w:sz w:val="18"/>
                <w:szCs w:val="18"/>
                <w:lang w:bidi="ar"/>
              </w:rPr>
              <w:t>望变电气</w:t>
            </w:r>
            <w:proofErr w:type="gramEnd"/>
            <w:r>
              <w:rPr>
                <w:rFonts w:ascii="宋体" w:hAnsi="宋体" w:cs="宋体" w:hint="eastAsia"/>
                <w:color w:val="000000"/>
                <w:kern w:val="0"/>
                <w:sz w:val="18"/>
                <w:szCs w:val="18"/>
                <w:lang w:bidi="ar"/>
              </w:rPr>
              <w:t>公司</w:t>
            </w:r>
          </w:p>
        </w:tc>
        <w:tc>
          <w:tcPr>
            <w:tcW w:w="624" w:type="dxa"/>
            <w:tcBorders>
              <w:top w:val="single" w:sz="4" w:space="0" w:color="000000"/>
              <w:left w:val="nil"/>
              <w:bottom w:val="single" w:sz="4" w:space="0" w:color="000000"/>
              <w:right w:val="single" w:sz="4" w:space="0" w:color="000000"/>
            </w:tcBorders>
            <w:vAlign w:val="center"/>
          </w:tcPr>
          <w:p w14:paraId="2AE88013" w14:textId="77777777" w:rsidR="00291B5D" w:rsidRDefault="00000000">
            <w:pPr>
              <w:widowControl/>
              <w:textAlignment w:val="top"/>
              <w:rPr>
                <w:rFonts w:ascii="宋体" w:hAnsi="宋体" w:cs="宋体" w:hint="eastAsia"/>
                <w:color w:val="000000"/>
                <w:kern w:val="0"/>
                <w:sz w:val="18"/>
                <w:szCs w:val="18"/>
              </w:rPr>
            </w:pPr>
            <w:r>
              <w:rPr>
                <w:rFonts w:ascii="宋体" w:hAnsi="宋体" w:cs="宋体" w:hint="eastAsia"/>
                <w:color w:val="000000"/>
                <w:kern w:val="0"/>
                <w:sz w:val="18"/>
                <w:szCs w:val="18"/>
                <w:lang w:bidi="ar"/>
              </w:rPr>
              <w:t>重庆市长寿经济技术开发区化北路18号等</w:t>
            </w:r>
          </w:p>
        </w:tc>
        <w:tc>
          <w:tcPr>
            <w:tcW w:w="1026" w:type="dxa"/>
            <w:tcBorders>
              <w:top w:val="single" w:sz="4" w:space="0" w:color="000000"/>
              <w:left w:val="nil"/>
              <w:bottom w:val="single" w:sz="4" w:space="0" w:color="000000"/>
              <w:right w:val="single" w:sz="4" w:space="0" w:color="000000"/>
            </w:tcBorders>
            <w:vAlign w:val="center"/>
          </w:tcPr>
          <w:p w14:paraId="34862C26" w14:textId="77777777" w:rsidR="00291B5D" w:rsidRDefault="00000000">
            <w:pPr>
              <w:widowControl/>
              <w:jc w:val="right"/>
              <w:textAlignment w:val="top"/>
              <w:rPr>
                <w:rFonts w:ascii="宋体" w:hAnsi="宋体" w:cs="宋体" w:hint="eastAsia"/>
                <w:color w:val="000000"/>
                <w:kern w:val="0"/>
                <w:sz w:val="18"/>
                <w:szCs w:val="18"/>
              </w:rPr>
            </w:pPr>
            <w:r>
              <w:rPr>
                <w:rFonts w:ascii="宋体" w:hAnsi="宋体" w:cs="宋体" w:hint="eastAsia"/>
                <w:kern w:val="0"/>
                <w:sz w:val="18"/>
                <w:szCs w:val="18"/>
                <w:lang w:bidi="ar"/>
              </w:rPr>
              <w:t>14,774.44</w:t>
            </w:r>
          </w:p>
        </w:tc>
        <w:tc>
          <w:tcPr>
            <w:tcW w:w="1026" w:type="dxa"/>
            <w:tcBorders>
              <w:top w:val="single" w:sz="4" w:space="0" w:color="000000"/>
              <w:left w:val="nil"/>
              <w:bottom w:val="single" w:sz="4" w:space="0" w:color="000000"/>
              <w:right w:val="single" w:sz="4" w:space="0" w:color="000000"/>
            </w:tcBorders>
            <w:vAlign w:val="center"/>
          </w:tcPr>
          <w:p w14:paraId="1A588014" w14:textId="77777777" w:rsidR="00291B5D" w:rsidRDefault="00000000">
            <w:pPr>
              <w:widowControl/>
              <w:jc w:val="right"/>
              <w:textAlignment w:val="top"/>
              <w:rPr>
                <w:rFonts w:ascii="宋体" w:hAnsi="宋体" w:cs="宋体" w:hint="eastAsia"/>
                <w:color w:val="000000"/>
                <w:kern w:val="0"/>
                <w:sz w:val="18"/>
                <w:szCs w:val="18"/>
              </w:rPr>
            </w:pPr>
            <w:r>
              <w:rPr>
                <w:rFonts w:ascii="宋体" w:hAnsi="宋体" w:cs="宋体" w:hint="eastAsia"/>
                <w:kern w:val="0"/>
                <w:sz w:val="18"/>
                <w:szCs w:val="18"/>
                <w:lang w:bidi="ar"/>
              </w:rPr>
              <w:t>14,774.44</w:t>
            </w:r>
          </w:p>
        </w:tc>
        <w:tc>
          <w:tcPr>
            <w:tcW w:w="965" w:type="dxa"/>
            <w:tcBorders>
              <w:top w:val="single" w:sz="4" w:space="0" w:color="000000"/>
              <w:left w:val="nil"/>
              <w:bottom w:val="single" w:sz="4" w:space="0" w:color="000000"/>
              <w:right w:val="single" w:sz="4" w:space="0" w:color="000000"/>
            </w:tcBorders>
            <w:vAlign w:val="center"/>
          </w:tcPr>
          <w:p w14:paraId="503643AD" w14:textId="77777777" w:rsidR="00291B5D" w:rsidRDefault="00000000">
            <w:pPr>
              <w:widowControl/>
              <w:jc w:val="left"/>
              <w:textAlignment w:val="top"/>
              <w:rPr>
                <w:rFonts w:ascii="宋体" w:hAnsi="宋体" w:cs="宋体" w:hint="eastAsia"/>
                <w:color w:val="000000"/>
                <w:kern w:val="0"/>
                <w:sz w:val="18"/>
                <w:szCs w:val="18"/>
              </w:rPr>
            </w:pPr>
            <w:r>
              <w:rPr>
                <w:rFonts w:ascii="宋体" w:hAnsi="宋体" w:cs="宋体" w:hint="eastAsia"/>
                <w:color w:val="000000"/>
                <w:kern w:val="0"/>
                <w:sz w:val="18"/>
                <w:szCs w:val="18"/>
                <w:lang w:bidi="ar"/>
              </w:rPr>
              <w:t>3,376.62</w:t>
            </w:r>
          </w:p>
        </w:tc>
        <w:tc>
          <w:tcPr>
            <w:tcW w:w="1048" w:type="dxa"/>
            <w:tcBorders>
              <w:top w:val="single" w:sz="4" w:space="0" w:color="000000"/>
              <w:left w:val="nil"/>
              <w:bottom w:val="single" w:sz="4" w:space="0" w:color="000000"/>
              <w:right w:val="single" w:sz="4" w:space="0" w:color="000000"/>
            </w:tcBorders>
            <w:vAlign w:val="center"/>
          </w:tcPr>
          <w:p w14:paraId="4CCF1778" w14:textId="77777777" w:rsidR="00291B5D" w:rsidRDefault="00000000">
            <w:pPr>
              <w:widowControl/>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19,891.19</w:t>
            </w:r>
          </w:p>
        </w:tc>
        <w:tc>
          <w:tcPr>
            <w:tcW w:w="1354" w:type="dxa"/>
            <w:tcBorders>
              <w:top w:val="single" w:sz="4" w:space="0" w:color="000000"/>
              <w:left w:val="nil"/>
              <w:bottom w:val="single" w:sz="4" w:space="0" w:color="000000"/>
              <w:right w:val="single" w:sz="4" w:space="0" w:color="000000"/>
            </w:tcBorders>
            <w:vAlign w:val="center"/>
          </w:tcPr>
          <w:p w14:paraId="3FC42558" w14:textId="77777777" w:rsidR="00291B5D" w:rsidRDefault="00000000">
            <w:pPr>
              <w:widowControl/>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134.63</w:t>
            </w:r>
          </w:p>
        </w:tc>
        <w:tc>
          <w:tcPr>
            <w:tcW w:w="1331" w:type="dxa"/>
            <w:tcBorders>
              <w:top w:val="single" w:sz="4" w:space="0" w:color="000000"/>
              <w:left w:val="nil"/>
              <w:bottom w:val="single" w:sz="4" w:space="0" w:color="000000"/>
              <w:right w:val="single" w:sz="4" w:space="0" w:color="000000"/>
            </w:tcBorders>
            <w:vAlign w:val="center"/>
          </w:tcPr>
          <w:p w14:paraId="62D97722" w14:textId="77777777" w:rsidR="00291B5D" w:rsidRDefault="00000000">
            <w:pPr>
              <w:adjustRightInd w:val="0"/>
              <w:jc w:val="center"/>
              <w:rPr>
                <w:rFonts w:ascii="宋体" w:hAnsi="宋体" w:cs="宋体" w:hint="eastAsia"/>
                <w:kern w:val="0"/>
                <w:sz w:val="18"/>
                <w:szCs w:val="18"/>
              </w:rPr>
            </w:pPr>
            <w:r>
              <w:rPr>
                <w:rFonts w:ascii="宋体" w:hAnsi="宋体" w:cs="宋体" w:hint="eastAsia"/>
                <w:kern w:val="0"/>
                <w:sz w:val="18"/>
                <w:szCs w:val="18"/>
                <w:lang w:bidi="ar"/>
              </w:rPr>
              <w:t>2025年6月</w:t>
            </w:r>
          </w:p>
        </w:tc>
        <w:tc>
          <w:tcPr>
            <w:tcW w:w="846" w:type="dxa"/>
            <w:tcBorders>
              <w:top w:val="single" w:sz="4" w:space="0" w:color="000000"/>
              <w:left w:val="nil"/>
              <w:bottom w:val="single" w:sz="4" w:space="0" w:color="000000"/>
              <w:right w:val="single" w:sz="4" w:space="0" w:color="000000"/>
            </w:tcBorders>
            <w:vAlign w:val="center"/>
          </w:tcPr>
          <w:p w14:paraId="4BBC4F35" w14:textId="77777777" w:rsidR="00291B5D" w:rsidRDefault="00000000">
            <w:pPr>
              <w:widowControl/>
              <w:spacing w:line="0" w:lineRule="atLeast"/>
              <w:rPr>
                <w:rFonts w:ascii="宋体" w:hAnsi="宋体" w:cs="宋体" w:hint="eastAsia"/>
                <w:kern w:val="0"/>
                <w:sz w:val="18"/>
                <w:szCs w:val="18"/>
              </w:rPr>
            </w:pPr>
            <w:r>
              <w:rPr>
                <w:rFonts w:ascii="宋体" w:hAnsi="宋体" w:cs="宋体" w:hint="eastAsia"/>
                <w:kern w:val="0"/>
                <w:sz w:val="18"/>
                <w:szCs w:val="18"/>
                <w:lang w:bidi="ar"/>
              </w:rPr>
              <w:t xml:space="preserve">-704.07  </w:t>
            </w:r>
          </w:p>
        </w:tc>
        <w:tc>
          <w:tcPr>
            <w:tcW w:w="703" w:type="dxa"/>
            <w:tcBorders>
              <w:top w:val="single" w:sz="4" w:space="0" w:color="000000"/>
              <w:left w:val="nil"/>
              <w:bottom w:val="single" w:sz="4" w:space="0" w:color="000000"/>
              <w:right w:val="single" w:sz="4" w:space="0" w:color="000000"/>
            </w:tcBorders>
            <w:vAlign w:val="center"/>
          </w:tcPr>
          <w:p w14:paraId="123787C3"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sz w:val="18"/>
                <w:szCs w:val="18"/>
                <w:lang w:bidi="ar"/>
              </w:rPr>
              <w:t>否</w:t>
            </w:r>
          </w:p>
        </w:tc>
        <w:tc>
          <w:tcPr>
            <w:tcW w:w="1026" w:type="dxa"/>
            <w:tcBorders>
              <w:top w:val="single" w:sz="4" w:space="0" w:color="000000"/>
              <w:left w:val="nil"/>
              <w:bottom w:val="single" w:sz="4" w:space="0" w:color="000000"/>
              <w:right w:val="single" w:sz="4" w:space="0" w:color="000000"/>
            </w:tcBorders>
            <w:vAlign w:val="center"/>
          </w:tcPr>
          <w:p w14:paraId="775FFFB4"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sz w:val="18"/>
                <w:szCs w:val="18"/>
                <w:lang w:bidi="ar"/>
              </w:rPr>
              <w:t>否</w:t>
            </w:r>
          </w:p>
        </w:tc>
        <w:tc>
          <w:tcPr>
            <w:tcW w:w="745" w:type="dxa"/>
            <w:tcBorders>
              <w:top w:val="single" w:sz="4" w:space="0" w:color="000000"/>
              <w:left w:val="nil"/>
              <w:bottom w:val="single" w:sz="4" w:space="0" w:color="000000"/>
              <w:right w:val="single" w:sz="4" w:space="0" w:color="000000"/>
            </w:tcBorders>
            <w:vAlign w:val="center"/>
          </w:tcPr>
          <w:p w14:paraId="38E1A19D" w14:textId="77777777" w:rsidR="00291B5D" w:rsidRDefault="00000000">
            <w:pPr>
              <w:widowControl/>
              <w:textAlignment w:val="top"/>
              <w:rPr>
                <w:rFonts w:ascii="宋体" w:hAnsi="宋体" w:cs="宋体" w:hint="eastAsia"/>
                <w:color w:val="000000"/>
                <w:sz w:val="18"/>
                <w:szCs w:val="18"/>
              </w:rPr>
            </w:pPr>
            <w:r>
              <w:rPr>
                <w:rFonts w:ascii="宋体" w:hAnsi="宋体" w:cs="宋体" w:hint="eastAsia"/>
                <w:color w:val="000000"/>
                <w:sz w:val="18"/>
                <w:szCs w:val="18"/>
                <w:lang w:bidi="ar"/>
              </w:rPr>
              <w:t>2023年10月25日</w:t>
            </w:r>
          </w:p>
        </w:tc>
        <w:tc>
          <w:tcPr>
            <w:tcW w:w="746" w:type="dxa"/>
            <w:tcBorders>
              <w:top w:val="single" w:sz="4" w:space="0" w:color="000000"/>
              <w:left w:val="nil"/>
              <w:bottom w:val="single" w:sz="4" w:space="0" w:color="000000"/>
              <w:right w:val="nil"/>
            </w:tcBorders>
            <w:vAlign w:val="center"/>
          </w:tcPr>
          <w:p w14:paraId="4301DC60" w14:textId="77777777" w:rsidR="00291B5D" w:rsidRDefault="00000000">
            <w:pPr>
              <w:widowControl/>
              <w:textAlignment w:val="top"/>
              <w:rPr>
                <w:rFonts w:ascii="宋体" w:hAnsi="宋体" w:cs="宋体" w:hint="eastAsia"/>
                <w:color w:val="000000"/>
                <w:sz w:val="18"/>
                <w:szCs w:val="18"/>
              </w:rPr>
            </w:pPr>
            <w:r>
              <w:rPr>
                <w:rFonts w:ascii="宋体" w:hAnsi="宋体" w:cs="宋体" w:hint="eastAsia"/>
                <w:kern w:val="0"/>
                <w:sz w:val="18"/>
                <w:szCs w:val="18"/>
                <w:lang w:bidi="ar"/>
              </w:rPr>
              <w:t>2023年11月13日</w:t>
            </w:r>
          </w:p>
        </w:tc>
      </w:tr>
      <w:tr w:rsidR="00291B5D" w14:paraId="484C3C89" w14:textId="77777777">
        <w:trPr>
          <w:trHeight w:val="454"/>
        </w:trPr>
        <w:tc>
          <w:tcPr>
            <w:tcW w:w="3358" w:type="dxa"/>
            <w:gridSpan w:val="5"/>
            <w:tcBorders>
              <w:top w:val="single" w:sz="4" w:space="0" w:color="000000"/>
              <w:left w:val="nil"/>
              <w:bottom w:val="single" w:sz="4" w:space="0" w:color="000000"/>
              <w:right w:val="single" w:sz="4" w:space="0" w:color="000000"/>
            </w:tcBorders>
            <w:vAlign w:val="center"/>
          </w:tcPr>
          <w:p w14:paraId="1FB9DBF0" w14:textId="77777777" w:rsidR="00291B5D" w:rsidRDefault="00000000">
            <w:pPr>
              <w:widowControl/>
              <w:jc w:val="center"/>
              <w:textAlignment w:val="top"/>
              <w:rPr>
                <w:rFonts w:ascii="宋体" w:hAnsi="宋体" w:cs="宋体" w:hint="eastAsia"/>
                <w:color w:val="000000"/>
                <w:kern w:val="0"/>
                <w:sz w:val="18"/>
                <w:szCs w:val="18"/>
              </w:rPr>
            </w:pPr>
            <w:r>
              <w:rPr>
                <w:rFonts w:ascii="宋体" w:hAnsi="宋体" w:cs="宋体" w:hint="eastAsia"/>
                <w:color w:val="000000"/>
                <w:kern w:val="0"/>
                <w:sz w:val="18"/>
                <w:szCs w:val="18"/>
                <w:lang w:bidi="ar"/>
              </w:rPr>
              <w:t>合  计</w:t>
            </w:r>
          </w:p>
        </w:tc>
        <w:tc>
          <w:tcPr>
            <w:tcW w:w="1026" w:type="dxa"/>
            <w:tcBorders>
              <w:top w:val="single" w:sz="4" w:space="0" w:color="000000"/>
              <w:left w:val="nil"/>
              <w:bottom w:val="single" w:sz="4" w:space="0" w:color="000000"/>
              <w:right w:val="single" w:sz="4" w:space="0" w:color="000000"/>
            </w:tcBorders>
            <w:vAlign w:val="center"/>
          </w:tcPr>
          <w:p w14:paraId="38374CEC" w14:textId="77777777" w:rsidR="00291B5D" w:rsidRDefault="00000000">
            <w:pPr>
              <w:widowControl/>
              <w:jc w:val="right"/>
              <w:textAlignment w:val="top"/>
              <w:rPr>
                <w:rFonts w:ascii="宋体" w:hAnsi="宋体" w:cs="宋体" w:hint="eastAsia"/>
                <w:color w:val="000000"/>
                <w:kern w:val="0"/>
                <w:sz w:val="18"/>
                <w:szCs w:val="18"/>
              </w:rPr>
            </w:pPr>
            <w:r>
              <w:rPr>
                <w:rFonts w:ascii="宋体" w:hAnsi="宋体" w:cs="宋体" w:hint="eastAsia"/>
                <w:kern w:val="0"/>
                <w:sz w:val="18"/>
                <w:szCs w:val="18"/>
                <w:lang w:bidi="ar"/>
              </w:rPr>
              <w:t>14,774.44</w:t>
            </w:r>
          </w:p>
        </w:tc>
        <w:tc>
          <w:tcPr>
            <w:tcW w:w="1026" w:type="dxa"/>
            <w:tcBorders>
              <w:top w:val="single" w:sz="4" w:space="0" w:color="000000"/>
              <w:left w:val="nil"/>
              <w:bottom w:val="single" w:sz="4" w:space="0" w:color="000000"/>
              <w:right w:val="single" w:sz="4" w:space="0" w:color="000000"/>
            </w:tcBorders>
            <w:vAlign w:val="center"/>
          </w:tcPr>
          <w:p w14:paraId="3C8EBF32" w14:textId="77777777" w:rsidR="00291B5D" w:rsidRDefault="00000000">
            <w:pPr>
              <w:widowControl/>
              <w:jc w:val="right"/>
              <w:textAlignment w:val="top"/>
              <w:rPr>
                <w:rFonts w:ascii="宋体" w:hAnsi="宋体" w:cs="宋体" w:hint="eastAsia"/>
                <w:color w:val="000000"/>
                <w:kern w:val="0"/>
                <w:sz w:val="18"/>
                <w:szCs w:val="18"/>
              </w:rPr>
            </w:pPr>
            <w:r>
              <w:rPr>
                <w:rFonts w:ascii="宋体" w:hAnsi="宋体" w:cs="宋体" w:hint="eastAsia"/>
                <w:kern w:val="0"/>
                <w:sz w:val="18"/>
                <w:szCs w:val="18"/>
                <w:lang w:bidi="ar"/>
              </w:rPr>
              <w:t>14,774.44</w:t>
            </w:r>
          </w:p>
        </w:tc>
        <w:tc>
          <w:tcPr>
            <w:tcW w:w="965" w:type="dxa"/>
            <w:tcBorders>
              <w:top w:val="single" w:sz="4" w:space="0" w:color="000000"/>
              <w:left w:val="nil"/>
              <w:bottom w:val="single" w:sz="4" w:space="0" w:color="000000"/>
              <w:right w:val="single" w:sz="4" w:space="0" w:color="000000"/>
            </w:tcBorders>
            <w:vAlign w:val="center"/>
          </w:tcPr>
          <w:p w14:paraId="4B49A340" w14:textId="77777777" w:rsidR="00291B5D" w:rsidRDefault="00000000">
            <w:pPr>
              <w:widowControl/>
              <w:jc w:val="left"/>
              <w:textAlignment w:val="top"/>
              <w:rPr>
                <w:rFonts w:ascii="宋体" w:hAnsi="宋体" w:cs="宋体" w:hint="eastAsia"/>
                <w:color w:val="000000"/>
                <w:kern w:val="0"/>
                <w:sz w:val="18"/>
                <w:szCs w:val="18"/>
              </w:rPr>
            </w:pPr>
            <w:r>
              <w:rPr>
                <w:rFonts w:ascii="宋体" w:hAnsi="宋体" w:cs="宋体" w:hint="eastAsia"/>
                <w:color w:val="000000"/>
                <w:kern w:val="0"/>
                <w:sz w:val="18"/>
                <w:szCs w:val="18"/>
                <w:lang w:bidi="ar"/>
              </w:rPr>
              <w:t>3,376.62</w:t>
            </w:r>
          </w:p>
        </w:tc>
        <w:tc>
          <w:tcPr>
            <w:tcW w:w="1048" w:type="dxa"/>
            <w:tcBorders>
              <w:top w:val="single" w:sz="4" w:space="0" w:color="000000"/>
              <w:left w:val="nil"/>
              <w:bottom w:val="single" w:sz="4" w:space="0" w:color="000000"/>
              <w:right w:val="single" w:sz="4" w:space="0" w:color="000000"/>
            </w:tcBorders>
            <w:vAlign w:val="center"/>
          </w:tcPr>
          <w:p w14:paraId="6308B008" w14:textId="77777777" w:rsidR="00291B5D" w:rsidRDefault="00000000">
            <w:pPr>
              <w:widowControl/>
              <w:jc w:val="right"/>
              <w:textAlignment w:val="top"/>
              <w:rPr>
                <w:rFonts w:ascii="宋体" w:hAnsi="宋体" w:cs="宋体" w:hint="eastAsia"/>
                <w:color w:val="000000"/>
                <w:sz w:val="18"/>
                <w:szCs w:val="18"/>
              </w:rPr>
            </w:pPr>
            <w:r>
              <w:rPr>
                <w:rFonts w:ascii="宋体" w:hAnsi="宋体" w:cs="宋体" w:hint="eastAsia"/>
                <w:color w:val="000000"/>
                <w:kern w:val="0"/>
                <w:sz w:val="18"/>
                <w:szCs w:val="18"/>
                <w:lang w:bidi="ar"/>
              </w:rPr>
              <w:t>19,891.19</w:t>
            </w:r>
          </w:p>
        </w:tc>
        <w:tc>
          <w:tcPr>
            <w:tcW w:w="1354" w:type="dxa"/>
            <w:tcBorders>
              <w:top w:val="single" w:sz="4" w:space="0" w:color="000000"/>
              <w:left w:val="nil"/>
              <w:bottom w:val="single" w:sz="4" w:space="0" w:color="000000"/>
              <w:right w:val="single" w:sz="4" w:space="0" w:color="000000"/>
            </w:tcBorders>
            <w:vAlign w:val="center"/>
          </w:tcPr>
          <w:p w14:paraId="5F55FE51"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szCs w:val="21"/>
                <w:lang w:bidi="ar"/>
              </w:rPr>
              <w:t>--</w:t>
            </w:r>
          </w:p>
        </w:tc>
        <w:tc>
          <w:tcPr>
            <w:tcW w:w="1331" w:type="dxa"/>
            <w:tcBorders>
              <w:top w:val="single" w:sz="4" w:space="0" w:color="000000"/>
              <w:left w:val="nil"/>
              <w:bottom w:val="single" w:sz="4" w:space="0" w:color="000000"/>
              <w:right w:val="single" w:sz="4" w:space="0" w:color="000000"/>
            </w:tcBorders>
            <w:vAlign w:val="center"/>
          </w:tcPr>
          <w:p w14:paraId="010A5A59"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szCs w:val="21"/>
                <w:lang w:bidi="ar"/>
              </w:rPr>
              <w:t>--</w:t>
            </w:r>
          </w:p>
        </w:tc>
        <w:tc>
          <w:tcPr>
            <w:tcW w:w="846" w:type="dxa"/>
            <w:tcBorders>
              <w:top w:val="single" w:sz="4" w:space="0" w:color="000000"/>
              <w:left w:val="nil"/>
              <w:bottom w:val="single" w:sz="4" w:space="0" w:color="000000"/>
              <w:right w:val="single" w:sz="4" w:space="0" w:color="000000"/>
            </w:tcBorders>
            <w:vAlign w:val="center"/>
          </w:tcPr>
          <w:p w14:paraId="0538B18C" w14:textId="77777777" w:rsidR="00291B5D" w:rsidRDefault="00000000">
            <w:pPr>
              <w:widowControl/>
              <w:spacing w:line="0" w:lineRule="atLeast"/>
              <w:rPr>
                <w:rFonts w:ascii="宋体" w:hAnsi="宋体" w:cs="宋体" w:hint="eastAsia"/>
                <w:kern w:val="0"/>
                <w:sz w:val="18"/>
                <w:szCs w:val="18"/>
              </w:rPr>
            </w:pPr>
            <w:r>
              <w:rPr>
                <w:rFonts w:ascii="宋体" w:hAnsi="宋体" w:cs="宋体" w:hint="eastAsia"/>
                <w:kern w:val="0"/>
                <w:sz w:val="18"/>
                <w:szCs w:val="18"/>
                <w:lang w:bidi="ar"/>
              </w:rPr>
              <w:t xml:space="preserve">-704.07  </w:t>
            </w:r>
          </w:p>
        </w:tc>
        <w:tc>
          <w:tcPr>
            <w:tcW w:w="703" w:type="dxa"/>
            <w:tcBorders>
              <w:top w:val="single" w:sz="4" w:space="0" w:color="000000"/>
              <w:left w:val="nil"/>
              <w:bottom w:val="single" w:sz="4" w:space="0" w:color="000000"/>
              <w:right w:val="single" w:sz="4" w:space="0" w:color="000000"/>
            </w:tcBorders>
            <w:vAlign w:val="center"/>
          </w:tcPr>
          <w:p w14:paraId="6AFFF796"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szCs w:val="21"/>
                <w:lang w:bidi="ar"/>
              </w:rPr>
              <w:t>--</w:t>
            </w:r>
          </w:p>
        </w:tc>
        <w:tc>
          <w:tcPr>
            <w:tcW w:w="1026" w:type="dxa"/>
            <w:tcBorders>
              <w:top w:val="single" w:sz="4" w:space="0" w:color="000000"/>
              <w:left w:val="nil"/>
              <w:bottom w:val="single" w:sz="4" w:space="0" w:color="000000"/>
              <w:right w:val="single" w:sz="4" w:space="0" w:color="000000"/>
            </w:tcBorders>
            <w:vAlign w:val="center"/>
          </w:tcPr>
          <w:p w14:paraId="78CA35E0"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szCs w:val="21"/>
                <w:lang w:bidi="ar"/>
              </w:rPr>
              <w:t>--</w:t>
            </w:r>
          </w:p>
        </w:tc>
        <w:tc>
          <w:tcPr>
            <w:tcW w:w="745" w:type="dxa"/>
            <w:tcBorders>
              <w:top w:val="single" w:sz="4" w:space="0" w:color="000000"/>
              <w:left w:val="nil"/>
              <w:bottom w:val="single" w:sz="4" w:space="0" w:color="000000"/>
              <w:right w:val="single" w:sz="4" w:space="0" w:color="000000"/>
            </w:tcBorders>
            <w:vAlign w:val="center"/>
          </w:tcPr>
          <w:p w14:paraId="0081C10C"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szCs w:val="21"/>
                <w:lang w:bidi="ar"/>
              </w:rPr>
              <w:t>--</w:t>
            </w:r>
          </w:p>
        </w:tc>
        <w:tc>
          <w:tcPr>
            <w:tcW w:w="746" w:type="dxa"/>
            <w:tcBorders>
              <w:top w:val="single" w:sz="4" w:space="0" w:color="000000"/>
              <w:left w:val="nil"/>
              <w:bottom w:val="single" w:sz="4" w:space="0" w:color="000000"/>
              <w:right w:val="nil"/>
            </w:tcBorders>
            <w:vAlign w:val="center"/>
          </w:tcPr>
          <w:p w14:paraId="0CD7A7C7" w14:textId="77777777" w:rsidR="00291B5D" w:rsidRDefault="00000000">
            <w:pPr>
              <w:widowControl/>
              <w:jc w:val="center"/>
              <w:textAlignment w:val="top"/>
              <w:rPr>
                <w:rFonts w:ascii="宋体" w:hAnsi="宋体" w:cs="宋体" w:hint="eastAsia"/>
                <w:color w:val="000000"/>
                <w:sz w:val="18"/>
                <w:szCs w:val="18"/>
              </w:rPr>
            </w:pPr>
            <w:r>
              <w:rPr>
                <w:rFonts w:ascii="宋体" w:hAnsi="宋体" w:cs="宋体" w:hint="eastAsia"/>
                <w:color w:val="000000"/>
                <w:szCs w:val="21"/>
                <w:lang w:bidi="ar"/>
              </w:rPr>
              <w:t>--</w:t>
            </w:r>
          </w:p>
        </w:tc>
      </w:tr>
      <w:tr w:rsidR="00291B5D" w14:paraId="4350C388" w14:textId="77777777">
        <w:trPr>
          <w:trHeight w:val="454"/>
        </w:trPr>
        <w:tc>
          <w:tcPr>
            <w:tcW w:w="2056" w:type="dxa"/>
            <w:gridSpan w:val="3"/>
            <w:tcBorders>
              <w:top w:val="single" w:sz="4" w:space="0" w:color="000000"/>
              <w:left w:val="nil"/>
              <w:bottom w:val="single" w:sz="4" w:space="0" w:color="000000"/>
              <w:right w:val="single" w:sz="4" w:space="0" w:color="000000"/>
            </w:tcBorders>
            <w:vAlign w:val="center"/>
          </w:tcPr>
          <w:p w14:paraId="2FBB1E70" w14:textId="77777777" w:rsidR="00291B5D" w:rsidRDefault="00000000">
            <w:pPr>
              <w:widowControl/>
              <w:textAlignment w:val="top"/>
              <w:rPr>
                <w:rFonts w:ascii="宋体" w:hAnsi="宋体" w:cs="宋体" w:hint="eastAsia"/>
                <w:color w:val="000000"/>
                <w:kern w:val="0"/>
                <w:sz w:val="18"/>
                <w:szCs w:val="18"/>
              </w:rPr>
            </w:pPr>
            <w:r>
              <w:rPr>
                <w:rFonts w:ascii="宋体" w:hAnsi="宋体" w:cs="宋体" w:hint="eastAsia"/>
                <w:color w:val="000000"/>
                <w:kern w:val="0"/>
                <w:sz w:val="18"/>
                <w:szCs w:val="18"/>
                <w:lang w:bidi="ar"/>
              </w:rPr>
              <w:lastRenderedPageBreak/>
              <w:t>变更原因、决策程序及信息披露情况说明（</w:t>
            </w:r>
            <w:proofErr w:type="gramStart"/>
            <w:r>
              <w:rPr>
                <w:rFonts w:ascii="宋体" w:hAnsi="宋体" w:cs="宋体" w:hint="eastAsia"/>
                <w:color w:val="000000"/>
                <w:kern w:val="0"/>
                <w:sz w:val="18"/>
                <w:szCs w:val="18"/>
                <w:lang w:bidi="ar"/>
              </w:rPr>
              <w:t>分具体募投</w:t>
            </w:r>
            <w:proofErr w:type="gramEnd"/>
            <w:r>
              <w:rPr>
                <w:rFonts w:ascii="宋体" w:hAnsi="宋体" w:cs="宋体" w:hint="eastAsia"/>
                <w:color w:val="000000"/>
                <w:kern w:val="0"/>
                <w:sz w:val="18"/>
                <w:szCs w:val="18"/>
                <w:lang w:bidi="ar"/>
              </w:rPr>
              <w:t>项目）</w:t>
            </w:r>
          </w:p>
        </w:tc>
        <w:tc>
          <w:tcPr>
            <w:tcW w:w="12118" w:type="dxa"/>
            <w:gridSpan w:val="13"/>
            <w:tcBorders>
              <w:top w:val="single" w:sz="4" w:space="0" w:color="000000"/>
              <w:left w:val="nil"/>
              <w:bottom w:val="single" w:sz="4" w:space="0" w:color="000000"/>
              <w:right w:val="nil"/>
            </w:tcBorders>
            <w:vAlign w:val="center"/>
          </w:tcPr>
          <w:p w14:paraId="388B7592" w14:textId="77777777" w:rsidR="00291B5D" w:rsidRDefault="00000000">
            <w:pPr>
              <w:adjustRightInd w:val="0"/>
              <w:ind w:firstLineChars="200" w:firstLine="360"/>
              <w:jc w:val="left"/>
              <w:rPr>
                <w:rFonts w:ascii="宋体" w:hAnsi="宋体" w:cs="宋体" w:hint="eastAsia"/>
                <w:kern w:val="0"/>
                <w:sz w:val="18"/>
                <w:szCs w:val="18"/>
              </w:rPr>
            </w:pPr>
            <w:r>
              <w:rPr>
                <w:rFonts w:ascii="宋体" w:hAnsi="宋体" w:cs="宋体" w:hint="eastAsia"/>
                <w:kern w:val="0"/>
                <w:sz w:val="18"/>
                <w:szCs w:val="18"/>
                <w:lang w:bidi="ar"/>
              </w:rPr>
              <w:t>公司经过持续的技术升级与布局优化，成套电气设备业务规模将持续扩大，原</w:t>
            </w:r>
            <w:proofErr w:type="gramStart"/>
            <w:r>
              <w:rPr>
                <w:rFonts w:ascii="宋体" w:hAnsi="宋体" w:cs="宋体" w:hint="eastAsia"/>
                <w:kern w:val="0"/>
                <w:sz w:val="18"/>
                <w:szCs w:val="18"/>
                <w:lang w:bidi="ar"/>
              </w:rPr>
              <w:t>募投项目</w:t>
            </w:r>
            <w:proofErr w:type="gramEnd"/>
            <w:r>
              <w:rPr>
                <w:rFonts w:ascii="宋体" w:hAnsi="宋体" w:cs="宋体" w:hint="eastAsia"/>
                <w:kern w:val="0"/>
                <w:sz w:val="18"/>
                <w:szCs w:val="18"/>
                <w:lang w:bidi="ar"/>
              </w:rPr>
              <w:t>规划设备投资方案内包含板件加工、铜排加工以及自动喷涂生产线等内容，原规划加工能力已不能满足未来业务发展需求，且设备选型也已不具备领先优势，因此公司对项目内金属加工相关业务进行调整，将金属制品进行统筹制造。在新地块建设</w:t>
            </w:r>
            <w:proofErr w:type="gramStart"/>
            <w:r>
              <w:rPr>
                <w:rFonts w:ascii="宋体" w:hAnsi="宋体" w:cs="宋体" w:hint="eastAsia"/>
                <w:kern w:val="0"/>
                <w:sz w:val="18"/>
                <w:szCs w:val="18"/>
                <w:lang w:bidi="ar"/>
              </w:rPr>
              <w:t>钣</w:t>
            </w:r>
            <w:proofErr w:type="gramEnd"/>
            <w:r>
              <w:rPr>
                <w:rFonts w:ascii="宋体" w:hAnsi="宋体" w:cs="宋体" w:hint="eastAsia"/>
                <w:kern w:val="0"/>
                <w:sz w:val="18"/>
                <w:szCs w:val="18"/>
                <w:lang w:bidi="ar"/>
              </w:rPr>
              <w:t>金加工和自动喷涂线，同时增加变压器油</w:t>
            </w:r>
            <w:proofErr w:type="gramStart"/>
            <w:r>
              <w:rPr>
                <w:rFonts w:ascii="宋体" w:hAnsi="宋体" w:cs="宋体" w:hint="eastAsia"/>
                <w:kern w:val="0"/>
                <w:sz w:val="18"/>
                <w:szCs w:val="18"/>
                <w:lang w:bidi="ar"/>
              </w:rPr>
              <w:t>箱加工和夹件</w:t>
            </w:r>
            <w:proofErr w:type="gramEnd"/>
            <w:r>
              <w:rPr>
                <w:rFonts w:ascii="宋体" w:hAnsi="宋体" w:cs="宋体" w:hint="eastAsia"/>
                <w:kern w:val="0"/>
                <w:sz w:val="18"/>
                <w:szCs w:val="18"/>
                <w:lang w:bidi="ar"/>
              </w:rPr>
              <w:t>加工能力，提升变压器产能配套能力，提升公司金属制品加工能力和加工效率、降低成本，增强公司产品市场竞争力。公司将从原</w:t>
            </w:r>
            <w:proofErr w:type="gramStart"/>
            <w:r>
              <w:rPr>
                <w:rFonts w:ascii="宋体" w:hAnsi="宋体" w:cs="宋体" w:hint="eastAsia"/>
                <w:kern w:val="0"/>
                <w:sz w:val="18"/>
                <w:szCs w:val="18"/>
                <w:lang w:bidi="ar"/>
              </w:rPr>
              <w:t>募投项目</w:t>
            </w:r>
            <w:proofErr w:type="gramEnd"/>
            <w:r>
              <w:rPr>
                <w:rFonts w:ascii="宋体" w:hAnsi="宋体" w:cs="宋体" w:hint="eastAsia"/>
                <w:kern w:val="0"/>
                <w:sz w:val="18"/>
                <w:szCs w:val="18"/>
                <w:lang w:bidi="ar"/>
              </w:rPr>
              <w:t>中</w:t>
            </w:r>
            <w:r>
              <w:rPr>
                <w:rFonts w:ascii="宋体" w:hAnsi="宋体" w:cs="宋体" w:hint="eastAsia"/>
                <w:sz w:val="18"/>
                <w:szCs w:val="18"/>
                <w:lang w:bidi="ar"/>
              </w:rPr>
              <w:t>划拨</w:t>
            </w:r>
            <w:r>
              <w:rPr>
                <w:rFonts w:ascii="宋体" w:hAnsi="宋体" w:cs="宋体" w:hint="eastAsia"/>
                <w:kern w:val="0"/>
                <w:sz w:val="18"/>
                <w:szCs w:val="18"/>
                <w:lang w:bidi="ar"/>
              </w:rPr>
              <w:t>一部分资金用于</w:t>
            </w:r>
            <w:proofErr w:type="gramStart"/>
            <w:r>
              <w:rPr>
                <w:rFonts w:ascii="宋体" w:hAnsi="宋体" w:cs="宋体" w:hint="eastAsia"/>
                <w:kern w:val="0"/>
                <w:sz w:val="18"/>
                <w:szCs w:val="18"/>
                <w:lang w:bidi="ar"/>
              </w:rPr>
              <w:t>智控设备</w:t>
            </w:r>
            <w:proofErr w:type="gramEnd"/>
            <w:r>
              <w:rPr>
                <w:rFonts w:ascii="宋体" w:hAnsi="宋体" w:cs="宋体" w:hint="eastAsia"/>
                <w:kern w:val="0"/>
                <w:sz w:val="18"/>
                <w:szCs w:val="18"/>
                <w:lang w:bidi="ar"/>
              </w:rPr>
              <w:t>及金属制品智能工厂建设项目。上述</w:t>
            </w:r>
            <w:proofErr w:type="gramStart"/>
            <w:r>
              <w:rPr>
                <w:rFonts w:ascii="宋体" w:hAnsi="宋体" w:cs="宋体" w:hint="eastAsia"/>
                <w:kern w:val="0"/>
                <w:sz w:val="18"/>
                <w:szCs w:val="18"/>
                <w:lang w:bidi="ar"/>
              </w:rPr>
              <w:t>募投项目</w:t>
            </w:r>
            <w:proofErr w:type="gramEnd"/>
            <w:r>
              <w:rPr>
                <w:rFonts w:ascii="宋体" w:hAnsi="宋体" w:cs="宋体" w:hint="eastAsia"/>
                <w:kern w:val="0"/>
                <w:sz w:val="18"/>
                <w:szCs w:val="18"/>
                <w:lang w:bidi="ar"/>
              </w:rPr>
              <w:t>变更事项已经公司2023年10月25日第三届董事会第十八次会议审议通过，并经2023年第二次临时股东大会审议通过。公司已于2023年10月27日对上述募集资金用途变更进行公告。</w:t>
            </w:r>
          </w:p>
          <w:p w14:paraId="592A356F" w14:textId="77777777" w:rsidR="00291B5D" w:rsidRDefault="00000000">
            <w:pPr>
              <w:widowControl/>
              <w:ind w:firstLineChars="200" w:firstLine="360"/>
              <w:textAlignment w:val="top"/>
              <w:rPr>
                <w:rFonts w:ascii="宋体" w:hAnsi="宋体" w:cs="宋体" w:hint="eastAsia"/>
                <w:color w:val="000000"/>
                <w:sz w:val="18"/>
                <w:szCs w:val="18"/>
              </w:rPr>
            </w:pPr>
            <w:r>
              <w:rPr>
                <w:rFonts w:ascii="宋体" w:hAnsi="宋体" w:cs="宋体" w:hint="eastAsia"/>
                <w:kern w:val="0"/>
                <w:sz w:val="18"/>
                <w:szCs w:val="18"/>
                <w:lang w:bidi="ar"/>
              </w:rPr>
              <w:t>因</w:t>
            </w:r>
            <w:proofErr w:type="gramStart"/>
            <w:r>
              <w:rPr>
                <w:rFonts w:ascii="宋体" w:hAnsi="宋体" w:cs="宋体" w:hint="eastAsia"/>
                <w:kern w:val="0"/>
                <w:sz w:val="18"/>
                <w:szCs w:val="18"/>
                <w:lang w:bidi="ar"/>
              </w:rPr>
              <w:t>募投项目</w:t>
            </w:r>
            <w:proofErr w:type="gramEnd"/>
            <w:r>
              <w:rPr>
                <w:rFonts w:ascii="宋体" w:hAnsi="宋体" w:cs="宋体" w:hint="eastAsia"/>
                <w:kern w:val="0"/>
                <w:sz w:val="18"/>
                <w:szCs w:val="18"/>
                <w:lang w:bidi="ar"/>
              </w:rPr>
              <w:t>智能成套电气设备产业基地建设项目、110kV及以下节能型变压器智能化工厂技改项目、研发中心及信息化建设项目已达到预定可使用状态，</w:t>
            </w:r>
            <w:proofErr w:type="gramStart"/>
            <w:r>
              <w:rPr>
                <w:rFonts w:ascii="宋体" w:hAnsi="宋体" w:cs="宋体" w:hint="eastAsia"/>
                <w:kern w:val="0"/>
                <w:sz w:val="18"/>
                <w:szCs w:val="18"/>
                <w:lang w:bidi="ar"/>
              </w:rPr>
              <w:t>募投项目</w:t>
            </w:r>
            <w:proofErr w:type="gramEnd"/>
            <w:r>
              <w:rPr>
                <w:rFonts w:ascii="宋体" w:hAnsi="宋体" w:cs="宋体" w:hint="eastAsia"/>
                <w:kern w:val="0"/>
                <w:sz w:val="18"/>
                <w:szCs w:val="18"/>
                <w:lang w:bidi="ar"/>
              </w:rPr>
              <w:t>有结余资金，为合理配置资金，保障</w:t>
            </w:r>
            <w:proofErr w:type="gramStart"/>
            <w:r>
              <w:rPr>
                <w:rFonts w:ascii="宋体" w:hAnsi="宋体" w:cs="宋体" w:hint="eastAsia"/>
                <w:kern w:val="0"/>
                <w:sz w:val="18"/>
                <w:szCs w:val="18"/>
                <w:lang w:bidi="ar"/>
              </w:rPr>
              <w:t>募投项目</w:t>
            </w:r>
            <w:proofErr w:type="gramEnd"/>
            <w:r>
              <w:rPr>
                <w:rFonts w:ascii="宋体" w:hAnsi="宋体" w:cs="宋体" w:hint="eastAsia"/>
                <w:kern w:val="0"/>
                <w:sz w:val="18"/>
                <w:szCs w:val="18"/>
                <w:lang w:bidi="ar"/>
              </w:rPr>
              <w:t>顺利实施，公司将上述</w:t>
            </w:r>
            <w:proofErr w:type="gramStart"/>
            <w:r>
              <w:rPr>
                <w:rFonts w:ascii="宋体" w:hAnsi="宋体" w:cs="宋体" w:hint="eastAsia"/>
                <w:kern w:val="0"/>
                <w:sz w:val="18"/>
                <w:szCs w:val="18"/>
                <w:lang w:bidi="ar"/>
              </w:rPr>
              <w:t>募投项目</w:t>
            </w:r>
            <w:proofErr w:type="gramEnd"/>
            <w:r>
              <w:rPr>
                <w:rFonts w:ascii="宋体" w:hAnsi="宋体" w:cs="宋体" w:hint="eastAsia"/>
                <w:kern w:val="0"/>
                <w:sz w:val="18"/>
                <w:szCs w:val="18"/>
                <w:lang w:bidi="ar"/>
              </w:rPr>
              <w:t>的结余资金转入</w:t>
            </w:r>
            <w:proofErr w:type="gramStart"/>
            <w:r>
              <w:rPr>
                <w:rFonts w:ascii="宋体" w:hAnsi="宋体" w:cs="宋体" w:hint="eastAsia"/>
                <w:kern w:val="0"/>
                <w:sz w:val="18"/>
                <w:szCs w:val="18"/>
                <w:lang w:bidi="ar"/>
              </w:rPr>
              <w:t>智控设备</w:t>
            </w:r>
            <w:proofErr w:type="gramEnd"/>
            <w:r>
              <w:rPr>
                <w:rFonts w:ascii="宋体" w:hAnsi="宋体" w:cs="宋体" w:hint="eastAsia"/>
                <w:kern w:val="0"/>
                <w:sz w:val="18"/>
                <w:szCs w:val="18"/>
                <w:lang w:bidi="ar"/>
              </w:rPr>
              <w:t>及金属制品智能工厂建设项目（一期）。上述</w:t>
            </w:r>
            <w:proofErr w:type="gramStart"/>
            <w:r>
              <w:rPr>
                <w:rFonts w:ascii="宋体" w:hAnsi="宋体" w:cs="宋体" w:hint="eastAsia"/>
                <w:kern w:val="0"/>
                <w:sz w:val="18"/>
                <w:szCs w:val="18"/>
                <w:lang w:bidi="ar"/>
              </w:rPr>
              <w:t>募投项目</w:t>
            </w:r>
            <w:proofErr w:type="gramEnd"/>
            <w:r>
              <w:rPr>
                <w:rFonts w:ascii="宋体" w:hAnsi="宋体" w:cs="宋体" w:hint="eastAsia"/>
                <w:kern w:val="0"/>
                <w:sz w:val="18"/>
                <w:szCs w:val="18"/>
                <w:lang w:bidi="ar"/>
              </w:rPr>
              <w:t>变更事项已经公司第四届董事会第九次会议审议通过。公司已于2024年11月28日对上述募集资金用途变更情况进行公告。</w:t>
            </w:r>
          </w:p>
        </w:tc>
      </w:tr>
      <w:tr w:rsidR="00291B5D" w14:paraId="347E5EA8" w14:textId="77777777">
        <w:trPr>
          <w:trHeight w:val="454"/>
        </w:trPr>
        <w:tc>
          <w:tcPr>
            <w:tcW w:w="2056" w:type="dxa"/>
            <w:gridSpan w:val="3"/>
            <w:tcBorders>
              <w:top w:val="single" w:sz="4" w:space="0" w:color="000000"/>
              <w:left w:val="nil"/>
              <w:bottom w:val="single" w:sz="4" w:space="0" w:color="000000"/>
              <w:right w:val="single" w:sz="4" w:space="0" w:color="000000"/>
            </w:tcBorders>
            <w:vAlign w:val="center"/>
          </w:tcPr>
          <w:p w14:paraId="0C6A1AF1" w14:textId="77777777" w:rsidR="00291B5D" w:rsidRDefault="00000000">
            <w:pPr>
              <w:widowControl/>
              <w:textAlignment w:val="top"/>
              <w:rPr>
                <w:rFonts w:ascii="宋体" w:hAnsi="宋体" w:cs="宋体" w:hint="eastAsia"/>
                <w:color w:val="000000"/>
                <w:kern w:val="0"/>
                <w:sz w:val="18"/>
                <w:szCs w:val="18"/>
              </w:rPr>
            </w:pPr>
            <w:r>
              <w:rPr>
                <w:rFonts w:ascii="宋体" w:hAnsi="宋体" w:cs="宋体" w:hint="eastAsia"/>
                <w:color w:val="000000"/>
                <w:kern w:val="0"/>
                <w:sz w:val="18"/>
                <w:szCs w:val="18"/>
                <w:lang w:bidi="ar"/>
              </w:rPr>
              <w:t>未达到计划进度的情况和原因（</w:t>
            </w:r>
            <w:proofErr w:type="gramStart"/>
            <w:r>
              <w:rPr>
                <w:rFonts w:ascii="宋体" w:hAnsi="宋体" w:cs="宋体" w:hint="eastAsia"/>
                <w:color w:val="000000"/>
                <w:kern w:val="0"/>
                <w:sz w:val="18"/>
                <w:szCs w:val="18"/>
                <w:lang w:bidi="ar"/>
              </w:rPr>
              <w:t>分具体募投</w:t>
            </w:r>
            <w:proofErr w:type="gramEnd"/>
            <w:r>
              <w:rPr>
                <w:rFonts w:ascii="宋体" w:hAnsi="宋体" w:cs="宋体" w:hint="eastAsia"/>
                <w:color w:val="000000"/>
                <w:kern w:val="0"/>
                <w:sz w:val="18"/>
                <w:szCs w:val="18"/>
                <w:lang w:bidi="ar"/>
              </w:rPr>
              <w:t>项目）</w:t>
            </w:r>
          </w:p>
        </w:tc>
        <w:tc>
          <w:tcPr>
            <w:tcW w:w="12118" w:type="dxa"/>
            <w:gridSpan w:val="13"/>
            <w:tcBorders>
              <w:top w:val="single" w:sz="4" w:space="0" w:color="000000"/>
              <w:left w:val="nil"/>
              <w:bottom w:val="single" w:sz="4" w:space="0" w:color="000000"/>
              <w:right w:val="nil"/>
            </w:tcBorders>
            <w:vAlign w:val="center"/>
          </w:tcPr>
          <w:p w14:paraId="5D983D8E" w14:textId="77777777" w:rsidR="00291B5D" w:rsidRDefault="00000000">
            <w:pPr>
              <w:widowControl/>
              <w:textAlignment w:val="top"/>
              <w:rPr>
                <w:rFonts w:ascii="宋体" w:hAnsi="宋体" w:cs="宋体" w:hint="eastAsia"/>
                <w:color w:val="000000"/>
                <w:sz w:val="18"/>
                <w:szCs w:val="18"/>
              </w:rPr>
            </w:pPr>
            <w:r>
              <w:rPr>
                <w:rFonts w:ascii="宋体" w:hAnsi="宋体" w:cs="宋体" w:hint="eastAsia"/>
                <w:kern w:val="0"/>
                <w:sz w:val="18"/>
                <w:szCs w:val="18"/>
                <w:lang w:bidi="ar"/>
              </w:rPr>
              <w:t>不适用</w:t>
            </w:r>
          </w:p>
        </w:tc>
      </w:tr>
      <w:tr w:rsidR="00291B5D" w14:paraId="751D6E8C" w14:textId="77777777">
        <w:trPr>
          <w:trHeight w:val="454"/>
        </w:trPr>
        <w:tc>
          <w:tcPr>
            <w:tcW w:w="2056" w:type="dxa"/>
            <w:gridSpan w:val="3"/>
            <w:tcBorders>
              <w:top w:val="single" w:sz="4" w:space="0" w:color="000000"/>
              <w:left w:val="nil"/>
              <w:bottom w:val="single" w:sz="4" w:space="0" w:color="000000"/>
              <w:right w:val="single" w:sz="4" w:space="0" w:color="000000"/>
            </w:tcBorders>
            <w:vAlign w:val="center"/>
          </w:tcPr>
          <w:p w14:paraId="6F022659" w14:textId="77777777" w:rsidR="00291B5D" w:rsidRDefault="00000000">
            <w:pPr>
              <w:widowControl/>
              <w:textAlignment w:val="top"/>
              <w:rPr>
                <w:rFonts w:ascii="宋体" w:hAnsi="宋体" w:cs="宋体" w:hint="eastAsia"/>
                <w:color w:val="000000"/>
                <w:kern w:val="0"/>
                <w:sz w:val="18"/>
                <w:szCs w:val="18"/>
              </w:rPr>
            </w:pPr>
            <w:r>
              <w:rPr>
                <w:rFonts w:ascii="宋体" w:hAnsi="宋体" w:cs="宋体" w:hint="eastAsia"/>
                <w:color w:val="000000"/>
                <w:kern w:val="0"/>
                <w:sz w:val="18"/>
                <w:szCs w:val="18"/>
                <w:lang w:bidi="ar"/>
              </w:rPr>
              <w:t>变更后的项目可行性发生重大变化的情况说明</w:t>
            </w:r>
          </w:p>
        </w:tc>
        <w:tc>
          <w:tcPr>
            <w:tcW w:w="12118" w:type="dxa"/>
            <w:gridSpan w:val="13"/>
            <w:tcBorders>
              <w:top w:val="single" w:sz="4" w:space="0" w:color="000000"/>
              <w:left w:val="nil"/>
              <w:bottom w:val="single" w:sz="4" w:space="0" w:color="000000"/>
              <w:right w:val="nil"/>
            </w:tcBorders>
            <w:vAlign w:val="center"/>
          </w:tcPr>
          <w:p w14:paraId="408623EF" w14:textId="77777777" w:rsidR="00291B5D" w:rsidRDefault="00000000">
            <w:pPr>
              <w:widowControl/>
              <w:textAlignment w:val="top"/>
              <w:rPr>
                <w:rFonts w:ascii="宋体" w:hAnsi="宋体" w:cs="宋体" w:hint="eastAsia"/>
                <w:color w:val="000000"/>
                <w:sz w:val="18"/>
                <w:szCs w:val="18"/>
              </w:rPr>
            </w:pPr>
            <w:r>
              <w:rPr>
                <w:rFonts w:ascii="宋体" w:hAnsi="宋体" w:cs="宋体" w:hint="eastAsia"/>
                <w:kern w:val="0"/>
                <w:sz w:val="18"/>
                <w:szCs w:val="18"/>
                <w:lang w:bidi="ar"/>
              </w:rPr>
              <w:t>不适用</w:t>
            </w:r>
          </w:p>
        </w:tc>
      </w:tr>
    </w:tbl>
    <w:p w14:paraId="0526F231" w14:textId="77777777" w:rsidR="00291B5D" w:rsidRDefault="00000000">
      <w:r>
        <w:rPr>
          <w:rFonts w:ascii="宋体" w:hAnsi="宋体" w:cs="宋体" w:hint="eastAsia"/>
          <w:bCs/>
          <w:szCs w:val="21"/>
          <w:lang w:bidi="ar"/>
        </w:rPr>
        <w:t>注：</w:t>
      </w:r>
      <w:proofErr w:type="gramStart"/>
      <w:r>
        <w:rPr>
          <w:rFonts w:ascii="宋体" w:hAnsi="宋体" w:cs="宋体" w:hint="eastAsia"/>
          <w:bCs/>
          <w:szCs w:val="21"/>
          <w:lang w:bidi="ar"/>
        </w:rPr>
        <w:t>智控设备</w:t>
      </w:r>
      <w:proofErr w:type="gramEnd"/>
      <w:r>
        <w:rPr>
          <w:rFonts w:ascii="宋体" w:hAnsi="宋体" w:cs="宋体" w:hint="eastAsia"/>
          <w:bCs/>
          <w:szCs w:val="21"/>
          <w:lang w:bidi="ar"/>
        </w:rPr>
        <w:t>及金属制品智能工厂建设项目（一期）的实际累计投入金额大于承诺投入金额，系从智能成套电气设备产业基地建设项目、110kV及以下节能型变压器智能化工厂技改项目和研发中心及信息化建设项目转入节余募集资金9,281.94万元。</w:t>
      </w:r>
    </w:p>
    <w:p w14:paraId="4225E2B2" w14:textId="77777777" w:rsidR="00291B5D" w:rsidRDefault="00291B5D">
      <w:pPr>
        <w:spacing w:line="360" w:lineRule="auto"/>
        <w:ind w:firstLineChars="200" w:firstLine="480"/>
        <w:rPr>
          <w:rFonts w:ascii="宋体" w:hAnsi="宋体" w:hint="eastAsia"/>
          <w:sz w:val="24"/>
        </w:rPr>
      </w:pPr>
    </w:p>
    <w:sectPr w:rsidR="00291B5D">
      <w:pgSz w:w="16838" w:h="11906" w:orient="landscape"/>
      <w:pgMar w:top="1701" w:right="1440" w:bottom="1701" w:left="1440" w:header="851" w:footer="992" w:gutter="0"/>
      <w:cols w:space="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5F0D" w14:textId="77777777" w:rsidR="002349C7" w:rsidRDefault="002349C7">
      <w:r>
        <w:separator/>
      </w:r>
    </w:p>
  </w:endnote>
  <w:endnote w:type="continuationSeparator" w:id="0">
    <w:p w14:paraId="421851F2" w14:textId="77777777" w:rsidR="002349C7" w:rsidRDefault="0023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BF2B" w14:textId="77777777" w:rsidR="00291B5D" w:rsidRDefault="00000000">
    <w:pPr>
      <w:pStyle w:val="a7"/>
      <w:jc w:val="center"/>
      <w:rPr>
        <w:rFonts w:ascii="宋体" w:hAnsi="宋体" w:hint="eastAsia"/>
      </w:rPr>
    </w:pPr>
    <w:r>
      <w:rPr>
        <w:noProof/>
      </w:rPr>
      <mc:AlternateContent>
        <mc:Choice Requires="wps">
          <w:drawing>
            <wp:anchor distT="0" distB="0" distL="114300" distR="114300" simplePos="0" relativeHeight="251661312" behindDoc="0" locked="0" layoutInCell="1" allowOverlap="1" wp14:anchorId="5420F6DB" wp14:editId="0FAB2174">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87568" w14:textId="77777777" w:rsidR="00291B5D" w:rsidRDefault="00291B5D">
                          <w:pPr>
                            <w:pStyle w:val="a7"/>
                            <w:jc w:val="cen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20F6DB" id="_x0000_t202" coordsize="21600,21600" o:spt="202" path="m,l,21600r21600,l21600,xe">
              <v:stroke joinstyle="miter"/>
              <v:path gradientshapeok="t" o:connecttype="rect"/>
            </v:shapetype>
            <v:shape id="文本框 13"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B287568" w14:textId="77777777" w:rsidR="00291B5D" w:rsidRDefault="00291B5D">
                    <w:pPr>
                      <w:pStyle w:val="a7"/>
                      <w:jc w:val="cent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8A42" w14:textId="77777777" w:rsidR="00291B5D" w:rsidRDefault="00000000">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804DAB9" w14:textId="77777777" w:rsidR="00291B5D" w:rsidRDefault="00291B5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7469" w14:textId="77777777" w:rsidR="00291B5D" w:rsidRDefault="00000000">
    <w:pPr>
      <w:pStyle w:val="a7"/>
      <w:jc w:val="center"/>
      <w:rPr>
        <w:rFonts w:ascii="宋体" w:hAnsi="宋体" w:hint="eastAsia"/>
      </w:rPr>
    </w:pPr>
    <w:r>
      <w:rPr>
        <w:noProof/>
      </w:rPr>
      <mc:AlternateContent>
        <mc:Choice Requires="wps">
          <w:drawing>
            <wp:anchor distT="0" distB="0" distL="114300" distR="114300" simplePos="0" relativeHeight="251660288" behindDoc="0" locked="0" layoutInCell="1" allowOverlap="1" wp14:anchorId="332F1637" wp14:editId="307402DD">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920F7" w14:textId="77777777" w:rsidR="00291B5D" w:rsidRDefault="00000000">
                          <w:pPr>
                            <w:pStyle w:val="a7"/>
                            <w:rPr>
                              <w:rFonts w:ascii="宋体" w:hAnsi="宋体" w:cs="宋体" w:hint="eastAsia"/>
                            </w:rPr>
                          </w:pPr>
                          <w:r>
                            <w:rPr>
                              <w:rFonts w:ascii="宋体" w:hAnsi="宋体" w:cs="宋体" w:hint="eastAsia"/>
                            </w:rPr>
                            <w:t xml:space="preserve">第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17</w:t>
                          </w:r>
                          <w:r>
                            <w:rPr>
                              <w:rFonts w:ascii="宋体" w:hAnsi="宋体" w:cs="宋体" w:hint="eastAsia"/>
                            </w:rPr>
                            <w:fldChar w:fldCharType="end"/>
                          </w:r>
                          <w:r>
                            <w:rPr>
                              <w:rFonts w:ascii="宋体" w:hAnsi="宋体" w:cs="宋体" w:hint="eastAsia"/>
                            </w:rPr>
                            <w:t xml:space="preserve"> 页 共 20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2F1637"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28920F7" w14:textId="77777777" w:rsidR="00291B5D" w:rsidRDefault="00000000">
                    <w:pPr>
                      <w:pStyle w:val="a7"/>
                      <w:rPr>
                        <w:rFonts w:ascii="宋体" w:hAnsi="宋体" w:cs="宋体" w:hint="eastAsia"/>
                      </w:rPr>
                    </w:pPr>
                    <w:r>
                      <w:rPr>
                        <w:rFonts w:ascii="宋体" w:hAnsi="宋体" w:cs="宋体" w:hint="eastAsia"/>
                      </w:rPr>
                      <w:t xml:space="preserve">第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17</w:t>
                    </w:r>
                    <w:r>
                      <w:rPr>
                        <w:rFonts w:ascii="宋体" w:hAnsi="宋体" w:cs="宋体" w:hint="eastAsia"/>
                      </w:rPr>
                      <w:fldChar w:fldCharType="end"/>
                    </w:r>
                    <w:r>
                      <w:rPr>
                        <w:rFonts w:ascii="宋体" w:hAnsi="宋体" w:cs="宋体" w:hint="eastAsia"/>
                      </w:rPr>
                      <w:t xml:space="preserve"> 页 共 20 页</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6D9EABAE" wp14:editId="7B2D126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0304B" w14:textId="77777777" w:rsidR="00291B5D" w:rsidRDefault="00291B5D">
                          <w:pPr>
                            <w:pStyle w:val="a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6D9EABAE" id="文本框 2"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0600304B" w14:textId="77777777" w:rsidR="00291B5D" w:rsidRDefault="00291B5D">
                    <w:pPr>
                      <w:pStyle w:val="a7"/>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88DF6" w14:textId="77777777" w:rsidR="002349C7" w:rsidRDefault="002349C7">
      <w:r>
        <w:separator/>
      </w:r>
    </w:p>
  </w:footnote>
  <w:footnote w:type="continuationSeparator" w:id="0">
    <w:p w14:paraId="115DD3B9" w14:textId="77777777" w:rsidR="002349C7" w:rsidRDefault="00234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AC6BA9"/>
    <w:multiLevelType w:val="singleLevel"/>
    <w:tmpl w:val="8FAC6BA9"/>
    <w:lvl w:ilvl="0">
      <w:start w:val="7"/>
      <w:numFmt w:val="chineseCounting"/>
      <w:suff w:val="nothing"/>
      <w:lvlText w:val="%1、"/>
      <w:lvlJc w:val="left"/>
      <w:rPr>
        <w:rFonts w:hint="eastAsia"/>
      </w:rPr>
    </w:lvl>
  </w:abstractNum>
  <w:abstractNum w:abstractNumId="1" w15:restartNumberingAfterBreak="0">
    <w:nsid w:val="91CBDE5F"/>
    <w:multiLevelType w:val="singleLevel"/>
    <w:tmpl w:val="91CBDE5F"/>
    <w:lvl w:ilvl="0">
      <w:start w:val="8"/>
      <w:numFmt w:val="chineseCounting"/>
      <w:suff w:val="nothing"/>
      <w:lvlText w:val="（%1）"/>
      <w:lvlJc w:val="left"/>
      <w:rPr>
        <w:rFonts w:hint="eastAsia"/>
      </w:rPr>
    </w:lvl>
  </w:abstractNum>
  <w:abstractNum w:abstractNumId="2" w15:restartNumberingAfterBreak="0">
    <w:nsid w:val="09384684"/>
    <w:multiLevelType w:val="singleLevel"/>
    <w:tmpl w:val="09384684"/>
    <w:lvl w:ilvl="0">
      <w:start w:val="2"/>
      <w:numFmt w:val="chineseCounting"/>
      <w:suff w:val="space"/>
      <w:lvlText w:val="(%1)"/>
      <w:lvlJc w:val="left"/>
      <w:rPr>
        <w:rFonts w:hint="eastAsia"/>
      </w:rPr>
    </w:lvl>
  </w:abstractNum>
  <w:abstractNum w:abstractNumId="3" w15:restartNumberingAfterBreak="0">
    <w:nsid w:val="217ED33E"/>
    <w:multiLevelType w:val="singleLevel"/>
    <w:tmpl w:val="217ED33E"/>
    <w:lvl w:ilvl="0">
      <w:start w:val="2"/>
      <w:numFmt w:val="decimal"/>
      <w:suff w:val="space"/>
      <w:lvlText w:val="%1."/>
      <w:lvlJc w:val="left"/>
    </w:lvl>
  </w:abstractNum>
  <w:abstractNum w:abstractNumId="4" w15:restartNumberingAfterBreak="0">
    <w:nsid w:val="7319EDA2"/>
    <w:multiLevelType w:val="singleLevel"/>
    <w:tmpl w:val="7319EDA2"/>
    <w:lvl w:ilvl="0">
      <w:start w:val="3"/>
      <w:numFmt w:val="decimal"/>
      <w:suff w:val="space"/>
      <w:lvlText w:val="%1."/>
      <w:lvlJc w:val="left"/>
    </w:lvl>
  </w:abstractNum>
  <w:num w:numId="1" w16cid:durableId="1573080821">
    <w:abstractNumId w:val="4"/>
  </w:num>
  <w:num w:numId="2" w16cid:durableId="912929567">
    <w:abstractNumId w:val="2"/>
  </w:num>
  <w:num w:numId="3" w16cid:durableId="2128697742">
    <w:abstractNumId w:val="1"/>
  </w:num>
  <w:num w:numId="4" w16cid:durableId="1759135904">
    <w:abstractNumId w:val="0"/>
  </w:num>
  <w:num w:numId="5" w16cid:durableId="722486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2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cyODMxYTE0ZTc0ZGU3Y2QwODc3MzYzN2Q1YmNiM2EifQ=="/>
    <w:docVar w:name="KSO_WPS_MARK_KEY" w:val="f6cdd873-c72b-47ab-88cf-270ad7b7c714"/>
  </w:docVars>
  <w:rsids>
    <w:rsidRoot w:val="003A3C3E"/>
    <w:rsid w:val="00002082"/>
    <w:rsid w:val="000021C1"/>
    <w:rsid w:val="00002F46"/>
    <w:rsid w:val="00003D26"/>
    <w:rsid w:val="00003DF5"/>
    <w:rsid w:val="00005C62"/>
    <w:rsid w:val="00010075"/>
    <w:rsid w:val="000156F5"/>
    <w:rsid w:val="00017D43"/>
    <w:rsid w:val="000208E8"/>
    <w:rsid w:val="0002541F"/>
    <w:rsid w:val="000257E8"/>
    <w:rsid w:val="0003081E"/>
    <w:rsid w:val="00034110"/>
    <w:rsid w:val="000405E5"/>
    <w:rsid w:val="000412AE"/>
    <w:rsid w:val="00044384"/>
    <w:rsid w:val="0004609E"/>
    <w:rsid w:val="00051553"/>
    <w:rsid w:val="000576E5"/>
    <w:rsid w:val="00060585"/>
    <w:rsid w:val="00065434"/>
    <w:rsid w:val="00072B86"/>
    <w:rsid w:val="00072E11"/>
    <w:rsid w:val="0007705E"/>
    <w:rsid w:val="00077E11"/>
    <w:rsid w:val="00086F23"/>
    <w:rsid w:val="00091C83"/>
    <w:rsid w:val="000A45DD"/>
    <w:rsid w:val="000A6A33"/>
    <w:rsid w:val="000A71CA"/>
    <w:rsid w:val="000B0796"/>
    <w:rsid w:val="000B22A1"/>
    <w:rsid w:val="000B29C4"/>
    <w:rsid w:val="000B3B63"/>
    <w:rsid w:val="000B4B22"/>
    <w:rsid w:val="000B6594"/>
    <w:rsid w:val="000B7ACA"/>
    <w:rsid w:val="000C0EFE"/>
    <w:rsid w:val="000C121C"/>
    <w:rsid w:val="000C5BB0"/>
    <w:rsid w:val="000C5EBE"/>
    <w:rsid w:val="000D0B2A"/>
    <w:rsid w:val="000E22CA"/>
    <w:rsid w:val="000F19B5"/>
    <w:rsid w:val="000F4003"/>
    <w:rsid w:val="00100C4F"/>
    <w:rsid w:val="00101F02"/>
    <w:rsid w:val="00104C10"/>
    <w:rsid w:val="0012399F"/>
    <w:rsid w:val="00125C68"/>
    <w:rsid w:val="00130EDD"/>
    <w:rsid w:val="00134745"/>
    <w:rsid w:val="00135CD5"/>
    <w:rsid w:val="00155703"/>
    <w:rsid w:val="00156138"/>
    <w:rsid w:val="00156F13"/>
    <w:rsid w:val="0016022A"/>
    <w:rsid w:val="0016321E"/>
    <w:rsid w:val="0016393B"/>
    <w:rsid w:val="00181FEF"/>
    <w:rsid w:val="001830BE"/>
    <w:rsid w:val="0019243D"/>
    <w:rsid w:val="00193447"/>
    <w:rsid w:val="001938BA"/>
    <w:rsid w:val="0019754D"/>
    <w:rsid w:val="001A1DCB"/>
    <w:rsid w:val="001A29A0"/>
    <w:rsid w:val="001A3BFA"/>
    <w:rsid w:val="001A5FD8"/>
    <w:rsid w:val="001B3E64"/>
    <w:rsid w:val="001B429B"/>
    <w:rsid w:val="001B74FF"/>
    <w:rsid w:val="001C1FE6"/>
    <w:rsid w:val="001C2D8D"/>
    <w:rsid w:val="001C7D11"/>
    <w:rsid w:val="001D5D14"/>
    <w:rsid w:val="001E2EA7"/>
    <w:rsid w:val="001E3777"/>
    <w:rsid w:val="001E4F2C"/>
    <w:rsid w:val="001E5040"/>
    <w:rsid w:val="001E5EB0"/>
    <w:rsid w:val="001E6EB3"/>
    <w:rsid w:val="001E79A0"/>
    <w:rsid w:val="001F5A7D"/>
    <w:rsid w:val="001F7F7E"/>
    <w:rsid w:val="00200510"/>
    <w:rsid w:val="002012C3"/>
    <w:rsid w:val="00201D1E"/>
    <w:rsid w:val="00204FBF"/>
    <w:rsid w:val="00211225"/>
    <w:rsid w:val="002143D1"/>
    <w:rsid w:val="0021494C"/>
    <w:rsid w:val="00217077"/>
    <w:rsid w:val="002219C7"/>
    <w:rsid w:val="002336F6"/>
    <w:rsid w:val="00233948"/>
    <w:rsid w:val="002349C7"/>
    <w:rsid w:val="00234BE7"/>
    <w:rsid w:val="00240CC3"/>
    <w:rsid w:val="00251DFE"/>
    <w:rsid w:val="002532D0"/>
    <w:rsid w:val="002628EE"/>
    <w:rsid w:val="00263852"/>
    <w:rsid w:val="00265F2C"/>
    <w:rsid w:val="002836A8"/>
    <w:rsid w:val="00284914"/>
    <w:rsid w:val="00284F78"/>
    <w:rsid w:val="00290A99"/>
    <w:rsid w:val="00291283"/>
    <w:rsid w:val="00291B5D"/>
    <w:rsid w:val="00292474"/>
    <w:rsid w:val="00293D05"/>
    <w:rsid w:val="002A2157"/>
    <w:rsid w:val="002A4A87"/>
    <w:rsid w:val="002A5B45"/>
    <w:rsid w:val="002A7302"/>
    <w:rsid w:val="002B2970"/>
    <w:rsid w:val="002B312A"/>
    <w:rsid w:val="002B6B54"/>
    <w:rsid w:val="002B6DAD"/>
    <w:rsid w:val="002C3362"/>
    <w:rsid w:val="002C4144"/>
    <w:rsid w:val="002D1DB4"/>
    <w:rsid w:val="002D2467"/>
    <w:rsid w:val="002D461A"/>
    <w:rsid w:val="002E23F5"/>
    <w:rsid w:val="002E2E36"/>
    <w:rsid w:val="002F3426"/>
    <w:rsid w:val="002F344D"/>
    <w:rsid w:val="002F7C1C"/>
    <w:rsid w:val="00301554"/>
    <w:rsid w:val="0030314A"/>
    <w:rsid w:val="003127AA"/>
    <w:rsid w:val="00317C1F"/>
    <w:rsid w:val="00321CE1"/>
    <w:rsid w:val="00330444"/>
    <w:rsid w:val="00332378"/>
    <w:rsid w:val="00334916"/>
    <w:rsid w:val="00340D19"/>
    <w:rsid w:val="003429A7"/>
    <w:rsid w:val="003434E6"/>
    <w:rsid w:val="0034511D"/>
    <w:rsid w:val="003519CB"/>
    <w:rsid w:val="00356764"/>
    <w:rsid w:val="0036299E"/>
    <w:rsid w:val="003659FD"/>
    <w:rsid w:val="00365D5D"/>
    <w:rsid w:val="003718C2"/>
    <w:rsid w:val="0037272D"/>
    <w:rsid w:val="0037286E"/>
    <w:rsid w:val="00373014"/>
    <w:rsid w:val="00376F5B"/>
    <w:rsid w:val="003801AC"/>
    <w:rsid w:val="0039351D"/>
    <w:rsid w:val="00397108"/>
    <w:rsid w:val="003A3C3E"/>
    <w:rsid w:val="003A46D4"/>
    <w:rsid w:val="003A5CB7"/>
    <w:rsid w:val="003A7248"/>
    <w:rsid w:val="003B188B"/>
    <w:rsid w:val="003B46E2"/>
    <w:rsid w:val="003B5F7D"/>
    <w:rsid w:val="003C68F4"/>
    <w:rsid w:val="003C6EF4"/>
    <w:rsid w:val="003D3040"/>
    <w:rsid w:val="003D3D75"/>
    <w:rsid w:val="003E00CD"/>
    <w:rsid w:val="003E6B26"/>
    <w:rsid w:val="003E722F"/>
    <w:rsid w:val="003F1448"/>
    <w:rsid w:val="003F5E95"/>
    <w:rsid w:val="003F601C"/>
    <w:rsid w:val="003F7E48"/>
    <w:rsid w:val="00400CF8"/>
    <w:rsid w:val="00401AC1"/>
    <w:rsid w:val="00401AC7"/>
    <w:rsid w:val="004035D1"/>
    <w:rsid w:val="00410A1F"/>
    <w:rsid w:val="00411E7E"/>
    <w:rsid w:val="004132CA"/>
    <w:rsid w:val="0041786A"/>
    <w:rsid w:val="004264C0"/>
    <w:rsid w:val="00432369"/>
    <w:rsid w:val="0043689F"/>
    <w:rsid w:val="004372EC"/>
    <w:rsid w:val="00440F93"/>
    <w:rsid w:val="0044112B"/>
    <w:rsid w:val="00444D73"/>
    <w:rsid w:val="004467E7"/>
    <w:rsid w:val="00447D0C"/>
    <w:rsid w:val="00450DF9"/>
    <w:rsid w:val="004521E0"/>
    <w:rsid w:val="00463BC9"/>
    <w:rsid w:val="0046437A"/>
    <w:rsid w:val="004665B4"/>
    <w:rsid w:val="00466A8A"/>
    <w:rsid w:val="004827E4"/>
    <w:rsid w:val="00483ABE"/>
    <w:rsid w:val="004A1C67"/>
    <w:rsid w:val="004B4F82"/>
    <w:rsid w:val="004C1EEA"/>
    <w:rsid w:val="004C2CB6"/>
    <w:rsid w:val="004C5992"/>
    <w:rsid w:val="004D0DEC"/>
    <w:rsid w:val="004D0F19"/>
    <w:rsid w:val="004D0F71"/>
    <w:rsid w:val="004D12A5"/>
    <w:rsid w:val="004D5DB6"/>
    <w:rsid w:val="004D7028"/>
    <w:rsid w:val="004E0BBA"/>
    <w:rsid w:val="004E1A30"/>
    <w:rsid w:val="004E2D5B"/>
    <w:rsid w:val="004E699F"/>
    <w:rsid w:val="004F02C6"/>
    <w:rsid w:val="004F3873"/>
    <w:rsid w:val="004F3B6D"/>
    <w:rsid w:val="004F6589"/>
    <w:rsid w:val="004F7993"/>
    <w:rsid w:val="00501483"/>
    <w:rsid w:val="00501A8F"/>
    <w:rsid w:val="00504CEF"/>
    <w:rsid w:val="00505260"/>
    <w:rsid w:val="005120FC"/>
    <w:rsid w:val="005121D4"/>
    <w:rsid w:val="00516D06"/>
    <w:rsid w:val="00516EF9"/>
    <w:rsid w:val="00517228"/>
    <w:rsid w:val="005210D7"/>
    <w:rsid w:val="00523DFA"/>
    <w:rsid w:val="005316F6"/>
    <w:rsid w:val="00533241"/>
    <w:rsid w:val="00535A83"/>
    <w:rsid w:val="005401ED"/>
    <w:rsid w:val="0054663A"/>
    <w:rsid w:val="0054737D"/>
    <w:rsid w:val="00557E08"/>
    <w:rsid w:val="005737EC"/>
    <w:rsid w:val="005765E3"/>
    <w:rsid w:val="00576794"/>
    <w:rsid w:val="00581A81"/>
    <w:rsid w:val="00583133"/>
    <w:rsid w:val="00584EF4"/>
    <w:rsid w:val="00585B99"/>
    <w:rsid w:val="0058646F"/>
    <w:rsid w:val="005904F5"/>
    <w:rsid w:val="005929AB"/>
    <w:rsid w:val="0059328A"/>
    <w:rsid w:val="00595D59"/>
    <w:rsid w:val="00596641"/>
    <w:rsid w:val="005A2E5D"/>
    <w:rsid w:val="005B23B7"/>
    <w:rsid w:val="005B72A4"/>
    <w:rsid w:val="005C0DE7"/>
    <w:rsid w:val="005C0EF8"/>
    <w:rsid w:val="005C113D"/>
    <w:rsid w:val="005C2B9B"/>
    <w:rsid w:val="005C4EF1"/>
    <w:rsid w:val="005D3D78"/>
    <w:rsid w:val="005D64F7"/>
    <w:rsid w:val="005E76BA"/>
    <w:rsid w:val="005F7266"/>
    <w:rsid w:val="006016A3"/>
    <w:rsid w:val="0060597F"/>
    <w:rsid w:val="00611548"/>
    <w:rsid w:val="0061441D"/>
    <w:rsid w:val="00615AC6"/>
    <w:rsid w:val="0061783B"/>
    <w:rsid w:val="00620C0C"/>
    <w:rsid w:val="006239AF"/>
    <w:rsid w:val="00625FB8"/>
    <w:rsid w:val="006362AD"/>
    <w:rsid w:val="0064482D"/>
    <w:rsid w:val="006502E9"/>
    <w:rsid w:val="00655998"/>
    <w:rsid w:val="00662C66"/>
    <w:rsid w:val="00665022"/>
    <w:rsid w:val="00667BD3"/>
    <w:rsid w:val="00667E3E"/>
    <w:rsid w:val="0067627A"/>
    <w:rsid w:val="006768C9"/>
    <w:rsid w:val="00686192"/>
    <w:rsid w:val="00686A21"/>
    <w:rsid w:val="00692B5A"/>
    <w:rsid w:val="00694D71"/>
    <w:rsid w:val="006A1A1F"/>
    <w:rsid w:val="006A2094"/>
    <w:rsid w:val="006A2EC1"/>
    <w:rsid w:val="006B272F"/>
    <w:rsid w:val="006B316E"/>
    <w:rsid w:val="006B5B3E"/>
    <w:rsid w:val="006C14A4"/>
    <w:rsid w:val="006D1FD2"/>
    <w:rsid w:val="006D32B0"/>
    <w:rsid w:val="006D3F5A"/>
    <w:rsid w:val="006D5644"/>
    <w:rsid w:val="006D7118"/>
    <w:rsid w:val="006E6A4B"/>
    <w:rsid w:val="006E70CD"/>
    <w:rsid w:val="006E730E"/>
    <w:rsid w:val="006E7911"/>
    <w:rsid w:val="006F0C0F"/>
    <w:rsid w:val="006F41BF"/>
    <w:rsid w:val="006F5A68"/>
    <w:rsid w:val="006F71A6"/>
    <w:rsid w:val="00702F17"/>
    <w:rsid w:val="0070357C"/>
    <w:rsid w:val="00705C72"/>
    <w:rsid w:val="007109E6"/>
    <w:rsid w:val="00717CF6"/>
    <w:rsid w:val="00726FEB"/>
    <w:rsid w:val="00733309"/>
    <w:rsid w:val="007375EF"/>
    <w:rsid w:val="007419C5"/>
    <w:rsid w:val="00741FBB"/>
    <w:rsid w:val="0074220D"/>
    <w:rsid w:val="00747DF0"/>
    <w:rsid w:val="0075048D"/>
    <w:rsid w:val="00754BC5"/>
    <w:rsid w:val="0076319D"/>
    <w:rsid w:val="00764672"/>
    <w:rsid w:val="007679F2"/>
    <w:rsid w:val="0077356D"/>
    <w:rsid w:val="00773E3D"/>
    <w:rsid w:val="007743FB"/>
    <w:rsid w:val="00776979"/>
    <w:rsid w:val="00776E78"/>
    <w:rsid w:val="007811AA"/>
    <w:rsid w:val="00782DA1"/>
    <w:rsid w:val="00782DD7"/>
    <w:rsid w:val="00787324"/>
    <w:rsid w:val="00787EF2"/>
    <w:rsid w:val="00794E3B"/>
    <w:rsid w:val="00795E5E"/>
    <w:rsid w:val="007A0255"/>
    <w:rsid w:val="007A31A8"/>
    <w:rsid w:val="007B585B"/>
    <w:rsid w:val="007B7098"/>
    <w:rsid w:val="007B73A2"/>
    <w:rsid w:val="007C26E4"/>
    <w:rsid w:val="007C37C5"/>
    <w:rsid w:val="007C6B19"/>
    <w:rsid w:val="007C79C8"/>
    <w:rsid w:val="007D619C"/>
    <w:rsid w:val="007D7169"/>
    <w:rsid w:val="007E3D91"/>
    <w:rsid w:val="007E7E80"/>
    <w:rsid w:val="007F2B44"/>
    <w:rsid w:val="007F5C4E"/>
    <w:rsid w:val="0080414D"/>
    <w:rsid w:val="00807CC3"/>
    <w:rsid w:val="00817ABC"/>
    <w:rsid w:val="008202DC"/>
    <w:rsid w:val="008227D0"/>
    <w:rsid w:val="00823ACD"/>
    <w:rsid w:val="00832852"/>
    <w:rsid w:val="00834EBB"/>
    <w:rsid w:val="00836B61"/>
    <w:rsid w:val="00836ECD"/>
    <w:rsid w:val="008376C0"/>
    <w:rsid w:val="00837735"/>
    <w:rsid w:val="008412CC"/>
    <w:rsid w:val="00846B57"/>
    <w:rsid w:val="0085640F"/>
    <w:rsid w:val="00857312"/>
    <w:rsid w:val="0086014D"/>
    <w:rsid w:val="008655C9"/>
    <w:rsid w:val="008668D6"/>
    <w:rsid w:val="00873645"/>
    <w:rsid w:val="00873C8C"/>
    <w:rsid w:val="008758C2"/>
    <w:rsid w:val="00891A2E"/>
    <w:rsid w:val="008A2B84"/>
    <w:rsid w:val="008A3A48"/>
    <w:rsid w:val="008A7330"/>
    <w:rsid w:val="008A745D"/>
    <w:rsid w:val="008A762C"/>
    <w:rsid w:val="008D09BE"/>
    <w:rsid w:val="008D3510"/>
    <w:rsid w:val="008D4F54"/>
    <w:rsid w:val="008D51E6"/>
    <w:rsid w:val="008E2080"/>
    <w:rsid w:val="008F31B7"/>
    <w:rsid w:val="00902788"/>
    <w:rsid w:val="00903D3B"/>
    <w:rsid w:val="00904814"/>
    <w:rsid w:val="00913520"/>
    <w:rsid w:val="00913AF9"/>
    <w:rsid w:val="00914716"/>
    <w:rsid w:val="0091730D"/>
    <w:rsid w:val="00923549"/>
    <w:rsid w:val="00923C87"/>
    <w:rsid w:val="00932651"/>
    <w:rsid w:val="00937BA8"/>
    <w:rsid w:val="0094285D"/>
    <w:rsid w:val="00943544"/>
    <w:rsid w:val="00947818"/>
    <w:rsid w:val="00956B37"/>
    <w:rsid w:val="00956FA1"/>
    <w:rsid w:val="00970591"/>
    <w:rsid w:val="0097381B"/>
    <w:rsid w:val="009806D5"/>
    <w:rsid w:val="0098373E"/>
    <w:rsid w:val="00984B04"/>
    <w:rsid w:val="009946E2"/>
    <w:rsid w:val="0099731A"/>
    <w:rsid w:val="009A02BE"/>
    <w:rsid w:val="009A5EC6"/>
    <w:rsid w:val="009A763C"/>
    <w:rsid w:val="009B1FA6"/>
    <w:rsid w:val="009B221B"/>
    <w:rsid w:val="009B4980"/>
    <w:rsid w:val="009B7B72"/>
    <w:rsid w:val="009D05F4"/>
    <w:rsid w:val="009D114E"/>
    <w:rsid w:val="009D15FB"/>
    <w:rsid w:val="009D5349"/>
    <w:rsid w:val="009E5DDE"/>
    <w:rsid w:val="009F1768"/>
    <w:rsid w:val="00A00AB1"/>
    <w:rsid w:val="00A05596"/>
    <w:rsid w:val="00A06952"/>
    <w:rsid w:val="00A1476D"/>
    <w:rsid w:val="00A20890"/>
    <w:rsid w:val="00A30632"/>
    <w:rsid w:val="00A31CD4"/>
    <w:rsid w:val="00A32305"/>
    <w:rsid w:val="00A33737"/>
    <w:rsid w:val="00A36F6E"/>
    <w:rsid w:val="00A46FAF"/>
    <w:rsid w:val="00A52577"/>
    <w:rsid w:val="00A57C61"/>
    <w:rsid w:val="00A603D0"/>
    <w:rsid w:val="00A614B5"/>
    <w:rsid w:val="00A6182F"/>
    <w:rsid w:val="00A63C91"/>
    <w:rsid w:val="00A6401A"/>
    <w:rsid w:val="00A65A09"/>
    <w:rsid w:val="00A6619C"/>
    <w:rsid w:val="00A852BF"/>
    <w:rsid w:val="00A95017"/>
    <w:rsid w:val="00AA07B1"/>
    <w:rsid w:val="00AA368F"/>
    <w:rsid w:val="00AA709F"/>
    <w:rsid w:val="00AA774D"/>
    <w:rsid w:val="00AB1074"/>
    <w:rsid w:val="00AB3128"/>
    <w:rsid w:val="00AB4315"/>
    <w:rsid w:val="00AB5451"/>
    <w:rsid w:val="00AC414E"/>
    <w:rsid w:val="00AD331A"/>
    <w:rsid w:val="00AE0536"/>
    <w:rsid w:val="00AF3A99"/>
    <w:rsid w:val="00AF7125"/>
    <w:rsid w:val="00B026C2"/>
    <w:rsid w:val="00B106DF"/>
    <w:rsid w:val="00B113E1"/>
    <w:rsid w:val="00B20D1D"/>
    <w:rsid w:val="00B26EA6"/>
    <w:rsid w:val="00B27083"/>
    <w:rsid w:val="00B27135"/>
    <w:rsid w:val="00B4526B"/>
    <w:rsid w:val="00B45BC3"/>
    <w:rsid w:val="00B50905"/>
    <w:rsid w:val="00B527BF"/>
    <w:rsid w:val="00B5599C"/>
    <w:rsid w:val="00B56BCC"/>
    <w:rsid w:val="00B6342B"/>
    <w:rsid w:val="00B66E6B"/>
    <w:rsid w:val="00B73965"/>
    <w:rsid w:val="00B8559E"/>
    <w:rsid w:val="00B90BE6"/>
    <w:rsid w:val="00B92000"/>
    <w:rsid w:val="00B93EB4"/>
    <w:rsid w:val="00B95BAC"/>
    <w:rsid w:val="00B95C2A"/>
    <w:rsid w:val="00BA15E7"/>
    <w:rsid w:val="00BA7FBD"/>
    <w:rsid w:val="00BB6BAD"/>
    <w:rsid w:val="00BC2B2B"/>
    <w:rsid w:val="00BC33AB"/>
    <w:rsid w:val="00BC4E23"/>
    <w:rsid w:val="00BC5365"/>
    <w:rsid w:val="00BC7FB1"/>
    <w:rsid w:val="00BD18B5"/>
    <w:rsid w:val="00BD22E2"/>
    <w:rsid w:val="00BD2CDF"/>
    <w:rsid w:val="00BD51FB"/>
    <w:rsid w:val="00BE2CC7"/>
    <w:rsid w:val="00BE7918"/>
    <w:rsid w:val="00BF3728"/>
    <w:rsid w:val="00C02282"/>
    <w:rsid w:val="00C037D6"/>
    <w:rsid w:val="00C047F7"/>
    <w:rsid w:val="00C05486"/>
    <w:rsid w:val="00C128AE"/>
    <w:rsid w:val="00C1316B"/>
    <w:rsid w:val="00C146D4"/>
    <w:rsid w:val="00C163B2"/>
    <w:rsid w:val="00C25390"/>
    <w:rsid w:val="00C26165"/>
    <w:rsid w:val="00C3255B"/>
    <w:rsid w:val="00C46AA9"/>
    <w:rsid w:val="00C47DC7"/>
    <w:rsid w:val="00C50A8F"/>
    <w:rsid w:val="00C51063"/>
    <w:rsid w:val="00C51718"/>
    <w:rsid w:val="00C55BF4"/>
    <w:rsid w:val="00C576C1"/>
    <w:rsid w:val="00C67619"/>
    <w:rsid w:val="00C73486"/>
    <w:rsid w:val="00C73AC4"/>
    <w:rsid w:val="00C83250"/>
    <w:rsid w:val="00C86166"/>
    <w:rsid w:val="00C8789C"/>
    <w:rsid w:val="00C91AC4"/>
    <w:rsid w:val="00C93531"/>
    <w:rsid w:val="00CA0925"/>
    <w:rsid w:val="00CA4583"/>
    <w:rsid w:val="00CA6B56"/>
    <w:rsid w:val="00CB37DF"/>
    <w:rsid w:val="00CC15A1"/>
    <w:rsid w:val="00CC25FC"/>
    <w:rsid w:val="00CC6057"/>
    <w:rsid w:val="00CC768B"/>
    <w:rsid w:val="00CD05A6"/>
    <w:rsid w:val="00CD3A5D"/>
    <w:rsid w:val="00CD3C27"/>
    <w:rsid w:val="00CD5772"/>
    <w:rsid w:val="00CD5F91"/>
    <w:rsid w:val="00CE0F4A"/>
    <w:rsid w:val="00CE25EF"/>
    <w:rsid w:val="00CE4F63"/>
    <w:rsid w:val="00CE5574"/>
    <w:rsid w:val="00CE6AF7"/>
    <w:rsid w:val="00CE7B82"/>
    <w:rsid w:val="00CF118F"/>
    <w:rsid w:val="00CF15C7"/>
    <w:rsid w:val="00CF22B4"/>
    <w:rsid w:val="00CF4288"/>
    <w:rsid w:val="00CF5536"/>
    <w:rsid w:val="00D01AA5"/>
    <w:rsid w:val="00D03E63"/>
    <w:rsid w:val="00D06AE4"/>
    <w:rsid w:val="00D139B2"/>
    <w:rsid w:val="00D1733F"/>
    <w:rsid w:val="00D24288"/>
    <w:rsid w:val="00D31A99"/>
    <w:rsid w:val="00D328F5"/>
    <w:rsid w:val="00D33744"/>
    <w:rsid w:val="00D37083"/>
    <w:rsid w:val="00D41483"/>
    <w:rsid w:val="00D44229"/>
    <w:rsid w:val="00D531B0"/>
    <w:rsid w:val="00D55896"/>
    <w:rsid w:val="00D575FF"/>
    <w:rsid w:val="00D602EB"/>
    <w:rsid w:val="00D63F9D"/>
    <w:rsid w:val="00D715E4"/>
    <w:rsid w:val="00D71C2C"/>
    <w:rsid w:val="00D748FC"/>
    <w:rsid w:val="00D84306"/>
    <w:rsid w:val="00D86A4C"/>
    <w:rsid w:val="00D934BA"/>
    <w:rsid w:val="00D97333"/>
    <w:rsid w:val="00D975DA"/>
    <w:rsid w:val="00DA089A"/>
    <w:rsid w:val="00DA0A0E"/>
    <w:rsid w:val="00DA50FF"/>
    <w:rsid w:val="00DB3317"/>
    <w:rsid w:val="00DB63CF"/>
    <w:rsid w:val="00DC0337"/>
    <w:rsid w:val="00DC0C05"/>
    <w:rsid w:val="00DC1D29"/>
    <w:rsid w:val="00DC5558"/>
    <w:rsid w:val="00DC7248"/>
    <w:rsid w:val="00DC7279"/>
    <w:rsid w:val="00DD3220"/>
    <w:rsid w:val="00DD37E8"/>
    <w:rsid w:val="00DD441E"/>
    <w:rsid w:val="00DD54A6"/>
    <w:rsid w:val="00DE3AEC"/>
    <w:rsid w:val="00DE470C"/>
    <w:rsid w:val="00DE4F04"/>
    <w:rsid w:val="00DE64D6"/>
    <w:rsid w:val="00DF034B"/>
    <w:rsid w:val="00DF0600"/>
    <w:rsid w:val="00DF256B"/>
    <w:rsid w:val="00E01B6A"/>
    <w:rsid w:val="00E03611"/>
    <w:rsid w:val="00E11521"/>
    <w:rsid w:val="00E1394F"/>
    <w:rsid w:val="00E23121"/>
    <w:rsid w:val="00E250F7"/>
    <w:rsid w:val="00E27345"/>
    <w:rsid w:val="00E27FC8"/>
    <w:rsid w:val="00E36F67"/>
    <w:rsid w:val="00E46E76"/>
    <w:rsid w:val="00E50576"/>
    <w:rsid w:val="00E529E4"/>
    <w:rsid w:val="00E52F2D"/>
    <w:rsid w:val="00E55007"/>
    <w:rsid w:val="00E5628C"/>
    <w:rsid w:val="00E60E6B"/>
    <w:rsid w:val="00E62336"/>
    <w:rsid w:val="00E666DE"/>
    <w:rsid w:val="00E67CD2"/>
    <w:rsid w:val="00E71233"/>
    <w:rsid w:val="00E73197"/>
    <w:rsid w:val="00E74450"/>
    <w:rsid w:val="00E7503C"/>
    <w:rsid w:val="00E75C95"/>
    <w:rsid w:val="00E8100C"/>
    <w:rsid w:val="00E85595"/>
    <w:rsid w:val="00E92D83"/>
    <w:rsid w:val="00E971E5"/>
    <w:rsid w:val="00E978FA"/>
    <w:rsid w:val="00EB394A"/>
    <w:rsid w:val="00EB3E07"/>
    <w:rsid w:val="00EC0401"/>
    <w:rsid w:val="00EC4FA9"/>
    <w:rsid w:val="00EC6267"/>
    <w:rsid w:val="00EC6BE9"/>
    <w:rsid w:val="00EC77BD"/>
    <w:rsid w:val="00EE10B3"/>
    <w:rsid w:val="00EE4814"/>
    <w:rsid w:val="00EF1C2A"/>
    <w:rsid w:val="00EF2136"/>
    <w:rsid w:val="00EF5124"/>
    <w:rsid w:val="00EF5B60"/>
    <w:rsid w:val="00EF732A"/>
    <w:rsid w:val="00F01B11"/>
    <w:rsid w:val="00F037D3"/>
    <w:rsid w:val="00F1356C"/>
    <w:rsid w:val="00F1453B"/>
    <w:rsid w:val="00F208D1"/>
    <w:rsid w:val="00F21F86"/>
    <w:rsid w:val="00F347A5"/>
    <w:rsid w:val="00F36098"/>
    <w:rsid w:val="00F4093D"/>
    <w:rsid w:val="00F42DAC"/>
    <w:rsid w:val="00F44F18"/>
    <w:rsid w:val="00F6639C"/>
    <w:rsid w:val="00F6662F"/>
    <w:rsid w:val="00F7639E"/>
    <w:rsid w:val="00F82CAA"/>
    <w:rsid w:val="00F91F32"/>
    <w:rsid w:val="00F91FF2"/>
    <w:rsid w:val="00F930D2"/>
    <w:rsid w:val="00F941F0"/>
    <w:rsid w:val="00F96B4C"/>
    <w:rsid w:val="00FA246B"/>
    <w:rsid w:val="00FA379A"/>
    <w:rsid w:val="00FA3F23"/>
    <w:rsid w:val="00FA641A"/>
    <w:rsid w:val="00FB1BFB"/>
    <w:rsid w:val="00FB28C2"/>
    <w:rsid w:val="00FB7333"/>
    <w:rsid w:val="00FC3B1D"/>
    <w:rsid w:val="00FC53A2"/>
    <w:rsid w:val="00FC578A"/>
    <w:rsid w:val="00FE2DCC"/>
    <w:rsid w:val="00FE4F6F"/>
    <w:rsid w:val="00FE53F5"/>
    <w:rsid w:val="00FF082B"/>
    <w:rsid w:val="00FF2B48"/>
    <w:rsid w:val="00FF6F48"/>
    <w:rsid w:val="01F31028"/>
    <w:rsid w:val="02054F49"/>
    <w:rsid w:val="020774B0"/>
    <w:rsid w:val="02330ED5"/>
    <w:rsid w:val="029B72BC"/>
    <w:rsid w:val="02AA583E"/>
    <w:rsid w:val="033B6E7D"/>
    <w:rsid w:val="03857D5A"/>
    <w:rsid w:val="03A061F3"/>
    <w:rsid w:val="03E733BD"/>
    <w:rsid w:val="052B288A"/>
    <w:rsid w:val="05483AD3"/>
    <w:rsid w:val="05532D28"/>
    <w:rsid w:val="05AF76AE"/>
    <w:rsid w:val="05C61045"/>
    <w:rsid w:val="060F6D74"/>
    <w:rsid w:val="064F49ED"/>
    <w:rsid w:val="06E278FA"/>
    <w:rsid w:val="06E3366C"/>
    <w:rsid w:val="06EA57C3"/>
    <w:rsid w:val="07C37441"/>
    <w:rsid w:val="081E63AC"/>
    <w:rsid w:val="08907C6B"/>
    <w:rsid w:val="08C97CFA"/>
    <w:rsid w:val="092108C3"/>
    <w:rsid w:val="09376339"/>
    <w:rsid w:val="09516A0C"/>
    <w:rsid w:val="09A41CFA"/>
    <w:rsid w:val="0A110938"/>
    <w:rsid w:val="0A595E3B"/>
    <w:rsid w:val="0A96708F"/>
    <w:rsid w:val="0AC51722"/>
    <w:rsid w:val="0B0E0AF2"/>
    <w:rsid w:val="0B112EBB"/>
    <w:rsid w:val="0B304DED"/>
    <w:rsid w:val="0B460250"/>
    <w:rsid w:val="0C0A28AB"/>
    <w:rsid w:val="0C773F49"/>
    <w:rsid w:val="0CDE1561"/>
    <w:rsid w:val="0D5A43A4"/>
    <w:rsid w:val="0D957AD2"/>
    <w:rsid w:val="0DD00F95"/>
    <w:rsid w:val="0DF071A5"/>
    <w:rsid w:val="0E097B78"/>
    <w:rsid w:val="0E2C21E4"/>
    <w:rsid w:val="0E440BB0"/>
    <w:rsid w:val="0E6A4ABA"/>
    <w:rsid w:val="0EC4091E"/>
    <w:rsid w:val="0F350C32"/>
    <w:rsid w:val="0F395E35"/>
    <w:rsid w:val="102430A8"/>
    <w:rsid w:val="10337B4B"/>
    <w:rsid w:val="10E57286"/>
    <w:rsid w:val="11BF4BF7"/>
    <w:rsid w:val="129C0FBA"/>
    <w:rsid w:val="13703B2C"/>
    <w:rsid w:val="13BD16C7"/>
    <w:rsid w:val="140E0EC4"/>
    <w:rsid w:val="142474B9"/>
    <w:rsid w:val="1427103E"/>
    <w:rsid w:val="149A67FC"/>
    <w:rsid w:val="149A777C"/>
    <w:rsid w:val="14FD03C4"/>
    <w:rsid w:val="150C0679"/>
    <w:rsid w:val="158C15D5"/>
    <w:rsid w:val="15F72F10"/>
    <w:rsid w:val="16755999"/>
    <w:rsid w:val="16F2564D"/>
    <w:rsid w:val="171C4DC0"/>
    <w:rsid w:val="17517386"/>
    <w:rsid w:val="17755D8D"/>
    <w:rsid w:val="18267381"/>
    <w:rsid w:val="185936B9"/>
    <w:rsid w:val="18BC1F5B"/>
    <w:rsid w:val="19045B97"/>
    <w:rsid w:val="19D13C3F"/>
    <w:rsid w:val="19FA038A"/>
    <w:rsid w:val="19FC16BB"/>
    <w:rsid w:val="1A28414D"/>
    <w:rsid w:val="1AEA398A"/>
    <w:rsid w:val="1B8B042B"/>
    <w:rsid w:val="1BB92A48"/>
    <w:rsid w:val="1D0936F0"/>
    <w:rsid w:val="1D3369BF"/>
    <w:rsid w:val="1D921938"/>
    <w:rsid w:val="1DC64D93"/>
    <w:rsid w:val="1DD24459"/>
    <w:rsid w:val="1E2A319D"/>
    <w:rsid w:val="1E380C61"/>
    <w:rsid w:val="1E4A504D"/>
    <w:rsid w:val="1E4C3D46"/>
    <w:rsid w:val="1EB740A0"/>
    <w:rsid w:val="1EFF14CC"/>
    <w:rsid w:val="1F0B6FC4"/>
    <w:rsid w:val="1F6851D1"/>
    <w:rsid w:val="1FD53D5E"/>
    <w:rsid w:val="1FD91AA0"/>
    <w:rsid w:val="201C7BDE"/>
    <w:rsid w:val="20AE78B7"/>
    <w:rsid w:val="20B56EF4"/>
    <w:rsid w:val="2130683F"/>
    <w:rsid w:val="21460755"/>
    <w:rsid w:val="215C6678"/>
    <w:rsid w:val="217E09BE"/>
    <w:rsid w:val="2201708C"/>
    <w:rsid w:val="22F34C27"/>
    <w:rsid w:val="236A0004"/>
    <w:rsid w:val="24DE36B4"/>
    <w:rsid w:val="25106371"/>
    <w:rsid w:val="253C7CEB"/>
    <w:rsid w:val="25DD31E9"/>
    <w:rsid w:val="25ED6B5E"/>
    <w:rsid w:val="26D62895"/>
    <w:rsid w:val="272B2A82"/>
    <w:rsid w:val="277B74B3"/>
    <w:rsid w:val="28143AE0"/>
    <w:rsid w:val="2830793F"/>
    <w:rsid w:val="28F74246"/>
    <w:rsid w:val="28FD67FF"/>
    <w:rsid w:val="29A13905"/>
    <w:rsid w:val="29B71C46"/>
    <w:rsid w:val="2A382B58"/>
    <w:rsid w:val="2B1E2697"/>
    <w:rsid w:val="2B5A4D4A"/>
    <w:rsid w:val="2B6E5792"/>
    <w:rsid w:val="2B984CC7"/>
    <w:rsid w:val="2C0F1D83"/>
    <w:rsid w:val="2CCB09C2"/>
    <w:rsid w:val="2D580096"/>
    <w:rsid w:val="2DAB0190"/>
    <w:rsid w:val="2DED5FB1"/>
    <w:rsid w:val="2DF066BE"/>
    <w:rsid w:val="2E334A71"/>
    <w:rsid w:val="2F097580"/>
    <w:rsid w:val="2F3E6E00"/>
    <w:rsid w:val="2F3F4E5E"/>
    <w:rsid w:val="2F452CAE"/>
    <w:rsid w:val="2F7D6357"/>
    <w:rsid w:val="2FB218D6"/>
    <w:rsid w:val="2FB41BE1"/>
    <w:rsid w:val="30134B5A"/>
    <w:rsid w:val="3070265D"/>
    <w:rsid w:val="30890978"/>
    <w:rsid w:val="30B041E1"/>
    <w:rsid w:val="312A5CFF"/>
    <w:rsid w:val="316F4012"/>
    <w:rsid w:val="31EF5153"/>
    <w:rsid w:val="323E5792"/>
    <w:rsid w:val="324B69B7"/>
    <w:rsid w:val="332901F1"/>
    <w:rsid w:val="338B3B77"/>
    <w:rsid w:val="33A9069D"/>
    <w:rsid w:val="342C61EA"/>
    <w:rsid w:val="34666BD6"/>
    <w:rsid w:val="35731764"/>
    <w:rsid w:val="35B61203"/>
    <w:rsid w:val="35CD7559"/>
    <w:rsid w:val="36486BE0"/>
    <w:rsid w:val="368F54AF"/>
    <w:rsid w:val="36A71B58"/>
    <w:rsid w:val="36A912A1"/>
    <w:rsid w:val="36C3270A"/>
    <w:rsid w:val="36D06182"/>
    <w:rsid w:val="3710636D"/>
    <w:rsid w:val="371F0BC8"/>
    <w:rsid w:val="37784633"/>
    <w:rsid w:val="38027835"/>
    <w:rsid w:val="3814146F"/>
    <w:rsid w:val="382C2078"/>
    <w:rsid w:val="390F51F9"/>
    <w:rsid w:val="39425757"/>
    <w:rsid w:val="39553AED"/>
    <w:rsid w:val="398A4394"/>
    <w:rsid w:val="39AF4D02"/>
    <w:rsid w:val="3A305520"/>
    <w:rsid w:val="3A8D5509"/>
    <w:rsid w:val="3AF76588"/>
    <w:rsid w:val="3C757998"/>
    <w:rsid w:val="3CAA64FF"/>
    <w:rsid w:val="3CBF564C"/>
    <w:rsid w:val="3CC3612C"/>
    <w:rsid w:val="3CFD6394"/>
    <w:rsid w:val="3D683B9A"/>
    <w:rsid w:val="3D814420"/>
    <w:rsid w:val="3D87623F"/>
    <w:rsid w:val="3E1A609F"/>
    <w:rsid w:val="3E9C21BE"/>
    <w:rsid w:val="3EEE5EFA"/>
    <w:rsid w:val="3F3422C5"/>
    <w:rsid w:val="3F544847"/>
    <w:rsid w:val="3F645465"/>
    <w:rsid w:val="3F726423"/>
    <w:rsid w:val="3F7647BE"/>
    <w:rsid w:val="3F8F3DD5"/>
    <w:rsid w:val="3FD634AE"/>
    <w:rsid w:val="3FFED76A"/>
    <w:rsid w:val="400B12A0"/>
    <w:rsid w:val="407F25CE"/>
    <w:rsid w:val="408F378D"/>
    <w:rsid w:val="40D66DAF"/>
    <w:rsid w:val="41056D4C"/>
    <w:rsid w:val="417B430D"/>
    <w:rsid w:val="41C07F72"/>
    <w:rsid w:val="41ED400C"/>
    <w:rsid w:val="41FB10D1"/>
    <w:rsid w:val="42F978DC"/>
    <w:rsid w:val="42FC76D0"/>
    <w:rsid w:val="433C04D6"/>
    <w:rsid w:val="435C4EC8"/>
    <w:rsid w:val="438E12F6"/>
    <w:rsid w:val="43BE4985"/>
    <w:rsid w:val="43FB34E3"/>
    <w:rsid w:val="44706668"/>
    <w:rsid w:val="44A96A63"/>
    <w:rsid w:val="450B18B4"/>
    <w:rsid w:val="4511787E"/>
    <w:rsid w:val="451F2B30"/>
    <w:rsid w:val="454B2248"/>
    <w:rsid w:val="456D21BF"/>
    <w:rsid w:val="45EE77A4"/>
    <w:rsid w:val="4613778E"/>
    <w:rsid w:val="46284338"/>
    <w:rsid w:val="47636D21"/>
    <w:rsid w:val="478F28C0"/>
    <w:rsid w:val="48297D27"/>
    <w:rsid w:val="487917F3"/>
    <w:rsid w:val="48F55AF8"/>
    <w:rsid w:val="49600411"/>
    <w:rsid w:val="496A43A0"/>
    <w:rsid w:val="499E384D"/>
    <w:rsid w:val="49C66341"/>
    <w:rsid w:val="4A343DC3"/>
    <w:rsid w:val="4A810FD7"/>
    <w:rsid w:val="4AC05487"/>
    <w:rsid w:val="4AF93D40"/>
    <w:rsid w:val="4B480C33"/>
    <w:rsid w:val="4B58121B"/>
    <w:rsid w:val="4BF076A6"/>
    <w:rsid w:val="4C3B699F"/>
    <w:rsid w:val="4CC10D0D"/>
    <w:rsid w:val="4D6D59FD"/>
    <w:rsid w:val="4D8C0196"/>
    <w:rsid w:val="4DBF5582"/>
    <w:rsid w:val="4E473EF5"/>
    <w:rsid w:val="4E4C150B"/>
    <w:rsid w:val="4E640321"/>
    <w:rsid w:val="4EC50172"/>
    <w:rsid w:val="4F11005F"/>
    <w:rsid w:val="4FFF7A81"/>
    <w:rsid w:val="50DD0C46"/>
    <w:rsid w:val="51296FEF"/>
    <w:rsid w:val="516B1231"/>
    <w:rsid w:val="51EE28D9"/>
    <w:rsid w:val="526E117D"/>
    <w:rsid w:val="52B21AD1"/>
    <w:rsid w:val="53046FC0"/>
    <w:rsid w:val="534D6C23"/>
    <w:rsid w:val="53671AC7"/>
    <w:rsid w:val="5394300C"/>
    <w:rsid w:val="539B25ED"/>
    <w:rsid w:val="53C438F2"/>
    <w:rsid w:val="54022B5B"/>
    <w:rsid w:val="54CF7350"/>
    <w:rsid w:val="54F33A60"/>
    <w:rsid w:val="550B5550"/>
    <w:rsid w:val="55346855"/>
    <w:rsid w:val="55EA7024"/>
    <w:rsid w:val="56010E2D"/>
    <w:rsid w:val="562D75D2"/>
    <w:rsid w:val="564A710C"/>
    <w:rsid w:val="56A30136"/>
    <w:rsid w:val="5706231D"/>
    <w:rsid w:val="570A5ABF"/>
    <w:rsid w:val="57304C53"/>
    <w:rsid w:val="573C6A46"/>
    <w:rsid w:val="577675F9"/>
    <w:rsid w:val="57B90619"/>
    <w:rsid w:val="57CA16F3"/>
    <w:rsid w:val="57D670A6"/>
    <w:rsid w:val="58387AAC"/>
    <w:rsid w:val="585D61C2"/>
    <w:rsid w:val="58691301"/>
    <w:rsid w:val="58C40FF6"/>
    <w:rsid w:val="58F32497"/>
    <w:rsid w:val="59605E6B"/>
    <w:rsid w:val="59853250"/>
    <w:rsid w:val="59E52814"/>
    <w:rsid w:val="5A623E64"/>
    <w:rsid w:val="5A7C2933"/>
    <w:rsid w:val="5AE825BC"/>
    <w:rsid w:val="5B243E3E"/>
    <w:rsid w:val="5B475206"/>
    <w:rsid w:val="5B8B1199"/>
    <w:rsid w:val="5B8F6EDB"/>
    <w:rsid w:val="5BA70697"/>
    <w:rsid w:val="5BC326E1"/>
    <w:rsid w:val="5C542156"/>
    <w:rsid w:val="5C7C2E43"/>
    <w:rsid w:val="5CBD1826"/>
    <w:rsid w:val="5CF26E76"/>
    <w:rsid w:val="5D4D0693"/>
    <w:rsid w:val="5DCD3CEB"/>
    <w:rsid w:val="5E0246A2"/>
    <w:rsid w:val="5E082F75"/>
    <w:rsid w:val="5E3C708E"/>
    <w:rsid w:val="5FE873D0"/>
    <w:rsid w:val="5FFA069B"/>
    <w:rsid w:val="60645AFD"/>
    <w:rsid w:val="60AE2A12"/>
    <w:rsid w:val="60CF6AC6"/>
    <w:rsid w:val="60E06461"/>
    <w:rsid w:val="620840D1"/>
    <w:rsid w:val="62402CDD"/>
    <w:rsid w:val="62603B46"/>
    <w:rsid w:val="62621758"/>
    <w:rsid w:val="62C72630"/>
    <w:rsid w:val="62C94D21"/>
    <w:rsid w:val="63445D9B"/>
    <w:rsid w:val="638917C8"/>
    <w:rsid w:val="63A519F7"/>
    <w:rsid w:val="63C74D38"/>
    <w:rsid w:val="63DA0F0F"/>
    <w:rsid w:val="644408F9"/>
    <w:rsid w:val="64DE190C"/>
    <w:rsid w:val="652449DF"/>
    <w:rsid w:val="655B2CBD"/>
    <w:rsid w:val="65754150"/>
    <w:rsid w:val="65CD7560"/>
    <w:rsid w:val="65DE5181"/>
    <w:rsid w:val="65DE666A"/>
    <w:rsid w:val="661853E7"/>
    <w:rsid w:val="661C3FB1"/>
    <w:rsid w:val="6626043C"/>
    <w:rsid w:val="667271DD"/>
    <w:rsid w:val="6686712D"/>
    <w:rsid w:val="669B713A"/>
    <w:rsid w:val="67157854"/>
    <w:rsid w:val="67A55390"/>
    <w:rsid w:val="67BF6452"/>
    <w:rsid w:val="67C41CBB"/>
    <w:rsid w:val="68F522DD"/>
    <w:rsid w:val="68F81224"/>
    <w:rsid w:val="69004F74"/>
    <w:rsid w:val="69675EB2"/>
    <w:rsid w:val="69D63CA9"/>
    <w:rsid w:val="69E40EFF"/>
    <w:rsid w:val="69EE1C21"/>
    <w:rsid w:val="6A7A1B06"/>
    <w:rsid w:val="6A9C61A9"/>
    <w:rsid w:val="6B716D11"/>
    <w:rsid w:val="6BAA4549"/>
    <w:rsid w:val="6BFD2B21"/>
    <w:rsid w:val="6C021003"/>
    <w:rsid w:val="6C2F0185"/>
    <w:rsid w:val="6CA21FD3"/>
    <w:rsid w:val="6D350F65"/>
    <w:rsid w:val="6D60176B"/>
    <w:rsid w:val="6DED0D1E"/>
    <w:rsid w:val="6EA376B9"/>
    <w:rsid w:val="6EE62242"/>
    <w:rsid w:val="6FA64291"/>
    <w:rsid w:val="70043B84"/>
    <w:rsid w:val="70165607"/>
    <w:rsid w:val="709A6612"/>
    <w:rsid w:val="70FE7850"/>
    <w:rsid w:val="714E77C7"/>
    <w:rsid w:val="71995F66"/>
    <w:rsid w:val="71D62419"/>
    <w:rsid w:val="72F34640"/>
    <w:rsid w:val="733F0D8F"/>
    <w:rsid w:val="73A56DC9"/>
    <w:rsid w:val="73BFFA9A"/>
    <w:rsid w:val="74C635F2"/>
    <w:rsid w:val="74CE5F27"/>
    <w:rsid w:val="74FC2200"/>
    <w:rsid w:val="75850662"/>
    <w:rsid w:val="7613731C"/>
    <w:rsid w:val="76C02517"/>
    <w:rsid w:val="76DFA44D"/>
    <w:rsid w:val="770140B7"/>
    <w:rsid w:val="774F56E8"/>
    <w:rsid w:val="7776705B"/>
    <w:rsid w:val="77E12357"/>
    <w:rsid w:val="78930FD5"/>
    <w:rsid w:val="78E55F35"/>
    <w:rsid w:val="79751067"/>
    <w:rsid w:val="7A1A383D"/>
    <w:rsid w:val="7A33472F"/>
    <w:rsid w:val="7A536363"/>
    <w:rsid w:val="7B9879A6"/>
    <w:rsid w:val="7BF687C3"/>
    <w:rsid w:val="7C594C70"/>
    <w:rsid w:val="7C8A41BB"/>
    <w:rsid w:val="7D464AE5"/>
    <w:rsid w:val="7DF005C8"/>
    <w:rsid w:val="7E116D98"/>
    <w:rsid w:val="7EB0597A"/>
    <w:rsid w:val="7EC44229"/>
    <w:rsid w:val="7F162FA4"/>
    <w:rsid w:val="7F3B7298"/>
    <w:rsid w:val="7F3D0DBC"/>
    <w:rsid w:val="7F9FFD85"/>
    <w:rsid w:val="7FAE0E2E"/>
    <w:rsid w:val="7FD60FF5"/>
    <w:rsid w:val="7FDFABE6"/>
    <w:rsid w:val="B6EE4B9A"/>
    <w:rsid w:val="D7B9F221"/>
    <w:rsid w:val="DACF4DED"/>
    <w:rsid w:val="EF7F31AC"/>
    <w:rsid w:val="FDF49630"/>
    <w:rsid w:val="FF7361CA"/>
    <w:rsid w:val="FF96F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9E805B"/>
  <w15:docId w15:val="{EB9E4D2F-B1C7-4CBA-954D-80AF670B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semiHidden/>
    <w:qFormat/>
    <w:pPr>
      <w:jc w:val="left"/>
    </w:pPr>
  </w:style>
  <w:style w:type="paragraph" w:styleId="a5">
    <w:name w:val="Body Text"/>
    <w:basedOn w:val="a"/>
    <w:qFormat/>
    <w:pPr>
      <w:spacing w:after="283" w:line="360" w:lineRule="auto"/>
    </w:p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qFormat/>
    <w:pPr>
      <w:spacing w:line="560" w:lineRule="exact"/>
      <w:ind w:firstLine="644"/>
    </w:pPr>
    <w:rPr>
      <w:rFonts w:ascii="方正仿宋简体" w:eastAsia="方正仿宋简体"/>
      <w:sz w:val="30"/>
    </w:rPr>
  </w:style>
  <w:style w:type="paragraph" w:styleId="a9">
    <w:name w:val="Normal (Web)"/>
    <w:basedOn w:val="a"/>
    <w:semiHidden/>
    <w:unhideWhenUsed/>
    <w:qFormat/>
    <w:rPr>
      <w:sz w:val="24"/>
    </w:rPr>
  </w:style>
  <w:style w:type="paragraph" w:styleId="aa">
    <w:name w:val="annotation subject"/>
    <w:basedOn w:val="a4"/>
    <w:next w:val="a4"/>
    <w:semiHidden/>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annotation reference"/>
    <w:semiHidden/>
    <w:qFormat/>
    <w:rPr>
      <w:sz w:val="21"/>
      <w:szCs w:val="21"/>
    </w:rPr>
  </w:style>
  <w:style w:type="paragraph" w:customStyle="1" w:styleId="Char">
    <w:name w:val="Char"/>
    <w:basedOn w:val="a"/>
    <w:qFormat/>
    <w:pPr>
      <w:widowControl/>
      <w:spacing w:after="160" w:line="240" w:lineRule="exact"/>
      <w:jc w:val="left"/>
    </w:pPr>
    <w:rPr>
      <w:rFonts w:ascii="Verdana" w:hAnsi="Verdana"/>
      <w:kern w:val="0"/>
      <w:sz w:val="20"/>
      <w:lang w:eastAsia="en-US"/>
    </w:rPr>
  </w:style>
  <w:style w:type="character" w:customStyle="1" w:styleId="30">
    <w:name w:val="正文文本缩进 3 字符"/>
    <w:basedOn w:val="a0"/>
    <w:link w:val="3"/>
    <w:qFormat/>
    <w:rPr>
      <w:rFonts w:ascii="方正仿宋简体" w:eastAsia="方正仿宋简体"/>
      <w:kern w:val="2"/>
      <w:sz w:val="30"/>
    </w:rPr>
  </w:style>
  <w:style w:type="paragraph" w:customStyle="1" w:styleId="1">
    <w:name w:val="修订1"/>
    <w:hidden/>
    <w:uiPriority w:val="99"/>
    <w:semiHidden/>
    <w:qFormat/>
    <w:rPr>
      <w:kern w:val="2"/>
      <w:sz w:val="21"/>
    </w:rPr>
  </w:style>
  <w:style w:type="character" w:customStyle="1" w:styleId="15">
    <w:name w:val="15"/>
    <w:basedOn w:val="a0"/>
    <w:qFormat/>
    <w:rPr>
      <w:rFonts w:ascii="Times New Roman" w:hAnsi="Times New Roman" w:cs="Times New Roman" w:hint="default"/>
    </w:rPr>
  </w:style>
  <w:style w:type="character" w:customStyle="1" w:styleId="10">
    <w:name w:val="10"/>
    <w:basedOn w:val="a0"/>
    <w:qFormat/>
    <w:rPr>
      <w:rFonts w:ascii="Times New Roman" w:hAnsi="Times New Roman" w:cs="Times New Roman" w:hint="default"/>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1377</Words>
  <Characters>7855</Characters>
  <Application>Microsoft Office Word</Application>
  <DocSecurity>0</DocSecurity>
  <Lines>65</Lines>
  <Paragraphs>18</Paragraphs>
  <ScaleCrop>false</ScaleCrop>
  <Company>panchina</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年度募集资金存放与使用情况鉴证报告</dc:title>
  <dc:creator>william</dc:creator>
  <cp:lastModifiedBy>BJB-ZB-009</cp:lastModifiedBy>
  <cp:revision>2</cp:revision>
  <cp:lastPrinted>2022-12-23T14:56:00Z</cp:lastPrinted>
  <dcterms:created xsi:type="dcterms:W3CDTF">2019-12-23T17:45:00Z</dcterms:created>
  <dcterms:modified xsi:type="dcterms:W3CDTF">2026-04-03T08:30:00Z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C7F3AD8D0FC047DEB33E2895EE8DD38D_13</vt:lpwstr>
  </property>
  <property fmtid="{D5CDD505-2E9C-101B-9397-08002B2CF9AE}" pid="4" name="KSOTemplateDocerSaveRecord">
    <vt:lpwstr>eyJoZGlkIjoiZTQzZmRmZDMxMjkwMDE2NTk0ZWQ1ZWYwMzRmYjVhNmUiLCJ1c2VySWQiOiI2NDQwNzQxNTQifQ==</vt:lpwstr>
  </property>
</Properties>
</file>