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r>
        <w:rPr>
          <w:rFonts w:hint="eastAsia" w:ascii="仿宋" w:hAnsi="仿宋" w:eastAsia="仿宋" w:cs="仿宋"/>
          <w:b/>
          <w:bCs/>
          <w:sz w:val="44"/>
          <w:szCs w:val="44"/>
        </w:rPr>
        <w:t>重庆望变电气（集团）股份有限公司</w:t>
      </w:r>
    </w:p>
    <w:p>
      <w:pPr>
        <w:jc w:val="center"/>
        <w:rPr>
          <w:rFonts w:ascii="仿宋" w:hAnsi="仿宋" w:eastAsia="仿宋" w:cs="仿宋"/>
          <w:b/>
          <w:bCs/>
          <w:sz w:val="44"/>
          <w:szCs w:val="44"/>
        </w:rPr>
      </w:pPr>
      <w:r>
        <w:rPr>
          <w:rFonts w:hint="eastAsia" w:ascii="仿宋" w:hAnsi="仿宋" w:eastAsia="仿宋" w:cs="仿宋"/>
          <w:b/>
          <w:bCs/>
          <w:sz w:val="44"/>
          <w:szCs w:val="44"/>
        </w:rPr>
        <w:t>2025年度董事会工作报告</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重庆望变电气（集团）股份有限公司（以下简称“公司”）董事会严格遵守《中华人民共和国公司法》（以下简称“《公司法》”）《中华人民共和国证券法》（以下简称“《证券法》”）《上海证券交易所股票上市规则》（以下简称“《上市规则》”）及《重庆望变电气（集团）股份有限公司章程》（以下简称“《公司章程》”）等有关规定，本着对公司和全体股东负责的态度，切实履行《公司章程》赋予的各项职责，严格执行股东会各项决议，认真推进会议各项决议的有效实施，促进公司规范运作，保障公司科学决策，推动各项业务顺利有序开展，使公司保持良好的发展态势，现将2025年度董事会工作汇报如下：</w:t>
      </w:r>
    </w:p>
    <w:p>
      <w:pPr>
        <w:jc w:val="center"/>
        <w:rPr>
          <w:rFonts w:ascii="仿宋" w:hAnsi="仿宋" w:eastAsia="仿宋" w:cs="仿宋"/>
          <w:b/>
          <w:bCs/>
          <w:sz w:val="32"/>
          <w:szCs w:val="32"/>
        </w:rPr>
      </w:pPr>
      <w:r>
        <w:rPr>
          <w:rFonts w:hint="eastAsia" w:ascii="仿宋" w:hAnsi="仿宋" w:eastAsia="仿宋" w:cs="仿宋"/>
          <w:b/>
          <w:bCs/>
          <w:sz w:val="32"/>
          <w:szCs w:val="32"/>
        </w:rPr>
        <w:t>第一部分 2025年工作情况回顾</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一、公司主要经营业绩</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sz w:val="32"/>
          <w:szCs w:val="32"/>
          <w:lang w:val="en-US"/>
        </w:rPr>
      </w:pPr>
      <w:bookmarkStart w:id="0" w:name="OLE_LINK22"/>
      <w:bookmarkStart w:id="1" w:name="OLE_LINK24"/>
      <w:r>
        <w:rPr>
          <w:rFonts w:hint="eastAsia" w:ascii="仿宋" w:hAnsi="仿宋" w:eastAsia="仿宋" w:cs="仿宋"/>
          <w:kern w:val="2"/>
          <w:sz w:val="32"/>
          <w:szCs w:val="32"/>
          <w:lang w:val="en-US" w:eastAsia="zh-CN" w:bidi="ar"/>
        </w:rPr>
        <w:t>2025年，是公司三十而立的启航之年。面对复杂多变的市场环境与行业深度调整，公司全体员工凝心聚力、攻坚克难，始终保持战略定力，精准把握新型电力系统建设带来的历史性机遇；公司紧紧围绕“新质生产力培育”与“全球价值链跃升”两大战略主线，系统谋划、精准发力，全面构建高质量发展新格局。巩固变压器和硅钢主业的同时，积极进取，拥抱新能源和新科技，成功携手华为，成为华为重卡兆瓦超充生态核心伙伴，立志推动让望变成为中国新能源物流的基石。</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报告期内，公司以新获批的“国家企业技术中心”为创新引擎，加速核心技术攻关与成果转化，推动全产业链协同优势持续巩固，核心竞争力显著增强。全年经营稳中有进，核心盈利质量明显提升，高端化转型与全球化布局取得实质性突破，为迈向“能源电力全产业链综合服务商”的战略目标奠定了坚实基础。</w:t>
      </w:r>
    </w:p>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rPr>
      </w:pPr>
      <w:r>
        <w:rPr>
          <w:rFonts w:hint="eastAsia" w:ascii="仿宋" w:hAnsi="仿宋" w:eastAsia="仿宋" w:cs="仿宋"/>
          <w:b w:val="0"/>
          <w:bCs w:val="0"/>
          <w:kern w:val="2"/>
          <w:sz w:val="32"/>
          <w:szCs w:val="32"/>
          <w:lang w:val="en-US" w:eastAsia="zh-CN" w:bidi="ar"/>
        </w:rPr>
        <w:t>（一）经营业绩稳健增长，核心盈利质量显著提升</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rPr>
      </w:pPr>
      <w:r>
        <w:rPr>
          <w:rFonts w:hint="eastAsia" w:ascii="仿宋" w:hAnsi="仿宋" w:eastAsia="仿宋" w:cs="仿宋"/>
          <w:bCs w:val="0"/>
          <w:kern w:val="2"/>
          <w:sz w:val="32"/>
          <w:szCs w:val="32"/>
          <w:lang w:val="en-US" w:eastAsia="zh-CN" w:bidi="ar"/>
        </w:rPr>
        <w:t>报告期内，公司核心财务指标持续优化，高质量发展基础进一步夯实。全年实现营业收入391,701万元，同比增长16.87%；归属于上市公司股东的净利润6,924万元，同比增长6.26%；</w:t>
      </w:r>
      <w:bookmarkStart w:id="2" w:name="OLE_LINK32"/>
      <w:r>
        <w:rPr>
          <w:rFonts w:hint="eastAsia" w:ascii="仿宋" w:hAnsi="仿宋" w:eastAsia="仿宋" w:cs="仿宋"/>
          <w:bCs w:val="0"/>
          <w:kern w:val="2"/>
          <w:sz w:val="32"/>
          <w:szCs w:val="32"/>
          <w:lang w:val="en-US" w:eastAsia="zh-CN" w:bidi="ar"/>
        </w:rPr>
        <w:t>归属于上市公司股东的扣除非经常性损益的净利润</w:t>
      </w:r>
      <w:bookmarkEnd w:id="2"/>
      <w:r>
        <w:rPr>
          <w:rFonts w:hint="eastAsia" w:ascii="仿宋" w:hAnsi="仿宋" w:eastAsia="仿宋" w:cs="仿宋"/>
          <w:bCs w:val="0"/>
          <w:kern w:val="2"/>
          <w:sz w:val="32"/>
          <w:szCs w:val="32"/>
          <w:lang w:val="en-US" w:eastAsia="zh-CN" w:bidi="ar"/>
        </w:rPr>
        <w:t>6,479万元，同比增长79.38%，核心业务盈利能力显著增强。</w:t>
      </w:r>
    </w:p>
    <w:p>
      <w:pPr>
        <w:keepNext w:val="0"/>
        <w:keepLines w:val="0"/>
        <w:widowControl/>
        <w:suppressLineNumbers w:val="0"/>
        <w:spacing w:before="0" w:beforeAutospacing="0" w:after="0" w:afterAutospacing="0"/>
        <w:ind w:left="0" w:right="0"/>
        <w:jc w:val="right"/>
        <w:rPr>
          <w:lang w:val="en-US"/>
        </w:rPr>
      </w:pPr>
      <w:bookmarkStart w:id="3" w:name="OLE_LINK26"/>
      <w:r>
        <w:rPr>
          <w:rFonts w:hint="eastAsia" w:ascii="Times New Roman" w:hAnsi="Times New Roman" w:eastAsia="宋体" w:cs="宋体"/>
          <w:kern w:val="0"/>
          <w:sz w:val="21"/>
          <w:szCs w:val="21"/>
          <w:lang w:val="en-US" w:eastAsia="zh-CN" w:bidi="ar"/>
        </w:rPr>
        <w:t>单位：万元</w:t>
      </w: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币种：人民币</w:t>
      </w:r>
    </w:p>
    <w:bookmarkEnd w:id="3"/>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558"/>
        <w:gridCol w:w="2164"/>
        <w:gridCol w:w="2166"/>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41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eastAsia="Times New Roman"/>
                <w:bdr w:val="none" w:color="auto" w:sz="0" w:space="0"/>
                <w:lang w:val="en-US"/>
              </w:rPr>
            </w:pPr>
            <w:r>
              <w:rPr>
                <w:rFonts w:hint="eastAsia" w:ascii="宋体" w:hAnsi="宋体" w:eastAsia="Times New Roman" w:cs="宋体"/>
                <w:bdr w:val="none" w:color="auto" w:sz="0" w:space="0"/>
                <w:lang w:val="en-US"/>
              </w:rPr>
              <w:t>项目</w:t>
            </w:r>
          </w:p>
        </w:tc>
        <w:tc>
          <w:tcPr>
            <w:tcW w:w="119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eastAsia="Times New Roman"/>
                <w:bdr w:val="none" w:color="auto" w:sz="0" w:space="0"/>
                <w:lang w:val="en-US"/>
              </w:rPr>
            </w:pPr>
            <w:r>
              <w:rPr>
                <w:rFonts w:eastAsia="Times New Roman"/>
                <w:bdr w:val="none" w:color="auto" w:sz="0" w:space="0"/>
                <w:lang w:val="en-US"/>
              </w:rPr>
              <w:t>2025</w:t>
            </w:r>
            <w:r>
              <w:rPr>
                <w:rFonts w:hint="eastAsia" w:ascii="宋体" w:hAnsi="宋体" w:eastAsia="Times New Roman" w:cs="宋体"/>
                <w:bdr w:val="none" w:color="auto" w:sz="0" w:space="0"/>
                <w:lang w:val="en-US"/>
              </w:rPr>
              <w:t>年</w:t>
            </w:r>
          </w:p>
        </w:tc>
        <w:tc>
          <w:tcPr>
            <w:tcW w:w="11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eastAsia="Times New Roman"/>
                <w:bdr w:val="none" w:color="auto" w:sz="0" w:space="0"/>
                <w:lang w:val="en-US"/>
              </w:rPr>
            </w:pPr>
            <w:r>
              <w:rPr>
                <w:rFonts w:eastAsia="Times New Roman"/>
                <w:bdr w:val="none" w:color="auto" w:sz="0" w:space="0"/>
                <w:lang w:val="en-US"/>
              </w:rPr>
              <w:t>2024</w:t>
            </w:r>
            <w:r>
              <w:rPr>
                <w:rFonts w:hint="eastAsia" w:ascii="宋体" w:hAnsi="宋体" w:eastAsia="Times New Roman" w:cs="宋体"/>
                <w:bdr w:val="none" w:color="auto" w:sz="0" w:space="0"/>
                <w:lang w:val="en-US"/>
              </w:rPr>
              <w:t>年</w:t>
            </w:r>
          </w:p>
        </w:tc>
        <w:tc>
          <w:tcPr>
            <w:tcW w:w="11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eastAsia="Times New Roman"/>
                <w:bdr w:val="none" w:color="auto" w:sz="0" w:space="0"/>
                <w:lang w:val="en-US"/>
              </w:rPr>
            </w:pPr>
            <w:r>
              <w:rPr>
                <w:rFonts w:hint="eastAsia" w:ascii="宋体" w:hAnsi="宋体" w:eastAsia="Times New Roman" w:cs="宋体"/>
                <w:bdr w:val="none" w:color="auto" w:sz="0" w:space="0"/>
                <w:lang w:val="en-US"/>
              </w:rPr>
              <w:t>同比增减（%）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41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eastAsia="Times New Roman"/>
                <w:bdr w:val="none" w:color="auto" w:sz="0" w:space="0"/>
                <w:lang w:val="en-US"/>
              </w:rPr>
            </w:pPr>
            <w:r>
              <w:rPr>
                <w:rFonts w:hint="eastAsia" w:ascii="宋体" w:hAnsi="宋体" w:eastAsia="Times New Roman" w:cs="宋体"/>
                <w:bdr w:val="none" w:color="auto" w:sz="0" w:space="0"/>
                <w:lang w:val="en-US"/>
              </w:rPr>
              <w:t>营业收入</w:t>
            </w:r>
          </w:p>
        </w:tc>
        <w:tc>
          <w:tcPr>
            <w:tcW w:w="119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宋体"/>
                <w:bdr w:val="none" w:color="auto" w:sz="0" w:space="0"/>
                <w:lang w:val="en-US"/>
              </w:rPr>
            </w:pPr>
            <w:r>
              <w:rPr>
                <w:rFonts w:eastAsia="Times New Roman"/>
                <w:bdr w:val="none" w:color="auto" w:sz="0" w:space="0"/>
                <w:lang w:val="en-US"/>
              </w:rPr>
              <w:t xml:space="preserve"> 391,70</w:t>
            </w:r>
            <w:r>
              <w:rPr>
                <w:rFonts w:eastAsia="宋体"/>
                <w:bdr w:val="none" w:color="auto" w:sz="0" w:space="0"/>
                <w:lang w:val="en-US"/>
              </w:rPr>
              <w:t>1</w:t>
            </w:r>
          </w:p>
        </w:tc>
        <w:tc>
          <w:tcPr>
            <w:tcW w:w="11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 xml:space="preserve"> 335,157 </w:t>
            </w:r>
          </w:p>
        </w:tc>
        <w:tc>
          <w:tcPr>
            <w:tcW w:w="11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41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eastAsia="Times New Roman"/>
                <w:bdr w:val="none" w:color="auto" w:sz="0" w:space="0"/>
                <w:lang w:val="en-US"/>
              </w:rPr>
            </w:pPr>
            <w:r>
              <w:rPr>
                <w:rFonts w:hint="eastAsia" w:ascii="宋体" w:hAnsi="宋体" w:eastAsia="Times New Roman" w:cs="宋体"/>
                <w:bdr w:val="none" w:color="auto" w:sz="0" w:space="0"/>
                <w:lang w:val="en-US"/>
              </w:rPr>
              <w:t>归属于上市公司股东的净利润</w:t>
            </w:r>
          </w:p>
        </w:tc>
        <w:tc>
          <w:tcPr>
            <w:tcW w:w="119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 xml:space="preserve"> 6,924 </w:t>
            </w:r>
          </w:p>
        </w:tc>
        <w:tc>
          <w:tcPr>
            <w:tcW w:w="11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宋体"/>
                <w:bdr w:val="none" w:color="auto" w:sz="0" w:space="0"/>
                <w:lang w:val="en-US"/>
              </w:rPr>
            </w:pPr>
            <w:r>
              <w:rPr>
                <w:rFonts w:eastAsia="Times New Roman"/>
                <w:bdr w:val="none" w:color="auto" w:sz="0" w:space="0"/>
                <w:lang w:val="en-US"/>
              </w:rPr>
              <w:t xml:space="preserve"> 6,51</w:t>
            </w:r>
            <w:r>
              <w:rPr>
                <w:rFonts w:eastAsia="宋体"/>
                <w:bdr w:val="none" w:color="auto" w:sz="0" w:space="0"/>
                <w:lang w:val="en-US"/>
              </w:rPr>
              <w:t>7</w:t>
            </w:r>
          </w:p>
        </w:tc>
        <w:tc>
          <w:tcPr>
            <w:tcW w:w="11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141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rFonts w:eastAsia="宋体"/>
                <w:bdr w:val="none" w:color="auto" w:sz="0" w:space="0"/>
                <w:lang w:val="en-US"/>
              </w:rPr>
            </w:pPr>
            <w:r>
              <w:rPr>
                <w:rFonts w:hint="eastAsia" w:ascii="Times New Roman" w:hAnsi="Times New Roman" w:eastAsia="宋体" w:cs="宋体"/>
                <w:bdr w:val="none" w:color="auto" w:sz="0" w:space="0"/>
              </w:rPr>
              <w:t>归属于上市公司股东的扣除非经常性损益的净利润</w:t>
            </w:r>
          </w:p>
        </w:tc>
        <w:tc>
          <w:tcPr>
            <w:tcW w:w="1194"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 xml:space="preserve"> 6,479 </w:t>
            </w:r>
          </w:p>
        </w:tc>
        <w:tc>
          <w:tcPr>
            <w:tcW w:w="11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 xml:space="preserve"> 3,612 </w:t>
            </w:r>
          </w:p>
        </w:tc>
        <w:tc>
          <w:tcPr>
            <w:tcW w:w="1199"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rFonts w:eastAsia="Times New Roman"/>
                <w:bdr w:val="none" w:color="auto" w:sz="0" w:space="0"/>
                <w:lang w:val="en-US"/>
              </w:rPr>
            </w:pPr>
            <w:r>
              <w:rPr>
                <w:rFonts w:eastAsia="Times New Roman"/>
                <w:bdr w:val="none" w:color="auto" w:sz="0" w:space="0"/>
                <w:lang w:val="en-US"/>
              </w:rPr>
              <w:t xml:space="preserve"> 79.38 </w:t>
            </w:r>
          </w:p>
        </w:tc>
      </w:tr>
    </w:tbl>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rPr>
      </w:pPr>
      <w:r>
        <w:rPr>
          <w:rFonts w:hint="eastAsia" w:ascii="仿宋" w:hAnsi="仿宋" w:eastAsia="仿宋" w:cs="仿宋"/>
          <w:bCs w:val="0"/>
          <w:kern w:val="2"/>
          <w:sz w:val="32"/>
          <w:szCs w:val="32"/>
          <w:lang w:val="en-US" w:eastAsia="zh-CN" w:bidi="ar"/>
        </w:rPr>
        <w:t>2025年，公司营业收入保持稳健增长，盈利水平较上年同期明显提升，规模效益持续显现。伴随三大业务板块协同发力与</w:t>
      </w:r>
      <w:bookmarkStart w:id="27" w:name="_GoBack"/>
      <w:bookmarkEnd w:id="27"/>
      <w:r>
        <w:rPr>
          <w:rFonts w:hint="eastAsia" w:ascii="仿宋" w:hAnsi="仿宋" w:eastAsia="仿宋" w:cs="仿宋"/>
          <w:bCs w:val="0"/>
          <w:kern w:val="2"/>
          <w:sz w:val="32"/>
          <w:szCs w:val="32"/>
          <w:lang w:val="en-US" w:eastAsia="zh-CN" w:bidi="ar"/>
        </w:rPr>
        <w:t>产业链优势的深度释放，公司整体盈利能力与抗风险能力同步增强，为后续战略投入与可持续发展提供了坚实的财务保障。</w:t>
      </w:r>
    </w:p>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rPr>
      </w:pPr>
      <w:r>
        <w:rPr>
          <w:rFonts w:hint="eastAsia" w:ascii="仿宋" w:hAnsi="仿宋" w:eastAsia="仿宋" w:cs="仿宋"/>
          <w:b w:val="0"/>
          <w:bCs w:val="0"/>
          <w:kern w:val="2"/>
          <w:sz w:val="32"/>
          <w:szCs w:val="32"/>
          <w:lang w:val="en-US" w:eastAsia="zh-CN" w:bidi="ar"/>
        </w:rPr>
        <w:t>（二）各业务板块经营分析</w:t>
      </w:r>
    </w:p>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rPr>
      </w:pPr>
      <w:bookmarkStart w:id="4" w:name="OLE_LINK35"/>
      <w:r>
        <w:rPr>
          <w:rFonts w:hint="eastAsia" w:ascii="仿宋" w:hAnsi="仿宋" w:eastAsia="仿宋" w:cs="仿宋"/>
          <w:b w:val="0"/>
          <w:bCs w:val="0"/>
          <w:kern w:val="2"/>
          <w:sz w:val="32"/>
          <w:szCs w:val="32"/>
          <w:lang w:val="en-US" w:eastAsia="zh-CN" w:bidi="ar"/>
        </w:rPr>
        <w:t xml:space="preserve">1、输配电及控制设备业务 </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rPr>
      </w:pPr>
      <w:bookmarkStart w:id="5" w:name="OLE_LINK34"/>
      <w:r>
        <w:rPr>
          <w:rFonts w:hint="eastAsia" w:ascii="仿宋" w:hAnsi="仿宋" w:eastAsia="仿宋" w:cs="仿宋"/>
          <w:b w:val="0"/>
          <w:bCs w:val="0"/>
          <w:kern w:val="2"/>
          <w:sz w:val="32"/>
          <w:szCs w:val="32"/>
          <w:lang w:val="en-US" w:eastAsia="zh-CN" w:bidi="ar"/>
        </w:rPr>
        <w:t>（1）行业需求驱动增长</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rPr>
      </w:pPr>
      <w:r>
        <w:rPr>
          <w:rFonts w:hint="eastAsia" w:ascii="仿宋" w:hAnsi="仿宋" w:eastAsia="仿宋" w:cs="仿宋"/>
          <w:bCs w:val="0"/>
          <w:kern w:val="2"/>
          <w:sz w:val="32"/>
          <w:szCs w:val="32"/>
          <w:lang w:val="en-US" w:eastAsia="zh-CN" w:bidi="ar"/>
        </w:rPr>
        <w:t>2025年，电网投资保持高位运行，特高压工程建设与配电网升级改造同步推进，行业景气度持续提升。公司输配电及控制设备业务紧抓市场机遇，报告期实现营业收入251,083万元，同比增长29.90%。其中，电力变压器产销量分别同比增长45.08%和35.15%，箱式变电站产销量分别同比增长22.26%和88.60%，充分受益于电网扩容与新能源并网需求；成套电气设备产销量同比有所下降，主要系公司主动优化产品结构、聚焦高端产品所致。</w:t>
      </w:r>
    </w:p>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55"/>
        <w:gridCol w:w="1275"/>
        <w:gridCol w:w="1276"/>
        <w:gridCol w:w="1276"/>
        <w:gridCol w:w="170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5" w:type="dxa"/>
            <w:tcBorders>
              <w:top w:val="single" w:color="auto" w:sz="4" w:space="0"/>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主要产品</w:t>
            </w:r>
          </w:p>
        </w:tc>
        <w:tc>
          <w:tcPr>
            <w:tcW w:w="1275"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单位</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生产量</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销售量</w:t>
            </w:r>
          </w:p>
        </w:tc>
        <w:tc>
          <w:tcPr>
            <w:tcW w:w="1702"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生产量比上年增减（</w:t>
            </w:r>
            <w:r>
              <w:rPr>
                <w:bdr w:val="none" w:color="auto" w:sz="0" w:space="0"/>
                <w:lang w:val="en-US"/>
              </w:rPr>
              <w:t>%</w:t>
            </w:r>
            <w:r>
              <w:rPr>
                <w:rFonts w:hint="eastAsia" w:ascii="宋体" w:hAnsi="宋体" w:eastAsia="宋体" w:cs="宋体"/>
                <w:bdr w:val="none" w:color="auto" w:sz="0" w:space="0"/>
              </w:rPr>
              <w:t>）</w:t>
            </w:r>
          </w:p>
        </w:tc>
        <w:tc>
          <w:tcPr>
            <w:tcW w:w="1740"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销售量比上年增减（</w:t>
            </w:r>
            <w:r>
              <w:rPr>
                <w:bdr w:val="none" w:color="auto" w:sz="0" w:space="0"/>
                <w:lang w:val="en-US"/>
              </w:rPr>
              <w:t>%</w:t>
            </w:r>
            <w:r>
              <w:rPr>
                <w:rFonts w:hint="eastAsia" w:ascii="宋体" w:hAnsi="宋体" w:eastAsia="宋体" w:cs="宋体"/>
                <w:bdr w:val="none" w:color="auto" w:sz="0" w:space="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1555" w:type="dxa"/>
            <w:tcBorders>
              <w:top w:val="single" w:color="auto" w:sz="4" w:space="0"/>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both"/>
              <w:rPr>
                <w:bdr w:val="none" w:color="auto" w:sz="0" w:space="0"/>
                <w:lang w:val="en-US"/>
              </w:rPr>
            </w:pPr>
            <w:r>
              <w:rPr>
                <w:rFonts w:hint="eastAsia" w:ascii="宋体" w:hAnsi="宋体" w:eastAsia="宋体" w:cs="宋体"/>
                <w:bdr w:val="none" w:color="auto" w:sz="0" w:space="0"/>
              </w:rPr>
              <w:t>电力变压器</w:t>
            </w:r>
          </w:p>
        </w:tc>
        <w:tc>
          <w:tcPr>
            <w:tcW w:w="1275"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万</w:t>
            </w:r>
            <w:r>
              <w:rPr>
                <w:bdr w:val="none" w:color="auto" w:sz="0" w:space="0"/>
                <w:lang w:val="en-US"/>
              </w:rPr>
              <w:t>kVA</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4,810</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4,536</w:t>
            </w:r>
          </w:p>
        </w:tc>
        <w:tc>
          <w:tcPr>
            <w:tcW w:w="1702"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45.08</w:t>
            </w:r>
          </w:p>
        </w:tc>
        <w:tc>
          <w:tcPr>
            <w:tcW w:w="1740"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1555" w:type="dxa"/>
            <w:tcBorders>
              <w:top w:val="single" w:color="auto" w:sz="4" w:space="0"/>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both"/>
              <w:rPr>
                <w:bdr w:val="none" w:color="auto" w:sz="0" w:space="0"/>
                <w:lang w:val="en-US"/>
              </w:rPr>
            </w:pPr>
            <w:r>
              <w:rPr>
                <w:rFonts w:hint="eastAsia" w:ascii="宋体" w:hAnsi="宋体" w:eastAsia="宋体" w:cs="宋体"/>
                <w:bdr w:val="none" w:color="auto" w:sz="0" w:space="0"/>
              </w:rPr>
              <w:t>箱式变电站</w:t>
            </w:r>
          </w:p>
        </w:tc>
        <w:tc>
          <w:tcPr>
            <w:tcW w:w="1275"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万</w:t>
            </w:r>
            <w:r>
              <w:rPr>
                <w:bdr w:val="none" w:color="auto" w:sz="0" w:space="0"/>
                <w:lang w:val="en-US"/>
              </w:rPr>
              <w:t>kVA</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361</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395</w:t>
            </w:r>
          </w:p>
        </w:tc>
        <w:tc>
          <w:tcPr>
            <w:tcW w:w="1702"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22.26</w:t>
            </w:r>
          </w:p>
        </w:tc>
        <w:tc>
          <w:tcPr>
            <w:tcW w:w="1740"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88.60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55" w:type="dxa"/>
            <w:tcBorders>
              <w:top w:val="single" w:color="auto" w:sz="4" w:space="0"/>
              <w:left w:val="single" w:color="auto" w:sz="4" w:space="0"/>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both"/>
              <w:rPr>
                <w:bdr w:val="none" w:color="auto" w:sz="0" w:space="0"/>
                <w:lang w:val="en-US"/>
              </w:rPr>
            </w:pPr>
            <w:r>
              <w:rPr>
                <w:rFonts w:hint="eastAsia" w:ascii="宋体" w:hAnsi="宋体" w:eastAsia="宋体" w:cs="宋体"/>
                <w:bdr w:val="none" w:color="auto" w:sz="0" w:space="0"/>
              </w:rPr>
              <w:t>成套电气设备</w:t>
            </w:r>
          </w:p>
        </w:tc>
        <w:tc>
          <w:tcPr>
            <w:tcW w:w="1275"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center"/>
              <w:rPr>
                <w:bdr w:val="none" w:color="auto" w:sz="0" w:space="0"/>
                <w:lang w:val="en-US"/>
              </w:rPr>
            </w:pPr>
            <w:r>
              <w:rPr>
                <w:rFonts w:hint="eastAsia" w:ascii="宋体" w:hAnsi="宋体" w:eastAsia="宋体" w:cs="宋体"/>
                <w:bdr w:val="none" w:color="auto" w:sz="0" w:space="0"/>
              </w:rPr>
              <w:t>台</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6,543</w:t>
            </w:r>
          </w:p>
        </w:tc>
        <w:tc>
          <w:tcPr>
            <w:tcW w:w="1276"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6,509</w:t>
            </w:r>
          </w:p>
        </w:tc>
        <w:tc>
          <w:tcPr>
            <w:tcW w:w="1702"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-7.68</w:t>
            </w:r>
          </w:p>
        </w:tc>
        <w:tc>
          <w:tcPr>
            <w:tcW w:w="1740" w:type="dxa"/>
            <w:tcBorders>
              <w:top w:val="single" w:color="auto" w:sz="4" w:space="0"/>
              <w:left w:val="nil"/>
              <w:bottom w:val="single" w:color="auto" w:sz="4" w:space="0"/>
              <w:right w:val="single" w:color="auto" w:sz="4" w:space="0"/>
            </w:tcBorders>
            <w:shd w:val="clear"/>
            <w:vAlign w:val="center"/>
          </w:tcPr>
          <w:p>
            <w:pPr>
              <w:pStyle w:val="7"/>
              <w:keepNext w:val="0"/>
              <w:keepLines w:val="0"/>
              <w:widowControl/>
              <w:suppressLineNumbers w:val="0"/>
              <w:spacing w:before="0" w:beforeAutospacing="0" w:after="0" w:afterAutospacing="0"/>
              <w:ind w:left="0" w:right="0"/>
              <w:jc w:val="right"/>
              <w:rPr>
                <w:bdr w:val="none" w:color="auto" w:sz="0" w:space="0"/>
                <w:lang w:val="en-US"/>
              </w:rPr>
            </w:pPr>
            <w:r>
              <w:rPr>
                <w:bdr w:val="none" w:color="auto" w:sz="0" w:space="0"/>
                <w:lang w:val="en-US"/>
              </w:rPr>
              <w:t>-14.84</w:t>
            </w:r>
          </w:p>
        </w:tc>
      </w:tr>
    </w:tbl>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sz w:val="32"/>
          <w:szCs w:val="32"/>
          <w:lang w:val="en-US" w:bidi="ar"/>
        </w:rPr>
      </w:pPr>
      <w:r>
        <w:rPr>
          <w:rFonts w:hint="eastAsia" w:ascii="仿宋" w:hAnsi="仿宋" w:eastAsia="仿宋" w:cs="仿宋"/>
          <w:b w:val="0"/>
          <w:bCs w:val="0"/>
          <w:kern w:val="2"/>
          <w:sz w:val="32"/>
          <w:szCs w:val="32"/>
          <w:lang w:val="en-US" w:eastAsia="zh-CN" w:bidi="ar"/>
        </w:rPr>
        <w:t>（2）高端化转型成效显著</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公司持续推进高端化战略，高电压等级产品实现快速增长。2025年，公司110kV及以上变压器产品实现营业收入110,297万元，同比增长74.39%，占同类型业务收入比重从上年同期的44.05%提升至60.01%，提升15.96个百分点。高附加值、高技术壁垒的高电压等级产品已成为拉动输配电业务增长的核心引擎，显著优化了公司产品结构，提升了公司在产业链中的价值定位与议价能力。</w:t>
      </w:r>
      <w:bookmarkStart w:id="6" w:name="OLE_LINK37"/>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以下为110kV及以上电力变压器营业收入占电力变压器营业收入比例及变动情况：</w:t>
      </w:r>
    </w:p>
    <w:bookmarkEnd w:id="6"/>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Times New Roman" w:hAnsi="Times New Roman" w:eastAsia="宋体" w:cs="宋体"/>
                <w:bdr w:val="none" w:color="auto" w:sz="0" w:space="0"/>
              </w:rPr>
              <w:t>电力变压器电压等级</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bdr w:val="none" w:color="auto" w:sz="0" w:space="0"/>
                <w:lang w:val="en-US"/>
              </w:rPr>
              <w:t>2025</w:t>
            </w:r>
            <w:r>
              <w:rPr>
                <w:rFonts w:hint="eastAsia" w:ascii="Times New Roman" w:hAnsi="Times New Roman" w:eastAsia="宋体" w:cs="宋体"/>
                <w:bdr w:val="none" w:color="auto" w:sz="0" w:space="0"/>
              </w:rPr>
              <w:t>年结构占比</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bdr w:val="none" w:color="auto" w:sz="0" w:space="0"/>
                <w:lang w:val="en-US"/>
              </w:rPr>
              <w:t>2024</w:t>
            </w:r>
            <w:r>
              <w:rPr>
                <w:rFonts w:hint="eastAsia" w:ascii="Times New Roman" w:hAnsi="Times New Roman" w:eastAsia="宋体" w:cs="宋体"/>
                <w:bdr w:val="none" w:color="auto" w:sz="0" w:space="0"/>
              </w:rPr>
              <w:t>年结构占比</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Times New Roman" w:hAnsi="Times New Roman" w:eastAsia="宋体" w:cs="宋体"/>
                <w:bdr w:val="none" w:color="auto" w:sz="0" w:space="0"/>
              </w:rPr>
              <w:t>收入变动幅度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dr w:val="none" w:color="auto" w:sz="0" w:space="0"/>
                <w:lang w:val="en-US"/>
              </w:rPr>
            </w:pPr>
            <w:r>
              <w:rPr>
                <w:bdr w:val="none" w:color="auto" w:sz="0" w:space="0"/>
                <w:lang w:val="en-US"/>
              </w:rPr>
              <w:t xml:space="preserve"> 110kV </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25.71%</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19.64%</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rPr>
                <w:bdr w:val="none" w:color="auto" w:sz="0" w:space="0"/>
                <w:lang w:val="en-US"/>
              </w:rPr>
            </w:pPr>
            <w:r>
              <w:rPr>
                <w:bdr w:val="none" w:color="auto" w:sz="0" w:space="0"/>
                <w:lang w:val="en-US"/>
              </w:rPr>
              <w:t xml:space="preserve"> 220kV </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34.30%</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24.41%</w:t>
            </w:r>
          </w:p>
        </w:tc>
        <w:tc>
          <w:tcPr>
            <w:tcW w:w="125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right"/>
              <w:rPr>
                <w:bdr w:val="none" w:color="auto" w:sz="0" w:space="0"/>
                <w:lang w:val="en-US"/>
              </w:rPr>
            </w:pPr>
            <w:r>
              <w:rPr>
                <w:bdr w:val="none" w:color="auto" w:sz="0" w:space="0"/>
                <w:lang w:val="en-US"/>
              </w:rPr>
              <w:t>79.85%</w:t>
            </w:r>
          </w:p>
        </w:tc>
      </w:tr>
      <w:bookmarkEnd w:id="4"/>
    </w:tbl>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bookmarkStart w:id="7" w:name="OLE_LINK38"/>
      <w:r>
        <w:rPr>
          <w:rFonts w:hint="eastAsia" w:ascii="仿宋" w:hAnsi="仿宋" w:eastAsia="仿宋" w:cs="仿宋"/>
          <w:b w:val="0"/>
          <w:bCs w:val="0"/>
          <w:kern w:val="2"/>
          <w:sz w:val="32"/>
          <w:szCs w:val="32"/>
          <w:lang w:val="en-US" w:eastAsia="zh-CN" w:bidi="ar"/>
        </w:rPr>
        <w:t>2、</w:t>
      </w:r>
      <w:bookmarkStart w:id="8" w:name="OLE_LINK39"/>
      <w:r>
        <w:rPr>
          <w:rFonts w:hint="eastAsia" w:ascii="仿宋" w:hAnsi="仿宋" w:eastAsia="仿宋" w:cs="仿宋"/>
          <w:b w:val="0"/>
          <w:bCs w:val="0"/>
          <w:kern w:val="2"/>
          <w:sz w:val="32"/>
          <w:szCs w:val="32"/>
          <w:lang w:val="en-US" w:eastAsia="zh-CN" w:bidi="ar"/>
        </w:rPr>
        <w:t>取向硅钢业务</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9" w:name="OLE_LINK40"/>
      <w:r>
        <w:rPr>
          <w:rFonts w:hint="eastAsia" w:ascii="仿宋" w:hAnsi="仿宋" w:eastAsia="仿宋" w:cs="仿宋"/>
          <w:b w:val="0"/>
          <w:bCs w:val="0"/>
          <w:kern w:val="2"/>
          <w:sz w:val="32"/>
          <w:szCs w:val="32"/>
          <w:lang w:val="en-US" w:eastAsia="zh-CN" w:bidi="ar"/>
        </w:rPr>
        <w:t>（1）产能规模位居前列，产销运营保持稳健</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报告期内，公司取向硅钢业务保持强劲发展态势。总产能达18万吨，其中高牌号取向硅钢产能13万吨，产能规模稳居行业前列。受益于下游能效升级需求持续释放及公司在高端产品领域的前瞻布局，公司产能利用率达到103.71%，产销率为95.77%，基本实现满产满销。</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10" w:name="OLE_LINK107"/>
      <w:bookmarkStart w:id="11" w:name="OLE_LINK108"/>
      <w:r>
        <w:rPr>
          <w:rFonts w:hint="eastAsia" w:ascii="仿宋" w:hAnsi="仿宋" w:eastAsia="仿宋" w:cs="仿宋"/>
          <w:b w:val="0"/>
          <w:bCs w:val="0"/>
          <w:kern w:val="2"/>
          <w:sz w:val="32"/>
          <w:szCs w:val="32"/>
          <w:lang w:val="en-US" w:eastAsia="zh-CN" w:bidi="ar"/>
        </w:rPr>
        <w:t>（2）产品结构持续优化，技术实力稳步提升</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 xml:space="preserve">公司持续推进高端化战略，产品结构不断优化，高牌号产品占比持续提升。与此同时，公司成功攻克075牌号高磁感取向硅钢技术壁垒，成为行业内少数掌握该核心技术的企业之一，显著缩短了与行业头部企业的技术差距，进一步增强了取向硅钢领域的核心竞争力。 </w:t>
      </w:r>
    </w:p>
    <w:bookmarkEnd w:id="7"/>
    <w:bookmarkEnd w:id="8"/>
    <w:bookmarkEnd w:id="9"/>
    <w:bookmarkEnd w:id="10"/>
    <w:bookmarkEnd w:id="11"/>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bookmarkStart w:id="12" w:name="OLE_LINK41"/>
      <w:r>
        <w:rPr>
          <w:rFonts w:hint="eastAsia" w:ascii="仿宋" w:hAnsi="仿宋" w:eastAsia="仿宋" w:cs="仿宋"/>
          <w:b w:val="0"/>
          <w:bCs w:val="0"/>
          <w:kern w:val="2"/>
          <w:sz w:val="32"/>
          <w:szCs w:val="32"/>
          <w:lang w:val="en-US" w:eastAsia="zh-CN" w:bidi="ar"/>
        </w:rPr>
        <w:t xml:space="preserve">3、电动汽车充电业务 </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（1）战略性新兴产业布局，重卡超充形成先发优势</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报告期内，为提升产业链协同发展能力、加快发展新质生产力，公司投资建设“</w:t>
      </w:r>
      <w:bookmarkStart w:id="13" w:name="OLE_LINK33"/>
      <w:r>
        <w:rPr>
          <w:rFonts w:hint="eastAsia" w:ascii="仿宋" w:hAnsi="仿宋" w:eastAsia="仿宋" w:cs="仿宋"/>
          <w:bCs w:val="0"/>
          <w:kern w:val="2"/>
          <w:sz w:val="32"/>
          <w:szCs w:val="32"/>
          <w:lang w:val="en-US" w:eastAsia="zh-CN" w:bidi="ar"/>
        </w:rPr>
        <w:t>兆瓦级智能超充网络建设项目</w:t>
      </w:r>
      <w:bookmarkEnd w:id="13"/>
      <w:r>
        <w:rPr>
          <w:rFonts w:hint="eastAsia" w:ascii="仿宋" w:hAnsi="仿宋" w:eastAsia="仿宋" w:cs="仿宋"/>
          <w:bCs w:val="0"/>
          <w:kern w:val="2"/>
          <w:sz w:val="32"/>
          <w:szCs w:val="32"/>
          <w:lang w:val="en-US" w:eastAsia="zh-CN" w:bidi="ar"/>
        </w:rPr>
        <w:t>”。项目总投资额预计不超过5.4亿元，由全资子公司望来充（重庆）科技有限责任公司实施，规划在云南、重庆及国内其他地区建设近100座电动重卡超充站，服务于快速增长的新能源重卡充电市场。本项目是公司“延链补链强链”战略的关键，标志着公司业务从传统输配电装备制造向新能源充电基础设施投资、建设与运营领域的战略性延伸。</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（2）技术引领行业发展，产业合作稳步推进</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公司研发的智能变充一体机，实现“变电站+充电堆”深度融合与预制化集成，让建站“不再难”。产品具备三大核心优势：预制化交付，工厂预制、整机出厂，最快3天上线运营，较传统建站模式缩短工期80%以上；低成本部署，省去独立箱变及高压土建，设备占地减少20%，综合投资成本降低15%—20%；易移动复用，整机集成设计支持灵活迁移，适配重卡运输线路动态变化。</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报告期内，公司与重卡超充产业链伙伴达成多项战略合作，实现“车—桩—运—场景”一体化超充重卡新生态的商业闭环。截至目前，首个重卡超充站已</w:t>
      </w:r>
      <w:bookmarkStart w:id="14" w:name="OLE_LINK73"/>
      <w:r>
        <w:rPr>
          <w:rFonts w:hint="eastAsia" w:ascii="仿宋" w:hAnsi="仿宋" w:eastAsia="仿宋" w:cs="仿宋"/>
          <w:bCs w:val="0"/>
          <w:kern w:val="2"/>
          <w:sz w:val="32"/>
          <w:szCs w:val="32"/>
          <w:lang w:val="en-US" w:eastAsia="zh-CN" w:bidi="ar"/>
        </w:rPr>
        <w:t>正式投运</w:t>
      </w:r>
      <w:bookmarkEnd w:id="14"/>
      <w:r>
        <w:rPr>
          <w:rFonts w:hint="eastAsia" w:ascii="仿宋" w:hAnsi="仿宋" w:eastAsia="仿宋" w:cs="仿宋"/>
          <w:bCs w:val="0"/>
          <w:kern w:val="2"/>
          <w:sz w:val="32"/>
          <w:szCs w:val="32"/>
          <w:lang w:val="en-US" w:eastAsia="zh-CN" w:bidi="ar"/>
        </w:rPr>
        <w:t>，充电速度达到“15分钟级”，智能变充一体机与公司现有箱式变电站及成套电气设备形成深度产业协同。</w:t>
      </w:r>
    </w:p>
    <w:bookmarkEnd w:id="12"/>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（三）市场拓展与全球化布局</w:t>
      </w:r>
    </w:p>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bookmarkStart w:id="15" w:name="OLE_LINK74"/>
      <w:bookmarkStart w:id="16" w:name="OLE_LINK75"/>
      <w:r>
        <w:rPr>
          <w:rFonts w:hint="eastAsia" w:ascii="仿宋" w:hAnsi="仿宋" w:eastAsia="仿宋" w:cs="仿宋"/>
          <w:b w:val="0"/>
          <w:bCs w:val="0"/>
          <w:kern w:val="2"/>
          <w:sz w:val="32"/>
          <w:szCs w:val="32"/>
          <w:lang w:val="en-US" w:eastAsia="zh-CN" w:bidi="ar"/>
        </w:rPr>
        <w:t>1、输配电及控制设备业务</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（1）“一带一路”市场稳步拓展，海外订单实现较快增长</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报告期内，公司输配电及控制设备领域海外订单1.1亿元，同比增长28.71%。公司大力开发“一带一路”沿线客户，在老挝、柬埔寨、尼泊尔、巴基斯坦、罗马尼亚、乌兹别克斯坦、尼日利亚、津巴布韦等市场取得当地准入资格或合格供应商资格。报告期内完成中国交建马来西亚东海岸铁路项目牵引变压器入厂验收，进一步提升在“一带一路”市场的客户认可度与品牌知名度。</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（2）高端市场准入取得突破，全球化布局基础夯实</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依托自主研发的OSFPSZ18-250000/220自耦电力变压器获得的荷兰KEMA实验室全套认证测试，公司输配电产品成功打入欧洲高端电力设备市场，获得美国、阿曼和南美洲数据中心终端客户认可，显著提升海外高端市场影响力，为全球化布局奠定坚实基础。</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（3）客户结构加速战略转型，央国企合作持续深化</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报告期内，公司主动调整客户结构，业务重心从传统中小型客户需求转向国南网、中电建、中铁建等大型央国企。公司深度融入国家电网、南方电网供应链体系，高电压等级产品中标额大幅提升，同时成功配套中电建新能源大基地及中铁建海外铁路等重点项目，显著降低对地产客户的依赖，构建了更加稳健的高质量客户矩阵。</w:t>
      </w:r>
    </w:p>
    <w:bookmarkEnd w:id="15"/>
    <w:bookmarkEnd w:id="16"/>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bookmarkStart w:id="17" w:name="OLE_LINK42"/>
      <w:r>
        <w:rPr>
          <w:rFonts w:hint="eastAsia" w:ascii="仿宋" w:hAnsi="仿宋" w:eastAsia="仿宋" w:cs="仿宋"/>
          <w:b w:val="0"/>
          <w:bCs w:val="0"/>
          <w:kern w:val="2"/>
          <w:sz w:val="32"/>
          <w:szCs w:val="32"/>
          <w:lang w:val="en-US" w:eastAsia="zh-CN" w:bidi="ar"/>
        </w:rPr>
        <w:t>2、取向硅钢业务</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（1）市场覆盖持续拓宽，重点区域项目稳步推进</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取向硅钢海外布局持续深化。在稳定新加坡、韩国、土耳其、加拿大、哥伦比亚、墨西哥、泰国、俄罗斯等国家常规业务的同时，针对中亚、欧洲、非洲、南亚、东南亚及西亚18个国家共计23个项目进行密切跟踪。</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18" w:name="OLE_LINK70"/>
      <w:bookmarkStart w:id="19" w:name="OLE_LINK71"/>
      <w:r>
        <w:rPr>
          <w:rFonts w:hint="eastAsia" w:ascii="仿宋" w:hAnsi="仿宋" w:eastAsia="仿宋" w:cs="仿宋"/>
          <w:b w:val="0"/>
          <w:bCs w:val="0"/>
          <w:kern w:val="2"/>
          <w:sz w:val="32"/>
          <w:szCs w:val="32"/>
          <w:lang w:val="en-US" w:eastAsia="zh-CN" w:bidi="ar"/>
        </w:rPr>
        <w:t>（2）线上渠道布局完善，有效支撑海外业务拓展</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公司建立Google（英文站）、Yandex（俄语站）独立宣传网站，注册Facebook、Ins、Twitter、Tiktok等海外社交媒体平台，有效保障海外业务顺利推进。</w:t>
      </w:r>
    </w:p>
    <w:bookmarkEnd w:id="17"/>
    <w:bookmarkEnd w:id="18"/>
    <w:bookmarkEnd w:id="19"/>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（四）研发创新与技术突破</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bookmarkStart w:id="20" w:name="OLE_LINK43"/>
      <w:r>
        <w:rPr>
          <w:rFonts w:hint="eastAsia" w:ascii="仿宋" w:hAnsi="仿宋" w:eastAsia="仿宋" w:cs="仿宋"/>
          <w:bCs w:val="0"/>
          <w:kern w:val="2"/>
          <w:sz w:val="32"/>
          <w:szCs w:val="32"/>
          <w:lang w:val="en-US" w:eastAsia="zh-CN" w:bidi="ar"/>
        </w:rPr>
        <w:t>报告期内，公司坚持创新驱动战略，全年研发投入3.06亿元，占营业收入比重达7.82%；全年申请专利73项，获得授权42项，成功获批“国家企业技术中心”及“国家级博士后科研工作站”，为企业持续创新提供了坚实平台支撑。</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21" w:name="OLE_LINK48"/>
      <w:r>
        <w:rPr>
          <w:rFonts w:hint="eastAsia" w:ascii="仿宋" w:hAnsi="仿宋" w:eastAsia="仿宋" w:cs="仿宋"/>
          <w:b w:val="0"/>
          <w:bCs w:val="0"/>
          <w:kern w:val="2"/>
          <w:sz w:val="32"/>
          <w:szCs w:val="32"/>
          <w:lang w:val="en-US" w:eastAsia="zh-CN" w:bidi="ar"/>
        </w:rPr>
        <w:t>1、电力变压器领域</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（1）110kV天然酯绝缘油变压器</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成功研制国内最大容量110kV天然酯绝缘油变压器，突破高电压等级天然酯绝缘油应用的关键技术瓶颈。通过优化绝缘结构设计与介质匹配，系统解决天然酯黏度大、冷却性能差异化等技术难题，实现环保材料与高电压等级电气性能的协同适配，为绿色电力装备发展提供技术支撑。</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（2）220kV三相一体自耦变压器</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成功研发首台220kV三相一体自耦变压器，应用于乌兹别克斯坦国内最大电站。产品通过沈阳变压器研究院与荷兰KEMA国际国内双认证，攻克三相一体结构在高压大容量条件下的绝缘匹配与电磁耦合关键技术，形成可固化的高电压等级自耦变压器设计与制造技术路径，显著提升海外大型电站项目自主装备配套能力。</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（3）220kV组合式变压器与低压双分裂变压器</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成功研发公司史上最大容量220kV组合式电力变压器及220kV低压双分裂变压器。通过优化组合式结构布局与双分裂绕组电磁特性，显著提升系统在复杂工况下的运行灵活性与故障隔离能力，进一步强化为新能源项目提供高适配性、高可靠性变压器解决方案的综合技术实力。</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（4）基于高频磁性材料与先进结构设计的固态变压器关键技术研究</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开展了固态变压器关键材料Fe基非晶/纳米晶制备技术与应用研究，掌握了FeSiBCuNb纳米晶的制备工艺，所制得的产品性能与市售产品一致，并在高频场景得到应用；开展了固态变压器拓扑结构设计与多物理场仿真研究，目前该项工作正在有序推进。</w:t>
      </w:r>
    </w:p>
    <w:bookmarkEnd w:id="21"/>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2、</w:t>
      </w:r>
      <w:bookmarkStart w:id="22" w:name="OLE_LINK50"/>
      <w:r>
        <w:rPr>
          <w:rFonts w:hint="eastAsia" w:ascii="仿宋" w:hAnsi="仿宋" w:eastAsia="仿宋" w:cs="仿宋"/>
          <w:b w:val="0"/>
          <w:bCs w:val="0"/>
          <w:kern w:val="2"/>
          <w:sz w:val="32"/>
          <w:szCs w:val="32"/>
          <w:lang w:val="en-US" w:eastAsia="zh-CN" w:bidi="ar"/>
        </w:rPr>
        <w:t>智能成套领域</w:t>
      </w:r>
      <w:bookmarkEnd w:id="22"/>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23" w:name="OLE_LINK49"/>
      <w:r>
        <w:rPr>
          <w:rFonts w:hint="eastAsia" w:ascii="仿宋" w:hAnsi="仿宋" w:eastAsia="仿宋" w:cs="仿宋"/>
          <w:b w:val="0"/>
          <w:bCs w:val="0"/>
          <w:kern w:val="2"/>
          <w:sz w:val="32"/>
          <w:szCs w:val="32"/>
          <w:lang w:val="en-US" w:eastAsia="zh-CN" w:bidi="ar"/>
        </w:rPr>
        <w:t>（1）新能源重卡超充桩与智能变充一体机</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成功研制新能源重卡超充桩及智能变充一体机，在商用车大功率充电技术领域取得重要阶段性成果。通过突破大功率充电模块热管理、多枪动态功率分配及智能控制策略等关键技术，实现高功率密度与高安全性的协同优化，形成面向新能源重卡场景的集成化、智能化充电解决方案，为商用车电动化转型提供高效可靠的技术支撑。</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bookmarkStart w:id="24" w:name="OLE_LINK30"/>
      <w:bookmarkStart w:id="25" w:name="OLE_LINK29"/>
      <w:r>
        <w:rPr>
          <w:rFonts w:hint="eastAsia" w:ascii="仿宋" w:hAnsi="仿宋" w:eastAsia="仿宋" w:cs="仿宋"/>
          <w:b w:val="0"/>
          <w:bCs w:val="0"/>
          <w:kern w:val="2"/>
          <w:sz w:val="32"/>
          <w:szCs w:val="32"/>
          <w:lang w:val="en-US" w:eastAsia="zh-CN" w:bidi="ar"/>
        </w:rPr>
        <w:t>（2）新一代环保气体绝缘金属封闭开关设备（C-GIS）</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成功推出新一代环保气体绝缘金属封闭开关设备（C-GIS），采用环保绝缘介质替代传统SF₆，在保持高可靠性与小型化优势的同时，实现温室气体零排放，满足绿色电力装备发展趋势，巩固在40.5kV电压等级开关设备领域的技术领先地位。</w:t>
      </w:r>
    </w:p>
    <w:bookmarkEnd w:id="23"/>
    <w:bookmarkEnd w:id="24"/>
    <w:bookmarkEnd w:id="25"/>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3、取向硅钢领域</w:t>
      </w:r>
      <w:bookmarkStart w:id="26" w:name="OLE_LINK45"/>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聚焦高硅薄带取向硅钢（C20QH075）的研发，系统开展成分设计、薄带轧制工艺与磁性能协同调控研究，攻克高硅材料脆性大、加工难度高等关键技术难题。通过优化组织织构与磁畴结构，实现铁损与磁感性能的协同提升，形成可固化的高硅薄带材料制备与工艺控制技术路径，显著提升产品在高端变压器领域的应用适配性，进一步巩固行业技术领先地位。</w:t>
      </w:r>
    </w:p>
    <w:bookmarkEnd w:id="26"/>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基于高精度仿真的取向硅钢叠铁芯变压器性能优化与先进设计研究，构建高精度仿真模型，实现材料利用率与电磁性能的协同优化，达成铁心损耗的显著降低，形成可固化的叠铁心高精度仿真与先进设计技术路径，为变压器产品性能提升与设计体系升级提供核心技术支撑。</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2025年公司技术创新成果显著，标志着公司已具备国际一流的高端电力装备研发能力，为公司战略转型提供了坚实支撑。</w:t>
      </w:r>
    </w:p>
    <w:bookmarkEnd w:id="20"/>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（五）智能制造与运营效能提升</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2025年，公司生产端全面推进智能制造转型，有效提升产品一致性与良品率；技术端引入工艺优化模型，显著提升加工精度、降低材料损耗；运营端加速打通信息壁垒，核心板块率先实现MES与ERP系统贯通，生产计划与库存状态实时同步，订单交付周期明显缩短；供应链管理系统实现全流程线上闭环，供应商协同效率显著提升，原材料价格预警机制精准赋能采购决策。</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通过“智能驱动、数据贯通、产业协同”的多维发力，公司整体产能释放能力与运营能力得到稳定提升。智能技术应用提升了制造精度与产品稳定性，系统互联互通让生产与库存管理更高效透明，供应链整合则增强了响应速度与决策准确性。技术与管理的双重创新，使整体运营效率和产能释放能力获得系统性提升。</w:t>
      </w:r>
    </w:p>
    <w:p>
      <w:pPr>
        <w:keepNext w:val="0"/>
        <w:keepLines w:val="0"/>
        <w:widowControl/>
        <w:suppressLineNumbers w:val="0"/>
        <w:spacing w:before="0" w:beforeAutospacing="0" w:after="0" w:afterAutospacing="0" w:line="240" w:lineRule="auto"/>
        <w:ind w:left="0" w:right="0" w:firstLine="640" w:firstLineChars="200"/>
        <w:jc w:val="left"/>
        <w:outlineLvl w:val="9"/>
        <w:rPr>
          <w:rFonts w:hint="eastAsia" w:ascii="仿宋" w:hAnsi="仿宋" w:eastAsia="仿宋" w:cs="仿宋"/>
          <w:b w:val="0"/>
          <w:bCs w:val="0"/>
          <w:kern w:val="2"/>
          <w:sz w:val="32"/>
          <w:szCs w:val="32"/>
          <w:lang w:val="en-US" w:bidi="ar"/>
        </w:rPr>
      </w:pPr>
      <w:r>
        <w:rPr>
          <w:rFonts w:hint="eastAsia" w:ascii="仿宋" w:hAnsi="仿宋" w:eastAsia="仿宋" w:cs="仿宋"/>
          <w:b w:val="0"/>
          <w:bCs w:val="0"/>
          <w:kern w:val="2"/>
          <w:sz w:val="32"/>
          <w:szCs w:val="32"/>
          <w:lang w:val="en-US" w:eastAsia="zh-CN" w:bidi="ar"/>
        </w:rPr>
        <w:t>（六）公司治理与内控管理</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治理架构持续优化。报告期内，公司调整治理结构、优化组织架构，扎实推进人才与团队建设。国家博士后科研工作站获批落地，集团培训中心有效运行，通过技能培训与实战锻炼，强化技术与生产团队支撑能力，提升部门协同效能。</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质量管理再上新台阶。建立月度评审闭环机制，提升质量管理效率。集团新材料事业部荣获重庆市“制造业皇冠上的明珠”荣誉称号，云变电气荣获“云南省制造业单项冠军企业”称号。</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采购与供应链管理成效显著。降本增效与风险管控双向发力，引进行业前十优质供应商16家，降本效果明显。</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bCs w:val="0"/>
          <w:kern w:val="2"/>
          <w:sz w:val="32"/>
          <w:szCs w:val="32"/>
          <w:lang w:val="en-US" w:bidi="ar"/>
        </w:rPr>
      </w:pPr>
      <w:r>
        <w:rPr>
          <w:rFonts w:hint="eastAsia" w:ascii="仿宋" w:hAnsi="仿宋" w:eastAsia="仿宋" w:cs="仿宋"/>
          <w:bCs w:val="0"/>
          <w:kern w:val="2"/>
          <w:sz w:val="32"/>
          <w:szCs w:val="32"/>
          <w:lang w:val="en-US" w:eastAsia="zh-CN" w:bidi="ar"/>
        </w:rPr>
        <w:t>法务审计与安全环保筑牢防线。全年无工亡事故，各类事故发生率同比下降40%，隐患整改率100%，连续4年获评重庆市环境信用评价诚信企业。</w:t>
      </w:r>
    </w:p>
    <w:p>
      <w:pPr>
        <w:keepNext w:val="0"/>
        <w:keepLines w:val="0"/>
        <w:widowControl/>
        <w:suppressLineNumbers w:val="0"/>
        <w:spacing w:before="0" w:beforeAutospacing="0" w:after="0" w:afterAutospacing="0" w:line="240" w:lineRule="auto"/>
        <w:ind w:left="0" w:right="0" w:firstLine="640" w:firstLineChars="200"/>
        <w:jc w:val="left"/>
        <w:rPr>
          <w:rFonts w:hint="eastAsia" w:ascii="仿宋" w:hAnsi="仿宋" w:eastAsia="仿宋" w:cs="仿宋"/>
          <w:sz w:val="32"/>
          <w:szCs w:val="32"/>
          <w:lang w:val="en-US" w:bidi="ar"/>
        </w:rPr>
      </w:pPr>
      <w:r>
        <w:rPr>
          <w:rFonts w:hint="eastAsia" w:ascii="仿宋" w:hAnsi="仿宋" w:eastAsia="仿宋" w:cs="仿宋"/>
          <w:bCs w:val="0"/>
          <w:kern w:val="2"/>
          <w:sz w:val="32"/>
          <w:szCs w:val="32"/>
          <w:lang w:val="en-US" w:eastAsia="zh-CN" w:bidi="ar"/>
        </w:rPr>
        <w:t>报告期内，公司通过优化治理架构与人才梯队，夯实了组织根基。数字化与质量管理的深度融合提升了运营效率，核心业务凭借专业实力荣获权威认可，有效保障了生产安全与绿色发展，为高质量增长提供了坚实保障。</w:t>
      </w:r>
      <w:bookmarkEnd w:id="0"/>
      <w:bookmarkEnd w:id="1"/>
    </w:p>
    <w:p>
      <w:pPr>
        <w:ind w:firstLine="640" w:firstLineChars="200"/>
        <w:rPr>
          <w:rFonts w:ascii="仿宋" w:hAnsi="仿宋" w:eastAsia="仿宋" w:cs="仿宋"/>
          <w:sz w:val="32"/>
          <w:szCs w:val="32"/>
        </w:rPr>
      </w:pP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董事会工作开展情况</w:t>
      </w:r>
    </w:p>
    <w:p>
      <w:pPr>
        <w:ind w:firstLine="640" w:firstLineChars="200"/>
        <w:rPr>
          <w:rFonts w:ascii="仿宋" w:hAnsi="仿宋" w:eastAsia="仿宋" w:cs="仿宋"/>
          <w:sz w:val="32"/>
          <w:szCs w:val="32"/>
        </w:rPr>
      </w:pPr>
      <w:r>
        <w:rPr>
          <w:rFonts w:hint="eastAsia" w:ascii="仿宋" w:hAnsi="仿宋" w:eastAsia="仿宋" w:cs="仿宋"/>
          <w:sz w:val="32"/>
          <w:szCs w:val="32"/>
        </w:rPr>
        <w:t>2025年公司董事会在勤勉尽责的基础上，不断提升自身的专业素养和决策能力，以饱满的热情和坚定的信心，迎接新一轮挑战，引领公司在激烈的市场竞争中前行，确保公司实现可持续发展的长远目标。2025年具体工作如下：</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（一）董事会会议召开情况</w:t>
      </w:r>
    </w:p>
    <w:p>
      <w:pPr>
        <w:autoSpaceDE w:val="0"/>
        <w:autoSpaceDN w:val="0"/>
        <w:adjustRightInd w:val="0"/>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2025年董事会按照《公司章程》和《董事会议事规则》认真履行相关责任，组织召开了6次董事会，共审议38个事项。报告期内董事会组织召开的董事会会议情况如下：</w:t>
      </w:r>
    </w:p>
    <w:tbl>
      <w:tblPr>
        <w:tblStyle w:val="9"/>
        <w:tblW w:w="8820" w:type="dxa"/>
        <w:tblInd w:w="96" w:type="dxa"/>
        <w:tblLayout w:type="autofit"/>
        <w:tblCellMar>
          <w:top w:w="0" w:type="dxa"/>
          <w:left w:w="108" w:type="dxa"/>
          <w:bottom w:w="0" w:type="dxa"/>
          <w:right w:w="108" w:type="dxa"/>
        </w:tblCellMar>
      </w:tblPr>
      <w:tblGrid>
        <w:gridCol w:w="704"/>
        <w:gridCol w:w="1216"/>
        <w:gridCol w:w="1610"/>
        <w:gridCol w:w="5290"/>
      </w:tblGrid>
      <w:tr>
        <w:tblPrEx>
          <w:tblCellMar>
            <w:top w:w="0" w:type="dxa"/>
            <w:left w:w="108" w:type="dxa"/>
            <w:bottom w:w="0" w:type="dxa"/>
            <w:right w:w="108" w:type="dxa"/>
          </w:tblCellMar>
        </w:tblPrEx>
        <w:trPr>
          <w:trHeight w:val="949" w:hRule="atLeast"/>
        </w:trPr>
        <w:tc>
          <w:tcPr>
            <w:tcW w:w="88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2025年董事会召开情况表</w:t>
            </w:r>
          </w:p>
        </w:tc>
      </w:tr>
      <w:tr>
        <w:tblPrEx>
          <w:tblCellMar>
            <w:top w:w="0" w:type="dxa"/>
            <w:left w:w="108" w:type="dxa"/>
            <w:bottom w:w="0" w:type="dxa"/>
            <w:right w:w="108" w:type="dxa"/>
          </w:tblCellMar>
        </w:tblPrEx>
        <w:trPr>
          <w:trHeight w:val="315"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216"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Cs w:val="21"/>
              </w:rPr>
            </w:pPr>
            <w:r>
              <w:rPr>
                <w:rFonts w:hint="eastAsia" w:ascii="仿宋" w:hAnsi="仿宋" w:eastAsia="仿宋" w:cs="仿宋"/>
                <w:b/>
                <w:bCs/>
                <w:color w:val="000000"/>
                <w:kern w:val="0"/>
                <w:szCs w:val="21"/>
                <w:lang w:bidi="ar"/>
              </w:rPr>
              <w:t>会议时间</w:t>
            </w:r>
          </w:p>
        </w:tc>
        <w:tc>
          <w:tcPr>
            <w:tcW w:w="1610" w:type="dxa"/>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000000"/>
                <w:szCs w:val="21"/>
              </w:rPr>
            </w:pPr>
            <w:r>
              <w:rPr>
                <w:rFonts w:hint="eastAsia" w:ascii="仿宋" w:hAnsi="仿宋" w:eastAsia="仿宋" w:cs="仿宋"/>
                <w:b/>
                <w:bCs/>
                <w:color w:val="000000"/>
                <w:kern w:val="0"/>
                <w:szCs w:val="21"/>
                <w:lang w:bidi="ar"/>
              </w:rPr>
              <w:t>会议届次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议案名称</w:t>
            </w:r>
          </w:p>
        </w:tc>
      </w:tr>
      <w:tr>
        <w:tblPrEx>
          <w:tblCellMar>
            <w:top w:w="0" w:type="dxa"/>
            <w:left w:w="108" w:type="dxa"/>
            <w:bottom w:w="0" w:type="dxa"/>
            <w:right w:w="108" w:type="dxa"/>
          </w:tblCellMar>
        </w:tblPrEx>
        <w:trPr>
          <w:trHeight w:val="1284"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1</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2025.01.20</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1</w:t>
            </w:r>
            <w:r>
              <w:rPr>
                <w:rStyle w:val="24"/>
                <w:rFonts w:hint="eastAsia" w:ascii="仿宋" w:hAnsi="仿宋" w:eastAsia="仿宋"/>
                <w:lang w:bidi="ar"/>
              </w:rPr>
              <w:t>.《关于向</w:t>
            </w:r>
            <w:r>
              <w:rPr>
                <w:rStyle w:val="24"/>
                <w:rFonts w:ascii="仿宋" w:hAnsi="仿宋" w:eastAsia="仿宋"/>
                <w:lang w:bidi="ar"/>
              </w:rPr>
              <w:t>2024</w:t>
            </w:r>
            <w:r>
              <w:rPr>
                <w:rStyle w:val="24"/>
                <w:rFonts w:hint="eastAsia" w:ascii="仿宋" w:hAnsi="仿宋" w:eastAsia="仿宋"/>
                <w:lang w:bidi="ar"/>
              </w:rPr>
              <w:t>年限制性股票激励计划激励对象授予预留部分限制性股票的议案》</w:t>
            </w:r>
            <w:r>
              <w:rPr>
                <w:rStyle w:val="24"/>
                <w:rFonts w:hint="eastAsia" w:ascii="仿宋" w:hAnsi="仿宋" w:eastAsia="仿宋"/>
                <w:lang w:bidi="ar"/>
              </w:rPr>
              <w:br w:type="textWrapping"/>
            </w:r>
            <w:r>
              <w:rPr>
                <w:rStyle w:val="24"/>
                <w:rFonts w:ascii="仿宋" w:hAnsi="仿宋" w:eastAsia="仿宋"/>
                <w:lang w:bidi="ar"/>
              </w:rPr>
              <w:t>2</w:t>
            </w:r>
            <w:r>
              <w:rPr>
                <w:rStyle w:val="24"/>
                <w:rFonts w:hint="eastAsia" w:ascii="仿宋" w:hAnsi="仿宋" w:eastAsia="仿宋"/>
                <w:lang w:bidi="ar"/>
              </w:rPr>
              <w:t>.《关于会计政策变更的议案》</w:t>
            </w:r>
            <w:r>
              <w:rPr>
                <w:rStyle w:val="24"/>
                <w:rFonts w:hint="eastAsia" w:ascii="仿宋" w:hAnsi="仿宋" w:eastAsia="仿宋"/>
                <w:lang w:bidi="ar"/>
              </w:rPr>
              <w:br w:type="textWrapping"/>
            </w:r>
            <w:r>
              <w:rPr>
                <w:rStyle w:val="24"/>
                <w:rFonts w:ascii="仿宋" w:hAnsi="仿宋" w:eastAsia="仿宋"/>
                <w:lang w:bidi="ar"/>
              </w:rPr>
              <w:t>3</w:t>
            </w:r>
            <w:r>
              <w:rPr>
                <w:rStyle w:val="24"/>
                <w:rFonts w:hint="eastAsia" w:ascii="仿宋" w:hAnsi="仿宋" w:eastAsia="仿宋"/>
                <w:lang w:bidi="ar"/>
              </w:rPr>
              <w:t>.《关于</w:t>
            </w:r>
            <w:r>
              <w:rPr>
                <w:rStyle w:val="24"/>
                <w:rFonts w:ascii="仿宋" w:hAnsi="仿宋" w:eastAsia="仿宋"/>
                <w:lang w:bidi="ar"/>
              </w:rPr>
              <w:t>2025</w:t>
            </w:r>
            <w:r>
              <w:rPr>
                <w:rStyle w:val="24"/>
                <w:rFonts w:hint="eastAsia" w:ascii="仿宋" w:hAnsi="仿宋" w:eastAsia="仿宋"/>
                <w:lang w:bidi="ar"/>
              </w:rPr>
              <w:t>年年度财务预算报告的议案》</w:t>
            </w:r>
          </w:p>
        </w:tc>
      </w:tr>
      <w:tr>
        <w:tblPrEx>
          <w:tblCellMar>
            <w:top w:w="0" w:type="dxa"/>
            <w:left w:w="108" w:type="dxa"/>
            <w:bottom w:w="0" w:type="dxa"/>
            <w:right w:w="108" w:type="dxa"/>
          </w:tblCellMar>
        </w:tblPrEx>
        <w:trPr>
          <w:trHeight w:val="916"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2</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2025.03.04</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第四届第十一次会议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1.</w:t>
            </w:r>
            <w:r>
              <w:rPr>
                <w:rStyle w:val="24"/>
                <w:rFonts w:hint="eastAsia" w:ascii="仿宋" w:hAnsi="仿宋" w:eastAsia="仿宋"/>
                <w:lang w:bidi="ar"/>
              </w:rPr>
              <w:t>《关于对外投资设立境外全资子公司的议案》</w:t>
            </w:r>
            <w:r>
              <w:rPr>
                <w:rStyle w:val="24"/>
                <w:rFonts w:hint="eastAsia" w:ascii="仿宋" w:hAnsi="仿宋" w:eastAsia="仿宋"/>
                <w:lang w:bidi="ar"/>
              </w:rPr>
              <w:br w:type="textWrapping"/>
            </w:r>
            <w:r>
              <w:rPr>
                <w:rStyle w:val="24"/>
                <w:rFonts w:ascii="仿宋" w:hAnsi="仿宋" w:eastAsia="仿宋"/>
                <w:lang w:bidi="ar"/>
              </w:rPr>
              <w:t>2.</w:t>
            </w:r>
            <w:r>
              <w:rPr>
                <w:rStyle w:val="24"/>
                <w:rFonts w:hint="eastAsia" w:ascii="仿宋" w:hAnsi="仿宋" w:eastAsia="仿宋"/>
                <w:lang w:bidi="ar"/>
              </w:rPr>
              <w:t>《关于向望变香港委派董事的议案》</w:t>
            </w:r>
            <w:r>
              <w:rPr>
                <w:rStyle w:val="24"/>
                <w:rFonts w:hint="eastAsia" w:ascii="仿宋" w:hAnsi="仿宋" w:eastAsia="仿宋"/>
                <w:lang w:bidi="ar"/>
              </w:rPr>
              <w:br w:type="textWrapping"/>
            </w:r>
            <w:r>
              <w:rPr>
                <w:rStyle w:val="24"/>
                <w:rFonts w:ascii="仿宋" w:hAnsi="仿宋" w:eastAsia="仿宋"/>
                <w:lang w:bidi="ar"/>
              </w:rPr>
              <w:t>3.</w:t>
            </w:r>
            <w:r>
              <w:rPr>
                <w:rStyle w:val="24"/>
                <w:rFonts w:hint="eastAsia" w:ascii="仿宋" w:hAnsi="仿宋" w:eastAsia="仿宋"/>
                <w:lang w:bidi="ar"/>
              </w:rPr>
              <w:t>《关于增加</w:t>
            </w:r>
            <w:r>
              <w:rPr>
                <w:rStyle w:val="24"/>
                <w:rFonts w:ascii="仿宋" w:hAnsi="仿宋" w:eastAsia="仿宋"/>
                <w:lang w:bidi="ar"/>
              </w:rPr>
              <w:t>2025</w:t>
            </w:r>
            <w:r>
              <w:rPr>
                <w:rStyle w:val="24"/>
                <w:rFonts w:hint="eastAsia" w:ascii="仿宋" w:hAnsi="仿宋" w:eastAsia="仿宋"/>
                <w:lang w:bidi="ar"/>
              </w:rPr>
              <w:t>年度日常关联交易预计的议案》</w:t>
            </w:r>
          </w:p>
        </w:tc>
      </w:tr>
      <w:tr>
        <w:tblPrEx>
          <w:tblCellMar>
            <w:top w:w="0" w:type="dxa"/>
            <w:left w:w="108" w:type="dxa"/>
            <w:bottom w:w="0" w:type="dxa"/>
            <w:right w:w="108" w:type="dxa"/>
          </w:tblCellMar>
        </w:tblPrEx>
        <w:trPr>
          <w:trHeight w:val="925"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3</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2025.04.24</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第四届第十二次会议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1.</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年度总经理工作报告的议案》</w:t>
            </w:r>
            <w:r>
              <w:rPr>
                <w:rStyle w:val="24"/>
                <w:rFonts w:hint="eastAsia" w:ascii="仿宋" w:hAnsi="仿宋" w:eastAsia="仿宋"/>
                <w:lang w:bidi="ar"/>
              </w:rPr>
              <w:br w:type="textWrapping"/>
            </w:r>
            <w:r>
              <w:rPr>
                <w:rStyle w:val="24"/>
                <w:rFonts w:ascii="仿宋" w:hAnsi="仿宋" w:eastAsia="仿宋"/>
                <w:lang w:bidi="ar"/>
              </w:rPr>
              <w:t>2.</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年度独立董事述职报告的议案》</w:t>
            </w:r>
            <w:r>
              <w:rPr>
                <w:rStyle w:val="24"/>
                <w:rFonts w:hint="eastAsia" w:ascii="仿宋" w:hAnsi="仿宋" w:eastAsia="仿宋"/>
                <w:lang w:bidi="ar"/>
              </w:rPr>
              <w:br w:type="textWrapping"/>
            </w:r>
            <w:r>
              <w:rPr>
                <w:rStyle w:val="24"/>
                <w:rFonts w:ascii="仿宋" w:hAnsi="仿宋" w:eastAsia="仿宋"/>
                <w:lang w:bidi="ar"/>
              </w:rPr>
              <w:t>3.</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年度董事会工作报告的议案》</w:t>
            </w:r>
            <w:r>
              <w:rPr>
                <w:rStyle w:val="24"/>
                <w:rFonts w:hint="eastAsia" w:ascii="仿宋" w:hAnsi="仿宋" w:eastAsia="仿宋"/>
                <w:lang w:bidi="ar"/>
              </w:rPr>
              <w:br w:type="textWrapping"/>
            </w:r>
            <w:r>
              <w:rPr>
                <w:rStyle w:val="24"/>
                <w:rFonts w:ascii="仿宋" w:hAnsi="仿宋" w:eastAsia="仿宋"/>
                <w:lang w:bidi="ar"/>
              </w:rPr>
              <w:t>4.</w:t>
            </w:r>
            <w:r>
              <w:rPr>
                <w:rStyle w:val="24"/>
                <w:rFonts w:hint="eastAsia" w:ascii="仿宋" w:hAnsi="仿宋" w:eastAsia="仿宋"/>
                <w:lang w:bidi="ar"/>
              </w:rPr>
              <w:t>《关于</w:t>
            </w:r>
            <w:r>
              <w:rPr>
                <w:rStyle w:val="24"/>
                <w:rFonts w:ascii="仿宋" w:hAnsi="仿宋" w:eastAsia="仿宋"/>
                <w:lang w:bidi="ar"/>
              </w:rPr>
              <w:t>2024</w:t>
            </w:r>
            <w:r>
              <w:rPr>
                <w:rStyle w:val="24"/>
                <w:rFonts w:hint="eastAsia" w:ascii="仿宋" w:hAnsi="仿宋" w:eastAsia="仿宋"/>
                <w:lang w:bidi="ar"/>
              </w:rPr>
              <w:t>年度会计师事务所履职情况评估报告的议案》</w:t>
            </w:r>
            <w:r>
              <w:rPr>
                <w:rStyle w:val="24"/>
                <w:rFonts w:hint="eastAsia" w:ascii="仿宋" w:hAnsi="仿宋" w:eastAsia="仿宋"/>
                <w:lang w:bidi="ar"/>
              </w:rPr>
              <w:br w:type="textWrapping"/>
            </w:r>
            <w:r>
              <w:rPr>
                <w:rStyle w:val="24"/>
                <w:rFonts w:ascii="仿宋" w:hAnsi="仿宋" w:eastAsia="仿宋"/>
                <w:lang w:bidi="ar"/>
              </w:rPr>
              <w:t>5.</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年度审计委员会履职报告的议案》</w:t>
            </w:r>
            <w:r>
              <w:rPr>
                <w:rStyle w:val="24"/>
                <w:rFonts w:hint="eastAsia" w:ascii="仿宋" w:hAnsi="仿宋" w:eastAsia="仿宋"/>
                <w:lang w:bidi="ar"/>
              </w:rPr>
              <w:br w:type="textWrapping"/>
            </w:r>
            <w:r>
              <w:rPr>
                <w:rStyle w:val="24"/>
                <w:rFonts w:ascii="仿宋" w:hAnsi="仿宋" w:eastAsia="仿宋"/>
                <w:lang w:bidi="ar"/>
              </w:rPr>
              <w:t>6.</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年度内部控制自我评价报告的议案》</w:t>
            </w:r>
            <w:r>
              <w:rPr>
                <w:rStyle w:val="24"/>
                <w:rFonts w:hint="eastAsia" w:ascii="仿宋" w:hAnsi="仿宋" w:eastAsia="仿宋"/>
                <w:lang w:bidi="ar"/>
              </w:rPr>
              <w:br w:type="textWrapping"/>
            </w:r>
            <w:r>
              <w:rPr>
                <w:rStyle w:val="24"/>
                <w:rFonts w:ascii="仿宋" w:hAnsi="仿宋" w:eastAsia="仿宋"/>
                <w:lang w:bidi="ar"/>
              </w:rPr>
              <w:t>7.</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年度财务决算报告的议案》</w:t>
            </w:r>
            <w:r>
              <w:rPr>
                <w:rStyle w:val="24"/>
                <w:rFonts w:hint="eastAsia" w:ascii="仿宋" w:hAnsi="仿宋" w:eastAsia="仿宋"/>
                <w:lang w:bidi="ar"/>
              </w:rPr>
              <w:br w:type="textWrapping"/>
            </w:r>
            <w:r>
              <w:rPr>
                <w:rStyle w:val="24"/>
                <w:rFonts w:ascii="仿宋" w:hAnsi="仿宋" w:eastAsia="仿宋"/>
                <w:lang w:bidi="ar"/>
              </w:rPr>
              <w:t>8.</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年度募集资金存放与使用情况的专项报告的议案》</w:t>
            </w:r>
            <w:r>
              <w:rPr>
                <w:rStyle w:val="24"/>
                <w:rFonts w:hint="eastAsia" w:ascii="仿宋" w:hAnsi="仿宋" w:eastAsia="仿宋"/>
                <w:lang w:bidi="ar"/>
              </w:rPr>
              <w:br w:type="textWrapping"/>
            </w:r>
            <w:r>
              <w:rPr>
                <w:rStyle w:val="24"/>
                <w:rFonts w:ascii="仿宋" w:hAnsi="仿宋" w:eastAsia="仿宋"/>
                <w:lang w:bidi="ar"/>
              </w:rPr>
              <w:t>9.</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年年度报告全文及其摘要的议案》</w:t>
            </w:r>
            <w:r>
              <w:rPr>
                <w:rStyle w:val="24"/>
                <w:rFonts w:hint="eastAsia" w:ascii="仿宋" w:hAnsi="仿宋" w:eastAsia="仿宋"/>
                <w:lang w:bidi="ar"/>
              </w:rPr>
              <w:br w:type="textWrapping"/>
            </w:r>
            <w:r>
              <w:rPr>
                <w:rStyle w:val="24"/>
                <w:rFonts w:ascii="仿宋" w:hAnsi="仿宋" w:eastAsia="仿宋"/>
                <w:lang w:bidi="ar"/>
              </w:rPr>
              <w:t>10.</w:t>
            </w:r>
            <w:r>
              <w:rPr>
                <w:rStyle w:val="24"/>
                <w:rFonts w:hint="eastAsia" w:ascii="仿宋" w:hAnsi="仿宋" w:eastAsia="仿宋"/>
                <w:lang w:bidi="ar"/>
              </w:rPr>
              <w:t>《关于公司</w:t>
            </w:r>
            <w:r>
              <w:rPr>
                <w:rStyle w:val="24"/>
                <w:rFonts w:ascii="仿宋" w:hAnsi="仿宋" w:eastAsia="仿宋"/>
                <w:lang w:bidi="ar"/>
              </w:rPr>
              <w:t>2024</w:t>
            </w:r>
            <w:r>
              <w:rPr>
                <w:rStyle w:val="24"/>
                <w:rFonts w:hint="eastAsia" w:ascii="仿宋" w:hAnsi="仿宋" w:eastAsia="仿宋"/>
                <w:lang w:bidi="ar"/>
              </w:rPr>
              <w:t>年度利润分配方案的议案》</w:t>
            </w:r>
            <w:r>
              <w:rPr>
                <w:rStyle w:val="24"/>
                <w:rFonts w:hint="eastAsia" w:ascii="仿宋" w:hAnsi="仿宋" w:eastAsia="仿宋"/>
                <w:lang w:bidi="ar"/>
              </w:rPr>
              <w:br w:type="textWrapping"/>
            </w:r>
            <w:r>
              <w:rPr>
                <w:rStyle w:val="24"/>
                <w:rFonts w:ascii="仿宋" w:hAnsi="仿宋" w:eastAsia="仿宋"/>
                <w:lang w:bidi="ar"/>
              </w:rPr>
              <w:t>11.</w:t>
            </w:r>
            <w:r>
              <w:rPr>
                <w:rStyle w:val="24"/>
                <w:rFonts w:hint="eastAsia" w:ascii="仿宋" w:hAnsi="仿宋" w:eastAsia="仿宋"/>
                <w:lang w:bidi="ar"/>
              </w:rPr>
              <w:t>《关于</w:t>
            </w:r>
            <w:r>
              <w:rPr>
                <w:rStyle w:val="24"/>
                <w:rFonts w:ascii="仿宋" w:hAnsi="仿宋" w:eastAsia="仿宋"/>
                <w:lang w:bidi="ar"/>
              </w:rPr>
              <w:t>2024</w:t>
            </w:r>
            <w:r>
              <w:rPr>
                <w:rStyle w:val="24"/>
                <w:rFonts w:hint="eastAsia" w:ascii="仿宋" w:hAnsi="仿宋" w:eastAsia="仿宋"/>
                <w:lang w:bidi="ar"/>
              </w:rPr>
              <w:t>年限制性股票激励计划首次授予部分第一个解除限售期解除限售条件未成就暨回购注销部分限制性股票并调整回购价格的议案》</w:t>
            </w:r>
            <w:r>
              <w:rPr>
                <w:rStyle w:val="24"/>
                <w:rFonts w:hint="eastAsia" w:ascii="仿宋" w:hAnsi="仿宋" w:eastAsia="仿宋"/>
                <w:lang w:bidi="ar"/>
              </w:rPr>
              <w:br w:type="textWrapping"/>
            </w:r>
            <w:r>
              <w:rPr>
                <w:rStyle w:val="24"/>
                <w:rFonts w:ascii="仿宋" w:hAnsi="仿宋" w:eastAsia="仿宋"/>
                <w:lang w:bidi="ar"/>
              </w:rPr>
              <w:t>12.</w:t>
            </w:r>
            <w:r>
              <w:rPr>
                <w:rStyle w:val="24"/>
                <w:rFonts w:hint="eastAsia" w:ascii="仿宋" w:hAnsi="仿宋" w:eastAsia="仿宋"/>
                <w:lang w:bidi="ar"/>
              </w:rPr>
              <w:t>《关于减少注册资本并修订</w:t>
            </w:r>
            <w:r>
              <w:rPr>
                <w:rStyle w:val="24"/>
                <w:rFonts w:ascii="仿宋" w:hAnsi="仿宋" w:eastAsia="仿宋"/>
                <w:lang w:bidi="ar"/>
              </w:rPr>
              <w:t>&lt;</w:t>
            </w:r>
            <w:r>
              <w:rPr>
                <w:rStyle w:val="24"/>
                <w:rFonts w:hint="eastAsia" w:ascii="仿宋" w:hAnsi="仿宋" w:eastAsia="仿宋"/>
                <w:lang w:bidi="ar"/>
              </w:rPr>
              <w:t>公司章程</w:t>
            </w:r>
            <w:r>
              <w:rPr>
                <w:rStyle w:val="24"/>
                <w:rFonts w:ascii="仿宋" w:hAnsi="仿宋" w:eastAsia="仿宋"/>
                <w:lang w:bidi="ar"/>
              </w:rPr>
              <w:t>&gt;</w:t>
            </w:r>
            <w:r>
              <w:rPr>
                <w:rStyle w:val="24"/>
                <w:rFonts w:hint="eastAsia" w:ascii="仿宋" w:hAnsi="仿宋" w:eastAsia="仿宋"/>
                <w:lang w:bidi="ar"/>
              </w:rPr>
              <w:t>的议案》</w:t>
            </w:r>
            <w:r>
              <w:rPr>
                <w:rStyle w:val="24"/>
                <w:rFonts w:hint="eastAsia" w:ascii="仿宋" w:hAnsi="仿宋" w:eastAsia="仿宋"/>
                <w:lang w:bidi="ar"/>
              </w:rPr>
              <w:br w:type="textWrapping"/>
            </w:r>
            <w:r>
              <w:rPr>
                <w:rStyle w:val="24"/>
                <w:rFonts w:ascii="仿宋" w:hAnsi="仿宋" w:eastAsia="仿宋"/>
                <w:lang w:bidi="ar"/>
              </w:rPr>
              <w:t>13.</w:t>
            </w:r>
            <w:r>
              <w:rPr>
                <w:rStyle w:val="24"/>
                <w:rFonts w:hint="eastAsia" w:ascii="仿宋" w:hAnsi="仿宋" w:eastAsia="仿宋"/>
                <w:lang w:bidi="ar"/>
              </w:rPr>
              <w:t>《关于审议</w:t>
            </w:r>
            <w:r>
              <w:rPr>
                <w:rStyle w:val="24"/>
                <w:rFonts w:ascii="仿宋" w:hAnsi="仿宋" w:eastAsia="仿宋"/>
                <w:lang w:bidi="ar"/>
              </w:rPr>
              <w:t>2025</w:t>
            </w:r>
            <w:r>
              <w:rPr>
                <w:rStyle w:val="24"/>
                <w:rFonts w:hint="eastAsia" w:ascii="仿宋" w:hAnsi="仿宋" w:eastAsia="仿宋"/>
                <w:lang w:bidi="ar"/>
              </w:rPr>
              <w:t>年度高级管理人员薪酬的议案》</w:t>
            </w:r>
            <w:r>
              <w:rPr>
                <w:rStyle w:val="24"/>
                <w:rFonts w:hint="eastAsia" w:ascii="仿宋" w:hAnsi="仿宋" w:eastAsia="仿宋"/>
                <w:lang w:bidi="ar"/>
              </w:rPr>
              <w:br w:type="textWrapping"/>
            </w:r>
            <w:r>
              <w:rPr>
                <w:rStyle w:val="24"/>
                <w:rFonts w:ascii="仿宋" w:hAnsi="仿宋" w:eastAsia="仿宋"/>
                <w:lang w:bidi="ar"/>
              </w:rPr>
              <w:t>14.</w:t>
            </w:r>
            <w:r>
              <w:rPr>
                <w:rStyle w:val="24"/>
                <w:rFonts w:hint="eastAsia" w:ascii="仿宋" w:hAnsi="仿宋" w:eastAsia="仿宋"/>
                <w:lang w:bidi="ar"/>
              </w:rPr>
              <w:t>《关于审议</w:t>
            </w:r>
            <w:r>
              <w:rPr>
                <w:rStyle w:val="24"/>
                <w:rFonts w:ascii="仿宋" w:hAnsi="仿宋" w:eastAsia="仿宋"/>
                <w:lang w:bidi="ar"/>
              </w:rPr>
              <w:t>2025</w:t>
            </w:r>
            <w:r>
              <w:rPr>
                <w:rStyle w:val="24"/>
                <w:rFonts w:hint="eastAsia" w:ascii="仿宋" w:hAnsi="仿宋" w:eastAsia="仿宋"/>
                <w:lang w:bidi="ar"/>
              </w:rPr>
              <w:t>年度董事薪酬的议案》</w:t>
            </w:r>
            <w:r>
              <w:rPr>
                <w:rStyle w:val="24"/>
                <w:rFonts w:hint="eastAsia" w:ascii="仿宋" w:hAnsi="仿宋" w:eastAsia="仿宋"/>
                <w:lang w:bidi="ar"/>
              </w:rPr>
              <w:br w:type="textWrapping"/>
            </w:r>
            <w:r>
              <w:rPr>
                <w:rStyle w:val="24"/>
                <w:rFonts w:ascii="仿宋" w:hAnsi="仿宋" w:eastAsia="仿宋"/>
                <w:lang w:bidi="ar"/>
              </w:rPr>
              <w:t>15.</w:t>
            </w:r>
            <w:r>
              <w:rPr>
                <w:rStyle w:val="24"/>
                <w:rFonts w:hint="eastAsia" w:ascii="仿宋" w:hAnsi="仿宋" w:eastAsia="仿宋"/>
                <w:lang w:bidi="ar"/>
              </w:rPr>
              <w:t>《关于公司</w:t>
            </w:r>
            <w:r>
              <w:rPr>
                <w:rStyle w:val="24"/>
                <w:rFonts w:ascii="仿宋" w:hAnsi="仿宋" w:eastAsia="仿宋"/>
                <w:lang w:bidi="ar"/>
              </w:rPr>
              <w:t>2025</w:t>
            </w:r>
            <w:r>
              <w:rPr>
                <w:rStyle w:val="24"/>
                <w:rFonts w:hint="eastAsia" w:ascii="仿宋" w:hAnsi="仿宋" w:eastAsia="仿宋"/>
                <w:lang w:bidi="ar"/>
              </w:rPr>
              <w:t>年第一季度报告的议案》</w:t>
            </w:r>
            <w:r>
              <w:rPr>
                <w:rStyle w:val="24"/>
                <w:rFonts w:hint="eastAsia" w:ascii="仿宋" w:hAnsi="仿宋" w:eastAsia="仿宋"/>
                <w:lang w:bidi="ar"/>
              </w:rPr>
              <w:br w:type="textWrapping"/>
            </w:r>
            <w:r>
              <w:rPr>
                <w:rStyle w:val="24"/>
                <w:rFonts w:ascii="仿宋" w:hAnsi="仿宋" w:eastAsia="仿宋"/>
                <w:lang w:bidi="ar"/>
              </w:rPr>
              <w:t>16.</w:t>
            </w:r>
            <w:r>
              <w:rPr>
                <w:rStyle w:val="24"/>
                <w:rFonts w:hint="eastAsia" w:ascii="仿宋" w:hAnsi="仿宋" w:eastAsia="仿宋"/>
                <w:lang w:bidi="ar"/>
              </w:rPr>
              <w:t>《关于续聘会计师事务所的议案》</w:t>
            </w:r>
            <w:r>
              <w:rPr>
                <w:rStyle w:val="24"/>
                <w:rFonts w:hint="eastAsia" w:ascii="仿宋" w:hAnsi="仿宋" w:eastAsia="仿宋"/>
                <w:lang w:bidi="ar"/>
              </w:rPr>
              <w:br w:type="textWrapping"/>
            </w:r>
            <w:r>
              <w:rPr>
                <w:rStyle w:val="24"/>
                <w:rFonts w:ascii="仿宋" w:hAnsi="仿宋" w:eastAsia="仿宋"/>
                <w:lang w:bidi="ar"/>
              </w:rPr>
              <w:t>17.</w:t>
            </w:r>
            <w:r>
              <w:rPr>
                <w:rStyle w:val="24"/>
                <w:rFonts w:hint="eastAsia" w:ascii="仿宋" w:hAnsi="仿宋" w:eastAsia="仿宋"/>
                <w:lang w:bidi="ar"/>
              </w:rPr>
              <w:t>《关于提请召开</w:t>
            </w:r>
            <w:r>
              <w:rPr>
                <w:rStyle w:val="24"/>
                <w:rFonts w:ascii="仿宋" w:hAnsi="仿宋" w:eastAsia="仿宋"/>
                <w:lang w:bidi="ar"/>
              </w:rPr>
              <w:t>2024</w:t>
            </w:r>
            <w:r>
              <w:rPr>
                <w:rStyle w:val="24"/>
                <w:rFonts w:hint="eastAsia" w:ascii="仿宋" w:hAnsi="仿宋" w:eastAsia="仿宋"/>
                <w:lang w:bidi="ar"/>
              </w:rPr>
              <w:t>年年度股东会的议案》</w:t>
            </w:r>
          </w:p>
        </w:tc>
      </w:tr>
      <w:tr>
        <w:tblPrEx>
          <w:tblCellMar>
            <w:top w:w="0" w:type="dxa"/>
            <w:left w:w="108" w:type="dxa"/>
            <w:bottom w:w="0" w:type="dxa"/>
            <w:right w:w="108" w:type="dxa"/>
          </w:tblCellMar>
        </w:tblPrEx>
        <w:trPr>
          <w:trHeight w:val="1260"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4</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2025.08.27</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第四届第十三次会议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1.</w:t>
            </w:r>
            <w:r>
              <w:rPr>
                <w:rStyle w:val="24"/>
                <w:rFonts w:hint="eastAsia" w:ascii="仿宋" w:hAnsi="仿宋" w:eastAsia="仿宋"/>
                <w:lang w:bidi="ar"/>
              </w:rPr>
              <w:t>《关于公司</w:t>
            </w:r>
            <w:r>
              <w:rPr>
                <w:rStyle w:val="24"/>
                <w:rFonts w:ascii="仿宋" w:hAnsi="仿宋" w:eastAsia="仿宋"/>
                <w:lang w:bidi="ar"/>
              </w:rPr>
              <w:t>&lt;2025</w:t>
            </w:r>
            <w:r>
              <w:rPr>
                <w:rStyle w:val="24"/>
                <w:rFonts w:hint="eastAsia" w:ascii="仿宋" w:hAnsi="仿宋" w:eastAsia="仿宋"/>
                <w:lang w:bidi="ar"/>
              </w:rPr>
              <w:t>年半年度报告</w:t>
            </w:r>
            <w:r>
              <w:rPr>
                <w:rStyle w:val="24"/>
                <w:rFonts w:ascii="仿宋" w:hAnsi="仿宋" w:eastAsia="仿宋"/>
                <w:lang w:bidi="ar"/>
              </w:rPr>
              <w:t>&gt;</w:t>
            </w:r>
            <w:r>
              <w:rPr>
                <w:rStyle w:val="24"/>
                <w:rFonts w:hint="eastAsia" w:ascii="仿宋" w:hAnsi="仿宋" w:eastAsia="仿宋"/>
                <w:lang w:bidi="ar"/>
              </w:rPr>
              <w:t>及其摘要的议案》</w:t>
            </w:r>
            <w:r>
              <w:rPr>
                <w:rStyle w:val="24"/>
                <w:rFonts w:hint="eastAsia" w:ascii="仿宋" w:hAnsi="仿宋" w:eastAsia="仿宋"/>
                <w:lang w:bidi="ar"/>
              </w:rPr>
              <w:br w:type="textWrapping"/>
            </w:r>
            <w:r>
              <w:rPr>
                <w:rStyle w:val="24"/>
                <w:rFonts w:ascii="仿宋" w:hAnsi="仿宋" w:eastAsia="仿宋"/>
                <w:lang w:bidi="ar"/>
              </w:rPr>
              <w:t>2.</w:t>
            </w:r>
            <w:r>
              <w:rPr>
                <w:rStyle w:val="24"/>
                <w:rFonts w:hint="eastAsia" w:ascii="仿宋" w:hAnsi="仿宋" w:eastAsia="仿宋"/>
                <w:lang w:bidi="ar"/>
              </w:rPr>
              <w:t>《关于公司</w:t>
            </w:r>
            <w:r>
              <w:rPr>
                <w:rStyle w:val="24"/>
                <w:rFonts w:ascii="仿宋" w:hAnsi="仿宋" w:eastAsia="仿宋"/>
                <w:lang w:bidi="ar"/>
              </w:rPr>
              <w:t>&lt;2025</w:t>
            </w:r>
            <w:r>
              <w:rPr>
                <w:rStyle w:val="24"/>
                <w:rFonts w:hint="eastAsia" w:ascii="仿宋" w:hAnsi="仿宋" w:eastAsia="仿宋"/>
                <w:lang w:bidi="ar"/>
              </w:rPr>
              <w:t>年半年度募集资金存放与使用情况的专项报告</w:t>
            </w:r>
            <w:r>
              <w:rPr>
                <w:rStyle w:val="24"/>
                <w:rFonts w:ascii="仿宋" w:hAnsi="仿宋" w:eastAsia="仿宋"/>
                <w:lang w:bidi="ar"/>
              </w:rPr>
              <w:t>&gt;</w:t>
            </w:r>
            <w:r>
              <w:rPr>
                <w:rStyle w:val="24"/>
                <w:rFonts w:hint="eastAsia" w:ascii="仿宋" w:hAnsi="仿宋" w:eastAsia="仿宋"/>
                <w:lang w:bidi="ar"/>
              </w:rPr>
              <w:t>的议案》</w:t>
            </w:r>
            <w:r>
              <w:rPr>
                <w:rStyle w:val="24"/>
                <w:rFonts w:hint="eastAsia" w:ascii="仿宋" w:hAnsi="仿宋" w:eastAsia="仿宋"/>
                <w:lang w:bidi="ar"/>
              </w:rPr>
              <w:br w:type="textWrapping"/>
            </w:r>
            <w:r>
              <w:rPr>
                <w:rStyle w:val="24"/>
                <w:rFonts w:ascii="仿宋" w:hAnsi="仿宋" w:eastAsia="仿宋"/>
                <w:lang w:bidi="ar"/>
              </w:rPr>
              <w:t>3.</w:t>
            </w:r>
            <w:r>
              <w:rPr>
                <w:rStyle w:val="24"/>
                <w:rFonts w:hint="eastAsia" w:ascii="仿宋" w:hAnsi="仿宋" w:eastAsia="仿宋"/>
                <w:lang w:bidi="ar"/>
              </w:rPr>
              <w:t>《关于投资新建兆瓦级智能超充网络建设项目的议案》</w:t>
            </w:r>
          </w:p>
        </w:tc>
      </w:tr>
      <w:tr>
        <w:tblPrEx>
          <w:tblCellMar>
            <w:top w:w="0" w:type="dxa"/>
            <w:left w:w="108" w:type="dxa"/>
            <w:bottom w:w="0" w:type="dxa"/>
            <w:right w:w="108" w:type="dxa"/>
          </w:tblCellMar>
        </w:tblPrEx>
        <w:trPr>
          <w:trHeight w:val="577"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5</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2025.10.28</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第四届第十四次会议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《关于公司</w:t>
            </w:r>
            <w:r>
              <w:rPr>
                <w:rStyle w:val="24"/>
                <w:rFonts w:ascii="仿宋" w:hAnsi="仿宋" w:eastAsia="仿宋"/>
                <w:lang w:bidi="ar"/>
              </w:rPr>
              <w:t>&lt;2025</w:t>
            </w:r>
            <w:r>
              <w:rPr>
                <w:rStyle w:val="24"/>
                <w:rFonts w:hint="eastAsia" w:ascii="仿宋" w:hAnsi="仿宋" w:eastAsia="仿宋"/>
                <w:lang w:bidi="ar"/>
              </w:rPr>
              <w:t>年第三季度报告</w:t>
            </w:r>
            <w:r>
              <w:rPr>
                <w:rStyle w:val="24"/>
                <w:rFonts w:ascii="仿宋" w:hAnsi="仿宋" w:eastAsia="仿宋"/>
                <w:lang w:bidi="ar"/>
              </w:rPr>
              <w:t>&gt;</w:t>
            </w:r>
            <w:r>
              <w:rPr>
                <w:rStyle w:val="24"/>
                <w:rFonts w:hint="eastAsia" w:ascii="仿宋" w:hAnsi="仿宋" w:eastAsia="仿宋"/>
                <w:lang w:bidi="ar"/>
              </w:rPr>
              <w:t>的议案》</w:t>
            </w:r>
          </w:p>
        </w:tc>
      </w:tr>
      <w:tr>
        <w:tblPrEx>
          <w:tblCellMar>
            <w:top w:w="0" w:type="dxa"/>
            <w:left w:w="108" w:type="dxa"/>
            <w:bottom w:w="0" w:type="dxa"/>
            <w:right w:w="108" w:type="dxa"/>
          </w:tblCellMar>
        </w:tblPrEx>
        <w:trPr>
          <w:trHeight w:val="1240" w:hRule="atLeast"/>
        </w:trPr>
        <w:tc>
          <w:tcPr>
            <w:tcW w:w="704" w:type="dxa"/>
            <w:tcBorders>
              <w:top w:val="single" w:color="000000" w:sz="4" w:space="0"/>
              <w:left w:val="single" w:color="000000" w:sz="4" w:space="0"/>
              <w:bottom w:val="single" w:color="000000" w:sz="4" w:space="0"/>
              <w:right w:val="single" w:color="000000" w:sz="4" w:space="0"/>
            </w:tcBorders>
          </w:tcPr>
          <w:p>
            <w:pPr>
              <w:widowControl/>
              <w:jc w:val="center"/>
              <w:textAlignment w:val="top"/>
              <w:rPr>
                <w:rStyle w:val="24"/>
                <w:rFonts w:ascii="仿宋" w:hAnsi="仿宋" w:eastAsia="仿宋"/>
                <w:lang w:bidi="ar"/>
              </w:rPr>
            </w:pPr>
            <w:r>
              <w:rPr>
                <w:rStyle w:val="24"/>
                <w:rFonts w:hint="eastAsia" w:ascii="仿宋" w:hAnsi="仿宋" w:eastAsia="仿宋"/>
                <w:lang w:bidi="ar"/>
              </w:rPr>
              <w:t>6</w:t>
            </w:r>
          </w:p>
        </w:tc>
        <w:tc>
          <w:tcPr>
            <w:tcW w:w="1216"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2025.12.09</w:t>
            </w:r>
          </w:p>
        </w:tc>
        <w:tc>
          <w:tcPr>
            <w:tcW w:w="161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hint="eastAsia" w:ascii="仿宋" w:hAnsi="仿宋" w:eastAsia="仿宋"/>
                <w:lang w:bidi="ar"/>
              </w:rPr>
              <w:t>第四届第十五次会议</w:t>
            </w:r>
          </w:p>
        </w:tc>
        <w:tc>
          <w:tcPr>
            <w:tcW w:w="5290" w:type="dxa"/>
            <w:tcBorders>
              <w:top w:val="single" w:color="000000" w:sz="4" w:space="0"/>
              <w:left w:val="single" w:color="000000" w:sz="4" w:space="0"/>
              <w:bottom w:val="single" w:color="000000" w:sz="4" w:space="0"/>
              <w:right w:val="single" w:color="000000" w:sz="4" w:space="0"/>
            </w:tcBorders>
          </w:tcPr>
          <w:p>
            <w:pPr>
              <w:widowControl/>
              <w:jc w:val="left"/>
              <w:textAlignment w:val="top"/>
              <w:rPr>
                <w:rStyle w:val="24"/>
                <w:rFonts w:ascii="仿宋" w:hAnsi="仿宋" w:eastAsia="仿宋"/>
                <w:lang w:bidi="ar"/>
              </w:rPr>
            </w:pPr>
            <w:r>
              <w:rPr>
                <w:rStyle w:val="24"/>
                <w:rFonts w:ascii="仿宋" w:hAnsi="仿宋" w:eastAsia="仿宋"/>
                <w:lang w:bidi="ar"/>
              </w:rPr>
              <w:t>1.</w:t>
            </w:r>
            <w:r>
              <w:rPr>
                <w:rStyle w:val="24"/>
                <w:rFonts w:hint="eastAsia" w:ascii="仿宋" w:hAnsi="仿宋" w:eastAsia="仿宋"/>
                <w:lang w:bidi="ar"/>
              </w:rPr>
              <w:t>《关于取消监事会并修订</w:t>
            </w:r>
            <w:r>
              <w:rPr>
                <w:rStyle w:val="24"/>
                <w:rFonts w:ascii="仿宋" w:hAnsi="仿宋" w:eastAsia="仿宋"/>
                <w:lang w:bidi="ar"/>
              </w:rPr>
              <w:t>&lt;</w:t>
            </w:r>
            <w:r>
              <w:rPr>
                <w:rStyle w:val="24"/>
                <w:rFonts w:hint="eastAsia" w:ascii="仿宋" w:hAnsi="仿宋" w:eastAsia="仿宋"/>
                <w:lang w:bidi="ar"/>
              </w:rPr>
              <w:t>公司章程</w:t>
            </w:r>
            <w:r>
              <w:rPr>
                <w:rStyle w:val="24"/>
                <w:rFonts w:ascii="仿宋" w:hAnsi="仿宋" w:eastAsia="仿宋"/>
                <w:lang w:bidi="ar"/>
              </w:rPr>
              <w:t>&gt;</w:t>
            </w:r>
            <w:r>
              <w:rPr>
                <w:rStyle w:val="24"/>
                <w:rFonts w:hint="eastAsia" w:ascii="仿宋" w:hAnsi="仿宋" w:eastAsia="仿宋"/>
                <w:lang w:bidi="ar"/>
              </w:rPr>
              <w:t>及其附件的议案》</w:t>
            </w:r>
            <w:r>
              <w:rPr>
                <w:rStyle w:val="24"/>
                <w:rFonts w:hint="eastAsia" w:ascii="仿宋" w:hAnsi="仿宋" w:eastAsia="仿宋"/>
                <w:lang w:bidi="ar"/>
              </w:rPr>
              <w:br w:type="textWrapping"/>
            </w:r>
            <w:r>
              <w:rPr>
                <w:rStyle w:val="24"/>
                <w:rFonts w:ascii="仿宋" w:hAnsi="仿宋" w:eastAsia="仿宋"/>
                <w:lang w:bidi="ar"/>
              </w:rPr>
              <w:t>2.</w:t>
            </w:r>
            <w:r>
              <w:rPr>
                <w:rStyle w:val="24"/>
                <w:rFonts w:hint="eastAsia" w:ascii="仿宋" w:hAnsi="仿宋" w:eastAsia="仿宋"/>
                <w:lang w:bidi="ar"/>
              </w:rPr>
              <w:t>《关于修订、制定部分公司治理制度的议案》</w:t>
            </w:r>
            <w:r>
              <w:rPr>
                <w:rStyle w:val="24"/>
                <w:rFonts w:hint="eastAsia" w:ascii="仿宋" w:hAnsi="仿宋" w:eastAsia="仿宋"/>
                <w:lang w:bidi="ar"/>
              </w:rPr>
              <w:br w:type="textWrapping"/>
            </w:r>
            <w:r>
              <w:rPr>
                <w:rStyle w:val="24"/>
                <w:rFonts w:ascii="仿宋" w:hAnsi="仿宋" w:eastAsia="仿宋"/>
                <w:lang w:bidi="ar"/>
              </w:rPr>
              <w:t>3.</w:t>
            </w:r>
            <w:r>
              <w:rPr>
                <w:rStyle w:val="24"/>
                <w:rFonts w:hint="eastAsia" w:ascii="仿宋" w:hAnsi="仿宋" w:eastAsia="仿宋"/>
                <w:lang w:bidi="ar"/>
              </w:rPr>
              <w:t>《关于首次公开发行股票募投项目结项并将节余募集资金永久补流及注销募集资金专户的议案》</w:t>
            </w:r>
            <w:r>
              <w:rPr>
                <w:rStyle w:val="24"/>
                <w:rFonts w:hint="eastAsia" w:ascii="仿宋" w:hAnsi="仿宋" w:eastAsia="仿宋"/>
                <w:lang w:bidi="ar"/>
              </w:rPr>
              <w:br w:type="textWrapping"/>
            </w:r>
            <w:r>
              <w:rPr>
                <w:rStyle w:val="24"/>
                <w:rFonts w:ascii="仿宋" w:hAnsi="仿宋" w:eastAsia="仿宋"/>
                <w:lang w:bidi="ar"/>
              </w:rPr>
              <w:t>4.</w:t>
            </w:r>
            <w:r>
              <w:rPr>
                <w:rStyle w:val="24"/>
                <w:rFonts w:hint="eastAsia" w:ascii="仿宋" w:hAnsi="仿宋" w:eastAsia="仿宋"/>
                <w:lang w:bidi="ar"/>
              </w:rPr>
              <w:t>《关于终止实施</w:t>
            </w:r>
            <w:r>
              <w:rPr>
                <w:rStyle w:val="24"/>
                <w:rFonts w:ascii="仿宋" w:hAnsi="仿宋" w:eastAsia="仿宋"/>
                <w:lang w:bidi="ar"/>
              </w:rPr>
              <w:t>2024</w:t>
            </w:r>
            <w:r>
              <w:rPr>
                <w:rStyle w:val="24"/>
                <w:rFonts w:hint="eastAsia" w:ascii="仿宋" w:hAnsi="仿宋" w:eastAsia="仿宋"/>
                <w:lang w:bidi="ar"/>
              </w:rPr>
              <w:t>年限制性股票激励计划暨回购注销相关股票并调整回购价格的议案》</w:t>
            </w:r>
            <w:r>
              <w:rPr>
                <w:rStyle w:val="24"/>
                <w:rFonts w:hint="eastAsia" w:ascii="仿宋" w:hAnsi="仿宋" w:eastAsia="仿宋"/>
                <w:lang w:bidi="ar"/>
              </w:rPr>
              <w:br w:type="textWrapping"/>
            </w:r>
            <w:r>
              <w:rPr>
                <w:rStyle w:val="24"/>
                <w:rFonts w:ascii="仿宋" w:hAnsi="仿宋" w:eastAsia="仿宋"/>
                <w:lang w:bidi="ar"/>
              </w:rPr>
              <w:t>5.</w:t>
            </w:r>
            <w:r>
              <w:rPr>
                <w:rStyle w:val="24"/>
                <w:rFonts w:hint="eastAsia" w:ascii="仿宋" w:hAnsi="仿宋" w:eastAsia="仿宋"/>
                <w:lang w:bidi="ar"/>
              </w:rPr>
              <w:t>《关于注销公司已回购未使用股票的议案》</w:t>
            </w:r>
            <w:r>
              <w:rPr>
                <w:rStyle w:val="24"/>
                <w:rFonts w:hint="eastAsia" w:ascii="仿宋" w:hAnsi="仿宋" w:eastAsia="仿宋"/>
                <w:lang w:bidi="ar"/>
              </w:rPr>
              <w:br w:type="textWrapping"/>
            </w:r>
            <w:r>
              <w:rPr>
                <w:rStyle w:val="24"/>
                <w:rFonts w:ascii="仿宋" w:hAnsi="仿宋" w:eastAsia="仿宋"/>
                <w:lang w:bidi="ar"/>
              </w:rPr>
              <w:t>6.</w:t>
            </w:r>
            <w:r>
              <w:rPr>
                <w:rStyle w:val="24"/>
                <w:rFonts w:hint="eastAsia" w:ascii="仿宋" w:hAnsi="仿宋" w:eastAsia="仿宋"/>
                <w:lang w:bidi="ar"/>
              </w:rPr>
              <w:t>《关于</w:t>
            </w:r>
            <w:r>
              <w:rPr>
                <w:rStyle w:val="24"/>
                <w:rFonts w:ascii="仿宋" w:hAnsi="仿宋" w:eastAsia="仿宋"/>
                <w:lang w:bidi="ar"/>
              </w:rPr>
              <w:t>2026</w:t>
            </w:r>
            <w:r>
              <w:rPr>
                <w:rStyle w:val="24"/>
                <w:rFonts w:hint="eastAsia" w:ascii="仿宋" w:hAnsi="仿宋" w:eastAsia="仿宋"/>
                <w:lang w:bidi="ar"/>
              </w:rPr>
              <w:t>年度财务预算报告的议案》</w:t>
            </w:r>
            <w:r>
              <w:rPr>
                <w:rStyle w:val="24"/>
                <w:rFonts w:hint="eastAsia" w:ascii="仿宋" w:hAnsi="仿宋" w:eastAsia="仿宋"/>
                <w:lang w:bidi="ar"/>
              </w:rPr>
              <w:br w:type="textWrapping"/>
            </w:r>
            <w:r>
              <w:rPr>
                <w:rStyle w:val="24"/>
                <w:rFonts w:ascii="仿宋" w:hAnsi="仿宋" w:eastAsia="仿宋"/>
                <w:lang w:bidi="ar"/>
              </w:rPr>
              <w:t>7.</w:t>
            </w:r>
            <w:r>
              <w:rPr>
                <w:rStyle w:val="24"/>
                <w:rFonts w:hint="eastAsia" w:ascii="仿宋" w:hAnsi="仿宋" w:eastAsia="仿宋"/>
                <w:lang w:bidi="ar"/>
              </w:rPr>
              <w:t>《关于预计</w:t>
            </w:r>
            <w:r>
              <w:rPr>
                <w:rStyle w:val="24"/>
                <w:rFonts w:ascii="仿宋" w:hAnsi="仿宋" w:eastAsia="仿宋"/>
                <w:lang w:bidi="ar"/>
              </w:rPr>
              <w:t>2026</w:t>
            </w:r>
            <w:r>
              <w:rPr>
                <w:rStyle w:val="24"/>
                <w:rFonts w:hint="eastAsia" w:ascii="仿宋" w:hAnsi="仿宋" w:eastAsia="仿宋"/>
                <w:lang w:bidi="ar"/>
              </w:rPr>
              <w:t>年度向银行等金融机构申请综合授信额度及为子公司提供融资担保额度的议案》</w:t>
            </w:r>
            <w:r>
              <w:rPr>
                <w:rStyle w:val="24"/>
                <w:rFonts w:hint="eastAsia" w:ascii="仿宋" w:hAnsi="仿宋" w:eastAsia="仿宋"/>
                <w:lang w:bidi="ar"/>
              </w:rPr>
              <w:br w:type="textWrapping"/>
            </w:r>
            <w:r>
              <w:rPr>
                <w:rStyle w:val="24"/>
                <w:rFonts w:ascii="仿宋" w:hAnsi="仿宋" w:eastAsia="仿宋"/>
                <w:lang w:bidi="ar"/>
              </w:rPr>
              <w:t>8.</w:t>
            </w:r>
            <w:r>
              <w:rPr>
                <w:rStyle w:val="24"/>
                <w:rFonts w:hint="eastAsia" w:ascii="仿宋" w:hAnsi="仿宋" w:eastAsia="仿宋"/>
                <w:lang w:bidi="ar"/>
              </w:rPr>
              <w:t>《关于预计</w:t>
            </w:r>
            <w:r>
              <w:rPr>
                <w:rStyle w:val="24"/>
                <w:rFonts w:ascii="仿宋" w:hAnsi="仿宋" w:eastAsia="仿宋"/>
                <w:lang w:bidi="ar"/>
              </w:rPr>
              <w:t>2026</w:t>
            </w:r>
            <w:r>
              <w:rPr>
                <w:rStyle w:val="24"/>
                <w:rFonts w:hint="eastAsia" w:ascii="仿宋" w:hAnsi="仿宋" w:eastAsia="仿宋"/>
                <w:lang w:bidi="ar"/>
              </w:rPr>
              <w:t>年度日常关联交易的议案》</w:t>
            </w:r>
            <w:r>
              <w:rPr>
                <w:rStyle w:val="24"/>
                <w:rFonts w:hint="eastAsia" w:ascii="仿宋" w:hAnsi="仿宋" w:eastAsia="仿宋"/>
                <w:lang w:bidi="ar"/>
              </w:rPr>
              <w:br w:type="textWrapping"/>
            </w:r>
            <w:r>
              <w:rPr>
                <w:rStyle w:val="24"/>
                <w:rFonts w:ascii="仿宋" w:hAnsi="仿宋" w:eastAsia="仿宋"/>
                <w:lang w:bidi="ar"/>
              </w:rPr>
              <w:t>9.</w:t>
            </w:r>
            <w:r>
              <w:rPr>
                <w:rStyle w:val="24"/>
                <w:rFonts w:hint="eastAsia" w:ascii="仿宋" w:hAnsi="仿宋" w:eastAsia="仿宋"/>
                <w:lang w:bidi="ar"/>
              </w:rPr>
              <w:t>《关于预计</w:t>
            </w:r>
            <w:r>
              <w:rPr>
                <w:rStyle w:val="24"/>
                <w:rFonts w:ascii="仿宋" w:hAnsi="仿宋" w:eastAsia="仿宋"/>
                <w:lang w:bidi="ar"/>
              </w:rPr>
              <w:t>2026</w:t>
            </w:r>
            <w:r>
              <w:rPr>
                <w:rStyle w:val="24"/>
                <w:rFonts w:hint="eastAsia" w:ascii="仿宋" w:hAnsi="仿宋" w:eastAsia="仿宋"/>
                <w:lang w:bidi="ar"/>
              </w:rPr>
              <w:t>年度使用闲置自有资金进行现金管理的议案》</w:t>
            </w:r>
            <w:r>
              <w:rPr>
                <w:rStyle w:val="24"/>
                <w:rFonts w:hint="eastAsia" w:ascii="仿宋" w:hAnsi="仿宋" w:eastAsia="仿宋"/>
                <w:lang w:bidi="ar"/>
              </w:rPr>
              <w:br w:type="textWrapping"/>
            </w:r>
            <w:r>
              <w:rPr>
                <w:rStyle w:val="24"/>
                <w:rFonts w:ascii="仿宋" w:hAnsi="仿宋" w:eastAsia="仿宋"/>
                <w:lang w:bidi="ar"/>
              </w:rPr>
              <w:t>10.</w:t>
            </w:r>
            <w:r>
              <w:rPr>
                <w:rStyle w:val="24"/>
                <w:rFonts w:hint="eastAsia" w:ascii="仿宋" w:hAnsi="仿宋" w:eastAsia="仿宋"/>
                <w:lang w:bidi="ar"/>
              </w:rPr>
              <w:t>《关于预计</w:t>
            </w:r>
            <w:r>
              <w:rPr>
                <w:rStyle w:val="24"/>
                <w:rFonts w:ascii="仿宋" w:hAnsi="仿宋" w:eastAsia="仿宋"/>
                <w:lang w:bidi="ar"/>
              </w:rPr>
              <w:t>2026</w:t>
            </w:r>
            <w:r>
              <w:rPr>
                <w:rStyle w:val="24"/>
                <w:rFonts w:hint="eastAsia" w:ascii="仿宋" w:hAnsi="仿宋" w:eastAsia="仿宋"/>
                <w:lang w:bidi="ar"/>
              </w:rPr>
              <w:t>年度开展外汇套期保值业务的议案》</w:t>
            </w:r>
            <w:r>
              <w:rPr>
                <w:rStyle w:val="24"/>
                <w:rFonts w:hint="eastAsia" w:ascii="仿宋" w:hAnsi="仿宋" w:eastAsia="仿宋"/>
                <w:lang w:bidi="ar"/>
              </w:rPr>
              <w:br w:type="textWrapping"/>
            </w:r>
            <w:r>
              <w:rPr>
                <w:rStyle w:val="24"/>
                <w:rFonts w:ascii="仿宋" w:hAnsi="仿宋" w:eastAsia="仿宋"/>
                <w:lang w:bidi="ar"/>
              </w:rPr>
              <w:t>11.</w:t>
            </w:r>
            <w:r>
              <w:rPr>
                <w:rStyle w:val="24"/>
                <w:rFonts w:hint="eastAsia" w:ascii="仿宋" w:hAnsi="仿宋" w:eastAsia="仿宋"/>
                <w:lang w:bidi="ar"/>
              </w:rPr>
              <w:t>《关于提请召开</w:t>
            </w:r>
            <w:r>
              <w:rPr>
                <w:rStyle w:val="24"/>
                <w:rFonts w:ascii="仿宋" w:hAnsi="仿宋" w:eastAsia="仿宋"/>
                <w:lang w:bidi="ar"/>
              </w:rPr>
              <w:t>2025</w:t>
            </w:r>
            <w:r>
              <w:rPr>
                <w:rStyle w:val="24"/>
                <w:rFonts w:hint="eastAsia" w:ascii="仿宋" w:hAnsi="仿宋" w:eastAsia="仿宋"/>
                <w:lang w:bidi="ar"/>
              </w:rPr>
              <w:t>年第一次临时股东会的议案》</w:t>
            </w:r>
          </w:p>
        </w:tc>
      </w:tr>
    </w:tbl>
    <w:p>
      <w:pPr>
        <w:rPr>
          <w:rFonts w:ascii="仿宋" w:hAnsi="仿宋" w:eastAsia="仿宋" w:cs="仿宋"/>
          <w:b/>
          <w:bCs/>
          <w:sz w:val="32"/>
          <w:szCs w:val="32"/>
        </w:rPr>
      </w:pP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（二）董事会对股东会决议执行的情况</w:t>
      </w:r>
    </w:p>
    <w:p>
      <w:pPr>
        <w:ind w:firstLine="640" w:firstLineChars="200"/>
        <w:rPr>
          <w:rFonts w:ascii="仿宋" w:hAnsi="仿宋" w:eastAsia="仿宋" w:cs="仿宋"/>
          <w:b/>
          <w:bCs/>
          <w:sz w:val="32"/>
          <w:szCs w:val="32"/>
        </w:rPr>
      </w:pPr>
      <w:r>
        <w:rPr>
          <w:rFonts w:hint="eastAsia" w:ascii="仿宋" w:hAnsi="仿宋" w:eastAsia="仿宋" w:cs="仿宋"/>
          <w:sz w:val="32"/>
          <w:szCs w:val="32"/>
        </w:rPr>
        <w:t>报告期内，公司召开了2024年年度股东会和2025年第一次临时股东会。董事会严格按照《公司法》《公司章程》和《董事会议事规则》等相关法律法规及公司规章制度的规定和要求，本着对全体股东负责的态度，认真履行职责并全面有效、积极稳妥地执行了公司股东会决议的相关事项。</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（三）独立董事履职情况</w:t>
      </w:r>
    </w:p>
    <w:p>
      <w:pPr>
        <w:ind w:firstLine="640" w:firstLineChars="200"/>
        <w:rPr>
          <w:rFonts w:ascii="仿宋" w:hAnsi="仿宋" w:eastAsia="仿宋" w:cs="仿宋"/>
          <w:sz w:val="32"/>
          <w:szCs w:val="32"/>
        </w:rPr>
      </w:pPr>
      <w:r>
        <w:rPr>
          <w:rFonts w:hint="eastAsia" w:ascii="仿宋" w:hAnsi="仿宋" w:eastAsia="仿宋" w:cs="仿宋"/>
          <w:sz w:val="32"/>
          <w:szCs w:val="32"/>
        </w:rPr>
        <w:t>根据《公司法》《证券法》《上市规则》《上市公司独立董事管理办法》《公司章程》和公司《独立董事专门会议工作制度》等相关法律法规和规章制度的规定和要求，独立董事认真行使法规所赋予的权利，恪尽职守、勤勉尽责，通过与公司持续沟通,收集有关资料,积极主动了解公司的生产经营和运行情况，对公司的重大决策等事项召开独立董事专门会议,维护公司的整体利益，维护全体股东尤其是中小股东的合法权益，为健全和完善上市公司法人治理结构和提高董事会科学决策、依法运作做了一些工作，并能积极地为公司稳健和长远发展建言献策，提出自己的意见和建议。</w:t>
      </w:r>
    </w:p>
    <w:p>
      <w:pPr>
        <w:ind w:firstLine="640" w:firstLineChars="200"/>
        <w:rPr>
          <w:rFonts w:ascii="仿宋" w:hAnsi="仿宋" w:eastAsia="仿宋" w:cs="仿宋"/>
          <w:b/>
          <w:bCs/>
          <w:sz w:val="32"/>
          <w:szCs w:val="32"/>
          <w:highlight w:val="yellow"/>
        </w:rPr>
      </w:pPr>
      <w:r>
        <w:rPr>
          <w:rFonts w:hint="eastAsia" w:ascii="仿宋" w:hAnsi="仿宋" w:eastAsia="仿宋" w:cs="仿宋"/>
          <w:sz w:val="32"/>
          <w:szCs w:val="32"/>
        </w:rPr>
        <w:t>报告期内，独立董事对历次董事会会议审议的议案及公司其他事项均未提出异议，对重大影响相关议案组织召开了2次独立董事专门会议，报告期内独立董事独立性详见《董事会关于独立董事独立性自查情况的专项报告》。</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（四）董事会专门委员履职情况</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报告期内，董事会加强了下设委员会的履职意识，报告期内严格按照《董事会战略发展委员会工作细则》《董事会审计委员会工作细则》《董事会提名委员会工作细则》和《董事会薪酬与考核委员会工作细则》，共召开了3次战略发展委员会、5次审计委员会和3次薪酬与考核委员会会议及2次独立董事专门会议。</w:t>
      </w:r>
    </w:p>
    <w:p>
      <w:pPr>
        <w:ind w:firstLine="640" w:firstLineChars="200"/>
        <w:rPr>
          <w:rFonts w:ascii="仿宋" w:hAnsi="仿宋" w:eastAsia="仿宋" w:cs="仿宋"/>
          <w:sz w:val="32"/>
          <w:szCs w:val="32"/>
        </w:rPr>
      </w:pPr>
      <w:r>
        <w:rPr>
          <w:rFonts w:hint="eastAsia" w:ascii="仿宋" w:hAnsi="仿宋" w:eastAsia="仿宋" w:cs="仿宋"/>
          <w:kern w:val="0"/>
          <w:sz w:val="32"/>
          <w:szCs w:val="32"/>
        </w:rPr>
        <w:t>报告期内</w:t>
      </w:r>
      <w:r>
        <w:rPr>
          <w:rFonts w:hint="eastAsia" w:ascii="仿宋" w:hAnsi="仿宋" w:eastAsia="仿宋" w:cs="仿宋"/>
          <w:sz w:val="32"/>
          <w:szCs w:val="32"/>
        </w:rPr>
        <w:t>专门委员会均认真履行职责，就定期报告、利润分配、内部控制评价报告、关联交易、战略发展、薪酬制度等事项进行了审查，提出意见和建议，为董事会的科学决策提供参考和重要意见。</w:t>
      </w:r>
    </w:p>
    <w:p>
      <w:pPr>
        <w:ind w:firstLine="640" w:firstLineChars="200"/>
        <w:rPr>
          <w:rFonts w:ascii="仿宋" w:hAnsi="仿宋" w:eastAsia="仿宋" w:cs="仿宋"/>
          <w:sz w:val="32"/>
          <w:szCs w:val="32"/>
        </w:rPr>
      </w:pPr>
      <w:r>
        <w:rPr>
          <w:rFonts w:hint="eastAsia" w:ascii="仿宋" w:hAnsi="仿宋" w:eastAsia="仿宋" w:cs="仿宋"/>
          <w:sz w:val="32"/>
          <w:szCs w:val="32"/>
        </w:rPr>
        <w:t>报告期内，董事会专门委员会在报告期内履行职责时均无异议事项。</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（五）公司治理情况</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根据《公司法》《证券法》《上海证券交易所股票上市规则》等相关最新法律法规及规范性文件的要求，优化更新了股东会、董事会及下设专门委员会相关制度，取消了监事会，加强了董事会审计委员会职责，公司已逐步建立和完善了符合上市公司要求的法人治理结构。公司股东会、董事会、监事会（取消前）及董事会审计委员会能够按照《公司法》《证券法》等有关法律法规及《公司章程》、公司内部制度的规定规范运作，依法履行各自的权利和义务。</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报告期内，公司董事会组织的各项会议的召集、召开、议案审议符合相关法律、法规、规范性文件及公司章程的规定，未有违法违规情况的发生。</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持续完善公司治理体系，取消监事会、进一步提升独立董事工作的科学性，加强投资者关系管理，重视募集资金管理等。公司结合相关法律法规，2025年公司修订了《公司章程》《股东会议事规则》《董事会议事规则》及下设各专门委员会对应议事规则及其他共计29个治理制度，进一步提升了公司的合规治理规范水平。</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（六）信息披露和内幕消息管理</w:t>
      </w:r>
    </w:p>
    <w:p>
      <w:pPr>
        <w:ind w:firstLine="640" w:firstLineChars="200"/>
        <w:rPr>
          <w:rFonts w:ascii="仿宋" w:hAnsi="仿宋" w:eastAsia="仿宋" w:cs="仿宋"/>
          <w:sz w:val="32"/>
          <w:szCs w:val="32"/>
        </w:rPr>
      </w:pPr>
      <w:r>
        <w:rPr>
          <w:rFonts w:hint="eastAsia" w:ascii="仿宋" w:hAnsi="仿宋" w:eastAsia="仿宋" w:cs="仿宋"/>
          <w:sz w:val="32"/>
          <w:szCs w:val="32"/>
        </w:rPr>
        <w:t>报告期内，公司严格按照《公司法》《上市公司治理准则》《上市规则》和《上市公司信息披露管理办法》以及已制定的内部制度等相关规定，真实、准确、完整、及时、公平地披露了各项应披露的事项和信息。</w:t>
      </w:r>
    </w:p>
    <w:p>
      <w:pPr>
        <w:ind w:firstLine="640" w:firstLineChars="200"/>
        <w:rPr>
          <w:rFonts w:ascii="仿宋" w:hAnsi="仿宋" w:eastAsia="仿宋" w:cs="仿宋"/>
          <w:sz w:val="32"/>
          <w:szCs w:val="32"/>
        </w:rPr>
      </w:pPr>
      <w:r>
        <w:rPr>
          <w:rFonts w:hint="eastAsia" w:ascii="仿宋" w:hAnsi="仿宋" w:eastAsia="仿宋" w:cs="仿宋"/>
          <w:sz w:val="32"/>
          <w:szCs w:val="32"/>
        </w:rPr>
        <w:t>同时，公司根据《上海证券交易所上市公司自律监管指引》等法律法规，认真执行内幕信息知情人登记和重大信息内部报告，对涉及公司定期报告发布、重大事项筹划和审议期间的相关内幕知情人进行登记，如实、完整地记录内幕信息在公开前各环节所有内幕信息知情人名单，建立了内幕信息知情人档案，维护公司信息披露公开、公平和公正。</w:t>
      </w:r>
    </w:p>
    <w:p>
      <w:pPr>
        <w:ind w:firstLine="640" w:firstLineChars="200"/>
        <w:rPr>
          <w:rFonts w:ascii="仿宋" w:hAnsi="仿宋" w:eastAsia="仿宋" w:cs="仿宋"/>
          <w:sz w:val="32"/>
          <w:szCs w:val="32"/>
        </w:rPr>
      </w:pPr>
      <w:r>
        <w:rPr>
          <w:rFonts w:hint="eastAsia" w:ascii="仿宋" w:hAnsi="仿宋" w:eastAsia="仿宋" w:cs="仿宋"/>
          <w:sz w:val="32"/>
          <w:szCs w:val="32"/>
        </w:rPr>
        <w:t>2025年公司共计披露文件148个，同比基本持平；其中公告类70个、定期报告及摘要6份、投资者交流活动记录表9份及其他文件63份积极详细披露了公司相关重大事项的进展情况，保证了信息披露的公开、透明。</w:t>
      </w:r>
    </w:p>
    <w:p>
      <w:pPr>
        <w:ind w:firstLine="643" w:firstLineChars="200"/>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第二部分 2026公司工作展望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2026年是我国“十五五”规划的开局之年，也是公司战略转型纵深推进的关键之年。公司将紧扣“创新驱动、产业升级、全球拓展”三大核心战略，以“战略落地、效能提升、业务扩容”为年度工作主线，全力推进产能升级、技术攻坚与市场拓展。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2026年，公司经营工作的总体目标是：保持主营业务稳健增长，持续优化产品结构与收入结构，实现盈利能力的稳步提升；加速高端化转型进程，提升高牌号取向硅钢与高端电力装备的产出占比；加快推进海外市场布局，提升国际业务收入比重；培育壮大新能源超充运营等新兴业务，构建多元化增长引擎；持续加大研发投入，增强技术创新对战略发展的支撑能力；优化资产运营效率，保持财务结构稳健，为实现“能源电力全产业链综合服务商”战略目标奠定坚实基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1、持续推进取向硅钢业务产品高端化突破与结构优化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（1）产能与产品结构目标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确保取向硅钢所有装置保持满产满销状态，持续提升高牌号产品产出占比。全年取向硅钢产量保持行业前列，重点提升085及以上高牌号产品的产量占比，稳定095及以上牌号产品的产出水平。持续推进075牌号高磁感取向硅钢的小批量试产与工艺优化，为后续规模化量产奠定技术基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（2）市场策略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当前取向硅钢行业呈现“供需双增、价格底部企稳”的格局，公司将紧跟市场节奏，灵活调整销售策略，积极把握价格修复与结构性机会带来的盈利改善空间。优化国内销售布局，深耕重点客户，提升高牌号产品在新能源、高效变压器等高端领域的渗透率。国际市场方面，密切跟踪海外价格与需求变化，动态调整出口策略，重点拓展东南亚、中东、欧美等目标市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（3）成本管控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持续推进全流程降本增效，优化投料配比与工艺参数，降低单位生产成本。加强原材料采购管理，利用产业链一体化优势对冲原材料价格波动风险。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2、持续提升输配电及控制设备业务市场拓展与能级提升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（1）市场拓展目标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巩固220kV及以下变压器市场优势，保持订单饱满态势。依托云变电气500kV生产能力，积极拓展超高压、特高压领域市场机会，提升在电网主网架建设中的参与深度。重点跟进“十五五”国家电网投资计划带来的市场机遇，把握新型电力系统建设、跨省区输电能力提升、大型清洁能源基地外送等重大工程需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（2）细分市场深耕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新能源市场：把握风电、光伏装机持续增长机遇，扩大新能源升压变压器市场份额。紧跟储能行业发展，拓展储能电站配套变压器及成套设备业务。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数据中心市场：积极跟进海外数据中心项目，深耕数据中心配套输配电设备领域。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铁路牵引变压器：依托云变电气行业领先地位，巩固并扩大在铁路牵引变压器市场的份额。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工业配套市场：拓展工业企业电气配套、高端装备等领域应用。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（3）技术创新与产品升级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大110kV及以上高端变压器研发投入，持续提升高端产品收入占比。推进智能化变压器、环保型变压器等新产品开发，积极适配新能源电站发展需求。加快氢能绝缘材料、低碳技术产品研发，布局下一代绿色电力装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3、加速推进重卡超充运营业务布局与模式验证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（1）项目建设目标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快推进“兆瓦级智能超充网络建设项目”实施，2026年计划在云南、重庆及国内其他重点区域建成运营一批电动重卡超充站，形成初步的网络化布局。重点布局物流干线节点、货运枢纽、工业园区等重卡运营密集区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（2）运营模式探索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深化与国内标杆物流企业的战略合作，探索“车-桩-网-储”一体化运营模式。积极跟进兆瓦级超充、光储充一体化等技术趋势，在部分站点试点配置储能系统，探索削峰填谷、需求响应等增值服务模式。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（3）战略协同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司以自主研发的兆瓦级智能变充一体机设备为核心，构建起“装备研发制造—站场投建运营”的协同能力，面向重卡经销商、物流企业及海外市场，输出领先的充电设备与一体化建站解决方案，以技术赋能行业伙伴，实现从产品销售向生态赋能的战略升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4、加速推进全球化业务布局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（1）市场拓展目标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未来三年重点提升海外业务占比”的战略规划，2026年将海外业务作为重点突破方向。输配电设备领域，深度参与“一带一路”沿线国家电力基础设施建设，依托央企海外项目实现设备出口与工程服务协同出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（2）区域聚焦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东南亚市场：把握区域基建拉动电气设备需求的机遇，扩大变压器、成套设备市场份额。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中东市场：跟进数据中心项目，拓展高端市场应用。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欧美市场：依托取向硅钢产品既有客户基础，深化与国际知名企业合作，提升高端材料出口比例。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（3）国际化能力建设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加强国际贸易团队建设，完善海外营销服务体系。优化外汇风险管理机制，运用套期保值等工具对冲汇率波动风险。推进重点产品国际认证工作，获取更多市场准入资质。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5、战略支撑与保障措施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（1）资本运营与资金保障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推进向特定对象发行股票工作，优化资本结构，降低资产负债率。充分利用金融机构提供的综合金融服务，为技术改造、设备采购、海外拓展提供资金保障。加强现金流管理，确保经营资金需求，支持业务扩张。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（2）技术创新与研发投入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保持高强度研发投入，重点推进高端取向硅钢、高电压等级变压器、智能输配电设备、大功率超充设备以及其他电力设备新兴运用领域的技术攻关。深化与战略伙伴的生态合作，加快新能源装备研发进程。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（3）数字化转型与智能制造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加快“智能制造+工业互联网”建设，推进研发设计数字化、生产制造智能化、经营管理信息化，提升生产效率和质量控制水平。构建工业互联网平台，实现产业链上下游数据贯通与协同优化。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（4）人才队伍与组织效能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实施人才强企战略，引进和培养高端技术人才、国际化经营人才和复合型管理人才。完善激励机制，激发人才创新创造活力。优化组织架构，强化战略执行的过程跟踪和动态调整，确保年度经营计划有效落地。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（5）质量管控与风险防控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加强全面质量管理，提升产品可靠性和稳定性。完善内控体系建设，强化合规经营。密切关注原材料价格波动、汇率变化、国际贸易政策等外部风险，建立风险预警与应对机制。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6、年度经营计划的落实机制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保障2026年度经营计划有效落地，公司将建立目标责任分解、月度经营分析、绩效考核激励、战略动态调整等保障机制，将经营目标层层分解落实到各业务单元，跟踪经营进展，强化激励约束，确保年度目标与战略方向的协同一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2026年是公司战略转型的关键之年，机遇与挑战并存。全体望变人将继续发扬“生命不息、奋斗不止”的精神，凝心聚力、真抓实干，以更坚定的信念、更务实的作风、更创新的精神，确保年度经营目标圆满达成，为公司高质量发展谱写新篇章。</w:t>
      </w:r>
    </w:p>
    <w:p>
      <w:pPr>
        <w:ind w:firstLine="640" w:firstLineChars="200"/>
        <w:rPr>
          <w:rFonts w:ascii="仿宋" w:hAnsi="仿宋" w:eastAsia="仿宋" w:cs="仿宋"/>
          <w:sz w:val="32"/>
          <w:szCs w:val="32"/>
        </w:rPr>
      </w:pPr>
    </w:p>
    <w:p>
      <w:pPr>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              重庆望变电气（集团）股份有限公司董事会</w:t>
      </w:r>
    </w:p>
    <w:p>
      <w:pPr>
        <w:ind w:firstLine="640" w:firstLineChars="200"/>
        <w:jc w:val="right"/>
        <w:rPr>
          <w:rFonts w:ascii="仿宋" w:hAnsi="仿宋" w:eastAsia="仿宋" w:cs="仿宋"/>
          <w:sz w:val="32"/>
          <w:szCs w:val="32"/>
        </w:rPr>
      </w:pPr>
      <w:r>
        <w:rPr>
          <w:rFonts w:hint="eastAsia" w:ascii="仿宋" w:hAnsi="仿宋" w:eastAsia="仿宋" w:cs="仿宋"/>
          <w:sz w:val="32"/>
          <w:szCs w:val="32"/>
        </w:rPr>
        <w:t>2026年4月2日</w:t>
      </w:r>
    </w:p>
    <w:p>
      <w:pPr>
        <w:ind w:firstLine="640" w:firstLineChars="200"/>
        <w:rPr>
          <w:rFonts w:ascii="仿宋" w:hAnsi="仿宋" w:eastAsia="仿宋" w:cs="仿宋"/>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ascii="仿宋" w:hAnsi="仿宋" w:eastAsia="仿宋" w:cs="仿宋"/>
      </w:rPr>
      <w:drawing>
        <wp:inline distT="0" distB="0" distL="114300" distR="114300">
          <wp:extent cx="285750" cy="285750"/>
          <wp:effectExtent l="0" t="0" r="0" b="0"/>
          <wp:docPr id="1"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E4D16"/>
    <w:multiLevelType w:val="singleLevel"/>
    <w:tmpl w:val="C62E4D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5CB5459A"/>
    <w:rsid w:val="00091BD5"/>
    <w:rsid w:val="000D7E08"/>
    <w:rsid w:val="00105FE4"/>
    <w:rsid w:val="00144D1E"/>
    <w:rsid w:val="00164CA3"/>
    <w:rsid w:val="001E720F"/>
    <w:rsid w:val="002062FD"/>
    <w:rsid w:val="002573B7"/>
    <w:rsid w:val="00266179"/>
    <w:rsid w:val="00270475"/>
    <w:rsid w:val="002A5C2A"/>
    <w:rsid w:val="002B4A51"/>
    <w:rsid w:val="002C0952"/>
    <w:rsid w:val="00301299"/>
    <w:rsid w:val="00306E6B"/>
    <w:rsid w:val="00312B12"/>
    <w:rsid w:val="0033454C"/>
    <w:rsid w:val="00335AAA"/>
    <w:rsid w:val="00353351"/>
    <w:rsid w:val="0035589A"/>
    <w:rsid w:val="0039256A"/>
    <w:rsid w:val="00392E62"/>
    <w:rsid w:val="003F2502"/>
    <w:rsid w:val="00445BED"/>
    <w:rsid w:val="00466286"/>
    <w:rsid w:val="00485189"/>
    <w:rsid w:val="00491947"/>
    <w:rsid w:val="0049732A"/>
    <w:rsid w:val="004A3A38"/>
    <w:rsid w:val="004A573E"/>
    <w:rsid w:val="004C0DCC"/>
    <w:rsid w:val="005904EC"/>
    <w:rsid w:val="005935DB"/>
    <w:rsid w:val="005A222F"/>
    <w:rsid w:val="00601AC3"/>
    <w:rsid w:val="00602144"/>
    <w:rsid w:val="006C6E2E"/>
    <w:rsid w:val="00715C5F"/>
    <w:rsid w:val="00720D19"/>
    <w:rsid w:val="00731501"/>
    <w:rsid w:val="00756DB7"/>
    <w:rsid w:val="007A39FD"/>
    <w:rsid w:val="007E1D24"/>
    <w:rsid w:val="00804588"/>
    <w:rsid w:val="00817A47"/>
    <w:rsid w:val="00840A64"/>
    <w:rsid w:val="008D28BA"/>
    <w:rsid w:val="00912DCE"/>
    <w:rsid w:val="00960482"/>
    <w:rsid w:val="009B27B5"/>
    <w:rsid w:val="009B5176"/>
    <w:rsid w:val="009D7980"/>
    <w:rsid w:val="00A148D0"/>
    <w:rsid w:val="00A254E1"/>
    <w:rsid w:val="00A71269"/>
    <w:rsid w:val="00A72548"/>
    <w:rsid w:val="00B668B7"/>
    <w:rsid w:val="00B714FC"/>
    <w:rsid w:val="00BA0E9B"/>
    <w:rsid w:val="00BD4330"/>
    <w:rsid w:val="00BD7A24"/>
    <w:rsid w:val="00BF7D60"/>
    <w:rsid w:val="00C21549"/>
    <w:rsid w:val="00CA4199"/>
    <w:rsid w:val="00CC42E7"/>
    <w:rsid w:val="00CE6C62"/>
    <w:rsid w:val="00D00E76"/>
    <w:rsid w:val="00D02F6B"/>
    <w:rsid w:val="00D65553"/>
    <w:rsid w:val="00D70933"/>
    <w:rsid w:val="00D96C5A"/>
    <w:rsid w:val="00DA3136"/>
    <w:rsid w:val="00DA7E06"/>
    <w:rsid w:val="00E51E6C"/>
    <w:rsid w:val="00E55AF0"/>
    <w:rsid w:val="00E83D05"/>
    <w:rsid w:val="00EC7F19"/>
    <w:rsid w:val="00ED3898"/>
    <w:rsid w:val="00EE4143"/>
    <w:rsid w:val="00EF10EF"/>
    <w:rsid w:val="00F13815"/>
    <w:rsid w:val="00F67200"/>
    <w:rsid w:val="00FF5CFB"/>
    <w:rsid w:val="01640B24"/>
    <w:rsid w:val="020E0784"/>
    <w:rsid w:val="04F45A89"/>
    <w:rsid w:val="065206DF"/>
    <w:rsid w:val="0654485A"/>
    <w:rsid w:val="06976DA4"/>
    <w:rsid w:val="078B10B1"/>
    <w:rsid w:val="08277DF6"/>
    <w:rsid w:val="08665C4C"/>
    <w:rsid w:val="08AA2278"/>
    <w:rsid w:val="09844DA3"/>
    <w:rsid w:val="0B1338B8"/>
    <w:rsid w:val="0F167A26"/>
    <w:rsid w:val="0F416944"/>
    <w:rsid w:val="0F615C10"/>
    <w:rsid w:val="109256F2"/>
    <w:rsid w:val="10A81709"/>
    <w:rsid w:val="11A32900"/>
    <w:rsid w:val="129C5A6F"/>
    <w:rsid w:val="12C80001"/>
    <w:rsid w:val="13DC5767"/>
    <w:rsid w:val="14A55D11"/>
    <w:rsid w:val="15091ACE"/>
    <w:rsid w:val="15E62E7C"/>
    <w:rsid w:val="17F8386D"/>
    <w:rsid w:val="195F6D92"/>
    <w:rsid w:val="1AFE5F5A"/>
    <w:rsid w:val="1CC01391"/>
    <w:rsid w:val="1D785D1E"/>
    <w:rsid w:val="1E225983"/>
    <w:rsid w:val="1EFE4ED3"/>
    <w:rsid w:val="1F80612D"/>
    <w:rsid w:val="201A439F"/>
    <w:rsid w:val="203A0415"/>
    <w:rsid w:val="20B971CA"/>
    <w:rsid w:val="24607D79"/>
    <w:rsid w:val="279A5E91"/>
    <w:rsid w:val="287A1829"/>
    <w:rsid w:val="28CE6BCC"/>
    <w:rsid w:val="29583AEA"/>
    <w:rsid w:val="2A1B3D70"/>
    <w:rsid w:val="2A797033"/>
    <w:rsid w:val="2C677972"/>
    <w:rsid w:val="2FEA4702"/>
    <w:rsid w:val="30103067"/>
    <w:rsid w:val="315B12A6"/>
    <w:rsid w:val="338E1529"/>
    <w:rsid w:val="358F5533"/>
    <w:rsid w:val="3592062B"/>
    <w:rsid w:val="35BE7316"/>
    <w:rsid w:val="364F6605"/>
    <w:rsid w:val="36E659FB"/>
    <w:rsid w:val="36FE44B8"/>
    <w:rsid w:val="37182651"/>
    <w:rsid w:val="37D7420B"/>
    <w:rsid w:val="38E94FD4"/>
    <w:rsid w:val="3948064F"/>
    <w:rsid w:val="3A0B3126"/>
    <w:rsid w:val="3A8A1112"/>
    <w:rsid w:val="3C2804CF"/>
    <w:rsid w:val="3C64316E"/>
    <w:rsid w:val="3E1405D6"/>
    <w:rsid w:val="40217FC5"/>
    <w:rsid w:val="41093A95"/>
    <w:rsid w:val="41B60510"/>
    <w:rsid w:val="438E5C99"/>
    <w:rsid w:val="4399728B"/>
    <w:rsid w:val="45976E3F"/>
    <w:rsid w:val="4B047121"/>
    <w:rsid w:val="4C696563"/>
    <w:rsid w:val="4CFBA0E4"/>
    <w:rsid w:val="4D603FA0"/>
    <w:rsid w:val="4ED07693"/>
    <w:rsid w:val="4F6B3541"/>
    <w:rsid w:val="505B4DA3"/>
    <w:rsid w:val="542D76E9"/>
    <w:rsid w:val="55CF4E5A"/>
    <w:rsid w:val="56761EF3"/>
    <w:rsid w:val="567F1D52"/>
    <w:rsid w:val="57BE17E1"/>
    <w:rsid w:val="57FE7446"/>
    <w:rsid w:val="583F163E"/>
    <w:rsid w:val="59F20B72"/>
    <w:rsid w:val="59F23B76"/>
    <w:rsid w:val="59FB7AB9"/>
    <w:rsid w:val="5B911787"/>
    <w:rsid w:val="5BB80F02"/>
    <w:rsid w:val="5CB5459A"/>
    <w:rsid w:val="5EC67C89"/>
    <w:rsid w:val="5FA0150E"/>
    <w:rsid w:val="60DF77A9"/>
    <w:rsid w:val="62410B76"/>
    <w:rsid w:val="62B77813"/>
    <w:rsid w:val="63794D2C"/>
    <w:rsid w:val="654A2859"/>
    <w:rsid w:val="668545C7"/>
    <w:rsid w:val="67254250"/>
    <w:rsid w:val="6865349E"/>
    <w:rsid w:val="6B204342"/>
    <w:rsid w:val="6C4E0FBD"/>
    <w:rsid w:val="6C976AC8"/>
    <w:rsid w:val="6DD91C91"/>
    <w:rsid w:val="6E8E28DA"/>
    <w:rsid w:val="6F846876"/>
    <w:rsid w:val="6FF7503E"/>
    <w:rsid w:val="714871CD"/>
    <w:rsid w:val="73017694"/>
    <w:rsid w:val="75122447"/>
    <w:rsid w:val="756078B8"/>
    <w:rsid w:val="75EE0170"/>
    <w:rsid w:val="76BB3ECD"/>
    <w:rsid w:val="77263645"/>
    <w:rsid w:val="78435188"/>
    <w:rsid w:val="7944618E"/>
    <w:rsid w:val="79933715"/>
    <w:rsid w:val="7A6D0F4D"/>
    <w:rsid w:val="7C03097E"/>
    <w:rsid w:val="7C31250E"/>
    <w:rsid w:val="7D32344C"/>
    <w:rsid w:val="7DA40E98"/>
    <w:rsid w:val="7E3836B1"/>
    <w:rsid w:val="7F092FA3"/>
    <w:rsid w:val="7FAD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5"/>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20"/>
    <w:qFormat/>
    <w:uiPriority w:val="0"/>
    <w:rPr>
      <w:b/>
      <w:bCs/>
    </w:rPr>
  </w:style>
  <w:style w:type="table" w:styleId="10">
    <w:name w:val="Table Grid"/>
    <w:basedOn w:val="9"/>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annotation reference"/>
    <w:basedOn w:val="11"/>
    <w:semiHidden/>
    <w:unhideWhenUsed/>
    <w:qFormat/>
    <w:uiPriority w:val="99"/>
    <w:rPr>
      <w:sz w:val="21"/>
      <w:szCs w:val="21"/>
    </w:r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character" w:customStyle="1" w:styleId="16">
    <w:name w:val="font41"/>
    <w:basedOn w:val="11"/>
    <w:qFormat/>
    <w:uiPriority w:val="0"/>
    <w:rPr>
      <w:rFonts w:hint="default" w:ascii="Times New Roman" w:hAnsi="Times New Roman" w:cs="Times New Roman"/>
      <w:color w:val="000000"/>
      <w:sz w:val="20"/>
      <w:szCs w:val="20"/>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1"/>
    <w:link w:val="3"/>
    <w:semiHidden/>
    <w:qFormat/>
    <w:uiPriority w:val="99"/>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paragraph" w:customStyle="1" w:styleId="21">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年报正文"/>
    <w:basedOn w:val="1"/>
    <w:link w:val="23"/>
    <w:qFormat/>
    <w:uiPriority w:val="0"/>
    <w:pPr>
      <w:spacing w:before="120" w:beforeLines="50" w:line="360" w:lineRule="auto"/>
      <w:ind w:firstLine="480" w:firstLineChars="200"/>
    </w:pPr>
    <w:rPr>
      <w:rFonts w:hint="eastAsia" w:ascii="宋体" w:hAnsi="宋体" w:eastAsia="宋体" w:cs="Times New Roman"/>
      <w:kern w:val="0"/>
      <w:sz w:val="24"/>
    </w:rPr>
  </w:style>
  <w:style w:type="character" w:customStyle="1" w:styleId="23">
    <w:name w:val="年报正文 字符"/>
    <w:basedOn w:val="11"/>
    <w:link w:val="22"/>
    <w:qFormat/>
    <w:uiPriority w:val="0"/>
    <w:rPr>
      <w:rFonts w:hint="eastAsia" w:ascii="宋体" w:hAnsi="宋体" w:eastAsia="宋体" w:cs="宋体"/>
      <w:sz w:val="24"/>
      <w:szCs w:val="24"/>
    </w:rPr>
  </w:style>
  <w:style w:type="character" w:customStyle="1" w:styleId="24">
    <w:name w:val="font31"/>
    <w:basedOn w:val="11"/>
    <w:qFormat/>
    <w:uiPriority w:val="0"/>
    <w:rPr>
      <w:rFonts w:hint="default" w:ascii="Times New Roman" w:hAnsi="Times New Roman" w:cs="Times New Roman"/>
      <w:color w:val="000000"/>
      <w:sz w:val="20"/>
      <w:szCs w:val="20"/>
      <w:u w:val="none"/>
    </w:rPr>
  </w:style>
  <w:style w:type="character" w:customStyle="1" w:styleId="25">
    <w:name w:val="批注框文本 字符"/>
    <w:basedOn w:val="11"/>
    <w:link w:val="4"/>
    <w:qFormat/>
    <w:uiPriority w:val="0"/>
    <w:rPr>
      <w:rFonts w:asciiTheme="minorHAnsi" w:hAnsiTheme="minorHAnsi" w:eastAsiaTheme="minorEastAsia" w:cstheme="minorBidi"/>
      <w:kern w:val="2"/>
      <w:sz w:val="18"/>
      <w:szCs w:val="18"/>
    </w:rPr>
  </w:style>
  <w:style w:type="table" w:customStyle="1" w:styleId="26">
    <w:name w:val="g1"/>
    <w:semiHidden/>
    <w:unhideWhenUsed/>
    <w:qFormat/>
    <w:uiPriority w:val="99"/>
    <w:tblPr>
      <w:tblCellMar>
        <w:top w:w="0" w:type="dxa"/>
        <w:left w:w="108" w:type="dxa"/>
        <w:bottom w:w="0" w:type="dxa"/>
        <w:right w:w="108" w:type="dxa"/>
      </w:tblCellMar>
    </w:tblPr>
  </w:style>
  <w:style w:type="table" w:customStyle="1" w:styleId="27">
    <w:name w:val="网格型2"/>
    <w:basedOn w:val="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表格-1"/>
    <w:basedOn w:val="1"/>
    <w:qFormat/>
    <w:uiPriority w:val="0"/>
  </w:style>
  <w:style w:type="paragraph" w:customStyle="1" w:styleId="29">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3e78ec3f-154a-4b2d-8132-87582648f7c3</errorID>
      <errorWord>《中华人民共和国公司法》（以下简称“《公司法》”）</errorWord>
      <group>L1_Knowledge</group>
      <groupName>知识性问题</groupName>
      <ability>L2_Knowledge</ability>
      <abilityName>其他知识</abilityName>
      <candidateList>
        <item>《中华人民共和国公司法》（以下简称“公司法”）</item>
      </candidateList>
      <explain>疑似政策文件、法律法规名称等书写不规范，请注意检查。</explain>
      <paraID>78B59A4C</paraID>
      <start>33</start>
      <end>58</end>
      <status>unmodified</status>
      <modifiedWord/>
      <trackRevisions>false</trackRevisions>
    </reviewItem>
    <reviewItem>
      <errorID>752972fc-01a5-4b30-b9f8-e1124bce25b4</errorID>
      <errorWord>《中华人民共和国证券法》（以下简称“《证券法》”）</errorWord>
      <group>L1_Knowledge</group>
      <groupName>知识性问题</groupName>
      <ability>L2_Knowledge</ability>
      <abilityName>其他知识</abilityName>
      <candidateList>
        <item>《中华人民共和国证券法》（以下简称“证券法”）</item>
      </candidateList>
      <explain>疑似政策文件、法律法规名称等书写不规范，请注意检查。</explain>
      <paraID>78B59A4C</paraID>
      <start>58</start>
      <end>83</end>
      <status>unmodified</status>
      <modifiedWord/>
      <trackRevisions>false</trackRevisions>
    </reviewItem>
    <reviewItem>
      <errorID>142af4de-0cc1-4f64-91f9-33fef9736a2f</errorID>
      <errorWord>《</errorWord>
      <group>L1_AI</group>
      <groupName>深度校对</groupName>
      <ability>L2_AI_Punc</ability>
      <abilityName>标点纠错</abilityName>
      <candidateList>
        <item>、《</item>
      </candidateList>
      <explain/>
      <paraID>78B59A4C</paraID>
      <start>83</start>
      <end>84</end>
      <status>unmodified</status>
      <modifiedWord/>
      <trackRevisions>false</trackRevisions>
    </reviewItem>
    <reviewItem>
      <errorID>afa8a24d-5ad0-41b3-bf17-581ffc1a0cbd</errorID>
      <errorWord>）”</errorWord>
      <group>L1_AI</group>
      <groupName>深度校对</groupName>
      <ability>L2_AI_Punc</ability>
      <abilityName>标点纠错</abilityName>
      <candidateList>
        <item>”）</item>
      </candidateList>
      <explain/>
      <paraID>78B59A4C</paraID>
      <start>110</start>
      <end>112</end>
      <status>modified</status>
      <modifiedWord>”）</modifiedWord>
      <trackRevisions>false</trackRevisions>
    </reviewItem>
    <reviewItem>
      <errorID>6350eac9-af7c-43e5-ad93-c3ba434c936a</errorID>
      <errorWord>"</errorWord>
      <group>L1_Format</group>
      <groupName>格式问题</groupName>
      <ability>L2_HalfPunc</ability>
      <abilityName>全半角检查</abilityName>
      <candidateList>
        <item>“</item>
      </candidateList>
      <explain>文本全半角错误。</explain>
      <paraID>14E1110C</paraID>
      <start>27</start>
      <end>28</end>
      <status>modified</status>
      <modifiedWord>“</modifiedWord>
      <trackRevisions>false</trackRevisions>
    </reviewItem>
    <reviewItem>
      <errorID>b6eb32e3-33d1-408b-98b1-016a205612c3</errorID>
      <errorWord>"</errorWord>
      <group>L1_Format</group>
      <groupName>格式问题</groupName>
      <ability>L2_HalfPunc</ability>
      <abilityName>全半角检查</abilityName>
      <candidateList>
        <item>”</item>
      </candidateList>
      <explain>文本全半角错误。</explain>
      <paraID>14E1110C</paraID>
      <start>35</start>
      <end>36</end>
      <status>modified</status>
      <modifiedWord>”</modifiedWord>
      <trackRevisions>false</trackRevisions>
    </reviewItem>
    <reviewItem>
      <errorID>1044c07b-234c-4fcb-9635-370979802573</errorID>
      <errorWord>"全球价值链跃升"</errorWord>
      <group>L1_AI</group>
      <groupName>深度校对</groupName>
      <ability>L2_AI_Punc</ability>
      <abilityName>标点纠错</abilityName>
      <candidateList>
        <item>“全球价值链跃升”</item>
      </candidateList>
      <explain/>
      <paraID>14E1110C</paraID>
      <start>37</start>
      <end>46</end>
      <status>modified</status>
      <modifiedWord>“全球价值链跃升”</modifiedWord>
      <trackRevisions>false</trackRevisions>
    </reviewItem>
    <reviewItem>
      <errorID>162a39f7-1289-4c3b-9be7-d01aebcc3b4c</errorID>
      <errorWord>增</errorWord>
      <group>L1_Word</group>
      <groupName>字词问题</groupName>
      <ability>L2_Typo</ability>
      <abilityName>字词错误</abilityName>
      <candidateList>
        <item>增长</item>
      </candidateList>
      <explain>〈动〉增加；提高：～知识｜～才干｜产值比去年约～百分之十。</explain>
      <paraID>14E1110C</paraID>
      <start>299</start>
      <end>301</end>
      <status>modified</status>
      <modifiedWord>增长</modifiedWord>
      <trackRevisions>false</trackRevisions>
    </reviewItem>
    <reviewItem>
      <errorID>59e0c765-e26b-4c90-8c41-a097f9114376</errorID>
      <errorWord> </errorWord>
      <group>L1_AI</group>
      <groupName>深度校对</groupName>
      <ability>L2_AI_Punc</ability>
      <abilityName>标点纠错</abilityName>
      <candidateList>
        <item/>
      </candidateList>
      <explain>此处空格冗余，建议删除。</explain>
      <paraID>7F5B69FA</paraID>
      <start>90</start>
      <end>90</end>
      <status>modified</status>
      <modifiedWord/>
      <trackRevisions>false</trackRevisions>
    </reviewItem>
    <reviewItem>
      <errorID>524b27b8-711d-477c-9a5c-d7deac44d1e5</errorID>
      <errorWord>&lt;</errorWord>
      <group>L1_Format</group>
      <groupName>格式问题</groupName>
      <ability>L2_HalfPunc</ability>
      <abilityName>全半角检查</abilityName>
      <candidateList>
        <item>〈</item>
      </candidateList>
      <explain>文本全半角错误。</explain>
      <paraID>4FA07D1A</paraID>
      <start>353</start>
      <end>354</end>
      <status>unmodified</status>
      <modifiedWord/>
      <trackRevisions>false</trackRevisions>
    </reviewItem>
    <reviewItem>
      <errorID>17ce8421-7996-4fc8-b99c-879a982d80b4</errorID>
      <errorWord>&gt;</errorWord>
      <group>L1_Format</group>
      <groupName>格式问题</groupName>
      <ability>L2_HalfPunc</ability>
      <abilityName>全半角检查</abilityName>
      <candidateList>
        <item>〉</item>
      </candidateList>
      <explain>文本全半角错误。</explain>
      <paraID>4FA07D1A</paraID>
      <start>358</start>
      <end>359</end>
      <status>unmodified</status>
      <modifiedWord/>
      <trackRevisions>false</trackRevisions>
    </reviewItem>
    <reviewItem>
      <errorID>c6e6cf1d-b6f5-4e84-be14-29f277deb7da</errorID>
      <errorWord>&lt;</errorWord>
      <group>L1_Format</group>
      <groupName>格式问题</groupName>
      <ability>L2_HalfPunc</ability>
      <abilityName>全半角检查</abilityName>
      <candidateList>
        <item>〈</item>
      </candidateList>
      <explain>文本全半角错误。</explain>
      <paraID>5573C13A</paraID>
      <start>7</start>
      <end>8</end>
      <status>unmodified</status>
      <modifiedWord/>
      <trackRevisions>false</trackRevisions>
    </reviewItem>
    <reviewItem>
      <errorID>f3239f7a-0d5d-445a-8307-ad3c0a316e5a</errorID>
      <errorWord>&gt;</errorWord>
      <group>L1_Format</group>
      <groupName>格式问题</groupName>
      <ability>L2_HalfPunc</ability>
      <abilityName>全半角检查</abilityName>
      <candidateList>
        <item>〉</item>
      </candidateList>
      <explain>文本全半角错误。</explain>
      <paraID>5573C13A</paraID>
      <start>18</start>
      <end>19</end>
      <status>unmodified</status>
      <modifiedWord/>
      <trackRevisions>false</trackRevisions>
    </reviewItem>
    <reviewItem>
      <errorID>a30b7470-6ccc-460b-b445-7dc446d7e350</errorID>
      <errorWord>&lt;</errorWord>
      <group>L1_Format</group>
      <groupName>格式问题</groupName>
      <ability>L2_HalfPunc</ability>
      <abilityName>全半角检查</abilityName>
      <candidateList>
        <item>〈</item>
      </candidateList>
      <explain>文本全半角错误。</explain>
      <paraID>5573C13A</paraID>
      <start>36</start>
      <end>37</end>
      <status>unmodified</status>
      <modifiedWord/>
      <trackRevisions>false</trackRevisions>
    </reviewItem>
    <reviewItem>
      <errorID>ca067eb9-28f5-4ff0-a416-ad8ff9deb07c</errorID>
      <errorWord>&gt;</errorWord>
      <group>L1_Format</group>
      <groupName>格式问题</groupName>
      <ability>L2_HalfPunc</ability>
      <abilityName>全半角检查</abilityName>
      <candidateList>
        <item>〉</item>
      </candidateList>
      <explain>文本全半角错误。</explain>
      <paraID>5573C13A</paraID>
      <start>61</start>
      <end>62</end>
      <status>unmodified</status>
      <modifiedWord/>
      <trackRevisions>false</trackRevisions>
    </reviewItem>
    <reviewItem>
      <errorID>040b04fa-2dca-4669-ac87-12694882d96b</errorID>
      <errorWord>&lt;</errorWord>
      <group>L1_Format</group>
      <groupName>格式问题</groupName>
      <ability>L2_HalfPunc</ability>
      <abilityName>全半角检查</abilityName>
      <candidateList>
        <item>〈</item>
      </candidateList>
      <explain>文本全半角错误。</explain>
      <paraID>6210FD50</paraID>
      <start>5</start>
      <end>6</end>
      <status>unmodified</status>
      <modifiedWord/>
      <trackRevisions>false</trackRevisions>
    </reviewItem>
    <reviewItem>
      <errorID>585511c5-b781-4719-8019-600bdaeb16a8</errorID>
      <errorWord>&gt;</errorWord>
      <group>L1_Format</group>
      <groupName>格式问题</groupName>
      <ability>L2_HalfPunc</ability>
      <abilityName>全半角检查</abilityName>
      <candidateList>
        <item>〉</item>
      </candidateList>
      <explain>文本全半角错误。</explain>
      <paraID>6210FD50</paraID>
      <start>17</start>
      <end>18</end>
      <status>unmodified</status>
      <modifiedWord/>
      <trackRevisions>false</trackRevisions>
    </reviewItem>
    <reviewItem>
      <errorID>1a6887d1-33aa-431d-a774-e690d9c9bde6</errorID>
      <errorWord>&lt;</errorWord>
      <group>L1_Format</group>
      <groupName>格式问题</groupName>
      <ability>L2_HalfPunc</ability>
      <abilityName>全半角检查</abilityName>
      <candidateList>
        <item>〈</item>
      </candidateList>
      <explain>文本全半角错误。</explain>
      <paraID>711267B1</paraID>
      <start>13</start>
      <end>14</end>
      <status>unmodified</status>
      <modifiedWord/>
      <trackRevisions>false</trackRevisions>
    </reviewItem>
    <reviewItem>
      <errorID>d6cebbb4-bf99-4669-83cb-47a2d3d00ac7</errorID>
      <errorWord>&gt;</errorWord>
      <group>L1_Format</group>
      <groupName>格式问题</groupName>
      <ability>L2_HalfPunc</ability>
      <abilityName>全半角检查</abilityName>
      <candidateList>
        <item>〉</item>
      </candidateList>
      <explain>文本全半角错误。</explain>
      <paraID>711267B1</paraID>
      <start>18</start>
      <end>19</end>
      <status>unmodified</status>
      <modifiedWord/>
      <trackRevisions>false</trackRevisions>
    </reviewItem>
    <reviewItem>
      <errorID>bc19487a-6988-487a-b8dd-ee30db8ee98e</errorID>
      <errorWord>2024年</errorWord>
      <group>L1_AI</group>
      <groupName>深度校对</groupName>
      <ability>L2_AI_Word</ability>
      <abilityName>字词纠错</abilityName>
      <candidateList>
        <item>2024</item>
      </candidateList>
      <explain/>
      <paraID>28A29E47</paraID>
      <start>10</start>
      <end>15</end>
      <status>unmodified</status>
      <modifiedWord/>
      <trackRevisions>false</trackRevisions>
    </reviewItem>
    <reviewItem>
      <errorID>f166d4f7-34a3-4642-9242-1a2ad7ef010d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28A29E47</paraID>
      <start>44</start>
      <end>47</end>
      <status>unmodified</status>
      <modifiedWord/>
      <trackRevisions>false</trackRevisions>
    </reviewItem>
    <reviewItem>
      <errorID>4df5e2f8-0e82-4fef-93bf-ee3ee9868554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6C2DFAA2</paraID>
      <start>3</start>
      <end>6</end>
      <status>unmodified</status>
      <modifiedWord/>
      <trackRevisions>false</trackRevisions>
    </reviewItem>
    <reviewItem>
      <errorID>c52f3c03-a908-4166-931d-4655948ca410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6C2DFAA2</paraID>
      <start>8</start>
      <end>11</end>
      <status>unmodified</status>
      <modifiedWord/>
      <trackRevisions>false</trackRevisions>
    </reviewItem>
    <reviewItem>
      <errorID>09f2e73a-5792-4b58-902b-329027fe4fff</errorID>
      <errorWord>,</errorWord>
      <group>L1_Format</group>
      <groupName>格式问题</groupName>
      <ability>L2_HalfPunc</ability>
      <abilityName>全半角检查</abilityName>
      <candidateList>
        <item>，</item>
      </candidateList>
      <explain>文本全半角错误。</explain>
      <paraID>6C2DFAA2</paraID>
      <start>110</start>
      <end>111</end>
      <status>unmodified</status>
      <modifiedWord/>
      <trackRevisions>false</trackRevisions>
    </reviewItem>
    <reviewItem>
      <errorID>a5982e08-f6a5-469e-86b7-bf2437c60945</errorID>
      <errorWord>,</errorWord>
      <group>L1_Format</group>
      <groupName>格式问题</groupName>
      <ability>L2_HalfPunc</ability>
      <abilityName>全半角检查</abilityName>
      <candidateList>
        <item>，</item>
      </candidateList>
      <explain>文本全半角错误。</explain>
      <paraID>6C2DFAA2</paraID>
      <start>117</start>
      <end>118</end>
      <status>unmodified</status>
      <modifiedWord/>
      <trackRevisions>false</trackRevisions>
    </reviewItem>
    <reviewItem>
      <errorID>2115d2af-fecf-44d6-a671-4aee593acb4d</errorID>
      <errorWord>,</errorWord>
      <group>L1_Format</group>
      <groupName>格式问题</groupName>
      <ability>L2_HalfPunc</ability>
      <abilityName>全半角检查</abilityName>
      <candidateList>
        <item>，</item>
      </candidateList>
      <explain>文本全半角错误。</explain>
      <paraID>6C2DFAA2</paraID>
      <start>158</start>
      <end>159</end>
      <status>unmodified</status>
      <modifiedWord/>
      <trackRevisions>false</trackRevisions>
    </reviewItem>
    <reviewItem>
      <errorID>0d294069-1df3-44e7-98ec-6a16b431fee9</errorID>
      <errorWord>,</errorWord>
      <group>L1_Format</group>
      <groupName>格式问题</groupName>
      <ability>L2_HalfPunc</ability>
      <abilityName>全半角检查</abilityName>
      <candidateList>
        <item>，</item>
      </candidateList>
      <explain>文本全半角错误。</explain>
      <paraID>6C2DFAA2</paraID>
      <start>245</start>
      <end>246</end>
      <status>modified</status>
      <modifiedWord>，</modifiedWord>
      <trackRevisions>false</trackRevisions>
    </reviewItem>
    <reviewItem>
      <errorID>ea1df1ec-74a0-437f-b715-4d9320850a8f</errorID>
      <errorWord>加强</errorWord>
      <group>L1_AI</group>
      <groupName>深度校对</groupName>
      <ability>L2_AI_Word</ability>
      <abilityName>字词纠错</abilityName>
      <candidateList>
        <item>强化</item>
      </candidateList>
      <explain/>
      <paraID>784A3FF1</paraID>
      <start>8</start>
      <end>10</end>
      <status>unmodified</status>
      <modifiedWord/>
      <trackRevisions>false</trackRevisions>
    </reviewItem>
    <reviewItem>
      <errorID>17e82c1c-48f4-481c-b1bf-cf11a524a274</errorID>
      <errorWord>共</errorWord>
      <group>L1_AI</group>
      <groupName>深度校对</groupName>
      <ability>L2_AI_Punc</ability>
      <abilityName>标点纠错</abilityName>
      <candidateList>
        <item>，共</item>
      </candidateList>
      <explain/>
      <paraID>784A3FF1</paraID>
      <start>92</start>
      <end>94</end>
      <status>modified</status>
      <modifiedWord>，共</modifiedWord>
      <trackRevisions>false</trackRevisions>
    </reviewItem>
    <reviewItem>
      <errorID>de6410ef-c457-4664-88b6-3ec189cafa84</errorID>
      <errorWord>、</errorWord>
      <group>L1_AI</group>
      <groupName>深度校对</groupName>
      <ability>L2_AI_Grammar</ability>
      <abilityName>语法纠错</abilityName>
      <candidateList>
        <item>会议、</item>
      </candidateList>
      <explain/>
      <paraID>784A3FF1</paraID>
      <start>106</start>
      <end>107</end>
      <status>unmodified</status>
      <modifiedWord/>
      <trackRevisions>false</trackRevisions>
    </reviewItem>
    <reviewItem>
      <errorID>701cf2cd-b053-47c6-be47-9e6ea29e1c9c</errorID>
      <errorWord>和</errorWord>
      <group>L1_AI</group>
      <groupName>深度校对</groupName>
      <ability>L2_AI_Grammar</ability>
      <abilityName>语法纠错</abilityName>
      <candidateList>
        <item>会议、</item>
      </candidateList>
      <explain/>
      <paraID>784A3FF1</paraID>
      <start>114</start>
      <end>115</end>
      <status>unmodified</status>
      <modifiedWord/>
      <trackRevisions>false</trackRevisions>
    </reviewItem>
    <reviewItem>
      <errorID>78ac1bed-840a-4d9d-93f1-7c1d8b9f7c73</errorID>
      <errorWord>参考和重要意见</errorWord>
      <group>L1_AI</group>
      <groupName>深度校对</groupName>
      <ability>L2_AI_Grammar</ability>
      <abilityName>语法纠错</abilityName>
      <candidateList>
        <item>参考</item>
      </candidateList>
      <explain/>
      <paraID>480A9142</paraID>
      <start>79</start>
      <end>86</end>
      <status>unmodified</status>
      <modifiedWord/>
      <trackRevisions>false</trackRevisions>
    </reviewItem>
    <reviewItem>
      <errorID>6e6a924e-165e-45d1-8c86-9e8ad87337ef</errorID>
      <errorWord>无异议事项</errorWord>
      <group>L1_AI</group>
      <groupName>深度校对</groupName>
      <ability>L2_AI_Grammar</ability>
      <abilityName>语法纠错</abilityName>
      <candidateList>
        <item>无异议</item>
      </candidateList>
      <explain/>
      <paraID>41593F06</paraID>
      <start>24</start>
      <end>29</end>
      <status>unmodified</status>
      <modifiedWord/>
      <trackRevisions>false</trackRevisions>
    </reviewItem>
    <reviewItem>
      <errorID>eee2da76-afb3-4646-8f55-b6b78405326b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59E3E395</paraID>
      <start>10</start>
      <end>13</end>
      <status>unmodified</status>
      <modifiedWord/>
      <trackRevisions>false</trackRevisions>
    </reviewItem>
    <reviewItem>
      <errorID>be7f7b61-68f1-4d61-b911-f898f83a87c7</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59E3E395</paraID>
      <start>15</start>
      <end>18</end>
      <status>unmodified</status>
      <modifiedWord/>
      <trackRevisions>false</trackRevisions>
    </reviewItem>
    <reviewItem>
      <errorID>7c9a6e89-0020-4a90-87f8-fe732a901ca3</errorID>
      <errorWord>加强</errorWord>
      <group>L1_AI</group>
      <groupName>深度校对</groupName>
      <ability>L2_AI_Word</ability>
      <abilityName>字词纠错</abilityName>
      <candidateList>
        <item>强化</item>
      </candidateList>
      <explain/>
      <paraID>59E3E395</paraID>
      <start>85</start>
      <end>87</end>
      <status>unmodified</status>
      <modifiedWord/>
      <trackRevisions>false</trackRevisions>
    </reviewItem>
    <reviewItem>
      <errorID>4a79617a-b5a9-48ba-8dbc-87327b653478</errorID>
      <errorWord>，公司已</errorWord>
      <group>L1_AI</group>
      <groupName>深度校对</groupName>
      <ability>L2_AI_Grammar</ability>
      <abilityName>语法纠错</abilityName>
      <candidateList>
        <item>，</item>
      </candidateList>
      <explain/>
      <paraID>59E3E395</paraID>
      <start>98</start>
      <end>102</end>
      <status>unmodified</status>
      <modifiedWord/>
      <trackRevisions>false</trackRevisions>
    </reviewItem>
    <reviewItem>
      <errorID>07705566-f4da-4623-81e9-c6566190ae31</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59E3E395</paraID>
      <start>153</start>
      <end>156</end>
      <status>unmodified</status>
      <modifiedWord/>
      <trackRevisions>false</trackRevisions>
    </reviewItem>
    <reviewItem>
      <errorID>abe85531-b520-4e43-a918-0062a0f318df</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59E3E395</paraID>
      <start>158</start>
      <end>161</end>
      <status>unmodified</status>
      <modifiedWord/>
      <trackRevisions>false</trackRevisions>
    </reviewItem>
    <reviewItem>
      <errorID>9e329914-6db2-4f5d-a978-5c023a474966</errorID>
      <errorWord>、</errorWord>
      <group>L1_AI</group>
      <groupName>深度校对</groupName>
      <ability>L2_AI_Word</ability>
      <abilityName>字词纠错</abilityName>
      <candidateList>
        <item>和</item>
      </candidateList>
      <explain/>
      <paraID>59E3E395</paraID>
      <start>176</start>
      <end>177</end>
      <status>unmodified</status>
      <modifiedWord/>
      <trackRevisions>false</trackRevisions>
    </reviewItem>
    <reviewItem>
      <errorID>6588b6bf-7c04-4902-b843-195e31dde713</errorID>
      <errorWord>法律、法规</errorWord>
      <group>L1_Word</group>
      <groupName>字词问题</groupName>
      <ability>L2_Typo</ability>
      <abilityName>字词错误</abilityName>
      <candidateList>
        <item>法律法规</item>
      </candidateList>
      <explain/>
      <paraID>  EE68C8</paraID>
      <start>32</start>
      <end>37</end>
      <status>unmodified</status>
      <modifiedWord/>
      <trackRevisions>false</trackRevisions>
    </reviewItem>
    <reviewItem>
      <errorID>ab10e570-5adf-4cc1-bc0f-a5a41015c092</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46F8B5A4</paraID>
      <start>12</start>
      <end>15</end>
      <status>unmodified</status>
      <modifiedWord/>
      <trackRevisions>false</trackRevisions>
    </reviewItem>
    <reviewItem>
      <errorID>2714aab3-4e6c-4762-af26-df045a14528e</errorID>
      <errorWord>上市</errorWord>
      <group>L1_AI</group>
      <groupName>深度校对</groupName>
      <ability>L2_AI_Grammar</ability>
      <abilityName>语法纠错</abilityName>
      <candidateList>
        <item>上海证券交易所股票上市</item>
      </candidateList>
      <explain/>
      <paraID>46F8B5A4</paraID>
      <start>27</start>
      <end>29</end>
      <status>unmodified</status>
      <modifiedWord/>
      <trackRevisions>false</trackRevisions>
    </reviewItem>
    <reviewItem>
      <errorID>5f7c3b31-aafa-4511-9dcf-eb46f2a4077a</errorID>
      <errorWord>，</errorWord>
      <group>L1_AI</group>
      <groupName>深度校对</groupName>
      <ability>L2_AI_Grammar</ability>
      <abilityName>语法纠错</abilityName>
      <candidateList>
        <item>制度，</item>
      </candidateList>
      <explain/>
      <paraID>20EB3A56</paraID>
      <start>54</start>
      <end>55</end>
      <status>unmodified</status>
      <modifiedWord/>
      <trackRevisions>false</trackRevisions>
    </reviewItem>
    <reviewItem>
      <errorID>1fe94091-47fc-4e7d-891d-2ffe39b28f32</errorID>
      <errorWord>，</errorWord>
      <group>L1_AI</group>
      <groupName>深度校对</groupName>
      <ability>L2_AI_Punc</ability>
      <abilityName>标点纠错</abilityName>
      <candidateList>
        <item>。</item>
      </candidateList>
      <explain/>
      <paraID>20EB3A56</paraID>
      <start>121</start>
      <end>122</end>
      <status>unmodified</status>
      <modifiedWord/>
      <trackRevisions>false</trackRevisions>
    </reviewItem>
    <reviewItem>
      <errorID>89de3554-3749-4c52-a34e-253eeda855f5</errorID>
      <errorWord>；</errorWord>
      <group>L1_AI</group>
      <groupName>深度校对</groupName>
      <ability>L2_AI_Punc</ability>
      <abilityName>标点纠错</abilityName>
      <candidateList>
        <item>。</item>
      </candidateList>
      <explain/>
      <paraID> 2F49DB6</paraID>
      <start>24</start>
      <end>25</end>
      <status>unmodified</status>
      <modifiedWord/>
      <trackRevisions>false</trackRevisions>
    </reviewItem>
    <reviewItem>
      <errorID>31db559a-61ab-4af9-b715-33610e5b0869</errorID>
      <errorWord>积极</errorWord>
      <group>L1_AI</group>
      <groupName>深度校对</groupName>
      <ability>L2_AI_Punc</ability>
      <abilityName>标点纠错</abilityName>
      <candidateList>
        <item>，积极</item>
      </candidateList>
      <explain/>
      <paraID> 2F49DB6</paraID>
      <start>64</start>
      <end>66</end>
      <status>unmodified</status>
      <modifiedWord/>
      <trackRevisions>false</trackRevisions>
    </reviewItem>
    <reviewItem>
      <errorID>c4e1b60e-db7f-48cd-b854-70b642df6fd0</errorID>
      <errorWord>信息</errorWord>
      <group>L1_AI</group>
      <groupName>深度校对</groupName>
      <ability>L2_AI_Word</ability>
      <abilityName>字词纠错</abilityName>
      <candidateList>
        <item>了信息</item>
      </candidateList>
      <explain/>
      <paraID> 2F49DB6</paraID>
      <start>87</start>
      <end>90</end>
      <status>modified</status>
      <modifiedWord>了信息</modifiedWord>
      <trackRevisions>false</trackRevisions>
    </reviewItem>
    <reviewItem>
      <errorID>624b2977-7515-48ca-9c4a-e425b5145578</errorID>
      <errorWord>-</errorWord>
      <group>L1_Format</group>
      <groupName>格式问题</groupName>
      <ability>L2_HalfPunc</ability>
      <abilityName>全半角检查</abilityName>
      <candidateList>
        <item>－</item>
      </candidateList>
      <explain>文本全半角错误。</explain>
      <paraID>17044574</paraID>
      <start>58</start>
      <end>59</end>
      <status>unmodified</status>
      <modifiedWord/>
      <trackRevisions>false</trackRevisions>
    </reviewItem>
    <reviewItem>
      <errorID>d8ae209b-92cc-4ffb-b7e3-3cffc1bddc68</errorID>
      <errorWord>-</errorWord>
      <group>L1_Format</group>
      <groupName>格式问题</groupName>
      <ability>L2_HalfPunc</ability>
      <abilityName>全半角检查</abilityName>
      <candidateList>
        <item>－</item>
      </candidateList>
      <explain>文本全半角错误。</explain>
      <paraID>17044574</paraID>
      <start>63</start>
      <end>64</end>
      <status>unmodified</status>
      <modifiedWord/>
      <trackRevisions>false</trackRevisions>
    </reviewItem>
    <reviewItem>
      <errorID>a03b9793-b94d-45df-885f-f44c40a9f2cb</errorID>
      <errorWord>望</errorWord>
      <group>L1_Word</group>
      <groupName>字词问题</groupName>
      <ability>L2_Typo</ability>
      <abilityName>字词错误</abilityName>
      <candidateList>
        <item>网</item>
      </candidateList>
      <explain/>
      <paraID>5CC7E7F7</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D070A36B-E062-42DA-AF86-33980A89E8A1}">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21</Pages>
  <Words>9499</Words>
  <Characters>10199</Characters>
  <Lines>74</Lines>
  <Paragraphs>20</Paragraphs>
  <TotalTime>213</TotalTime>
  <ScaleCrop>false</ScaleCrop>
  <LinksUpToDate>false</LinksUpToDate>
  <CharactersWithSpaces>10217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2023-03-16T15:35:00Z</dcterms:created>
  <dc:creator>Administrator</dc:creator>
  <cp:lastModifiedBy>雯亦</cp:lastModifiedBy>
  <dcterms:modified xsi:type="dcterms:W3CDTF">2026-04-03T02:23:15Z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88EE6F29F3E84021A2D0BD59D0253FF0_13</vt:lpwstr>
  </property>
  <property fmtid="{D5CDD505-2E9C-101B-9397-08002B2CF9AE}" pid="4" name="KSOTemplateDocerSaveRecord">
    <vt:lpwstr>eyJoZGlkIjoiZTQzZmRmZDMxMjkwMDE2NTk0ZWQ1ZWYwMzRmYjVhNmUiLCJ1c2VySWQiOiI2NDQwNzQxNTQifQ==</vt:lpwstr>
  </property>
</Properties>
</file>